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1F" w:rsidRPr="00894B1F" w:rsidRDefault="00894B1F" w:rsidP="00894B1F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894B1F">
        <w:rPr>
          <w:rFonts w:ascii="Arial" w:eastAsia="Calibri" w:hAnsi="Arial" w:cs="Arial"/>
          <w:sz w:val="24"/>
          <w:szCs w:val="24"/>
        </w:rPr>
        <w:t>Na temelju članka 14. Zakona o proračunu (''Narodne novine'', broj 87/08., 136/12. I 15/15.) te članka 19. i  88. Statuta Grada Buzeta (''Službene novine Grada Buzeta'', broj 12/18.-pročišćeni tekst), Gradsko vijeće Grada Buzeta je na sjednici od</w:t>
      </w:r>
      <w:r>
        <w:rPr>
          <w:rFonts w:ascii="Arial" w:eastAsia="Calibri" w:hAnsi="Arial" w:cs="Arial"/>
          <w:sz w:val="24"/>
          <w:szCs w:val="24"/>
        </w:rPr>
        <w:t xml:space="preserve">ržanoj dana 22. travnja </w:t>
      </w:r>
      <w:r w:rsidRPr="00894B1F">
        <w:rPr>
          <w:rFonts w:ascii="Arial" w:eastAsia="Calibri" w:hAnsi="Arial" w:cs="Arial"/>
          <w:sz w:val="24"/>
          <w:szCs w:val="24"/>
        </w:rPr>
        <w:t>2020.godine donijelo</w:t>
      </w:r>
    </w:p>
    <w:p w:rsidR="00894B1F" w:rsidRPr="00894B1F" w:rsidRDefault="00894B1F" w:rsidP="00894B1F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894B1F" w:rsidRPr="00894B1F" w:rsidRDefault="00894B1F" w:rsidP="00894B1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894B1F">
        <w:rPr>
          <w:rFonts w:ascii="Arial" w:eastAsia="Calibri" w:hAnsi="Arial" w:cs="Arial"/>
          <w:b/>
          <w:sz w:val="24"/>
          <w:szCs w:val="24"/>
        </w:rPr>
        <w:t>ODLUKU</w:t>
      </w:r>
    </w:p>
    <w:p w:rsidR="00894B1F" w:rsidRPr="00894B1F" w:rsidRDefault="00894B1F" w:rsidP="00894B1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894B1F">
        <w:rPr>
          <w:rFonts w:ascii="Arial" w:eastAsia="Calibri" w:hAnsi="Arial" w:cs="Arial"/>
          <w:b/>
          <w:sz w:val="24"/>
          <w:szCs w:val="24"/>
        </w:rPr>
        <w:t>o izmjeni i dopuni Odluke o izvršavanju Proračuna Grada Buzeta za 2020.godinu</w:t>
      </w:r>
    </w:p>
    <w:p w:rsidR="00894B1F" w:rsidRPr="00894B1F" w:rsidRDefault="00894B1F" w:rsidP="00894B1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894B1F" w:rsidRPr="00894B1F" w:rsidRDefault="00894B1F" w:rsidP="00894B1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894B1F">
        <w:rPr>
          <w:rFonts w:ascii="Arial" w:eastAsia="Calibri" w:hAnsi="Arial" w:cs="Arial"/>
          <w:sz w:val="24"/>
          <w:szCs w:val="24"/>
        </w:rPr>
        <w:t>Članak 1.</w:t>
      </w:r>
    </w:p>
    <w:p w:rsidR="00894B1F" w:rsidRPr="00894B1F" w:rsidRDefault="00894B1F" w:rsidP="00894B1F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894B1F">
        <w:rPr>
          <w:rFonts w:ascii="Arial" w:eastAsia="Calibri" w:hAnsi="Arial" w:cs="Arial"/>
          <w:sz w:val="24"/>
          <w:szCs w:val="24"/>
        </w:rPr>
        <w:t>U Odluci o izvršavanju Proračuna Grada Buzeta za 2020.godinu (''Službene novine Grada Buzeta'' broj 9/19. ),  članak 24.stavak 3.mijenja se i glasi:</w:t>
      </w:r>
    </w:p>
    <w:p w:rsidR="00894B1F" w:rsidRPr="00894B1F" w:rsidRDefault="00894B1F" w:rsidP="00894B1F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894B1F">
        <w:rPr>
          <w:rFonts w:ascii="Arial" w:eastAsia="Calibri" w:hAnsi="Arial" w:cs="Arial"/>
          <w:sz w:val="24"/>
          <w:szCs w:val="24"/>
        </w:rPr>
        <w:t>Grad Buzet u 2020. godini planira primitak od zaduženja u iznosu od 5.225.000,00 kuna za kapitalni projekt K101203 Rekonstrukcija i dogradnja  zgrade Dječjeg vrtića ''Grdelin'' Buzet sa pristupnom prometnicom.</w:t>
      </w:r>
    </w:p>
    <w:p w:rsidR="00894B1F" w:rsidRPr="00894B1F" w:rsidRDefault="00894B1F" w:rsidP="00894B1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894B1F">
        <w:rPr>
          <w:rFonts w:ascii="Arial" w:eastAsia="Calibri" w:hAnsi="Arial" w:cs="Arial"/>
          <w:sz w:val="24"/>
          <w:szCs w:val="24"/>
        </w:rPr>
        <w:t>Članak 2.</w:t>
      </w:r>
    </w:p>
    <w:p w:rsidR="00894B1F" w:rsidRPr="00894B1F" w:rsidRDefault="00894B1F" w:rsidP="00894B1F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894B1F">
        <w:rPr>
          <w:rFonts w:ascii="Arial" w:eastAsia="Calibri" w:hAnsi="Arial" w:cs="Arial"/>
          <w:sz w:val="24"/>
          <w:szCs w:val="24"/>
        </w:rPr>
        <w:t>Ova Odluka stupa na snagu osmog dana od dana objave u (''S</w:t>
      </w:r>
      <w:r>
        <w:rPr>
          <w:rFonts w:ascii="Arial" w:eastAsia="Calibri" w:hAnsi="Arial" w:cs="Arial"/>
          <w:sz w:val="24"/>
          <w:szCs w:val="24"/>
        </w:rPr>
        <w:t>lužbenim novinama Grada Buzeta).</w:t>
      </w:r>
    </w:p>
    <w:p w:rsidR="00894B1F" w:rsidRPr="00894B1F" w:rsidRDefault="00894B1F" w:rsidP="00894B1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894B1F">
        <w:rPr>
          <w:rFonts w:ascii="Arial" w:eastAsia="Calibri" w:hAnsi="Arial" w:cs="Arial"/>
          <w:sz w:val="24"/>
          <w:szCs w:val="24"/>
        </w:rPr>
        <w:t>KLASA:</w:t>
      </w:r>
      <w:r>
        <w:rPr>
          <w:rFonts w:ascii="Arial" w:eastAsia="Calibri" w:hAnsi="Arial" w:cs="Arial"/>
          <w:sz w:val="24"/>
          <w:szCs w:val="24"/>
        </w:rPr>
        <w:t xml:space="preserve"> 021-05/20-01/4</w:t>
      </w:r>
    </w:p>
    <w:p w:rsidR="00894B1F" w:rsidRPr="00894B1F" w:rsidRDefault="00894B1F" w:rsidP="00894B1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894B1F">
        <w:rPr>
          <w:rFonts w:ascii="Arial" w:eastAsia="Calibri" w:hAnsi="Arial" w:cs="Arial"/>
          <w:sz w:val="24"/>
          <w:szCs w:val="24"/>
        </w:rPr>
        <w:t>URBROJ:</w:t>
      </w:r>
      <w:r>
        <w:rPr>
          <w:rFonts w:ascii="Arial" w:eastAsia="Calibri" w:hAnsi="Arial" w:cs="Arial"/>
          <w:sz w:val="24"/>
          <w:szCs w:val="24"/>
        </w:rPr>
        <w:t xml:space="preserve"> 2106/01-01/01-20-7</w:t>
      </w:r>
    </w:p>
    <w:p w:rsidR="00894B1F" w:rsidRDefault="00894B1F" w:rsidP="00894B1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Buzet, 22.04.</w:t>
      </w:r>
      <w:r w:rsidRPr="00894B1F">
        <w:rPr>
          <w:rFonts w:ascii="Arial" w:eastAsia="Calibri" w:hAnsi="Arial" w:cs="Arial"/>
          <w:sz w:val="24"/>
          <w:szCs w:val="24"/>
        </w:rPr>
        <w:t>2020.</w:t>
      </w:r>
    </w:p>
    <w:p w:rsidR="00894B1F" w:rsidRDefault="00894B1F" w:rsidP="00894B1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894B1F" w:rsidRPr="00894B1F" w:rsidRDefault="00894B1F" w:rsidP="00894B1F">
      <w:pPr>
        <w:suppressAutoHyphens/>
        <w:autoSpaceDN w:val="0"/>
        <w:spacing w:after="0" w:line="240" w:lineRule="auto"/>
        <w:ind w:left="2124" w:firstLine="708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GRADSKO VIJEĆE GRADA BUZETA</w:t>
      </w:r>
    </w:p>
    <w:p w:rsidR="00894B1F" w:rsidRPr="00894B1F" w:rsidRDefault="00894B1F" w:rsidP="00894B1F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                 </w:t>
      </w:r>
      <w:r w:rsidRPr="00894B1F">
        <w:rPr>
          <w:rFonts w:ascii="Arial" w:eastAsia="Calibri" w:hAnsi="Arial" w:cs="Arial"/>
          <w:sz w:val="24"/>
          <w:szCs w:val="24"/>
        </w:rPr>
        <w:t>PREDSJEDNIK</w:t>
      </w:r>
    </w:p>
    <w:p w:rsidR="00894B1F" w:rsidRPr="00894B1F" w:rsidRDefault="00894B1F" w:rsidP="00894B1F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</w:r>
      <w:r w:rsidRPr="00894B1F">
        <w:rPr>
          <w:rFonts w:ascii="Arial" w:eastAsia="Calibri" w:hAnsi="Arial" w:cs="Arial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sz w:val="24"/>
          <w:szCs w:val="24"/>
        </w:rPr>
        <w:tab/>
        <w:t xml:space="preserve">                        </w:t>
      </w:r>
      <w:r w:rsidRPr="00894B1F">
        <w:rPr>
          <w:rFonts w:ascii="Arial" w:eastAsia="Calibri" w:hAnsi="Arial" w:cs="Arial"/>
          <w:sz w:val="24"/>
          <w:szCs w:val="24"/>
        </w:rPr>
        <w:t>Dejan Jakac</w:t>
      </w:r>
    </w:p>
    <w:p w:rsidR="00894B1F" w:rsidRPr="00894B1F" w:rsidRDefault="00894B1F" w:rsidP="00894B1F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FA19D9" w:rsidRDefault="00F153B0"/>
    <w:sectPr w:rsidR="00FA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F"/>
    <w:rsid w:val="004175E4"/>
    <w:rsid w:val="00894B1F"/>
    <w:rsid w:val="008F0CBF"/>
    <w:rsid w:val="00F1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Kalčić Savatović</dc:creator>
  <cp:lastModifiedBy>Zvjezdana Majcan</cp:lastModifiedBy>
  <cp:revision>2</cp:revision>
  <dcterms:created xsi:type="dcterms:W3CDTF">2020-04-29T06:13:00Z</dcterms:created>
  <dcterms:modified xsi:type="dcterms:W3CDTF">2020-04-29T06:13:00Z</dcterms:modified>
</cp:coreProperties>
</file>