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D88" w:rsidRPr="004A5AD7" w:rsidRDefault="00190D88" w:rsidP="00190D88">
      <w:pPr>
        <w:jc w:val="center"/>
        <w:rPr>
          <w:rFonts w:ascii="Arial" w:hAnsi="Arial" w:cs="Arial"/>
          <w:sz w:val="28"/>
          <w:szCs w:val="28"/>
        </w:rPr>
      </w:pPr>
      <w:r>
        <w:rPr>
          <w:rFonts w:ascii="Arial" w:hAnsi="Arial" w:cs="Arial"/>
          <w:sz w:val="28"/>
          <w:szCs w:val="28"/>
        </w:rPr>
        <w:t>O</w:t>
      </w:r>
      <w:r w:rsidRPr="004A5AD7">
        <w:rPr>
          <w:rFonts w:ascii="Arial" w:hAnsi="Arial" w:cs="Arial"/>
          <w:sz w:val="28"/>
          <w:szCs w:val="28"/>
        </w:rPr>
        <w:t xml:space="preserve">BRAZLOŽENJE </w:t>
      </w:r>
      <w:r>
        <w:rPr>
          <w:rFonts w:ascii="Arial" w:hAnsi="Arial" w:cs="Arial"/>
          <w:sz w:val="28"/>
          <w:szCs w:val="28"/>
        </w:rPr>
        <w:t>3</w:t>
      </w:r>
      <w:r w:rsidRPr="004A5AD7">
        <w:rPr>
          <w:rFonts w:ascii="Arial" w:hAnsi="Arial" w:cs="Arial"/>
          <w:sz w:val="28"/>
          <w:szCs w:val="28"/>
        </w:rPr>
        <w:t xml:space="preserve">. IZMJENA I DOPUNA </w:t>
      </w:r>
    </w:p>
    <w:p w:rsidR="00190D88" w:rsidRPr="004A5AD7" w:rsidRDefault="00190D88" w:rsidP="00190D88">
      <w:pPr>
        <w:jc w:val="center"/>
        <w:rPr>
          <w:rFonts w:ascii="Arial" w:hAnsi="Arial" w:cs="Arial"/>
          <w:sz w:val="28"/>
          <w:szCs w:val="28"/>
        </w:rPr>
      </w:pPr>
      <w:r>
        <w:rPr>
          <w:rFonts w:ascii="Arial" w:hAnsi="Arial" w:cs="Arial"/>
          <w:sz w:val="28"/>
          <w:szCs w:val="28"/>
        </w:rPr>
        <w:t>PRORAČUNA GRADA BUZETA ZA 2021</w:t>
      </w:r>
      <w:r w:rsidRPr="004A5AD7">
        <w:rPr>
          <w:rFonts w:ascii="Arial" w:hAnsi="Arial" w:cs="Arial"/>
          <w:sz w:val="28"/>
          <w:szCs w:val="28"/>
        </w:rPr>
        <w:t>. GODINU</w:t>
      </w:r>
    </w:p>
    <w:p w:rsidR="00190D88" w:rsidRDefault="00190D88" w:rsidP="00190D88">
      <w:pPr>
        <w:jc w:val="both"/>
        <w:rPr>
          <w:rFonts w:ascii="Arial" w:hAnsi="Arial" w:cs="Arial"/>
        </w:rPr>
      </w:pPr>
    </w:p>
    <w:p w:rsidR="00190D88" w:rsidRDefault="00190D88" w:rsidP="00190D88">
      <w:pPr>
        <w:jc w:val="both"/>
        <w:rPr>
          <w:rFonts w:ascii="Arial" w:hAnsi="Arial" w:cs="Arial"/>
        </w:rPr>
      </w:pPr>
      <w:r>
        <w:rPr>
          <w:rFonts w:ascii="Arial" w:hAnsi="Arial" w:cs="Arial"/>
        </w:rPr>
        <w:t>Proračun Grada Buzeta za 2021. godinu i projekcije za 2022. i 2023</w:t>
      </w:r>
      <w:r w:rsidRPr="00E41ECD">
        <w:rPr>
          <w:rFonts w:ascii="Arial" w:hAnsi="Arial" w:cs="Arial"/>
        </w:rPr>
        <w:t>. godinu usvojeni su na sjednici Gradskog</w:t>
      </w:r>
      <w:r>
        <w:rPr>
          <w:rFonts w:ascii="Arial" w:hAnsi="Arial" w:cs="Arial"/>
        </w:rPr>
        <w:t xml:space="preserve"> vijeća Grada Buzeta održanoj 17. prosinca 2020</w:t>
      </w:r>
      <w:r w:rsidRPr="00E41ECD">
        <w:rPr>
          <w:rFonts w:ascii="Arial" w:hAnsi="Arial" w:cs="Arial"/>
        </w:rPr>
        <w:t>. godine i objavljeni u ''Službenim no</w:t>
      </w:r>
      <w:r>
        <w:rPr>
          <w:rFonts w:ascii="Arial" w:hAnsi="Arial" w:cs="Arial"/>
        </w:rPr>
        <w:t>vinama Grada Buzeta'' broj 14/2020</w:t>
      </w:r>
      <w:r w:rsidRPr="00E41ECD">
        <w:rPr>
          <w:rFonts w:ascii="Arial" w:hAnsi="Arial" w:cs="Arial"/>
        </w:rPr>
        <w:t>.</w:t>
      </w:r>
      <w:r>
        <w:rPr>
          <w:rFonts w:ascii="Arial" w:hAnsi="Arial" w:cs="Arial"/>
        </w:rPr>
        <w:t xml:space="preserve">). </w:t>
      </w:r>
      <w:r w:rsidRPr="00E41ECD">
        <w:rPr>
          <w:rFonts w:ascii="Arial" w:hAnsi="Arial" w:cs="Arial"/>
        </w:rPr>
        <w:t>Zakonom o proračunu (</w:t>
      </w:r>
      <w:r>
        <w:rPr>
          <w:rFonts w:ascii="Arial" w:hAnsi="Arial" w:cs="Arial"/>
        </w:rPr>
        <w:t>''</w:t>
      </w:r>
      <w:r w:rsidRPr="00E41ECD">
        <w:rPr>
          <w:rFonts w:ascii="Arial" w:hAnsi="Arial" w:cs="Arial"/>
        </w:rPr>
        <w:t>Narodne novine</w:t>
      </w:r>
      <w:r>
        <w:rPr>
          <w:rFonts w:ascii="Arial" w:hAnsi="Arial" w:cs="Arial"/>
        </w:rPr>
        <w:t>''</w:t>
      </w:r>
      <w:r w:rsidRPr="00E41ECD">
        <w:rPr>
          <w:rFonts w:ascii="Arial" w:hAnsi="Arial" w:cs="Arial"/>
        </w:rPr>
        <w:t xml:space="preserve">, broj 87/08, 136/12 i 15/15) utvrđeno je da, ako se tijekom proračunske godine povećaju odnosno smanje prihodi i rashodi, proračun se mora uravnotežiti. </w:t>
      </w:r>
      <w:r>
        <w:rPr>
          <w:rFonts w:ascii="Arial" w:hAnsi="Arial" w:cs="Arial"/>
        </w:rPr>
        <w:t xml:space="preserve">                                                     </w:t>
      </w:r>
    </w:p>
    <w:p w:rsidR="00190D88" w:rsidRDefault="00190D88" w:rsidP="00190D88">
      <w:pPr>
        <w:jc w:val="both"/>
        <w:rPr>
          <w:rFonts w:ascii="Arial" w:hAnsi="Arial" w:cs="Arial"/>
        </w:rPr>
      </w:pPr>
      <w:r>
        <w:rPr>
          <w:rFonts w:ascii="Arial" w:hAnsi="Arial" w:cs="Arial"/>
        </w:rPr>
        <w:t xml:space="preserve">Usvojeni proračun iznosio je 61.610.219,48 kuna. Prvim izmjenama i dopunama Proračuna Grada Buzeta za 2021. godinu („Službene novine Grada Buzeta“ broj 02/21 )  prihodi i rashodi su povećani za 2.262.031,66 kuna (3,67%), te ukupno iznosi 63.872.251,14 kuna. U 2. izmjenama i dopunama Proračuna Grada Buzeta za 2021. godinu („Službene novine Grada Buzeta“ broj 06/21), proračunski prihodi i rashodi povećani su za 1.169.136,13 kuna (1,83%) , pa ukupno proračun iznosi 65.041.387,27 kuna. </w:t>
      </w:r>
    </w:p>
    <w:p w:rsidR="00190D88" w:rsidRPr="00F82C39" w:rsidRDefault="00190D88" w:rsidP="00190D88">
      <w:pPr>
        <w:jc w:val="both"/>
        <w:rPr>
          <w:rFonts w:ascii="Arial" w:hAnsi="Arial" w:cs="Arial"/>
        </w:rPr>
      </w:pPr>
      <w:r w:rsidRPr="00F82C39">
        <w:rPr>
          <w:rFonts w:ascii="Arial" w:hAnsi="Arial" w:cs="Arial"/>
        </w:rPr>
        <w:t xml:space="preserve">Prijedlog </w:t>
      </w:r>
      <w:r>
        <w:rPr>
          <w:rFonts w:ascii="Arial" w:hAnsi="Arial" w:cs="Arial"/>
        </w:rPr>
        <w:t>3</w:t>
      </w:r>
      <w:r w:rsidRPr="00F82C39">
        <w:rPr>
          <w:rFonts w:ascii="Arial" w:hAnsi="Arial" w:cs="Arial"/>
        </w:rPr>
        <w:t>. izmjena i dopuna Proračuna Grada Buzeta za 202</w:t>
      </w:r>
      <w:r>
        <w:rPr>
          <w:rFonts w:ascii="Arial" w:hAnsi="Arial" w:cs="Arial"/>
        </w:rPr>
        <w:t>1</w:t>
      </w:r>
      <w:r w:rsidRPr="00F82C39">
        <w:rPr>
          <w:rFonts w:ascii="Arial" w:hAnsi="Arial" w:cs="Arial"/>
        </w:rPr>
        <w:t>. godinu izrađen je radi:</w:t>
      </w:r>
    </w:p>
    <w:p w:rsidR="00190D88" w:rsidRPr="00B246BB" w:rsidRDefault="00190D88" w:rsidP="00190D88">
      <w:pPr>
        <w:pStyle w:val="Odlomakpopisa"/>
        <w:numPr>
          <w:ilvl w:val="0"/>
          <w:numId w:val="1"/>
        </w:numPr>
        <w:jc w:val="both"/>
        <w:rPr>
          <w:rFonts w:ascii="Arial" w:hAnsi="Arial" w:cs="Arial"/>
          <w:sz w:val="22"/>
          <w:szCs w:val="22"/>
        </w:rPr>
      </w:pPr>
      <w:r w:rsidRPr="00B246BB">
        <w:rPr>
          <w:rFonts w:ascii="Arial" w:hAnsi="Arial" w:cs="Arial"/>
          <w:sz w:val="22"/>
          <w:szCs w:val="22"/>
        </w:rPr>
        <w:t>preraspodjele sredstava unutar postojećih projekata i aktivnosti  te osiguravanja potrebnih proračunskih sredstava za izvršenje postojećih programa.</w:t>
      </w:r>
    </w:p>
    <w:p w:rsidR="00190D88" w:rsidRPr="00B246BB" w:rsidRDefault="00190D88" w:rsidP="00190D88">
      <w:pPr>
        <w:pStyle w:val="Odlomakpopisa"/>
        <w:numPr>
          <w:ilvl w:val="0"/>
          <w:numId w:val="1"/>
        </w:numPr>
        <w:jc w:val="both"/>
        <w:rPr>
          <w:rFonts w:ascii="Arial" w:hAnsi="Arial" w:cs="Arial"/>
          <w:sz w:val="22"/>
          <w:szCs w:val="22"/>
        </w:rPr>
      </w:pPr>
      <w:r w:rsidRPr="00B246BB">
        <w:rPr>
          <w:rFonts w:ascii="Arial" w:hAnsi="Arial" w:cs="Arial"/>
          <w:sz w:val="22"/>
          <w:szCs w:val="22"/>
        </w:rPr>
        <w:t xml:space="preserve">radi zahtjeva proračunskih </w:t>
      </w:r>
      <w:r>
        <w:rPr>
          <w:rFonts w:ascii="Arial" w:hAnsi="Arial" w:cs="Arial"/>
          <w:sz w:val="22"/>
          <w:szCs w:val="22"/>
        </w:rPr>
        <w:t xml:space="preserve">sredstava </w:t>
      </w:r>
      <w:r w:rsidRPr="00B246BB">
        <w:rPr>
          <w:rFonts w:ascii="Arial" w:hAnsi="Arial" w:cs="Arial"/>
          <w:sz w:val="22"/>
          <w:szCs w:val="22"/>
        </w:rPr>
        <w:t xml:space="preserve"> za usklađenje sa njihovim prijedlozima financijskih planova za stavke financirane iz vlastitih izvora. </w:t>
      </w:r>
    </w:p>
    <w:p w:rsidR="00190D88" w:rsidRPr="00B246BB" w:rsidRDefault="00190D88" w:rsidP="00190D88">
      <w:pPr>
        <w:pStyle w:val="Odlomakpopisa"/>
        <w:numPr>
          <w:ilvl w:val="0"/>
          <w:numId w:val="1"/>
        </w:numPr>
        <w:jc w:val="both"/>
        <w:rPr>
          <w:rFonts w:ascii="Arial" w:hAnsi="Arial" w:cs="Arial"/>
          <w:sz w:val="22"/>
          <w:szCs w:val="22"/>
        </w:rPr>
      </w:pPr>
      <w:r>
        <w:rPr>
          <w:rFonts w:ascii="Arial" w:hAnsi="Arial" w:cs="Arial"/>
          <w:sz w:val="22"/>
          <w:szCs w:val="22"/>
        </w:rPr>
        <w:t xml:space="preserve">te </w:t>
      </w:r>
      <w:r w:rsidRPr="00B246BB">
        <w:rPr>
          <w:rFonts w:ascii="Arial" w:hAnsi="Arial" w:cs="Arial"/>
          <w:sz w:val="22"/>
          <w:szCs w:val="22"/>
        </w:rPr>
        <w:t>financiranja dodatnih rashoda</w:t>
      </w:r>
    </w:p>
    <w:p w:rsidR="00190D88" w:rsidRPr="00B246BB" w:rsidRDefault="00190D88" w:rsidP="00190D88">
      <w:pPr>
        <w:pStyle w:val="Odlomakpopisa"/>
        <w:jc w:val="both"/>
        <w:rPr>
          <w:rFonts w:ascii="Arial" w:hAnsi="Arial" w:cs="Arial"/>
        </w:rPr>
      </w:pPr>
    </w:p>
    <w:p w:rsidR="00190D88" w:rsidRDefault="00190D88" w:rsidP="00190D88">
      <w:pPr>
        <w:jc w:val="both"/>
        <w:rPr>
          <w:rFonts w:ascii="Arial" w:hAnsi="Arial" w:cs="Arial"/>
        </w:rPr>
      </w:pPr>
      <w:r w:rsidRPr="00B246BB">
        <w:rPr>
          <w:rFonts w:ascii="Arial" w:eastAsia="Times New Roman" w:hAnsi="Arial" w:cs="Arial"/>
          <w:b/>
          <w:lang w:eastAsia="hr-HR"/>
        </w:rPr>
        <w:t xml:space="preserve">Predloženim </w:t>
      </w:r>
      <w:r>
        <w:rPr>
          <w:rFonts w:ascii="Arial" w:eastAsia="Times New Roman" w:hAnsi="Arial" w:cs="Arial"/>
          <w:b/>
          <w:lang w:eastAsia="hr-HR"/>
        </w:rPr>
        <w:t>3</w:t>
      </w:r>
      <w:r w:rsidRPr="00B246BB">
        <w:rPr>
          <w:rFonts w:ascii="Arial" w:eastAsia="Times New Roman" w:hAnsi="Arial" w:cs="Arial"/>
          <w:b/>
          <w:lang w:eastAsia="hr-HR"/>
        </w:rPr>
        <w:t>. izmjenama i dopunama Proračuna Grada Buzeta za 202</w:t>
      </w:r>
      <w:r>
        <w:rPr>
          <w:rFonts w:ascii="Arial" w:eastAsia="Times New Roman" w:hAnsi="Arial" w:cs="Arial"/>
          <w:b/>
          <w:lang w:eastAsia="hr-HR"/>
        </w:rPr>
        <w:t>1</w:t>
      </w:r>
      <w:r w:rsidRPr="00B246BB">
        <w:rPr>
          <w:rFonts w:ascii="Arial" w:eastAsia="Times New Roman" w:hAnsi="Arial" w:cs="Arial"/>
          <w:b/>
          <w:lang w:eastAsia="hr-HR"/>
        </w:rPr>
        <w:t xml:space="preserve">. godinu, proračunski prihodi i rashodi </w:t>
      </w:r>
      <w:r>
        <w:rPr>
          <w:rFonts w:ascii="Arial" w:eastAsia="Times New Roman" w:hAnsi="Arial" w:cs="Arial"/>
          <w:b/>
          <w:lang w:eastAsia="hr-HR"/>
        </w:rPr>
        <w:t>povećavaju se za 181.297,82 kune (0,28%) p</w:t>
      </w:r>
      <w:r w:rsidRPr="00B246BB">
        <w:rPr>
          <w:rFonts w:ascii="Arial" w:eastAsia="Times New Roman" w:hAnsi="Arial" w:cs="Arial"/>
          <w:b/>
          <w:lang w:eastAsia="hr-HR"/>
        </w:rPr>
        <w:t xml:space="preserve">a sveukupno iznose </w:t>
      </w:r>
      <w:r>
        <w:rPr>
          <w:rFonts w:ascii="Arial" w:eastAsia="Times New Roman" w:hAnsi="Arial" w:cs="Arial"/>
          <w:b/>
          <w:lang w:eastAsia="hr-HR"/>
        </w:rPr>
        <w:t>65.222.685,09</w:t>
      </w:r>
      <w:r w:rsidRPr="00B246BB">
        <w:rPr>
          <w:rFonts w:ascii="Arial" w:eastAsia="Times New Roman" w:hAnsi="Arial" w:cs="Arial"/>
          <w:b/>
          <w:lang w:eastAsia="hr-HR"/>
        </w:rPr>
        <w:t xml:space="preserve"> kuna. </w:t>
      </w:r>
      <w:r w:rsidRPr="00B246BB">
        <w:rPr>
          <w:rFonts w:ascii="Arial" w:hAnsi="Arial" w:cs="Arial"/>
        </w:rPr>
        <w:t>Ovim dokumentom mijenja se samo Proračun za 202</w:t>
      </w:r>
      <w:r>
        <w:rPr>
          <w:rFonts w:ascii="Arial" w:hAnsi="Arial" w:cs="Arial"/>
        </w:rPr>
        <w:t>1</w:t>
      </w:r>
      <w:r w:rsidRPr="00B246BB">
        <w:rPr>
          <w:rFonts w:ascii="Arial" w:hAnsi="Arial" w:cs="Arial"/>
        </w:rPr>
        <w:t>. godinu, projekcije proračuna za 202</w:t>
      </w:r>
      <w:r>
        <w:rPr>
          <w:rFonts w:ascii="Arial" w:hAnsi="Arial" w:cs="Arial"/>
        </w:rPr>
        <w:t>2</w:t>
      </w:r>
      <w:r w:rsidRPr="00B246BB">
        <w:rPr>
          <w:rFonts w:ascii="Arial" w:hAnsi="Arial" w:cs="Arial"/>
        </w:rPr>
        <w:t>. i 202</w:t>
      </w:r>
      <w:r>
        <w:rPr>
          <w:rFonts w:ascii="Arial" w:hAnsi="Arial" w:cs="Arial"/>
        </w:rPr>
        <w:t>3</w:t>
      </w:r>
      <w:r w:rsidRPr="00B246BB">
        <w:rPr>
          <w:rFonts w:ascii="Arial" w:hAnsi="Arial" w:cs="Arial"/>
        </w:rPr>
        <w:t>. godinu se ne mijenjaju.</w:t>
      </w:r>
      <w:r>
        <w:rPr>
          <w:rFonts w:ascii="Arial" w:hAnsi="Arial" w:cs="Arial"/>
        </w:rPr>
        <w:t xml:space="preserve"> </w:t>
      </w:r>
    </w:p>
    <w:p w:rsidR="00190D88" w:rsidRPr="00927693" w:rsidRDefault="00190D88" w:rsidP="00190D88">
      <w:pPr>
        <w:spacing w:after="0" w:line="240" w:lineRule="auto"/>
        <w:jc w:val="both"/>
        <w:rPr>
          <w:rFonts w:ascii="Arial" w:eastAsia="Times New Roman" w:hAnsi="Arial" w:cs="Arial"/>
          <w:b/>
          <w:lang w:eastAsia="hr-HR"/>
        </w:rPr>
      </w:pPr>
    </w:p>
    <w:p w:rsidR="00190D88" w:rsidRPr="00927693" w:rsidRDefault="00190D88" w:rsidP="00190D88">
      <w:pPr>
        <w:spacing w:after="0" w:line="240" w:lineRule="auto"/>
        <w:jc w:val="both"/>
        <w:rPr>
          <w:rFonts w:ascii="Arial" w:eastAsia="Times New Roman" w:hAnsi="Arial" w:cs="Arial"/>
          <w:b/>
          <w:lang w:eastAsia="hr-HR"/>
        </w:rPr>
      </w:pPr>
    </w:p>
    <w:p w:rsidR="00190D88" w:rsidRPr="00C5241D" w:rsidRDefault="00190D88" w:rsidP="00190D88">
      <w:pPr>
        <w:spacing w:after="0" w:line="240" w:lineRule="auto"/>
        <w:jc w:val="both"/>
        <w:rPr>
          <w:rFonts w:ascii="Arial" w:eastAsia="Times New Roman" w:hAnsi="Arial" w:cs="Arial"/>
          <w:lang w:eastAsia="hr-HR"/>
        </w:rPr>
      </w:pPr>
      <w:r w:rsidRPr="00C5241D">
        <w:rPr>
          <w:rFonts w:ascii="Arial" w:eastAsia="Times New Roman" w:hAnsi="Arial" w:cs="Arial"/>
          <w:lang w:eastAsia="hr-HR"/>
        </w:rPr>
        <w:t>Izmjene Proračuna se sastoje od:</w:t>
      </w:r>
    </w:p>
    <w:p w:rsidR="00190D88" w:rsidRPr="00C5241D" w:rsidRDefault="00190D88" w:rsidP="00190D88">
      <w:pPr>
        <w:numPr>
          <w:ilvl w:val="0"/>
          <w:numId w:val="2"/>
        </w:numPr>
        <w:spacing w:after="0" w:line="240" w:lineRule="auto"/>
        <w:contextualSpacing/>
        <w:jc w:val="both"/>
        <w:rPr>
          <w:rFonts w:ascii="Arial" w:eastAsia="Times New Roman" w:hAnsi="Arial" w:cs="Arial"/>
          <w:lang w:eastAsia="hr-HR"/>
        </w:rPr>
      </w:pPr>
      <w:r w:rsidRPr="00C5241D">
        <w:rPr>
          <w:rFonts w:ascii="Arial" w:eastAsia="Times New Roman" w:hAnsi="Arial" w:cs="Arial"/>
          <w:lang w:eastAsia="hr-HR"/>
        </w:rPr>
        <w:t>Općeg dijela Proračuna kojeg čini Račun prihoda i rashoda,</w:t>
      </w:r>
    </w:p>
    <w:p w:rsidR="00190D88" w:rsidRPr="00C5241D" w:rsidRDefault="00190D88" w:rsidP="00190D88">
      <w:pPr>
        <w:numPr>
          <w:ilvl w:val="0"/>
          <w:numId w:val="2"/>
        </w:numPr>
        <w:spacing w:after="0" w:line="240" w:lineRule="auto"/>
        <w:contextualSpacing/>
        <w:jc w:val="both"/>
        <w:rPr>
          <w:rFonts w:ascii="Arial" w:eastAsia="Times New Roman" w:hAnsi="Arial" w:cs="Arial"/>
          <w:lang w:eastAsia="hr-HR"/>
        </w:rPr>
      </w:pPr>
      <w:r w:rsidRPr="00C5241D">
        <w:rPr>
          <w:rFonts w:ascii="Arial" w:eastAsia="Times New Roman" w:hAnsi="Arial" w:cs="Arial"/>
          <w:lang w:eastAsia="hr-HR"/>
        </w:rPr>
        <w:t>Posebnog dijela Proračuna u kojem su rashodi poslovanja i rashodi za nabavu nefinancijske imovine raspoređeni po nositeljima i korisnicima te prikazani po programima, aktivnostima, izvorima financiranja te funkcijskoj klasifikaciji,</w:t>
      </w:r>
    </w:p>
    <w:p w:rsidR="00190D88" w:rsidRDefault="00190D88" w:rsidP="00190D88">
      <w:pPr>
        <w:numPr>
          <w:ilvl w:val="0"/>
          <w:numId w:val="2"/>
        </w:numPr>
        <w:spacing w:after="0" w:line="240" w:lineRule="auto"/>
        <w:contextualSpacing/>
        <w:jc w:val="both"/>
        <w:rPr>
          <w:rFonts w:ascii="Arial" w:hAnsi="Arial" w:cs="Arial"/>
          <w:b/>
        </w:rPr>
      </w:pPr>
      <w:r w:rsidRPr="00C5241D">
        <w:rPr>
          <w:rFonts w:ascii="Arial" w:eastAsia="Times New Roman" w:hAnsi="Arial" w:cs="Arial"/>
          <w:lang w:eastAsia="hr-HR"/>
        </w:rPr>
        <w:t xml:space="preserve">Izmjene Plana razvojnih programa </w:t>
      </w:r>
    </w:p>
    <w:p w:rsidR="00190D88" w:rsidRDefault="00190D88" w:rsidP="00190D88">
      <w:pPr>
        <w:jc w:val="both"/>
        <w:rPr>
          <w:rFonts w:ascii="Arial" w:hAnsi="Arial" w:cs="Arial"/>
          <w:b/>
          <w:sz w:val="18"/>
        </w:rPr>
      </w:pPr>
    </w:p>
    <w:p w:rsidR="00BB31D3" w:rsidRDefault="00BB31D3" w:rsidP="00190D88">
      <w:pPr>
        <w:jc w:val="both"/>
        <w:rPr>
          <w:rFonts w:ascii="Arial" w:hAnsi="Arial" w:cs="Arial"/>
          <w:b/>
          <w:sz w:val="18"/>
        </w:rPr>
      </w:pPr>
    </w:p>
    <w:p w:rsidR="00BB31D3" w:rsidRDefault="00BB31D3" w:rsidP="00190D88">
      <w:pPr>
        <w:jc w:val="both"/>
        <w:rPr>
          <w:rFonts w:ascii="Arial" w:hAnsi="Arial" w:cs="Arial"/>
          <w:b/>
          <w:sz w:val="18"/>
        </w:rPr>
      </w:pPr>
    </w:p>
    <w:p w:rsidR="00BB31D3" w:rsidRDefault="00BB31D3" w:rsidP="00190D88">
      <w:pPr>
        <w:jc w:val="both"/>
        <w:rPr>
          <w:rFonts w:ascii="Arial" w:hAnsi="Arial" w:cs="Arial"/>
          <w:b/>
          <w:sz w:val="18"/>
        </w:rPr>
      </w:pPr>
    </w:p>
    <w:p w:rsidR="00BB31D3" w:rsidRDefault="00BB31D3" w:rsidP="00190D88">
      <w:pPr>
        <w:jc w:val="both"/>
        <w:rPr>
          <w:rFonts w:ascii="Arial" w:hAnsi="Arial" w:cs="Arial"/>
          <w:b/>
          <w:sz w:val="18"/>
        </w:rPr>
      </w:pPr>
    </w:p>
    <w:p w:rsidR="00BB31D3" w:rsidRDefault="00BB31D3" w:rsidP="00190D88">
      <w:pPr>
        <w:jc w:val="both"/>
        <w:rPr>
          <w:rFonts w:ascii="Arial" w:hAnsi="Arial" w:cs="Arial"/>
          <w:b/>
          <w:sz w:val="18"/>
        </w:rPr>
      </w:pPr>
    </w:p>
    <w:p w:rsidR="00BB31D3" w:rsidRDefault="00BB31D3" w:rsidP="00190D88">
      <w:pPr>
        <w:jc w:val="both"/>
        <w:rPr>
          <w:rFonts w:ascii="Arial" w:hAnsi="Arial" w:cs="Arial"/>
          <w:b/>
          <w:sz w:val="18"/>
        </w:rPr>
      </w:pPr>
    </w:p>
    <w:p w:rsidR="00BB31D3" w:rsidRDefault="00BB31D3" w:rsidP="00190D88">
      <w:pPr>
        <w:jc w:val="both"/>
        <w:rPr>
          <w:rFonts w:ascii="Arial" w:hAnsi="Arial" w:cs="Arial"/>
          <w:b/>
          <w:sz w:val="18"/>
        </w:rPr>
      </w:pPr>
    </w:p>
    <w:p w:rsidR="00BB31D3" w:rsidRDefault="00BB31D3" w:rsidP="00190D88">
      <w:pPr>
        <w:jc w:val="both"/>
        <w:rPr>
          <w:rFonts w:ascii="Arial" w:hAnsi="Arial" w:cs="Arial"/>
          <w:b/>
          <w:sz w:val="18"/>
        </w:rPr>
      </w:pPr>
    </w:p>
    <w:p w:rsidR="00BB31D3" w:rsidRDefault="00BB31D3" w:rsidP="00190D88">
      <w:pPr>
        <w:jc w:val="both"/>
        <w:rPr>
          <w:rFonts w:ascii="Arial" w:hAnsi="Arial" w:cs="Arial"/>
          <w:b/>
          <w:sz w:val="18"/>
        </w:rPr>
      </w:pPr>
    </w:p>
    <w:p w:rsidR="00BB31D3" w:rsidRDefault="00BB31D3" w:rsidP="00190D88">
      <w:pPr>
        <w:jc w:val="both"/>
        <w:rPr>
          <w:rFonts w:ascii="Arial" w:hAnsi="Arial" w:cs="Arial"/>
          <w:b/>
          <w:sz w:val="18"/>
        </w:rPr>
      </w:pPr>
    </w:p>
    <w:p w:rsidR="00BB31D3" w:rsidRDefault="00BB31D3" w:rsidP="00190D88">
      <w:pPr>
        <w:jc w:val="both"/>
        <w:rPr>
          <w:rFonts w:ascii="Arial" w:hAnsi="Arial" w:cs="Arial"/>
          <w:b/>
          <w:sz w:val="18"/>
        </w:rPr>
      </w:pPr>
    </w:p>
    <w:tbl>
      <w:tblPr>
        <w:tblW w:w="8616" w:type="dxa"/>
        <w:tblLook w:val="04A0" w:firstRow="1" w:lastRow="0" w:firstColumn="1" w:lastColumn="0" w:noHBand="0" w:noVBand="1"/>
      </w:tblPr>
      <w:tblGrid>
        <w:gridCol w:w="420"/>
        <w:gridCol w:w="964"/>
        <w:gridCol w:w="964"/>
        <w:gridCol w:w="964"/>
        <w:gridCol w:w="1184"/>
        <w:gridCol w:w="1560"/>
        <w:gridCol w:w="1080"/>
        <w:gridCol w:w="1480"/>
      </w:tblGrid>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lastRenderedPageBreak/>
              <w:t> </w:t>
            </w:r>
          </w:p>
        </w:tc>
        <w:tc>
          <w:tcPr>
            <w:tcW w:w="964" w:type="dxa"/>
            <w:tcBorders>
              <w:top w:val="single" w:sz="8" w:space="0" w:color="auto"/>
              <w:left w:val="single" w:sz="8" w:space="0" w:color="auto"/>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964" w:type="dxa"/>
            <w:tcBorders>
              <w:top w:val="single" w:sz="8" w:space="0" w:color="auto"/>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964" w:type="dxa"/>
            <w:tcBorders>
              <w:top w:val="single" w:sz="8" w:space="0" w:color="auto"/>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184" w:type="dxa"/>
            <w:tcBorders>
              <w:top w:val="single" w:sz="8" w:space="0" w:color="auto"/>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560" w:type="dxa"/>
            <w:tcBorders>
              <w:top w:val="single" w:sz="8" w:space="0" w:color="auto"/>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jc w:val="center"/>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PLANIRANO</w:t>
            </w:r>
          </w:p>
        </w:tc>
        <w:tc>
          <w:tcPr>
            <w:tcW w:w="108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center"/>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IZNOS</w:t>
            </w:r>
          </w:p>
        </w:tc>
        <w:tc>
          <w:tcPr>
            <w:tcW w:w="1480" w:type="dxa"/>
            <w:tcBorders>
              <w:top w:val="single" w:sz="8" w:space="0" w:color="auto"/>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center"/>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NOVI IZNOS</w:t>
            </w:r>
          </w:p>
        </w:tc>
      </w:tr>
      <w:tr w:rsidR="00BB31D3" w:rsidRPr="00BB31D3" w:rsidTr="00BB31D3">
        <w:trPr>
          <w:trHeight w:val="270"/>
        </w:trPr>
        <w:tc>
          <w:tcPr>
            <w:tcW w:w="420" w:type="dxa"/>
            <w:tcBorders>
              <w:top w:val="nil"/>
              <w:left w:val="nil"/>
              <w:bottom w:val="nil"/>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A.</w:t>
            </w:r>
          </w:p>
        </w:tc>
        <w:tc>
          <w:tcPr>
            <w:tcW w:w="2892"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RAČUN PRIHODA I RASHODA</w:t>
            </w:r>
          </w:p>
        </w:tc>
        <w:tc>
          <w:tcPr>
            <w:tcW w:w="1184"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r>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4076"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xml:space="preserve">Prihodi poslovanja                                                                                  </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49.329.128,91</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181.297,82</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49.510.426,73</w:t>
            </w:r>
          </w:p>
        </w:tc>
      </w:tr>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4076"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xml:space="preserve">Prihodi od prodaje nefinancijske imovine                                                            </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551.500,00</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0,00</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551.500,00</w:t>
            </w:r>
          </w:p>
        </w:tc>
      </w:tr>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4076"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xml:space="preserve">Rashodi poslovanja                                                                                  </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35.690.349,38</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109.710,06</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35.800.059,44</w:t>
            </w:r>
          </w:p>
        </w:tc>
      </w:tr>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4076"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xml:space="preserve">Rashodi za nabavu nefinancijske imovine                                                             </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28.828.537,89</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71.587,76</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28.900.125,65</w:t>
            </w:r>
          </w:p>
        </w:tc>
      </w:tr>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964" w:type="dxa"/>
            <w:tcBorders>
              <w:top w:val="nil"/>
              <w:left w:val="single" w:sz="8" w:space="0" w:color="auto"/>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RAZLIKA</w:t>
            </w:r>
          </w:p>
        </w:tc>
        <w:tc>
          <w:tcPr>
            <w:tcW w:w="964"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w:t>
            </w:r>
          </w:p>
        </w:tc>
        <w:tc>
          <w:tcPr>
            <w:tcW w:w="964"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w:t>
            </w:r>
          </w:p>
        </w:tc>
        <w:tc>
          <w:tcPr>
            <w:tcW w:w="1184"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-14.638.258,36</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-14.638.258,36</w:t>
            </w:r>
          </w:p>
        </w:tc>
      </w:tr>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964" w:type="dxa"/>
            <w:tcBorders>
              <w:top w:val="nil"/>
              <w:left w:val="single" w:sz="8" w:space="0" w:color="auto"/>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964"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964"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184"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r>
      <w:tr w:rsidR="00BB31D3" w:rsidRPr="00BB31D3" w:rsidTr="00BB31D3">
        <w:trPr>
          <w:trHeight w:val="270"/>
        </w:trPr>
        <w:tc>
          <w:tcPr>
            <w:tcW w:w="420" w:type="dxa"/>
            <w:tcBorders>
              <w:top w:val="nil"/>
              <w:left w:val="nil"/>
              <w:bottom w:val="nil"/>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B.</w:t>
            </w:r>
          </w:p>
        </w:tc>
        <w:tc>
          <w:tcPr>
            <w:tcW w:w="4076"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RAČUN ZADUŽIVANJA/FINANCIRANJA</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r>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4076"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xml:space="preserve">Primici od financijske imovine i zaduživanja                                                        </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11.300.000,00</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11.300.000,00</w:t>
            </w:r>
          </w:p>
        </w:tc>
      </w:tr>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4076"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xml:space="preserve">Izdaci za financijsku imovinu i otplate zajmova                                                     </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522.500,00</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522.500,00</w:t>
            </w:r>
          </w:p>
        </w:tc>
      </w:tr>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2892" w:type="dxa"/>
            <w:gridSpan w:val="3"/>
            <w:tcBorders>
              <w:top w:val="single" w:sz="8" w:space="0" w:color="auto"/>
              <w:left w:val="single" w:sz="8" w:space="0" w:color="auto"/>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NETO ZADUŽIVANJE/FINANCIRANJE</w:t>
            </w:r>
          </w:p>
        </w:tc>
        <w:tc>
          <w:tcPr>
            <w:tcW w:w="1184"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10.777.500,00</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10.777.500,00</w:t>
            </w:r>
          </w:p>
        </w:tc>
      </w:tr>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964" w:type="dxa"/>
            <w:tcBorders>
              <w:top w:val="nil"/>
              <w:left w:val="single" w:sz="8" w:space="0" w:color="auto"/>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964"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964"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184"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r>
      <w:tr w:rsidR="00BB31D3" w:rsidRPr="00BB31D3" w:rsidTr="00BB31D3">
        <w:trPr>
          <w:trHeight w:val="270"/>
        </w:trPr>
        <w:tc>
          <w:tcPr>
            <w:tcW w:w="420" w:type="dxa"/>
            <w:tcBorders>
              <w:top w:val="nil"/>
              <w:left w:val="nil"/>
              <w:bottom w:val="nil"/>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C.</w:t>
            </w:r>
          </w:p>
        </w:tc>
        <w:tc>
          <w:tcPr>
            <w:tcW w:w="4076"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RASPOLOŽIVA SREDSTVA IZ PRETHODNIH GODINA</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r>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4076" w:type="dxa"/>
            <w:gridSpan w:val="4"/>
            <w:tcBorders>
              <w:top w:val="single" w:sz="8" w:space="0" w:color="auto"/>
              <w:left w:val="single" w:sz="8" w:space="0" w:color="auto"/>
              <w:bottom w:val="single" w:sz="8" w:space="0" w:color="auto"/>
              <w:right w:val="single" w:sz="8" w:space="0" w:color="000000"/>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VIŠAK/MANJAK IZ PRETHODNIH GODINA</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3.860.758,36</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3.860.758,36</w:t>
            </w:r>
          </w:p>
        </w:tc>
      </w:tr>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964" w:type="dxa"/>
            <w:tcBorders>
              <w:top w:val="nil"/>
              <w:left w:val="single" w:sz="8" w:space="0" w:color="auto"/>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964"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964"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184"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r>
      <w:tr w:rsidR="00BB31D3" w:rsidRPr="00BB31D3" w:rsidTr="00BB31D3">
        <w:trPr>
          <w:trHeight w:val="31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964" w:type="dxa"/>
            <w:tcBorders>
              <w:top w:val="nil"/>
              <w:left w:val="single" w:sz="8" w:space="0" w:color="auto"/>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964"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964"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184"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rPr>
                <w:rFonts w:ascii="Arial" w:eastAsia="Times New Roman" w:hAnsi="Arial" w:cs="Arial"/>
                <w:sz w:val="16"/>
                <w:szCs w:val="16"/>
                <w:lang w:eastAsia="hr-HR"/>
              </w:rPr>
            </w:pPr>
            <w:r w:rsidRPr="00BB31D3">
              <w:rPr>
                <w:rFonts w:ascii="Arial" w:eastAsia="Times New Roman" w:hAnsi="Arial" w:cs="Arial"/>
                <w:sz w:val="16"/>
                <w:szCs w:val="16"/>
                <w:lang w:eastAsia="hr-HR"/>
              </w:rPr>
              <w:t> </w:t>
            </w:r>
          </w:p>
        </w:tc>
      </w:tr>
      <w:tr w:rsidR="00BB31D3" w:rsidRPr="00BB31D3" w:rsidTr="00BB31D3">
        <w:trPr>
          <w:trHeight w:val="675"/>
        </w:trPr>
        <w:tc>
          <w:tcPr>
            <w:tcW w:w="420" w:type="dxa"/>
            <w:tcBorders>
              <w:top w:val="nil"/>
              <w:left w:val="nil"/>
              <w:bottom w:val="nil"/>
              <w:right w:val="nil"/>
            </w:tcBorders>
            <w:shd w:val="clear" w:color="000000" w:fill="FFFFFF"/>
            <w:noWrap/>
            <w:vAlign w:val="bottom"/>
            <w:hideMark/>
          </w:tcPr>
          <w:p w:rsidR="00BB31D3" w:rsidRPr="00BB31D3" w:rsidRDefault="00BB31D3" w:rsidP="00BB31D3">
            <w:pPr>
              <w:spacing w:after="0" w:line="240" w:lineRule="auto"/>
              <w:rPr>
                <w:rFonts w:ascii="Calibri" w:eastAsia="Times New Roman" w:hAnsi="Calibri" w:cs="Arial"/>
                <w:lang w:eastAsia="hr-HR"/>
              </w:rPr>
            </w:pPr>
            <w:r w:rsidRPr="00BB31D3">
              <w:rPr>
                <w:rFonts w:ascii="Calibri" w:eastAsia="Times New Roman" w:hAnsi="Calibri" w:cs="Arial"/>
                <w:lang w:eastAsia="hr-HR"/>
              </w:rPr>
              <w:t> </w:t>
            </w:r>
          </w:p>
        </w:tc>
        <w:tc>
          <w:tcPr>
            <w:tcW w:w="4076"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BB31D3" w:rsidRPr="00BB31D3" w:rsidRDefault="00BB31D3" w:rsidP="00BB31D3">
            <w:pPr>
              <w:spacing w:after="0" w:line="240" w:lineRule="auto"/>
              <w:jc w:val="center"/>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VIŠAK/MANJAK + NETO ZADUŽIVANJA/FINANCIRANJA + RASPOLOŽIVA SREDSTVA IZ PRETHODNIH GODINA</w:t>
            </w:r>
          </w:p>
        </w:tc>
        <w:tc>
          <w:tcPr>
            <w:tcW w:w="1560" w:type="dxa"/>
            <w:tcBorders>
              <w:top w:val="nil"/>
              <w:left w:val="nil"/>
              <w:bottom w:val="single" w:sz="8" w:space="0" w:color="auto"/>
              <w:right w:val="nil"/>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0</w:t>
            </w:r>
            <w:r w:rsidR="00E20C5C">
              <w:rPr>
                <w:rFonts w:ascii="Arial" w:eastAsia="Times New Roman" w:hAnsi="Arial" w:cs="Arial"/>
                <w:b/>
                <w:bCs/>
                <w:sz w:val="16"/>
                <w:szCs w:val="16"/>
                <w:lang w:eastAsia="hr-HR"/>
              </w:rPr>
              <w:t>,00</w:t>
            </w:r>
          </w:p>
        </w:tc>
        <w:tc>
          <w:tcPr>
            <w:tcW w:w="1080" w:type="dxa"/>
            <w:tcBorders>
              <w:top w:val="nil"/>
              <w:left w:val="single" w:sz="8" w:space="0" w:color="auto"/>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BB31D3" w:rsidRPr="00BB31D3" w:rsidRDefault="00BB31D3" w:rsidP="00BB31D3">
            <w:pPr>
              <w:spacing w:after="0" w:line="240" w:lineRule="auto"/>
              <w:jc w:val="right"/>
              <w:rPr>
                <w:rFonts w:ascii="Arial" w:eastAsia="Times New Roman" w:hAnsi="Arial" w:cs="Arial"/>
                <w:b/>
                <w:bCs/>
                <w:sz w:val="16"/>
                <w:szCs w:val="16"/>
                <w:lang w:eastAsia="hr-HR"/>
              </w:rPr>
            </w:pPr>
            <w:r w:rsidRPr="00BB31D3">
              <w:rPr>
                <w:rFonts w:ascii="Arial" w:eastAsia="Times New Roman" w:hAnsi="Arial" w:cs="Arial"/>
                <w:b/>
                <w:bCs/>
                <w:sz w:val="16"/>
                <w:szCs w:val="16"/>
                <w:lang w:eastAsia="hr-HR"/>
              </w:rPr>
              <w:t>0</w:t>
            </w:r>
            <w:r w:rsidR="00E20C5C">
              <w:rPr>
                <w:rFonts w:ascii="Arial" w:eastAsia="Times New Roman" w:hAnsi="Arial" w:cs="Arial"/>
                <w:b/>
                <w:bCs/>
                <w:sz w:val="16"/>
                <w:szCs w:val="16"/>
                <w:lang w:eastAsia="hr-HR"/>
              </w:rPr>
              <w:t>,00</w:t>
            </w:r>
          </w:p>
        </w:tc>
      </w:tr>
    </w:tbl>
    <w:p w:rsidR="007279CE" w:rsidRDefault="007279CE" w:rsidP="00190D88">
      <w:pPr>
        <w:jc w:val="both"/>
        <w:rPr>
          <w:rFonts w:ascii="Arial" w:hAnsi="Arial" w:cs="Arial"/>
          <w:b/>
          <w:sz w:val="18"/>
        </w:rPr>
      </w:pPr>
    </w:p>
    <w:p w:rsidR="00190D88" w:rsidRDefault="00190D88" w:rsidP="00190D88">
      <w:pPr>
        <w:jc w:val="both"/>
        <w:rPr>
          <w:rFonts w:ascii="Arial" w:hAnsi="Arial" w:cs="Arial"/>
          <w:b/>
          <w:sz w:val="18"/>
        </w:rPr>
      </w:pPr>
    </w:p>
    <w:tbl>
      <w:tblPr>
        <w:tblpPr w:leftFromText="180" w:rightFromText="180" w:vertAnchor="text" w:horzAnchor="margin" w:tblpX="416" w:tblpY="276"/>
        <w:tblW w:w="8221" w:type="dxa"/>
        <w:tblLook w:val="04A0" w:firstRow="1" w:lastRow="0" w:firstColumn="1" w:lastColumn="0" w:noHBand="0" w:noVBand="1"/>
      </w:tblPr>
      <w:tblGrid>
        <w:gridCol w:w="4085"/>
        <w:gridCol w:w="1560"/>
        <w:gridCol w:w="1017"/>
        <w:gridCol w:w="1559"/>
      </w:tblGrid>
      <w:tr w:rsidR="00190D88" w:rsidRPr="00CF7260" w:rsidTr="003450DB">
        <w:trPr>
          <w:trHeight w:val="270"/>
        </w:trPr>
        <w:tc>
          <w:tcPr>
            <w:tcW w:w="4085" w:type="dxa"/>
            <w:tcBorders>
              <w:top w:val="single" w:sz="8" w:space="0" w:color="auto"/>
              <w:left w:val="single" w:sz="8" w:space="0" w:color="auto"/>
              <w:bottom w:val="nil"/>
              <w:right w:val="single" w:sz="4" w:space="0" w:color="auto"/>
            </w:tcBorders>
            <w:shd w:val="clear" w:color="auto" w:fill="auto"/>
            <w:vAlign w:val="center"/>
            <w:hideMark/>
          </w:tcPr>
          <w:p w:rsidR="00190D88" w:rsidRPr="00CF7260" w:rsidRDefault="00190D88" w:rsidP="003450DB">
            <w:pPr>
              <w:spacing w:after="0" w:line="240" w:lineRule="auto"/>
              <w:jc w:val="center"/>
              <w:rPr>
                <w:rFonts w:ascii="Arial" w:eastAsia="Times New Roman" w:hAnsi="Arial" w:cs="Arial"/>
                <w:b/>
                <w:bCs/>
                <w:sz w:val="16"/>
                <w:szCs w:val="16"/>
                <w:lang w:eastAsia="hr-HR"/>
              </w:rPr>
            </w:pPr>
            <w:r w:rsidRPr="00CF7260">
              <w:rPr>
                <w:rFonts w:ascii="Arial" w:eastAsia="Times New Roman" w:hAnsi="Arial" w:cs="Arial"/>
                <w:b/>
                <w:bCs/>
                <w:sz w:val="16"/>
                <w:lang w:eastAsia="hr-HR"/>
              </w:rPr>
              <w:t>PRIHODI</w:t>
            </w:r>
          </w:p>
        </w:tc>
        <w:tc>
          <w:tcPr>
            <w:tcW w:w="1560" w:type="dxa"/>
            <w:tcBorders>
              <w:top w:val="single" w:sz="8" w:space="0" w:color="auto"/>
              <w:left w:val="nil"/>
              <w:bottom w:val="nil"/>
              <w:right w:val="nil"/>
            </w:tcBorders>
            <w:shd w:val="clear" w:color="auto" w:fill="auto"/>
            <w:noWrap/>
            <w:vAlign w:val="bottom"/>
            <w:hideMark/>
          </w:tcPr>
          <w:p w:rsidR="00190D88" w:rsidRPr="00CF7260" w:rsidRDefault="00190D88" w:rsidP="003450DB">
            <w:pPr>
              <w:spacing w:after="0" w:line="240" w:lineRule="auto"/>
              <w:jc w:val="right"/>
              <w:rPr>
                <w:rFonts w:ascii="Arial" w:eastAsia="Times New Roman" w:hAnsi="Arial" w:cs="Arial"/>
                <w:b/>
                <w:bCs/>
                <w:sz w:val="16"/>
                <w:szCs w:val="16"/>
                <w:lang w:eastAsia="hr-HR"/>
              </w:rPr>
            </w:pPr>
            <w:r w:rsidRPr="00CF7260">
              <w:rPr>
                <w:rFonts w:ascii="Arial" w:eastAsia="Times New Roman" w:hAnsi="Arial" w:cs="Arial"/>
                <w:b/>
                <w:bCs/>
                <w:sz w:val="16"/>
                <w:szCs w:val="16"/>
                <w:lang w:eastAsia="hr-HR"/>
              </w:rPr>
              <w:t>65.041.387,27</w:t>
            </w:r>
          </w:p>
        </w:tc>
        <w:tc>
          <w:tcPr>
            <w:tcW w:w="1017" w:type="dxa"/>
            <w:tcBorders>
              <w:top w:val="single" w:sz="8" w:space="0" w:color="auto"/>
              <w:left w:val="single" w:sz="8" w:space="0" w:color="auto"/>
              <w:bottom w:val="nil"/>
              <w:right w:val="single" w:sz="8" w:space="0" w:color="auto"/>
            </w:tcBorders>
            <w:shd w:val="clear" w:color="auto" w:fill="auto"/>
            <w:noWrap/>
            <w:vAlign w:val="bottom"/>
            <w:hideMark/>
          </w:tcPr>
          <w:p w:rsidR="00190D88" w:rsidRPr="00CF7260" w:rsidRDefault="00190D88" w:rsidP="003450DB">
            <w:pPr>
              <w:spacing w:after="0" w:line="240" w:lineRule="auto"/>
              <w:jc w:val="right"/>
              <w:rPr>
                <w:rFonts w:ascii="Arial" w:eastAsia="Times New Roman" w:hAnsi="Arial" w:cs="Arial"/>
                <w:b/>
                <w:bCs/>
                <w:sz w:val="16"/>
                <w:szCs w:val="16"/>
                <w:lang w:eastAsia="hr-HR"/>
              </w:rPr>
            </w:pPr>
            <w:r w:rsidRPr="00CF7260">
              <w:rPr>
                <w:rFonts w:ascii="Arial" w:eastAsia="Times New Roman" w:hAnsi="Arial" w:cs="Arial"/>
                <w:b/>
                <w:bCs/>
                <w:sz w:val="16"/>
                <w:szCs w:val="16"/>
                <w:lang w:eastAsia="hr-HR"/>
              </w:rPr>
              <w:t>181.297,82</w:t>
            </w:r>
          </w:p>
        </w:tc>
        <w:tc>
          <w:tcPr>
            <w:tcW w:w="1559" w:type="dxa"/>
            <w:tcBorders>
              <w:top w:val="single" w:sz="8" w:space="0" w:color="auto"/>
              <w:left w:val="nil"/>
              <w:bottom w:val="nil"/>
              <w:right w:val="single" w:sz="8" w:space="0" w:color="auto"/>
            </w:tcBorders>
            <w:shd w:val="clear" w:color="auto" w:fill="auto"/>
            <w:noWrap/>
            <w:vAlign w:val="bottom"/>
            <w:hideMark/>
          </w:tcPr>
          <w:p w:rsidR="00190D88" w:rsidRPr="00CF7260" w:rsidRDefault="00190D88" w:rsidP="003450DB">
            <w:pPr>
              <w:spacing w:after="0" w:line="240" w:lineRule="auto"/>
              <w:jc w:val="right"/>
              <w:rPr>
                <w:rFonts w:ascii="Arial" w:eastAsia="Times New Roman" w:hAnsi="Arial" w:cs="Arial"/>
                <w:b/>
                <w:bCs/>
                <w:sz w:val="16"/>
                <w:szCs w:val="16"/>
                <w:lang w:eastAsia="hr-HR"/>
              </w:rPr>
            </w:pPr>
            <w:r w:rsidRPr="00CF7260">
              <w:rPr>
                <w:rFonts w:ascii="Arial" w:eastAsia="Times New Roman" w:hAnsi="Arial" w:cs="Arial"/>
                <w:b/>
                <w:bCs/>
                <w:sz w:val="16"/>
                <w:szCs w:val="16"/>
                <w:lang w:eastAsia="hr-HR"/>
              </w:rPr>
              <w:t>65.222.685,09</w:t>
            </w:r>
          </w:p>
        </w:tc>
      </w:tr>
      <w:tr w:rsidR="00190D88" w:rsidRPr="00CF7260" w:rsidTr="003450DB">
        <w:trPr>
          <w:trHeight w:val="270"/>
        </w:trPr>
        <w:tc>
          <w:tcPr>
            <w:tcW w:w="408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90D88" w:rsidRPr="00CF7260" w:rsidRDefault="00190D88" w:rsidP="003450DB">
            <w:pPr>
              <w:spacing w:after="0" w:line="240" w:lineRule="auto"/>
              <w:jc w:val="center"/>
              <w:rPr>
                <w:rFonts w:ascii="Arial" w:eastAsia="Times New Roman" w:hAnsi="Arial" w:cs="Arial"/>
                <w:b/>
                <w:bCs/>
                <w:sz w:val="16"/>
                <w:szCs w:val="16"/>
                <w:lang w:eastAsia="hr-HR"/>
              </w:rPr>
            </w:pPr>
            <w:r w:rsidRPr="00CF7260">
              <w:rPr>
                <w:rFonts w:ascii="Arial" w:eastAsia="Times New Roman" w:hAnsi="Arial" w:cs="Arial"/>
                <w:b/>
                <w:bCs/>
                <w:sz w:val="16"/>
                <w:lang w:eastAsia="hr-HR"/>
              </w:rPr>
              <w:t>RASHODI</w:t>
            </w:r>
          </w:p>
        </w:tc>
        <w:tc>
          <w:tcPr>
            <w:tcW w:w="1560" w:type="dxa"/>
            <w:tcBorders>
              <w:top w:val="single" w:sz="8" w:space="0" w:color="auto"/>
              <w:left w:val="nil"/>
              <w:bottom w:val="single" w:sz="8" w:space="0" w:color="auto"/>
              <w:right w:val="nil"/>
            </w:tcBorders>
            <w:shd w:val="clear" w:color="auto" w:fill="auto"/>
            <w:noWrap/>
            <w:vAlign w:val="bottom"/>
            <w:hideMark/>
          </w:tcPr>
          <w:p w:rsidR="00190D88" w:rsidRPr="00CF7260" w:rsidRDefault="00190D88" w:rsidP="003450DB">
            <w:pPr>
              <w:spacing w:after="0" w:line="240" w:lineRule="auto"/>
              <w:jc w:val="right"/>
              <w:rPr>
                <w:rFonts w:ascii="Arial" w:eastAsia="Times New Roman" w:hAnsi="Arial" w:cs="Arial"/>
                <w:b/>
                <w:bCs/>
                <w:sz w:val="16"/>
                <w:szCs w:val="16"/>
                <w:lang w:eastAsia="hr-HR"/>
              </w:rPr>
            </w:pPr>
            <w:r w:rsidRPr="00CF7260">
              <w:rPr>
                <w:rFonts w:ascii="Arial" w:eastAsia="Times New Roman" w:hAnsi="Arial" w:cs="Arial"/>
                <w:b/>
                <w:bCs/>
                <w:sz w:val="16"/>
                <w:szCs w:val="16"/>
                <w:lang w:eastAsia="hr-HR"/>
              </w:rPr>
              <w:t>65.041.387,27</w:t>
            </w:r>
          </w:p>
        </w:tc>
        <w:tc>
          <w:tcPr>
            <w:tcW w:w="10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90D88" w:rsidRPr="00CF7260" w:rsidRDefault="00190D88" w:rsidP="003450DB">
            <w:pPr>
              <w:spacing w:after="0" w:line="240" w:lineRule="auto"/>
              <w:jc w:val="right"/>
              <w:rPr>
                <w:rFonts w:ascii="Arial" w:eastAsia="Times New Roman" w:hAnsi="Arial" w:cs="Arial"/>
                <w:b/>
                <w:bCs/>
                <w:sz w:val="16"/>
                <w:szCs w:val="16"/>
                <w:lang w:eastAsia="hr-HR"/>
              </w:rPr>
            </w:pPr>
            <w:r w:rsidRPr="00CF7260">
              <w:rPr>
                <w:rFonts w:ascii="Arial" w:eastAsia="Times New Roman" w:hAnsi="Arial" w:cs="Arial"/>
                <w:b/>
                <w:bCs/>
                <w:sz w:val="16"/>
                <w:szCs w:val="16"/>
                <w:lang w:eastAsia="hr-HR"/>
              </w:rPr>
              <w:t>181.297,82</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190D88" w:rsidRPr="00CF7260" w:rsidRDefault="00190D88" w:rsidP="003450DB">
            <w:pPr>
              <w:spacing w:after="0" w:line="240" w:lineRule="auto"/>
              <w:jc w:val="right"/>
              <w:rPr>
                <w:rFonts w:ascii="Arial" w:eastAsia="Times New Roman" w:hAnsi="Arial" w:cs="Arial"/>
                <w:b/>
                <w:bCs/>
                <w:sz w:val="16"/>
                <w:szCs w:val="16"/>
                <w:lang w:eastAsia="hr-HR"/>
              </w:rPr>
            </w:pPr>
            <w:r w:rsidRPr="00CF7260">
              <w:rPr>
                <w:rFonts w:ascii="Arial" w:eastAsia="Times New Roman" w:hAnsi="Arial" w:cs="Arial"/>
                <w:b/>
                <w:bCs/>
                <w:sz w:val="16"/>
                <w:szCs w:val="16"/>
                <w:lang w:eastAsia="hr-HR"/>
              </w:rPr>
              <w:t>65.222.685,09</w:t>
            </w:r>
          </w:p>
        </w:tc>
      </w:tr>
    </w:tbl>
    <w:p w:rsidR="00190D88" w:rsidRPr="003C645E" w:rsidRDefault="00190D88" w:rsidP="00190D88">
      <w:pPr>
        <w:jc w:val="both"/>
        <w:rPr>
          <w:rFonts w:ascii="Arial" w:hAnsi="Arial" w:cs="Arial"/>
          <w:b/>
          <w:sz w:val="18"/>
        </w:rPr>
      </w:pPr>
      <w:r w:rsidRPr="003C645E">
        <w:rPr>
          <w:rFonts w:ascii="Arial" w:hAnsi="Arial" w:cs="Arial"/>
          <w:b/>
          <w:sz w:val="18"/>
        </w:rPr>
        <w:t xml:space="preserve">      </w:t>
      </w:r>
      <w:r>
        <w:rPr>
          <w:rFonts w:ascii="Arial" w:hAnsi="Arial" w:cs="Arial"/>
          <w:b/>
          <w:sz w:val="18"/>
        </w:rPr>
        <w:t xml:space="preserve">  </w:t>
      </w:r>
      <w:r w:rsidRPr="003C645E">
        <w:rPr>
          <w:rFonts w:ascii="Arial" w:hAnsi="Arial" w:cs="Arial"/>
          <w:b/>
          <w:sz w:val="18"/>
        </w:rPr>
        <w:t>REKAPITULACIJA</w:t>
      </w:r>
    </w:p>
    <w:p w:rsidR="00190D88" w:rsidRDefault="00190D88" w:rsidP="00190D88">
      <w:pPr>
        <w:jc w:val="both"/>
        <w:rPr>
          <w:rFonts w:ascii="Arial" w:hAnsi="Arial" w:cs="Arial"/>
          <w:b/>
        </w:rPr>
      </w:pPr>
    </w:p>
    <w:p w:rsidR="00190D88" w:rsidRDefault="00190D88" w:rsidP="00190D88">
      <w:pPr>
        <w:jc w:val="both"/>
        <w:rPr>
          <w:rFonts w:ascii="Arial" w:hAnsi="Arial" w:cs="Arial"/>
          <w:b/>
        </w:rPr>
      </w:pPr>
    </w:p>
    <w:tbl>
      <w:tblPr>
        <w:tblW w:w="8860" w:type="dxa"/>
        <w:tblInd w:w="-10" w:type="dxa"/>
        <w:tblLook w:val="04A0" w:firstRow="1" w:lastRow="0" w:firstColumn="1" w:lastColumn="0" w:noHBand="0" w:noVBand="1"/>
      </w:tblPr>
      <w:tblGrid>
        <w:gridCol w:w="1623"/>
        <w:gridCol w:w="1779"/>
        <w:gridCol w:w="1701"/>
        <w:gridCol w:w="1316"/>
        <w:gridCol w:w="1623"/>
        <w:gridCol w:w="818"/>
      </w:tblGrid>
      <w:tr w:rsidR="00190D88" w:rsidRPr="001A1CAB" w:rsidTr="003450DB">
        <w:trPr>
          <w:trHeight w:val="450"/>
        </w:trPr>
        <w:tc>
          <w:tcPr>
            <w:tcW w:w="1623" w:type="dxa"/>
            <w:vMerge w:val="restart"/>
            <w:tcBorders>
              <w:top w:val="single" w:sz="8" w:space="0" w:color="auto"/>
              <w:left w:val="single" w:sz="8" w:space="0" w:color="auto"/>
              <w:bottom w:val="single" w:sz="8" w:space="0" w:color="000000"/>
              <w:right w:val="single" w:sz="8" w:space="0" w:color="auto"/>
            </w:tcBorders>
            <w:shd w:val="clear" w:color="000000" w:fill="95B3D7"/>
            <w:noWrap/>
            <w:vAlign w:val="center"/>
            <w:hideMark/>
          </w:tcPr>
          <w:p w:rsidR="00190D88" w:rsidRPr="001A1CAB" w:rsidRDefault="00190D88" w:rsidP="003450DB">
            <w:pPr>
              <w:spacing w:after="0" w:line="240" w:lineRule="auto"/>
              <w:jc w:val="center"/>
              <w:rPr>
                <w:rFonts w:ascii="Calibri" w:eastAsia="Times New Roman" w:hAnsi="Calibri" w:cs="Arial"/>
                <w:b/>
                <w:bCs/>
                <w:color w:val="000000"/>
                <w:sz w:val="24"/>
                <w:szCs w:val="24"/>
                <w:lang w:eastAsia="hr-HR"/>
              </w:rPr>
            </w:pPr>
            <w:r w:rsidRPr="001A1CAB">
              <w:rPr>
                <w:rFonts w:ascii="Calibri" w:eastAsia="Times New Roman" w:hAnsi="Calibri" w:cs="Arial"/>
                <w:b/>
                <w:bCs/>
                <w:color w:val="000000"/>
                <w:sz w:val="24"/>
                <w:szCs w:val="24"/>
                <w:lang w:eastAsia="hr-HR"/>
              </w:rPr>
              <w:t>Proračun 2021.</w:t>
            </w:r>
          </w:p>
        </w:tc>
        <w:tc>
          <w:tcPr>
            <w:tcW w:w="1779"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rsidR="00190D88" w:rsidRPr="001A1CAB" w:rsidRDefault="00190D88" w:rsidP="003450DB">
            <w:pPr>
              <w:spacing w:after="0" w:line="240" w:lineRule="auto"/>
              <w:jc w:val="center"/>
              <w:rPr>
                <w:rFonts w:ascii="Calibri" w:eastAsia="Times New Roman" w:hAnsi="Calibri" w:cs="Arial"/>
                <w:b/>
                <w:bCs/>
                <w:color w:val="000000"/>
                <w:sz w:val="24"/>
                <w:szCs w:val="24"/>
                <w:lang w:eastAsia="hr-HR"/>
              </w:rPr>
            </w:pPr>
            <w:r w:rsidRPr="001A1CAB">
              <w:rPr>
                <w:rFonts w:ascii="Calibri" w:eastAsia="Times New Roman" w:hAnsi="Calibri" w:cs="Arial"/>
                <w:b/>
                <w:bCs/>
                <w:color w:val="000000"/>
                <w:sz w:val="24"/>
                <w:szCs w:val="24"/>
                <w:lang w:eastAsia="hr-HR"/>
              </w:rPr>
              <w:t>1. izmjene i dopune Proračuna 2021.</w:t>
            </w: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rsidR="00190D88" w:rsidRPr="001A1CAB" w:rsidRDefault="00190D88" w:rsidP="003450DB">
            <w:pPr>
              <w:spacing w:after="0" w:line="240" w:lineRule="auto"/>
              <w:jc w:val="center"/>
              <w:rPr>
                <w:rFonts w:ascii="Calibri" w:eastAsia="Times New Roman" w:hAnsi="Calibri" w:cs="Arial"/>
                <w:b/>
                <w:bCs/>
                <w:color w:val="000000"/>
                <w:sz w:val="24"/>
                <w:szCs w:val="24"/>
                <w:lang w:eastAsia="hr-HR"/>
              </w:rPr>
            </w:pPr>
            <w:r w:rsidRPr="001A1CAB">
              <w:rPr>
                <w:rFonts w:ascii="Calibri" w:eastAsia="Times New Roman" w:hAnsi="Calibri" w:cs="Arial"/>
                <w:b/>
                <w:bCs/>
                <w:color w:val="000000"/>
                <w:sz w:val="24"/>
                <w:szCs w:val="24"/>
                <w:lang w:eastAsia="hr-HR"/>
              </w:rPr>
              <w:t xml:space="preserve">2. izmjene i dopune Proračuna 2021. </w:t>
            </w:r>
          </w:p>
        </w:tc>
        <w:tc>
          <w:tcPr>
            <w:tcW w:w="1316"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rsidR="00190D88" w:rsidRPr="001A1CAB" w:rsidRDefault="00190D88" w:rsidP="003450DB">
            <w:pPr>
              <w:spacing w:after="0" w:line="240" w:lineRule="auto"/>
              <w:jc w:val="center"/>
              <w:rPr>
                <w:rFonts w:ascii="Calibri" w:eastAsia="Times New Roman" w:hAnsi="Calibri" w:cs="Arial"/>
                <w:b/>
                <w:bCs/>
                <w:color w:val="000000"/>
                <w:sz w:val="24"/>
                <w:szCs w:val="24"/>
                <w:lang w:eastAsia="hr-HR"/>
              </w:rPr>
            </w:pPr>
            <w:r w:rsidRPr="001A1CAB">
              <w:rPr>
                <w:rFonts w:ascii="Calibri" w:eastAsia="Times New Roman" w:hAnsi="Calibri" w:cs="Arial"/>
                <w:b/>
                <w:bCs/>
                <w:color w:val="000000"/>
                <w:sz w:val="24"/>
                <w:szCs w:val="24"/>
                <w:lang w:eastAsia="hr-HR"/>
              </w:rPr>
              <w:t>povećanje / smanjenje</w:t>
            </w:r>
          </w:p>
        </w:tc>
        <w:tc>
          <w:tcPr>
            <w:tcW w:w="1623"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rsidR="00190D88" w:rsidRPr="001A1CAB" w:rsidRDefault="00190D88" w:rsidP="003450DB">
            <w:pPr>
              <w:spacing w:after="0" w:line="240" w:lineRule="auto"/>
              <w:jc w:val="center"/>
              <w:rPr>
                <w:rFonts w:ascii="Calibri" w:eastAsia="Times New Roman" w:hAnsi="Calibri" w:cs="Arial"/>
                <w:b/>
                <w:bCs/>
                <w:color w:val="000000"/>
                <w:sz w:val="24"/>
                <w:szCs w:val="24"/>
                <w:lang w:eastAsia="hr-HR"/>
              </w:rPr>
            </w:pPr>
            <w:r w:rsidRPr="001A1CAB">
              <w:rPr>
                <w:rFonts w:ascii="Calibri" w:eastAsia="Times New Roman" w:hAnsi="Calibri" w:cs="Arial"/>
                <w:b/>
                <w:bCs/>
                <w:color w:val="000000"/>
                <w:sz w:val="24"/>
                <w:szCs w:val="24"/>
                <w:lang w:eastAsia="hr-HR"/>
              </w:rPr>
              <w:t>3. izmjene i dopune Proračuna 2021.</w:t>
            </w:r>
          </w:p>
        </w:tc>
        <w:tc>
          <w:tcPr>
            <w:tcW w:w="818" w:type="dxa"/>
            <w:vMerge w:val="restart"/>
            <w:tcBorders>
              <w:top w:val="single" w:sz="8" w:space="0" w:color="auto"/>
              <w:left w:val="single" w:sz="8" w:space="0" w:color="auto"/>
              <w:bottom w:val="single" w:sz="8" w:space="0" w:color="000000"/>
              <w:right w:val="single" w:sz="8" w:space="0" w:color="auto"/>
            </w:tcBorders>
            <w:shd w:val="clear" w:color="000000" w:fill="95B3D7"/>
            <w:vAlign w:val="center"/>
            <w:hideMark/>
          </w:tcPr>
          <w:p w:rsidR="00190D88" w:rsidRPr="001A1CAB" w:rsidRDefault="00190D88" w:rsidP="003450DB">
            <w:pPr>
              <w:spacing w:after="0" w:line="240" w:lineRule="auto"/>
              <w:jc w:val="center"/>
              <w:rPr>
                <w:rFonts w:ascii="Calibri" w:eastAsia="Times New Roman" w:hAnsi="Calibri" w:cs="Arial"/>
                <w:b/>
                <w:bCs/>
                <w:color w:val="000000"/>
                <w:sz w:val="24"/>
                <w:szCs w:val="24"/>
                <w:lang w:eastAsia="hr-HR"/>
              </w:rPr>
            </w:pPr>
            <w:r w:rsidRPr="001A1CAB">
              <w:rPr>
                <w:rFonts w:ascii="Calibri" w:eastAsia="Times New Roman" w:hAnsi="Calibri" w:cs="Arial"/>
                <w:b/>
                <w:bCs/>
                <w:color w:val="000000"/>
                <w:sz w:val="24"/>
                <w:szCs w:val="24"/>
                <w:lang w:eastAsia="hr-HR"/>
              </w:rPr>
              <w:t>%</w:t>
            </w:r>
          </w:p>
        </w:tc>
      </w:tr>
      <w:tr w:rsidR="00190D88" w:rsidRPr="001A1CAB" w:rsidTr="003450DB">
        <w:trPr>
          <w:trHeight w:val="570"/>
        </w:trPr>
        <w:tc>
          <w:tcPr>
            <w:tcW w:w="1623" w:type="dxa"/>
            <w:vMerge/>
            <w:tcBorders>
              <w:top w:val="single" w:sz="8" w:space="0" w:color="auto"/>
              <w:left w:val="single" w:sz="8" w:space="0" w:color="auto"/>
              <w:bottom w:val="single" w:sz="8" w:space="0" w:color="000000"/>
              <w:right w:val="single" w:sz="8" w:space="0" w:color="auto"/>
            </w:tcBorders>
            <w:vAlign w:val="center"/>
            <w:hideMark/>
          </w:tcPr>
          <w:p w:rsidR="00190D88" w:rsidRPr="001A1CAB" w:rsidRDefault="00190D88" w:rsidP="003450DB">
            <w:pPr>
              <w:spacing w:after="0" w:line="240" w:lineRule="auto"/>
              <w:rPr>
                <w:rFonts w:ascii="Calibri" w:eastAsia="Times New Roman" w:hAnsi="Calibri" w:cs="Arial"/>
                <w:b/>
                <w:bCs/>
                <w:color w:val="000000"/>
                <w:sz w:val="24"/>
                <w:szCs w:val="24"/>
                <w:lang w:eastAsia="hr-HR"/>
              </w:rPr>
            </w:pPr>
          </w:p>
        </w:tc>
        <w:tc>
          <w:tcPr>
            <w:tcW w:w="1779" w:type="dxa"/>
            <w:vMerge/>
            <w:tcBorders>
              <w:top w:val="single" w:sz="8" w:space="0" w:color="auto"/>
              <w:left w:val="single" w:sz="8" w:space="0" w:color="auto"/>
              <w:bottom w:val="single" w:sz="8" w:space="0" w:color="000000"/>
              <w:right w:val="single" w:sz="8" w:space="0" w:color="auto"/>
            </w:tcBorders>
            <w:vAlign w:val="center"/>
            <w:hideMark/>
          </w:tcPr>
          <w:p w:rsidR="00190D88" w:rsidRPr="001A1CAB" w:rsidRDefault="00190D88" w:rsidP="003450DB">
            <w:pPr>
              <w:spacing w:after="0" w:line="240" w:lineRule="auto"/>
              <w:rPr>
                <w:rFonts w:ascii="Calibri" w:eastAsia="Times New Roman" w:hAnsi="Calibri" w:cs="Arial"/>
                <w:b/>
                <w:bCs/>
                <w:color w:val="000000"/>
                <w:sz w:val="24"/>
                <w:szCs w:val="24"/>
                <w:lang w:eastAsia="hr-HR"/>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190D88" w:rsidRPr="001A1CAB" w:rsidRDefault="00190D88" w:rsidP="003450DB">
            <w:pPr>
              <w:spacing w:after="0" w:line="240" w:lineRule="auto"/>
              <w:rPr>
                <w:rFonts w:ascii="Calibri" w:eastAsia="Times New Roman" w:hAnsi="Calibri" w:cs="Arial"/>
                <w:b/>
                <w:bCs/>
                <w:color w:val="000000"/>
                <w:sz w:val="24"/>
                <w:szCs w:val="24"/>
                <w:lang w:eastAsia="hr-HR"/>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190D88" w:rsidRPr="001A1CAB" w:rsidRDefault="00190D88" w:rsidP="003450DB">
            <w:pPr>
              <w:spacing w:after="0" w:line="240" w:lineRule="auto"/>
              <w:rPr>
                <w:rFonts w:ascii="Calibri" w:eastAsia="Times New Roman" w:hAnsi="Calibri" w:cs="Arial"/>
                <w:b/>
                <w:bCs/>
                <w:color w:val="000000"/>
                <w:sz w:val="24"/>
                <w:szCs w:val="24"/>
                <w:lang w:eastAsia="hr-HR"/>
              </w:rPr>
            </w:pPr>
          </w:p>
        </w:tc>
        <w:tc>
          <w:tcPr>
            <w:tcW w:w="1623" w:type="dxa"/>
            <w:vMerge/>
            <w:tcBorders>
              <w:top w:val="single" w:sz="8" w:space="0" w:color="auto"/>
              <w:left w:val="single" w:sz="8" w:space="0" w:color="auto"/>
              <w:bottom w:val="single" w:sz="8" w:space="0" w:color="000000"/>
              <w:right w:val="single" w:sz="8" w:space="0" w:color="auto"/>
            </w:tcBorders>
            <w:vAlign w:val="center"/>
            <w:hideMark/>
          </w:tcPr>
          <w:p w:rsidR="00190D88" w:rsidRPr="001A1CAB" w:rsidRDefault="00190D88" w:rsidP="003450DB">
            <w:pPr>
              <w:spacing w:after="0" w:line="240" w:lineRule="auto"/>
              <w:rPr>
                <w:rFonts w:ascii="Calibri" w:eastAsia="Times New Roman" w:hAnsi="Calibri" w:cs="Arial"/>
                <w:b/>
                <w:bCs/>
                <w:color w:val="000000"/>
                <w:sz w:val="24"/>
                <w:szCs w:val="24"/>
                <w:lang w:eastAsia="hr-HR"/>
              </w:rPr>
            </w:pPr>
          </w:p>
        </w:tc>
        <w:tc>
          <w:tcPr>
            <w:tcW w:w="818" w:type="dxa"/>
            <w:vMerge/>
            <w:tcBorders>
              <w:top w:val="single" w:sz="8" w:space="0" w:color="auto"/>
              <w:left w:val="single" w:sz="8" w:space="0" w:color="auto"/>
              <w:bottom w:val="single" w:sz="8" w:space="0" w:color="000000"/>
              <w:right w:val="single" w:sz="8" w:space="0" w:color="auto"/>
            </w:tcBorders>
            <w:vAlign w:val="center"/>
            <w:hideMark/>
          </w:tcPr>
          <w:p w:rsidR="00190D88" w:rsidRPr="001A1CAB" w:rsidRDefault="00190D88" w:rsidP="003450DB">
            <w:pPr>
              <w:spacing w:after="0" w:line="240" w:lineRule="auto"/>
              <w:rPr>
                <w:rFonts w:ascii="Calibri" w:eastAsia="Times New Roman" w:hAnsi="Calibri" w:cs="Arial"/>
                <w:b/>
                <w:bCs/>
                <w:color w:val="000000"/>
                <w:sz w:val="24"/>
                <w:szCs w:val="24"/>
                <w:lang w:eastAsia="hr-HR"/>
              </w:rPr>
            </w:pPr>
          </w:p>
        </w:tc>
      </w:tr>
      <w:tr w:rsidR="00190D88" w:rsidRPr="001A1CAB" w:rsidTr="003450DB">
        <w:trPr>
          <w:trHeight w:val="615"/>
        </w:trPr>
        <w:tc>
          <w:tcPr>
            <w:tcW w:w="1623" w:type="dxa"/>
            <w:vMerge w:val="restart"/>
            <w:tcBorders>
              <w:top w:val="nil"/>
              <w:left w:val="single" w:sz="8" w:space="0" w:color="auto"/>
              <w:bottom w:val="single" w:sz="8" w:space="0" w:color="000000"/>
              <w:right w:val="single" w:sz="8" w:space="0" w:color="auto"/>
            </w:tcBorders>
            <w:shd w:val="clear" w:color="000000" w:fill="EAF0F6"/>
            <w:noWrap/>
            <w:vAlign w:val="center"/>
            <w:hideMark/>
          </w:tcPr>
          <w:p w:rsidR="00190D88" w:rsidRPr="001A1CAB" w:rsidRDefault="00190D88" w:rsidP="003450DB">
            <w:pPr>
              <w:spacing w:after="0" w:line="240" w:lineRule="auto"/>
              <w:jc w:val="center"/>
              <w:rPr>
                <w:rFonts w:ascii="Calibri" w:eastAsia="Times New Roman" w:hAnsi="Calibri" w:cs="Arial"/>
                <w:b/>
                <w:bCs/>
                <w:color w:val="000000"/>
                <w:sz w:val="24"/>
                <w:szCs w:val="24"/>
                <w:lang w:eastAsia="hr-HR"/>
              </w:rPr>
            </w:pPr>
            <w:r w:rsidRPr="001A1CAB">
              <w:rPr>
                <w:rFonts w:ascii="Calibri" w:eastAsia="Times New Roman" w:hAnsi="Calibri" w:cs="Arial"/>
                <w:b/>
                <w:bCs/>
                <w:color w:val="000000"/>
                <w:sz w:val="24"/>
                <w:szCs w:val="24"/>
                <w:lang w:eastAsia="hr-HR"/>
              </w:rPr>
              <w:t>61.610.219,48</w:t>
            </w:r>
          </w:p>
        </w:tc>
        <w:tc>
          <w:tcPr>
            <w:tcW w:w="1779" w:type="dxa"/>
            <w:vMerge w:val="restart"/>
            <w:tcBorders>
              <w:top w:val="nil"/>
              <w:left w:val="single" w:sz="8" w:space="0" w:color="auto"/>
              <w:bottom w:val="single" w:sz="8" w:space="0" w:color="000000"/>
              <w:right w:val="single" w:sz="8" w:space="0" w:color="auto"/>
            </w:tcBorders>
            <w:shd w:val="clear" w:color="000000" w:fill="EAF0F6"/>
            <w:noWrap/>
            <w:vAlign w:val="center"/>
            <w:hideMark/>
          </w:tcPr>
          <w:p w:rsidR="00190D88" w:rsidRPr="001A1CAB" w:rsidRDefault="00190D88" w:rsidP="003450DB">
            <w:pPr>
              <w:spacing w:after="0" w:line="240" w:lineRule="auto"/>
              <w:jc w:val="center"/>
              <w:rPr>
                <w:rFonts w:ascii="Calibri" w:eastAsia="Times New Roman" w:hAnsi="Calibri" w:cs="Arial"/>
                <w:b/>
                <w:bCs/>
                <w:color w:val="000000"/>
                <w:sz w:val="24"/>
                <w:szCs w:val="24"/>
                <w:lang w:eastAsia="hr-HR"/>
              </w:rPr>
            </w:pPr>
            <w:r w:rsidRPr="001A1CAB">
              <w:rPr>
                <w:rFonts w:ascii="Calibri" w:eastAsia="Times New Roman" w:hAnsi="Calibri" w:cs="Arial"/>
                <w:b/>
                <w:bCs/>
                <w:color w:val="000000"/>
                <w:sz w:val="24"/>
                <w:szCs w:val="24"/>
                <w:lang w:eastAsia="hr-HR"/>
              </w:rPr>
              <w:t>63.872.251,14</w:t>
            </w:r>
          </w:p>
        </w:tc>
        <w:tc>
          <w:tcPr>
            <w:tcW w:w="1701" w:type="dxa"/>
            <w:vMerge w:val="restart"/>
            <w:tcBorders>
              <w:top w:val="nil"/>
              <w:left w:val="single" w:sz="8" w:space="0" w:color="auto"/>
              <w:bottom w:val="single" w:sz="8" w:space="0" w:color="000000"/>
              <w:right w:val="single" w:sz="8" w:space="0" w:color="auto"/>
            </w:tcBorders>
            <w:shd w:val="clear" w:color="000000" w:fill="EAF0F6"/>
            <w:noWrap/>
            <w:vAlign w:val="center"/>
            <w:hideMark/>
          </w:tcPr>
          <w:p w:rsidR="00190D88" w:rsidRPr="001A1CAB" w:rsidRDefault="00190D88" w:rsidP="003450DB">
            <w:pPr>
              <w:spacing w:after="0" w:line="240" w:lineRule="auto"/>
              <w:jc w:val="center"/>
              <w:rPr>
                <w:rFonts w:ascii="Calibri" w:eastAsia="Times New Roman" w:hAnsi="Calibri" w:cs="Arial"/>
                <w:b/>
                <w:bCs/>
                <w:color w:val="000000"/>
                <w:sz w:val="24"/>
                <w:szCs w:val="24"/>
                <w:lang w:eastAsia="hr-HR"/>
              </w:rPr>
            </w:pPr>
            <w:r w:rsidRPr="001A1CAB">
              <w:rPr>
                <w:rFonts w:ascii="Calibri" w:eastAsia="Times New Roman" w:hAnsi="Calibri" w:cs="Arial"/>
                <w:b/>
                <w:bCs/>
                <w:color w:val="000000"/>
                <w:sz w:val="24"/>
                <w:szCs w:val="24"/>
                <w:lang w:eastAsia="hr-HR"/>
              </w:rPr>
              <w:t>65.041.387,27</w:t>
            </w:r>
          </w:p>
        </w:tc>
        <w:tc>
          <w:tcPr>
            <w:tcW w:w="1316" w:type="dxa"/>
            <w:vMerge w:val="restart"/>
            <w:tcBorders>
              <w:top w:val="nil"/>
              <w:left w:val="single" w:sz="8" w:space="0" w:color="auto"/>
              <w:bottom w:val="single" w:sz="8" w:space="0" w:color="000000"/>
              <w:right w:val="single" w:sz="8" w:space="0" w:color="auto"/>
            </w:tcBorders>
            <w:shd w:val="clear" w:color="000000" w:fill="EAF0F6"/>
            <w:vAlign w:val="center"/>
            <w:hideMark/>
          </w:tcPr>
          <w:p w:rsidR="00190D88" w:rsidRPr="001A1CAB" w:rsidRDefault="00190D88" w:rsidP="003450DB">
            <w:pPr>
              <w:spacing w:after="0" w:line="240" w:lineRule="auto"/>
              <w:jc w:val="center"/>
              <w:rPr>
                <w:rFonts w:ascii="Calibri" w:eastAsia="Times New Roman" w:hAnsi="Calibri" w:cs="Arial"/>
                <w:b/>
                <w:bCs/>
                <w:color w:val="000000"/>
                <w:sz w:val="24"/>
                <w:szCs w:val="24"/>
                <w:lang w:eastAsia="hr-HR"/>
              </w:rPr>
            </w:pPr>
            <w:r w:rsidRPr="001A1CAB">
              <w:rPr>
                <w:rFonts w:ascii="Calibri" w:eastAsia="Times New Roman" w:hAnsi="Calibri" w:cs="Arial"/>
                <w:b/>
                <w:bCs/>
                <w:color w:val="000000"/>
                <w:sz w:val="24"/>
                <w:szCs w:val="24"/>
                <w:lang w:eastAsia="hr-HR"/>
              </w:rPr>
              <w:t>181.297,82</w:t>
            </w:r>
          </w:p>
        </w:tc>
        <w:tc>
          <w:tcPr>
            <w:tcW w:w="1623" w:type="dxa"/>
            <w:vMerge w:val="restart"/>
            <w:tcBorders>
              <w:top w:val="nil"/>
              <w:left w:val="single" w:sz="8" w:space="0" w:color="auto"/>
              <w:bottom w:val="single" w:sz="8" w:space="0" w:color="000000"/>
              <w:right w:val="single" w:sz="8" w:space="0" w:color="auto"/>
            </w:tcBorders>
            <w:shd w:val="clear" w:color="000000" w:fill="EAF0F6"/>
            <w:vAlign w:val="center"/>
            <w:hideMark/>
          </w:tcPr>
          <w:p w:rsidR="00190D88" w:rsidRPr="001A1CAB" w:rsidRDefault="00190D88" w:rsidP="003450DB">
            <w:pPr>
              <w:spacing w:after="0" w:line="240" w:lineRule="auto"/>
              <w:jc w:val="center"/>
              <w:rPr>
                <w:rFonts w:ascii="Calibri" w:eastAsia="Times New Roman" w:hAnsi="Calibri" w:cs="Arial"/>
                <w:b/>
                <w:bCs/>
                <w:color w:val="000000"/>
                <w:sz w:val="24"/>
                <w:szCs w:val="24"/>
                <w:lang w:eastAsia="hr-HR"/>
              </w:rPr>
            </w:pPr>
            <w:r w:rsidRPr="001A1CAB">
              <w:rPr>
                <w:rFonts w:ascii="Calibri" w:eastAsia="Times New Roman" w:hAnsi="Calibri" w:cs="Arial"/>
                <w:b/>
                <w:bCs/>
                <w:color w:val="000000"/>
                <w:sz w:val="24"/>
                <w:szCs w:val="24"/>
                <w:lang w:eastAsia="hr-HR"/>
              </w:rPr>
              <w:t>65.222.685,09</w:t>
            </w:r>
          </w:p>
        </w:tc>
        <w:tc>
          <w:tcPr>
            <w:tcW w:w="818" w:type="dxa"/>
            <w:vMerge w:val="restart"/>
            <w:tcBorders>
              <w:top w:val="nil"/>
              <w:left w:val="single" w:sz="8" w:space="0" w:color="auto"/>
              <w:bottom w:val="single" w:sz="8" w:space="0" w:color="000000"/>
              <w:right w:val="single" w:sz="8" w:space="0" w:color="auto"/>
            </w:tcBorders>
            <w:shd w:val="clear" w:color="000000" w:fill="EAF0F6"/>
            <w:noWrap/>
            <w:vAlign w:val="center"/>
            <w:hideMark/>
          </w:tcPr>
          <w:p w:rsidR="00190D88" w:rsidRPr="001A1CAB" w:rsidRDefault="00190D88" w:rsidP="003450DB">
            <w:pPr>
              <w:spacing w:after="0" w:line="240" w:lineRule="auto"/>
              <w:jc w:val="center"/>
              <w:rPr>
                <w:rFonts w:ascii="Calibri" w:eastAsia="Times New Roman" w:hAnsi="Calibri" w:cs="Arial"/>
                <w:b/>
                <w:bCs/>
                <w:color w:val="000000"/>
                <w:sz w:val="24"/>
                <w:szCs w:val="24"/>
                <w:lang w:eastAsia="hr-HR"/>
              </w:rPr>
            </w:pPr>
            <w:r w:rsidRPr="001A1CAB">
              <w:rPr>
                <w:rFonts w:ascii="Calibri" w:eastAsia="Times New Roman" w:hAnsi="Calibri" w:cs="Arial"/>
                <w:b/>
                <w:bCs/>
                <w:color w:val="000000"/>
                <w:sz w:val="24"/>
                <w:szCs w:val="24"/>
                <w:lang w:eastAsia="hr-HR"/>
              </w:rPr>
              <w:t>0,28%</w:t>
            </w:r>
          </w:p>
        </w:tc>
      </w:tr>
      <w:tr w:rsidR="00190D88" w:rsidRPr="001A1CAB" w:rsidTr="003450DB">
        <w:trPr>
          <w:trHeight w:val="450"/>
        </w:trPr>
        <w:tc>
          <w:tcPr>
            <w:tcW w:w="1623" w:type="dxa"/>
            <w:vMerge/>
            <w:tcBorders>
              <w:top w:val="nil"/>
              <w:left w:val="single" w:sz="8" w:space="0" w:color="auto"/>
              <w:bottom w:val="single" w:sz="8" w:space="0" w:color="000000"/>
              <w:right w:val="single" w:sz="8" w:space="0" w:color="auto"/>
            </w:tcBorders>
            <w:vAlign w:val="center"/>
            <w:hideMark/>
          </w:tcPr>
          <w:p w:rsidR="00190D88" w:rsidRPr="001A1CAB" w:rsidRDefault="00190D88" w:rsidP="003450DB">
            <w:pPr>
              <w:spacing w:after="0" w:line="240" w:lineRule="auto"/>
              <w:rPr>
                <w:rFonts w:ascii="Calibri" w:eastAsia="Times New Roman" w:hAnsi="Calibri" w:cs="Arial"/>
                <w:b/>
                <w:bCs/>
                <w:color w:val="000000"/>
                <w:sz w:val="24"/>
                <w:szCs w:val="24"/>
                <w:lang w:eastAsia="hr-HR"/>
              </w:rPr>
            </w:pPr>
          </w:p>
        </w:tc>
        <w:tc>
          <w:tcPr>
            <w:tcW w:w="1779" w:type="dxa"/>
            <w:vMerge/>
            <w:tcBorders>
              <w:top w:val="nil"/>
              <w:left w:val="single" w:sz="8" w:space="0" w:color="auto"/>
              <w:bottom w:val="single" w:sz="8" w:space="0" w:color="000000"/>
              <w:right w:val="single" w:sz="8" w:space="0" w:color="auto"/>
            </w:tcBorders>
            <w:vAlign w:val="center"/>
            <w:hideMark/>
          </w:tcPr>
          <w:p w:rsidR="00190D88" w:rsidRPr="001A1CAB" w:rsidRDefault="00190D88" w:rsidP="003450DB">
            <w:pPr>
              <w:spacing w:after="0" w:line="240" w:lineRule="auto"/>
              <w:rPr>
                <w:rFonts w:ascii="Calibri" w:eastAsia="Times New Roman" w:hAnsi="Calibri" w:cs="Arial"/>
                <w:b/>
                <w:bCs/>
                <w:color w:val="000000"/>
                <w:sz w:val="24"/>
                <w:szCs w:val="24"/>
                <w:lang w:eastAsia="hr-HR"/>
              </w:rPr>
            </w:pPr>
          </w:p>
        </w:tc>
        <w:tc>
          <w:tcPr>
            <w:tcW w:w="1701" w:type="dxa"/>
            <w:vMerge/>
            <w:tcBorders>
              <w:top w:val="nil"/>
              <w:left w:val="single" w:sz="8" w:space="0" w:color="auto"/>
              <w:bottom w:val="single" w:sz="8" w:space="0" w:color="000000"/>
              <w:right w:val="single" w:sz="8" w:space="0" w:color="auto"/>
            </w:tcBorders>
            <w:vAlign w:val="center"/>
            <w:hideMark/>
          </w:tcPr>
          <w:p w:rsidR="00190D88" w:rsidRPr="001A1CAB" w:rsidRDefault="00190D88" w:rsidP="003450DB">
            <w:pPr>
              <w:spacing w:after="0" w:line="240" w:lineRule="auto"/>
              <w:rPr>
                <w:rFonts w:ascii="Calibri" w:eastAsia="Times New Roman" w:hAnsi="Calibri" w:cs="Arial"/>
                <w:b/>
                <w:bCs/>
                <w:color w:val="000000"/>
                <w:sz w:val="24"/>
                <w:szCs w:val="24"/>
                <w:lang w:eastAsia="hr-HR"/>
              </w:rPr>
            </w:pPr>
          </w:p>
        </w:tc>
        <w:tc>
          <w:tcPr>
            <w:tcW w:w="1316" w:type="dxa"/>
            <w:vMerge/>
            <w:tcBorders>
              <w:top w:val="nil"/>
              <w:left w:val="single" w:sz="8" w:space="0" w:color="auto"/>
              <w:bottom w:val="single" w:sz="8" w:space="0" w:color="000000"/>
              <w:right w:val="single" w:sz="8" w:space="0" w:color="auto"/>
            </w:tcBorders>
            <w:vAlign w:val="center"/>
            <w:hideMark/>
          </w:tcPr>
          <w:p w:rsidR="00190D88" w:rsidRPr="001A1CAB" w:rsidRDefault="00190D88" w:rsidP="003450DB">
            <w:pPr>
              <w:spacing w:after="0" w:line="240" w:lineRule="auto"/>
              <w:rPr>
                <w:rFonts w:ascii="Calibri" w:eastAsia="Times New Roman" w:hAnsi="Calibri" w:cs="Arial"/>
                <w:b/>
                <w:bCs/>
                <w:color w:val="000000"/>
                <w:sz w:val="24"/>
                <w:szCs w:val="24"/>
                <w:lang w:eastAsia="hr-HR"/>
              </w:rPr>
            </w:pPr>
          </w:p>
        </w:tc>
        <w:tc>
          <w:tcPr>
            <w:tcW w:w="1623" w:type="dxa"/>
            <w:vMerge/>
            <w:tcBorders>
              <w:top w:val="nil"/>
              <w:left w:val="single" w:sz="8" w:space="0" w:color="auto"/>
              <w:bottom w:val="single" w:sz="8" w:space="0" w:color="000000"/>
              <w:right w:val="single" w:sz="8" w:space="0" w:color="auto"/>
            </w:tcBorders>
            <w:vAlign w:val="center"/>
            <w:hideMark/>
          </w:tcPr>
          <w:p w:rsidR="00190D88" w:rsidRPr="001A1CAB" w:rsidRDefault="00190D88" w:rsidP="003450DB">
            <w:pPr>
              <w:spacing w:after="0" w:line="240" w:lineRule="auto"/>
              <w:rPr>
                <w:rFonts w:ascii="Calibri" w:eastAsia="Times New Roman" w:hAnsi="Calibri" w:cs="Arial"/>
                <w:b/>
                <w:bCs/>
                <w:color w:val="000000"/>
                <w:sz w:val="24"/>
                <w:szCs w:val="24"/>
                <w:lang w:eastAsia="hr-HR"/>
              </w:rPr>
            </w:pPr>
          </w:p>
        </w:tc>
        <w:tc>
          <w:tcPr>
            <w:tcW w:w="818" w:type="dxa"/>
            <w:vMerge/>
            <w:tcBorders>
              <w:top w:val="nil"/>
              <w:left w:val="single" w:sz="8" w:space="0" w:color="auto"/>
              <w:bottom w:val="single" w:sz="8" w:space="0" w:color="000000"/>
              <w:right w:val="single" w:sz="8" w:space="0" w:color="auto"/>
            </w:tcBorders>
            <w:vAlign w:val="center"/>
            <w:hideMark/>
          </w:tcPr>
          <w:p w:rsidR="00190D88" w:rsidRPr="001A1CAB" w:rsidRDefault="00190D88" w:rsidP="003450DB">
            <w:pPr>
              <w:spacing w:after="0" w:line="240" w:lineRule="auto"/>
              <w:rPr>
                <w:rFonts w:ascii="Calibri" w:eastAsia="Times New Roman" w:hAnsi="Calibri" w:cs="Arial"/>
                <w:b/>
                <w:bCs/>
                <w:color w:val="000000"/>
                <w:sz w:val="24"/>
                <w:szCs w:val="24"/>
                <w:lang w:eastAsia="hr-HR"/>
              </w:rPr>
            </w:pPr>
          </w:p>
        </w:tc>
      </w:tr>
    </w:tbl>
    <w:p w:rsidR="00190D88" w:rsidRDefault="00190D88" w:rsidP="00190D88">
      <w:pPr>
        <w:jc w:val="both"/>
        <w:rPr>
          <w:rFonts w:ascii="Arial" w:hAnsi="Arial" w:cs="Arial"/>
          <w:b/>
        </w:rPr>
      </w:pPr>
    </w:p>
    <w:p w:rsidR="00190D88" w:rsidRDefault="00190D88" w:rsidP="00190D88">
      <w:pPr>
        <w:jc w:val="both"/>
        <w:rPr>
          <w:rFonts w:ascii="Arial" w:hAnsi="Arial" w:cs="Arial"/>
          <w:b/>
        </w:rPr>
      </w:pPr>
    </w:p>
    <w:p w:rsidR="00190D88" w:rsidRDefault="00190D88" w:rsidP="00190D88">
      <w:pPr>
        <w:jc w:val="both"/>
        <w:rPr>
          <w:rFonts w:ascii="Arial" w:hAnsi="Arial" w:cs="Arial"/>
          <w:b/>
        </w:rPr>
      </w:pPr>
    </w:p>
    <w:p w:rsidR="00190D88" w:rsidRPr="00927693" w:rsidRDefault="00190D88" w:rsidP="00190D88">
      <w:pPr>
        <w:spacing w:after="0" w:line="240" w:lineRule="auto"/>
        <w:jc w:val="both"/>
        <w:rPr>
          <w:rFonts w:ascii="Arial" w:eastAsia="Times New Roman" w:hAnsi="Arial" w:cs="Arial"/>
          <w:b/>
          <w:sz w:val="24"/>
          <w:szCs w:val="24"/>
          <w:lang w:eastAsia="hr-HR"/>
        </w:rPr>
      </w:pPr>
      <w:r w:rsidRPr="00927693">
        <w:rPr>
          <w:rFonts w:ascii="Arial" w:eastAsia="Times New Roman" w:hAnsi="Arial" w:cs="Arial"/>
          <w:b/>
          <w:sz w:val="24"/>
          <w:szCs w:val="24"/>
          <w:lang w:eastAsia="hr-HR"/>
        </w:rPr>
        <w:t xml:space="preserve">A – PRIHODI </w:t>
      </w:r>
    </w:p>
    <w:p w:rsidR="00190D88" w:rsidRPr="00927693" w:rsidRDefault="00190D88" w:rsidP="00190D88">
      <w:pPr>
        <w:spacing w:after="0" w:line="240" w:lineRule="auto"/>
        <w:jc w:val="both"/>
        <w:rPr>
          <w:rFonts w:ascii="Arial" w:eastAsia="Times New Roman" w:hAnsi="Arial" w:cs="Arial"/>
          <w:b/>
          <w:sz w:val="24"/>
          <w:szCs w:val="24"/>
          <w:lang w:eastAsia="hr-HR"/>
        </w:rPr>
      </w:pPr>
    </w:p>
    <w:p w:rsidR="00190D88" w:rsidRPr="00927693" w:rsidRDefault="00190D88" w:rsidP="00190D88">
      <w:pPr>
        <w:spacing w:after="0" w:line="240" w:lineRule="auto"/>
        <w:jc w:val="both"/>
        <w:rPr>
          <w:rFonts w:ascii="Arial" w:eastAsia="Times New Roman" w:hAnsi="Arial" w:cs="Arial"/>
          <w:sz w:val="24"/>
          <w:szCs w:val="24"/>
          <w:lang w:eastAsia="hr-HR"/>
        </w:rPr>
      </w:pPr>
    </w:p>
    <w:p w:rsidR="00190D88" w:rsidRPr="00927693" w:rsidRDefault="00190D88" w:rsidP="00190D88">
      <w:pPr>
        <w:spacing w:after="0" w:line="240" w:lineRule="auto"/>
        <w:jc w:val="both"/>
        <w:rPr>
          <w:rFonts w:ascii="Arial" w:eastAsia="Times New Roman" w:hAnsi="Arial" w:cs="Arial"/>
          <w:lang w:eastAsia="hr-HR"/>
        </w:rPr>
      </w:pPr>
      <w:r w:rsidRPr="00927693">
        <w:rPr>
          <w:rFonts w:ascii="Arial" w:eastAsia="Times New Roman" w:hAnsi="Arial" w:cs="Arial"/>
          <w:lang w:eastAsia="hr-HR"/>
        </w:rPr>
        <w:t xml:space="preserve">U prijedlog </w:t>
      </w:r>
      <w:r>
        <w:rPr>
          <w:rFonts w:ascii="Arial" w:eastAsia="Times New Roman" w:hAnsi="Arial" w:cs="Arial"/>
          <w:lang w:eastAsia="hr-HR"/>
        </w:rPr>
        <w:t>3</w:t>
      </w:r>
      <w:r w:rsidRPr="00927693">
        <w:rPr>
          <w:rFonts w:ascii="Arial" w:eastAsia="Times New Roman" w:hAnsi="Arial" w:cs="Arial"/>
          <w:lang w:eastAsia="hr-HR"/>
        </w:rPr>
        <w:t>. izmjena i dopu</w:t>
      </w:r>
      <w:r>
        <w:rPr>
          <w:rFonts w:ascii="Arial" w:eastAsia="Times New Roman" w:hAnsi="Arial" w:cs="Arial"/>
          <w:lang w:eastAsia="hr-HR"/>
        </w:rPr>
        <w:t>na Proračuna Grada Buzeta za 2021</w:t>
      </w:r>
      <w:r w:rsidRPr="00927693">
        <w:rPr>
          <w:rFonts w:ascii="Arial" w:eastAsia="Times New Roman" w:hAnsi="Arial" w:cs="Arial"/>
          <w:lang w:eastAsia="hr-HR"/>
        </w:rPr>
        <w:t>. godinu uključeni su</w:t>
      </w:r>
      <w:r>
        <w:rPr>
          <w:rFonts w:ascii="Arial" w:eastAsia="Times New Roman" w:hAnsi="Arial" w:cs="Arial"/>
          <w:lang w:eastAsia="hr-HR"/>
        </w:rPr>
        <w:t xml:space="preserve"> prihodi i rashodi </w:t>
      </w:r>
      <w:r w:rsidRPr="00927693">
        <w:rPr>
          <w:rFonts w:ascii="Arial" w:eastAsia="Times New Roman" w:hAnsi="Arial" w:cs="Arial"/>
          <w:lang w:eastAsia="hr-HR"/>
        </w:rPr>
        <w:t>Grada Buzeta</w:t>
      </w:r>
      <w:r>
        <w:rPr>
          <w:rFonts w:ascii="Arial" w:eastAsia="Times New Roman" w:hAnsi="Arial" w:cs="Arial"/>
          <w:lang w:eastAsia="hr-HR"/>
        </w:rPr>
        <w:t xml:space="preserve">, prihodi i rashodi </w:t>
      </w:r>
      <w:r w:rsidRPr="00927693">
        <w:rPr>
          <w:rFonts w:ascii="Arial" w:eastAsia="Times New Roman" w:hAnsi="Arial" w:cs="Arial"/>
          <w:lang w:eastAsia="hr-HR"/>
        </w:rPr>
        <w:t>proračunsk</w:t>
      </w:r>
      <w:r>
        <w:rPr>
          <w:rFonts w:ascii="Arial" w:eastAsia="Times New Roman" w:hAnsi="Arial" w:cs="Arial"/>
          <w:lang w:eastAsia="hr-HR"/>
        </w:rPr>
        <w:t>ih</w:t>
      </w:r>
      <w:r w:rsidRPr="00927693">
        <w:rPr>
          <w:rFonts w:ascii="Arial" w:eastAsia="Times New Roman" w:hAnsi="Arial" w:cs="Arial"/>
          <w:lang w:eastAsia="hr-HR"/>
        </w:rPr>
        <w:t xml:space="preserve"> korisnika Grada Buzeta (Javn</w:t>
      </w:r>
      <w:r>
        <w:rPr>
          <w:rFonts w:ascii="Arial" w:eastAsia="Times New Roman" w:hAnsi="Arial" w:cs="Arial"/>
          <w:lang w:eastAsia="hr-HR"/>
        </w:rPr>
        <w:t>e</w:t>
      </w:r>
      <w:r w:rsidRPr="00927693">
        <w:rPr>
          <w:rFonts w:ascii="Arial" w:eastAsia="Times New Roman" w:hAnsi="Arial" w:cs="Arial"/>
          <w:lang w:eastAsia="hr-HR"/>
        </w:rPr>
        <w:t xml:space="preserve"> vatrogasn</w:t>
      </w:r>
      <w:r>
        <w:rPr>
          <w:rFonts w:ascii="Arial" w:eastAsia="Times New Roman" w:hAnsi="Arial" w:cs="Arial"/>
          <w:lang w:eastAsia="hr-HR"/>
        </w:rPr>
        <w:t>e</w:t>
      </w:r>
      <w:r w:rsidRPr="00927693">
        <w:rPr>
          <w:rFonts w:ascii="Arial" w:eastAsia="Times New Roman" w:hAnsi="Arial" w:cs="Arial"/>
          <w:lang w:eastAsia="hr-HR"/>
        </w:rPr>
        <w:t xml:space="preserve"> postrojb</w:t>
      </w:r>
      <w:r>
        <w:rPr>
          <w:rFonts w:ascii="Arial" w:eastAsia="Times New Roman" w:hAnsi="Arial" w:cs="Arial"/>
          <w:lang w:eastAsia="hr-HR"/>
        </w:rPr>
        <w:t>e</w:t>
      </w:r>
      <w:r w:rsidRPr="00927693">
        <w:rPr>
          <w:rFonts w:ascii="Arial" w:eastAsia="Times New Roman" w:hAnsi="Arial" w:cs="Arial"/>
          <w:lang w:eastAsia="hr-HR"/>
        </w:rPr>
        <w:t xml:space="preserve">, Dječji vrtić ''Grdelin'', Pučko otvoreno učilište i Dom za starije i nemoćne osobe Buzet) te </w:t>
      </w:r>
      <w:r>
        <w:rPr>
          <w:rFonts w:ascii="Arial" w:eastAsia="Times New Roman" w:hAnsi="Arial" w:cs="Arial"/>
          <w:lang w:eastAsia="hr-HR"/>
        </w:rPr>
        <w:t xml:space="preserve">za </w:t>
      </w:r>
      <w:r w:rsidRPr="00927693">
        <w:rPr>
          <w:rFonts w:ascii="Arial" w:eastAsia="Times New Roman" w:hAnsi="Arial" w:cs="Arial"/>
          <w:lang w:eastAsia="hr-HR"/>
        </w:rPr>
        <w:t>11 Mjesnih odbora</w:t>
      </w:r>
      <w:r>
        <w:rPr>
          <w:rFonts w:ascii="Arial" w:eastAsia="Times New Roman" w:hAnsi="Arial" w:cs="Arial"/>
          <w:lang w:eastAsia="hr-HR"/>
        </w:rPr>
        <w:t>.</w:t>
      </w:r>
    </w:p>
    <w:p w:rsidR="00190D88" w:rsidRDefault="00190D88" w:rsidP="00190D88">
      <w:pPr>
        <w:spacing w:after="0" w:line="240" w:lineRule="auto"/>
        <w:jc w:val="both"/>
        <w:rPr>
          <w:rFonts w:ascii="Arial" w:eastAsia="Times New Roman" w:hAnsi="Arial" w:cs="Arial"/>
          <w:lang w:eastAsia="hr-HR"/>
        </w:rPr>
      </w:pPr>
    </w:p>
    <w:tbl>
      <w:tblPr>
        <w:tblW w:w="9072" w:type="dxa"/>
        <w:tblInd w:w="-10" w:type="dxa"/>
        <w:tblLayout w:type="fixed"/>
        <w:tblLook w:val="04A0" w:firstRow="1" w:lastRow="0" w:firstColumn="1" w:lastColumn="0" w:noHBand="0" w:noVBand="1"/>
      </w:tblPr>
      <w:tblGrid>
        <w:gridCol w:w="993"/>
        <w:gridCol w:w="3543"/>
        <w:gridCol w:w="1560"/>
        <w:gridCol w:w="1417"/>
        <w:gridCol w:w="1559"/>
      </w:tblGrid>
      <w:tr w:rsidR="00190D88" w:rsidRPr="0052120A" w:rsidTr="003450DB">
        <w:trPr>
          <w:trHeight w:val="690"/>
        </w:trPr>
        <w:tc>
          <w:tcPr>
            <w:tcW w:w="993" w:type="dxa"/>
            <w:tcBorders>
              <w:top w:val="single" w:sz="8" w:space="0" w:color="auto"/>
              <w:left w:val="single" w:sz="8" w:space="0" w:color="auto"/>
              <w:bottom w:val="nil"/>
              <w:right w:val="single" w:sz="8" w:space="0" w:color="auto"/>
            </w:tcBorders>
            <w:shd w:val="clear" w:color="000000" w:fill="C0C0C0"/>
            <w:vAlign w:val="center"/>
            <w:hideMark/>
          </w:tcPr>
          <w:p w:rsidR="00190D88" w:rsidRPr="0052120A" w:rsidRDefault="00190D88" w:rsidP="003450DB">
            <w:pPr>
              <w:spacing w:after="0" w:line="240" w:lineRule="auto"/>
              <w:jc w:val="center"/>
              <w:rPr>
                <w:rFonts w:ascii="Arial" w:eastAsia="Times New Roman" w:hAnsi="Arial" w:cs="Arial"/>
                <w:b/>
                <w:bCs/>
                <w:sz w:val="18"/>
                <w:szCs w:val="18"/>
                <w:lang w:eastAsia="hr-HR"/>
              </w:rPr>
            </w:pPr>
            <w:r w:rsidRPr="0052120A">
              <w:rPr>
                <w:rFonts w:ascii="Arial" w:eastAsia="Times New Roman" w:hAnsi="Arial" w:cs="Arial"/>
                <w:b/>
                <w:bCs/>
                <w:sz w:val="18"/>
                <w:szCs w:val="18"/>
                <w:lang w:eastAsia="hr-HR"/>
              </w:rPr>
              <w:lastRenderedPageBreak/>
              <w:t>BROJ KONTA</w:t>
            </w:r>
          </w:p>
        </w:tc>
        <w:tc>
          <w:tcPr>
            <w:tcW w:w="3543" w:type="dxa"/>
            <w:tcBorders>
              <w:top w:val="single" w:sz="8" w:space="0" w:color="auto"/>
              <w:left w:val="nil"/>
              <w:bottom w:val="nil"/>
              <w:right w:val="single" w:sz="8" w:space="0" w:color="auto"/>
            </w:tcBorders>
            <w:shd w:val="clear" w:color="000000" w:fill="C0C0C0"/>
            <w:vAlign w:val="center"/>
            <w:hideMark/>
          </w:tcPr>
          <w:p w:rsidR="00190D88" w:rsidRPr="0052120A" w:rsidRDefault="00190D88" w:rsidP="003450DB">
            <w:pPr>
              <w:spacing w:after="0" w:line="240" w:lineRule="auto"/>
              <w:jc w:val="center"/>
              <w:rPr>
                <w:rFonts w:ascii="Arial" w:eastAsia="Times New Roman" w:hAnsi="Arial" w:cs="Arial"/>
                <w:b/>
                <w:bCs/>
                <w:sz w:val="18"/>
                <w:szCs w:val="18"/>
                <w:lang w:eastAsia="hr-HR"/>
              </w:rPr>
            </w:pPr>
            <w:r w:rsidRPr="0052120A">
              <w:rPr>
                <w:rFonts w:ascii="Arial" w:eastAsia="Times New Roman" w:hAnsi="Arial" w:cs="Arial"/>
                <w:b/>
                <w:bCs/>
                <w:sz w:val="18"/>
                <w:szCs w:val="18"/>
                <w:lang w:eastAsia="hr-HR"/>
              </w:rPr>
              <w:t>VRSTA PRIHODA / PRIMITAKA</w:t>
            </w:r>
          </w:p>
        </w:tc>
        <w:tc>
          <w:tcPr>
            <w:tcW w:w="1560" w:type="dxa"/>
            <w:tcBorders>
              <w:top w:val="single" w:sz="8" w:space="0" w:color="auto"/>
              <w:left w:val="nil"/>
              <w:bottom w:val="nil"/>
              <w:right w:val="single" w:sz="8" w:space="0" w:color="auto"/>
            </w:tcBorders>
            <w:shd w:val="clear" w:color="000000" w:fill="C0C0C0"/>
            <w:vAlign w:val="center"/>
            <w:hideMark/>
          </w:tcPr>
          <w:p w:rsidR="00190D88" w:rsidRPr="0052120A" w:rsidRDefault="00190D88" w:rsidP="003450DB">
            <w:pPr>
              <w:spacing w:after="0" w:line="240" w:lineRule="auto"/>
              <w:jc w:val="center"/>
              <w:rPr>
                <w:rFonts w:ascii="Arial" w:eastAsia="Times New Roman" w:hAnsi="Arial" w:cs="Arial"/>
                <w:b/>
                <w:bCs/>
                <w:sz w:val="18"/>
                <w:szCs w:val="18"/>
                <w:lang w:eastAsia="hr-HR"/>
              </w:rPr>
            </w:pPr>
            <w:r w:rsidRPr="0052120A">
              <w:rPr>
                <w:rFonts w:ascii="Arial" w:eastAsia="Times New Roman" w:hAnsi="Arial" w:cs="Arial"/>
                <w:b/>
                <w:bCs/>
                <w:sz w:val="18"/>
                <w:szCs w:val="18"/>
                <w:lang w:eastAsia="hr-HR"/>
              </w:rPr>
              <w:t>PLANIRANO</w:t>
            </w:r>
          </w:p>
        </w:tc>
        <w:tc>
          <w:tcPr>
            <w:tcW w:w="1417" w:type="dxa"/>
            <w:tcBorders>
              <w:top w:val="single" w:sz="8" w:space="0" w:color="auto"/>
              <w:left w:val="nil"/>
              <w:bottom w:val="nil"/>
              <w:right w:val="single" w:sz="8" w:space="0" w:color="auto"/>
            </w:tcBorders>
            <w:shd w:val="clear" w:color="000000" w:fill="C0C0C0"/>
            <w:vAlign w:val="center"/>
            <w:hideMark/>
          </w:tcPr>
          <w:p w:rsidR="00190D88" w:rsidRPr="0052120A" w:rsidRDefault="00190D88" w:rsidP="003450DB">
            <w:pPr>
              <w:spacing w:after="0" w:line="240" w:lineRule="auto"/>
              <w:jc w:val="center"/>
              <w:rPr>
                <w:rFonts w:ascii="Arial" w:eastAsia="Times New Roman" w:hAnsi="Arial" w:cs="Arial"/>
                <w:b/>
                <w:bCs/>
                <w:sz w:val="18"/>
                <w:szCs w:val="18"/>
                <w:lang w:eastAsia="hr-HR"/>
              </w:rPr>
            </w:pPr>
            <w:proofErr w:type="spellStart"/>
            <w:r w:rsidRPr="0052120A">
              <w:rPr>
                <w:rFonts w:ascii="Arial" w:eastAsia="Times New Roman" w:hAnsi="Arial" w:cs="Arial"/>
                <w:b/>
                <w:bCs/>
                <w:sz w:val="18"/>
                <w:szCs w:val="18"/>
                <w:lang w:eastAsia="hr-HR"/>
              </w:rPr>
              <w:t>poveć</w:t>
            </w:r>
            <w:proofErr w:type="spellEnd"/>
            <w:r w:rsidRPr="0052120A">
              <w:rPr>
                <w:rFonts w:ascii="Arial" w:eastAsia="Times New Roman" w:hAnsi="Arial" w:cs="Arial"/>
                <w:b/>
                <w:bCs/>
                <w:sz w:val="18"/>
                <w:szCs w:val="18"/>
                <w:lang w:eastAsia="hr-HR"/>
              </w:rPr>
              <w:t>/</w:t>
            </w:r>
            <w:proofErr w:type="spellStart"/>
            <w:r w:rsidRPr="0052120A">
              <w:rPr>
                <w:rFonts w:ascii="Arial" w:eastAsia="Times New Roman" w:hAnsi="Arial" w:cs="Arial"/>
                <w:b/>
                <w:bCs/>
                <w:sz w:val="18"/>
                <w:szCs w:val="18"/>
                <w:lang w:eastAsia="hr-HR"/>
              </w:rPr>
              <w:t>smanj</w:t>
            </w:r>
            <w:proofErr w:type="spellEnd"/>
          </w:p>
        </w:tc>
        <w:tc>
          <w:tcPr>
            <w:tcW w:w="1559" w:type="dxa"/>
            <w:tcBorders>
              <w:top w:val="single" w:sz="8" w:space="0" w:color="auto"/>
              <w:left w:val="nil"/>
              <w:bottom w:val="nil"/>
              <w:right w:val="single" w:sz="8" w:space="0" w:color="auto"/>
            </w:tcBorders>
            <w:shd w:val="clear" w:color="000000" w:fill="C0C0C0"/>
            <w:vAlign w:val="center"/>
            <w:hideMark/>
          </w:tcPr>
          <w:p w:rsidR="00190D88" w:rsidRPr="0052120A" w:rsidRDefault="00190D88" w:rsidP="003450DB">
            <w:pPr>
              <w:spacing w:after="0" w:line="240" w:lineRule="auto"/>
              <w:jc w:val="center"/>
              <w:rPr>
                <w:rFonts w:ascii="Arial" w:eastAsia="Times New Roman" w:hAnsi="Arial" w:cs="Arial"/>
                <w:b/>
                <w:bCs/>
                <w:sz w:val="18"/>
                <w:szCs w:val="18"/>
                <w:lang w:eastAsia="hr-HR"/>
              </w:rPr>
            </w:pPr>
            <w:r w:rsidRPr="0052120A">
              <w:rPr>
                <w:rFonts w:ascii="Arial" w:eastAsia="Times New Roman" w:hAnsi="Arial" w:cs="Arial"/>
                <w:b/>
                <w:bCs/>
                <w:sz w:val="18"/>
                <w:szCs w:val="18"/>
                <w:lang w:eastAsia="hr-HR"/>
              </w:rPr>
              <w:t>NOVI IZNOS</w:t>
            </w:r>
          </w:p>
        </w:tc>
      </w:tr>
      <w:tr w:rsidR="00190D88" w:rsidRPr="0052120A" w:rsidTr="003450DB">
        <w:trPr>
          <w:trHeight w:val="270"/>
        </w:trPr>
        <w:tc>
          <w:tcPr>
            <w:tcW w:w="993" w:type="dxa"/>
            <w:tcBorders>
              <w:top w:val="single" w:sz="8" w:space="0" w:color="auto"/>
              <w:left w:val="single" w:sz="8" w:space="0" w:color="auto"/>
              <w:bottom w:val="single" w:sz="8" w:space="0" w:color="auto"/>
              <w:right w:val="single" w:sz="8" w:space="0" w:color="auto"/>
            </w:tcBorders>
            <w:shd w:val="clear" w:color="000000" w:fill="808080"/>
            <w:noWrap/>
            <w:vAlign w:val="center"/>
            <w:hideMark/>
          </w:tcPr>
          <w:p w:rsidR="00190D88" w:rsidRPr="0052120A" w:rsidRDefault="00190D88" w:rsidP="003450DB">
            <w:pPr>
              <w:spacing w:after="0" w:line="240" w:lineRule="auto"/>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 </w:t>
            </w:r>
          </w:p>
        </w:tc>
        <w:tc>
          <w:tcPr>
            <w:tcW w:w="3543" w:type="dxa"/>
            <w:tcBorders>
              <w:top w:val="single" w:sz="8" w:space="0" w:color="auto"/>
              <w:left w:val="nil"/>
              <w:bottom w:val="single" w:sz="8" w:space="0" w:color="auto"/>
              <w:right w:val="single" w:sz="8" w:space="0" w:color="auto"/>
            </w:tcBorders>
            <w:shd w:val="clear" w:color="000000" w:fill="808080"/>
            <w:noWrap/>
            <w:vAlign w:val="center"/>
            <w:hideMark/>
          </w:tcPr>
          <w:p w:rsidR="00190D88" w:rsidRPr="0052120A" w:rsidRDefault="00190D88" w:rsidP="003450DB">
            <w:pPr>
              <w:spacing w:after="0" w:line="240" w:lineRule="auto"/>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SVEUKUPNO PRIHODI</w:t>
            </w:r>
          </w:p>
        </w:tc>
        <w:tc>
          <w:tcPr>
            <w:tcW w:w="1560" w:type="dxa"/>
            <w:tcBorders>
              <w:top w:val="single" w:sz="8" w:space="0" w:color="auto"/>
              <w:left w:val="nil"/>
              <w:bottom w:val="single" w:sz="8" w:space="0" w:color="auto"/>
              <w:right w:val="single" w:sz="8" w:space="0" w:color="auto"/>
            </w:tcBorders>
            <w:shd w:val="clear" w:color="000000" w:fill="808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65.041.387,27</w:t>
            </w:r>
          </w:p>
        </w:tc>
        <w:tc>
          <w:tcPr>
            <w:tcW w:w="1417" w:type="dxa"/>
            <w:tcBorders>
              <w:top w:val="single" w:sz="8" w:space="0" w:color="auto"/>
              <w:left w:val="nil"/>
              <w:bottom w:val="single" w:sz="8" w:space="0" w:color="auto"/>
              <w:right w:val="single" w:sz="8" w:space="0" w:color="auto"/>
            </w:tcBorders>
            <w:shd w:val="clear" w:color="000000" w:fill="808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181.297,82</w:t>
            </w:r>
          </w:p>
        </w:tc>
        <w:tc>
          <w:tcPr>
            <w:tcW w:w="1559" w:type="dxa"/>
            <w:tcBorders>
              <w:top w:val="single" w:sz="8" w:space="0" w:color="auto"/>
              <w:left w:val="nil"/>
              <w:bottom w:val="single" w:sz="8" w:space="0" w:color="auto"/>
              <w:right w:val="single" w:sz="8" w:space="0" w:color="auto"/>
            </w:tcBorders>
            <w:shd w:val="clear" w:color="000000" w:fill="808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65.222.685,09</w:t>
            </w:r>
          </w:p>
        </w:tc>
      </w:tr>
      <w:tr w:rsidR="00190D88" w:rsidRPr="0052120A" w:rsidTr="003450DB">
        <w:trPr>
          <w:trHeight w:val="270"/>
        </w:trPr>
        <w:tc>
          <w:tcPr>
            <w:tcW w:w="993" w:type="dxa"/>
            <w:tcBorders>
              <w:top w:val="nil"/>
              <w:left w:val="single" w:sz="8" w:space="0" w:color="auto"/>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6</w:t>
            </w:r>
          </w:p>
        </w:tc>
        <w:tc>
          <w:tcPr>
            <w:tcW w:w="3543" w:type="dxa"/>
            <w:tcBorders>
              <w:top w:val="nil"/>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Prihodi poslovanja</w:t>
            </w:r>
          </w:p>
        </w:tc>
        <w:tc>
          <w:tcPr>
            <w:tcW w:w="1560" w:type="dxa"/>
            <w:tcBorders>
              <w:top w:val="nil"/>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49.329.128,91</w:t>
            </w:r>
          </w:p>
        </w:tc>
        <w:tc>
          <w:tcPr>
            <w:tcW w:w="1417" w:type="dxa"/>
            <w:tcBorders>
              <w:top w:val="nil"/>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181.297,82</w:t>
            </w:r>
          </w:p>
        </w:tc>
        <w:tc>
          <w:tcPr>
            <w:tcW w:w="1559" w:type="dxa"/>
            <w:tcBorders>
              <w:top w:val="nil"/>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49.510.426,73</w:t>
            </w:r>
          </w:p>
        </w:tc>
      </w:tr>
      <w:tr w:rsidR="00190D88" w:rsidRPr="0052120A" w:rsidTr="003450DB">
        <w:trPr>
          <w:trHeight w:val="27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61</w:t>
            </w:r>
          </w:p>
        </w:tc>
        <w:tc>
          <w:tcPr>
            <w:tcW w:w="3543"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rPr>
                <w:rFonts w:ascii="Arial" w:eastAsia="Times New Roman" w:hAnsi="Arial" w:cs="Arial"/>
                <w:sz w:val="20"/>
                <w:szCs w:val="20"/>
                <w:lang w:eastAsia="hr-HR"/>
              </w:rPr>
            </w:pPr>
            <w:r w:rsidRPr="0052120A">
              <w:rPr>
                <w:rFonts w:ascii="Arial" w:eastAsia="Times New Roman" w:hAnsi="Arial" w:cs="Arial"/>
                <w:sz w:val="20"/>
                <w:szCs w:val="20"/>
                <w:lang w:eastAsia="hr-HR"/>
              </w:rPr>
              <w:t>Prihodi od poreza</w:t>
            </w:r>
          </w:p>
        </w:tc>
        <w:tc>
          <w:tcPr>
            <w:tcW w:w="1560"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14.055.060,00</w:t>
            </w:r>
          </w:p>
        </w:tc>
        <w:tc>
          <w:tcPr>
            <w:tcW w:w="1417"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553.427,61</w:t>
            </w:r>
          </w:p>
        </w:tc>
        <w:tc>
          <w:tcPr>
            <w:tcW w:w="1559"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14.608.487,61</w:t>
            </w:r>
          </w:p>
        </w:tc>
      </w:tr>
      <w:tr w:rsidR="00190D88" w:rsidRPr="0052120A" w:rsidTr="003450DB">
        <w:trPr>
          <w:trHeight w:val="60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63</w:t>
            </w:r>
          </w:p>
        </w:tc>
        <w:tc>
          <w:tcPr>
            <w:tcW w:w="3543" w:type="dxa"/>
            <w:tcBorders>
              <w:top w:val="nil"/>
              <w:left w:val="nil"/>
              <w:bottom w:val="single" w:sz="8" w:space="0" w:color="auto"/>
              <w:right w:val="single" w:sz="8" w:space="0" w:color="auto"/>
            </w:tcBorders>
            <w:shd w:val="clear" w:color="auto" w:fill="auto"/>
            <w:vAlign w:val="center"/>
            <w:hideMark/>
          </w:tcPr>
          <w:p w:rsidR="00190D88" w:rsidRPr="0052120A" w:rsidRDefault="00190D88" w:rsidP="003450DB">
            <w:pPr>
              <w:spacing w:after="0" w:line="240" w:lineRule="auto"/>
              <w:rPr>
                <w:rFonts w:ascii="Arial" w:eastAsia="Times New Roman" w:hAnsi="Arial" w:cs="Arial"/>
                <w:sz w:val="20"/>
                <w:szCs w:val="20"/>
                <w:lang w:eastAsia="hr-HR"/>
              </w:rPr>
            </w:pPr>
            <w:r w:rsidRPr="0052120A">
              <w:rPr>
                <w:rFonts w:ascii="Arial" w:eastAsia="Times New Roman" w:hAnsi="Arial" w:cs="Arial"/>
                <w:sz w:val="20"/>
                <w:szCs w:val="20"/>
                <w:lang w:eastAsia="hr-HR"/>
              </w:rPr>
              <w:t>Pomoći iz inozemstva i od subjekata unutar općeg proračuna</w:t>
            </w:r>
          </w:p>
        </w:tc>
        <w:tc>
          <w:tcPr>
            <w:tcW w:w="1560"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21.806.098,34</w:t>
            </w:r>
          </w:p>
        </w:tc>
        <w:tc>
          <w:tcPr>
            <w:tcW w:w="1417"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-599.095,00</w:t>
            </w:r>
          </w:p>
        </w:tc>
        <w:tc>
          <w:tcPr>
            <w:tcW w:w="1559"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21.207.003,34</w:t>
            </w:r>
          </w:p>
        </w:tc>
      </w:tr>
      <w:tr w:rsidR="00190D88" w:rsidRPr="0052120A" w:rsidTr="003450DB">
        <w:trPr>
          <w:trHeight w:val="27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64</w:t>
            </w:r>
          </w:p>
        </w:tc>
        <w:tc>
          <w:tcPr>
            <w:tcW w:w="3543"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rPr>
                <w:rFonts w:ascii="Arial" w:eastAsia="Times New Roman" w:hAnsi="Arial" w:cs="Arial"/>
                <w:sz w:val="20"/>
                <w:szCs w:val="20"/>
                <w:lang w:eastAsia="hr-HR"/>
              </w:rPr>
            </w:pPr>
            <w:r w:rsidRPr="0052120A">
              <w:rPr>
                <w:rFonts w:ascii="Arial" w:eastAsia="Times New Roman" w:hAnsi="Arial" w:cs="Arial"/>
                <w:sz w:val="20"/>
                <w:szCs w:val="20"/>
                <w:lang w:eastAsia="hr-HR"/>
              </w:rPr>
              <w:t>Prihodi od imovine</w:t>
            </w:r>
          </w:p>
        </w:tc>
        <w:tc>
          <w:tcPr>
            <w:tcW w:w="1560"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1.199.608,00</w:t>
            </w:r>
          </w:p>
        </w:tc>
        <w:tc>
          <w:tcPr>
            <w:tcW w:w="1417"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155.400,00</w:t>
            </w:r>
          </w:p>
        </w:tc>
        <w:tc>
          <w:tcPr>
            <w:tcW w:w="1559"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1.355.008,00</w:t>
            </w:r>
          </w:p>
        </w:tc>
      </w:tr>
      <w:tr w:rsidR="00190D88" w:rsidRPr="0052120A" w:rsidTr="003450DB">
        <w:trPr>
          <w:trHeight w:val="525"/>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65</w:t>
            </w:r>
          </w:p>
        </w:tc>
        <w:tc>
          <w:tcPr>
            <w:tcW w:w="3543" w:type="dxa"/>
            <w:tcBorders>
              <w:top w:val="nil"/>
              <w:left w:val="nil"/>
              <w:bottom w:val="single" w:sz="4" w:space="0" w:color="auto"/>
              <w:right w:val="single" w:sz="8" w:space="0" w:color="auto"/>
            </w:tcBorders>
            <w:shd w:val="clear" w:color="auto" w:fill="auto"/>
            <w:vAlign w:val="center"/>
            <w:hideMark/>
          </w:tcPr>
          <w:p w:rsidR="00190D88" w:rsidRPr="0052120A" w:rsidRDefault="00190D88" w:rsidP="003450DB">
            <w:pPr>
              <w:spacing w:after="0" w:line="240" w:lineRule="auto"/>
              <w:rPr>
                <w:rFonts w:ascii="Arial" w:eastAsia="Times New Roman" w:hAnsi="Arial" w:cs="Arial"/>
                <w:sz w:val="20"/>
                <w:szCs w:val="20"/>
                <w:lang w:eastAsia="hr-HR"/>
              </w:rPr>
            </w:pPr>
            <w:r w:rsidRPr="0052120A">
              <w:rPr>
                <w:rFonts w:ascii="Arial" w:eastAsia="Times New Roman" w:hAnsi="Arial" w:cs="Arial"/>
                <w:sz w:val="20"/>
                <w:szCs w:val="20"/>
                <w:lang w:eastAsia="hr-HR"/>
              </w:rPr>
              <w:t>Prihodi od upravnih i administrativnih pristojbi, pristojbi po posebnim propisima i naknada</w:t>
            </w:r>
          </w:p>
        </w:tc>
        <w:tc>
          <w:tcPr>
            <w:tcW w:w="1560" w:type="dxa"/>
            <w:tcBorders>
              <w:top w:val="nil"/>
              <w:left w:val="nil"/>
              <w:bottom w:val="single" w:sz="4"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10.302.812,57</w:t>
            </w:r>
          </w:p>
        </w:tc>
        <w:tc>
          <w:tcPr>
            <w:tcW w:w="1417" w:type="dxa"/>
            <w:tcBorders>
              <w:top w:val="nil"/>
              <w:left w:val="nil"/>
              <w:bottom w:val="single" w:sz="4"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159.908,21</w:t>
            </w:r>
          </w:p>
        </w:tc>
        <w:tc>
          <w:tcPr>
            <w:tcW w:w="1559" w:type="dxa"/>
            <w:tcBorders>
              <w:top w:val="nil"/>
              <w:left w:val="nil"/>
              <w:bottom w:val="single" w:sz="4"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10.462.720,78</w:t>
            </w:r>
          </w:p>
        </w:tc>
      </w:tr>
      <w:tr w:rsidR="00190D88" w:rsidRPr="0052120A" w:rsidTr="003450DB">
        <w:trPr>
          <w:trHeight w:val="52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66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D88" w:rsidRPr="0052120A" w:rsidRDefault="00190D88" w:rsidP="003450DB">
            <w:pPr>
              <w:spacing w:after="0" w:line="240" w:lineRule="auto"/>
              <w:rPr>
                <w:rFonts w:ascii="Arial" w:eastAsia="Times New Roman" w:hAnsi="Arial" w:cs="Arial"/>
                <w:sz w:val="20"/>
                <w:szCs w:val="20"/>
                <w:lang w:eastAsia="hr-HR"/>
              </w:rPr>
            </w:pPr>
            <w:r w:rsidRPr="0052120A">
              <w:rPr>
                <w:rFonts w:ascii="Arial" w:eastAsia="Times New Roman" w:hAnsi="Arial" w:cs="Arial"/>
                <w:sz w:val="20"/>
                <w:szCs w:val="20"/>
                <w:lang w:eastAsia="hr-HR"/>
              </w:rPr>
              <w:t>Prihodi od prodaje proizvoda i robe te pruženih usluga i prihodi od donacija</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1.965.550,00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-88.343,00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1.877.207,00</w:t>
            </w:r>
          </w:p>
        </w:tc>
      </w:tr>
      <w:tr w:rsidR="00190D88" w:rsidRPr="0052120A" w:rsidTr="003450DB">
        <w:trPr>
          <w:trHeight w:val="270"/>
        </w:trPr>
        <w:tc>
          <w:tcPr>
            <w:tcW w:w="993" w:type="dxa"/>
            <w:tcBorders>
              <w:top w:val="single" w:sz="4" w:space="0" w:color="auto"/>
              <w:left w:val="single" w:sz="8" w:space="0" w:color="auto"/>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7</w:t>
            </w:r>
          </w:p>
        </w:tc>
        <w:tc>
          <w:tcPr>
            <w:tcW w:w="3543" w:type="dxa"/>
            <w:tcBorders>
              <w:top w:val="single" w:sz="4" w:space="0" w:color="auto"/>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Prihodi od prodaje nefinancijske imovine</w:t>
            </w:r>
          </w:p>
        </w:tc>
        <w:tc>
          <w:tcPr>
            <w:tcW w:w="1560" w:type="dxa"/>
            <w:tcBorders>
              <w:top w:val="single" w:sz="4" w:space="0" w:color="auto"/>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551.500,00</w:t>
            </w:r>
          </w:p>
        </w:tc>
        <w:tc>
          <w:tcPr>
            <w:tcW w:w="1417" w:type="dxa"/>
            <w:tcBorders>
              <w:top w:val="single" w:sz="4" w:space="0" w:color="auto"/>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0,00</w:t>
            </w:r>
          </w:p>
        </w:tc>
        <w:tc>
          <w:tcPr>
            <w:tcW w:w="1559" w:type="dxa"/>
            <w:tcBorders>
              <w:top w:val="single" w:sz="4" w:space="0" w:color="auto"/>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551.500,00</w:t>
            </w:r>
          </w:p>
        </w:tc>
      </w:tr>
      <w:tr w:rsidR="00190D88" w:rsidRPr="0052120A" w:rsidTr="003450DB">
        <w:trPr>
          <w:trHeight w:val="27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71</w:t>
            </w:r>
          </w:p>
        </w:tc>
        <w:tc>
          <w:tcPr>
            <w:tcW w:w="3543"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rPr>
                <w:rFonts w:ascii="Arial" w:eastAsia="Times New Roman" w:hAnsi="Arial" w:cs="Arial"/>
                <w:sz w:val="20"/>
                <w:szCs w:val="20"/>
                <w:lang w:eastAsia="hr-HR"/>
              </w:rPr>
            </w:pPr>
            <w:r w:rsidRPr="0052120A">
              <w:rPr>
                <w:rFonts w:ascii="Arial" w:eastAsia="Times New Roman" w:hAnsi="Arial" w:cs="Arial"/>
                <w:sz w:val="20"/>
                <w:szCs w:val="20"/>
                <w:lang w:eastAsia="hr-HR"/>
              </w:rPr>
              <w:t xml:space="preserve">Prihodi od prodaje </w:t>
            </w:r>
            <w:proofErr w:type="spellStart"/>
            <w:r w:rsidRPr="0052120A">
              <w:rPr>
                <w:rFonts w:ascii="Arial" w:eastAsia="Times New Roman" w:hAnsi="Arial" w:cs="Arial"/>
                <w:sz w:val="20"/>
                <w:szCs w:val="20"/>
                <w:lang w:eastAsia="hr-HR"/>
              </w:rPr>
              <w:t>neproizvedene</w:t>
            </w:r>
            <w:proofErr w:type="spellEnd"/>
            <w:r w:rsidRPr="0052120A">
              <w:rPr>
                <w:rFonts w:ascii="Arial" w:eastAsia="Times New Roman" w:hAnsi="Arial" w:cs="Arial"/>
                <w:sz w:val="20"/>
                <w:szCs w:val="20"/>
                <w:lang w:eastAsia="hr-HR"/>
              </w:rPr>
              <w:t xml:space="preserve"> dugotrajne imovine</w:t>
            </w:r>
          </w:p>
        </w:tc>
        <w:tc>
          <w:tcPr>
            <w:tcW w:w="1560"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200.000,00</w:t>
            </w:r>
          </w:p>
        </w:tc>
        <w:tc>
          <w:tcPr>
            <w:tcW w:w="1417"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559"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200.000,00</w:t>
            </w:r>
          </w:p>
        </w:tc>
      </w:tr>
      <w:tr w:rsidR="00190D88" w:rsidRPr="0052120A" w:rsidTr="003450DB">
        <w:trPr>
          <w:trHeight w:val="27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72</w:t>
            </w:r>
          </w:p>
        </w:tc>
        <w:tc>
          <w:tcPr>
            <w:tcW w:w="3543"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rPr>
                <w:rFonts w:ascii="Arial" w:eastAsia="Times New Roman" w:hAnsi="Arial" w:cs="Arial"/>
                <w:sz w:val="20"/>
                <w:szCs w:val="20"/>
                <w:lang w:eastAsia="hr-HR"/>
              </w:rPr>
            </w:pPr>
            <w:r w:rsidRPr="0052120A">
              <w:rPr>
                <w:rFonts w:ascii="Arial" w:eastAsia="Times New Roman" w:hAnsi="Arial" w:cs="Arial"/>
                <w:sz w:val="20"/>
                <w:szCs w:val="20"/>
                <w:lang w:eastAsia="hr-HR"/>
              </w:rPr>
              <w:t>Prihodi od prodaje proizvedene dugotrajne imovine</w:t>
            </w:r>
          </w:p>
        </w:tc>
        <w:tc>
          <w:tcPr>
            <w:tcW w:w="1560"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351.500,00</w:t>
            </w:r>
          </w:p>
        </w:tc>
        <w:tc>
          <w:tcPr>
            <w:tcW w:w="1417"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0,00</w:t>
            </w:r>
          </w:p>
        </w:tc>
        <w:tc>
          <w:tcPr>
            <w:tcW w:w="1559"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351.500,00</w:t>
            </w:r>
          </w:p>
        </w:tc>
      </w:tr>
      <w:tr w:rsidR="00190D88" w:rsidRPr="0052120A" w:rsidTr="003450DB">
        <w:trPr>
          <w:trHeight w:val="270"/>
        </w:trPr>
        <w:tc>
          <w:tcPr>
            <w:tcW w:w="993" w:type="dxa"/>
            <w:tcBorders>
              <w:top w:val="nil"/>
              <w:left w:val="single" w:sz="8" w:space="0" w:color="auto"/>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8</w:t>
            </w:r>
          </w:p>
        </w:tc>
        <w:tc>
          <w:tcPr>
            <w:tcW w:w="3543" w:type="dxa"/>
            <w:tcBorders>
              <w:top w:val="nil"/>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Primici od financijske imovine i zaduživanja</w:t>
            </w:r>
          </w:p>
        </w:tc>
        <w:tc>
          <w:tcPr>
            <w:tcW w:w="1560" w:type="dxa"/>
            <w:tcBorders>
              <w:top w:val="nil"/>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11.300.000,00</w:t>
            </w:r>
          </w:p>
        </w:tc>
        <w:tc>
          <w:tcPr>
            <w:tcW w:w="1417" w:type="dxa"/>
            <w:tcBorders>
              <w:top w:val="nil"/>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0,00</w:t>
            </w:r>
          </w:p>
        </w:tc>
        <w:tc>
          <w:tcPr>
            <w:tcW w:w="1559" w:type="dxa"/>
            <w:tcBorders>
              <w:top w:val="nil"/>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11.300.000,00</w:t>
            </w:r>
          </w:p>
        </w:tc>
      </w:tr>
      <w:tr w:rsidR="00190D88" w:rsidRPr="0052120A" w:rsidTr="003450DB">
        <w:trPr>
          <w:trHeight w:val="27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84</w:t>
            </w:r>
          </w:p>
        </w:tc>
        <w:tc>
          <w:tcPr>
            <w:tcW w:w="3543"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rPr>
                <w:rFonts w:ascii="Arial" w:eastAsia="Times New Roman" w:hAnsi="Arial" w:cs="Arial"/>
                <w:sz w:val="20"/>
                <w:szCs w:val="20"/>
                <w:lang w:eastAsia="hr-HR"/>
              </w:rPr>
            </w:pPr>
            <w:r w:rsidRPr="0052120A">
              <w:rPr>
                <w:rFonts w:ascii="Arial" w:eastAsia="Times New Roman" w:hAnsi="Arial" w:cs="Arial"/>
                <w:sz w:val="20"/>
                <w:szCs w:val="20"/>
                <w:lang w:eastAsia="hr-HR"/>
              </w:rPr>
              <w:t>Primici od zaduživanja</w:t>
            </w:r>
          </w:p>
        </w:tc>
        <w:tc>
          <w:tcPr>
            <w:tcW w:w="1560"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11.300.000,00</w:t>
            </w:r>
          </w:p>
        </w:tc>
        <w:tc>
          <w:tcPr>
            <w:tcW w:w="1417"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p>
        </w:tc>
        <w:tc>
          <w:tcPr>
            <w:tcW w:w="1559"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11.300.000,00</w:t>
            </w:r>
          </w:p>
        </w:tc>
      </w:tr>
      <w:tr w:rsidR="00190D88" w:rsidRPr="0052120A" w:rsidTr="003450DB">
        <w:trPr>
          <w:trHeight w:val="270"/>
        </w:trPr>
        <w:tc>
          <w:tcPr>
            <w:tcW w:w="993" w:type="dxa"/>
            <w:tcBorders>
              <w:top w:val="nil"/>
              <w:left w:val="single" w:sz="8" w:space="0" w:color="auto"/>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9</w:t>
            </w:r>
          </w:p>
        </w:tc>
        <w:tc>
          <w:tcPr>
            <w:tcW w:w="3543" w:type="dxa"/>
            <w:tcBorders>
              <w:top w:val="nil"/>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Vlastiti izvori</w:t>
            </w:r>
          </w:p>
        </w:tc>
        <w:tc>
          <w:tcPr>
            <w:tcW w:w="1560" w:type="dxa"/>
            <w:tcBorders>
              <w:top w:val="nil"/>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3.860.758,36</w:t>
            </w:r>
          </w:p>
        </w:tc>
        <w:tc>
          <w:tcPr>
            <w:tcW w:w="1417" w:type="dxa"/>
            <w:tcBorders>
              <w:top w:val="nil"/>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0,00</w:t>
            </w:r>
          </w:p>
        </w:tc>
        <w:tc>
          <w:tcPr>
            <w:tcW w:w="1559" w:type="dxa"/>
            <w:tcBorders>
              <w:top w:val="nil"/>
              <w:left w:val="nil"/>
              <w:bottom w:val="single" w:sz="8" w:space="0" w:color="auto"/>
              <w:right w:val="single" w:sz="8" w:space="0" w:color="auto"/>
            </w:tcBorders>
            <w:shd w:val="clear" w:color="000000" w:fill="000080"/>
            <w:noWrap/>
            <w:vAlign w:val="center"/>
            <w:hideMark/>
          </w:tcPr>
          <w:p w:rsidR="00190D88" w:rsidRPr="0052120A" w:rsidRDefault="00190D88" w:rsidP="003450DB">
            <w:pPr>
              <w:spacing w:after="0" w:line="240" w:lineRule="auto"/>
              <w:jc w:val="right"/>
              <w:rPr>
                <w:rFonts w:ascii="Arial" w:eastAsia="Times New Roman" w:hAnsi="Arial" w:cs="Arial"/>
                <w:b/>
                <w:bCs/>
                <w:color w:val="FFFFFF"/>
                <w:sz w:val="20"/>
                <w:szCs w:val="20"/>
                <w:lang w:eastAsia="hr-HR"/>
              </w:rPr>
            </w:pPr>
            <w:r w:rsidRPr="0052120A">
              <w:rPr>
                <w:rFonts w:ascii="Arial" w:eastAsia="Times New Roman" w:hAnsi="Arial" w:cs="Arial"/>
                <w:b/>
                <w:bCs/>
                <w:color w:val="FFFFFF"/>
                <w:sz w:val="20"/>
                <w:szCs w:val="20"/>
                <w:lang w:eastAsia="hr-HR"/>
              </w:rPr>
              <w:t>3.860.758,36</w:t>
            </w:r>
          </w:p>
        </w:tc>
      </w:tr>
      <w:tr w:rsidR="00190D88" w:rsidRPr="0052120A" w:rsidTr="003450DB">
        <w:trPr>
          <w:trHeight w:val="270"/>
        </w:trPr>
        <w:tc>
          <w:tcPr>
            <w:tcW w:w="993" w:type="dxa"/>
            <w:tcBorders>
              <w:top w:val="nil"/>
              <w:left w:val="single" w:sz="8" w:space="0" w:color="auto"/>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92</w:t>
            </w:r>
          </w:p>
        </w:tc>
        <w:tc>
          <w:tcPr>
            <w:tcW w:w="3543"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rPr>
                <w:rFonts w:ascii="Arial" w:eastAsia="Times New Roman" w:hAnsi="Arial" w:cs="Arial"/>
                <w:sz w:val="20"/>
                <w:szCs w:val="20"/>
                <w:lang w:eastAsia="hr-HR"/>
              </w:rPr>
            </w:pPr>
            <w:r w:rsidRPr="0052120A">
              <w:rPr>
                <w:rFonts w:ascii="Arial" w:eastAsia="Times New Roman" w:hAnsi="Arial" w:cs="Arial"/>
                <w:sz w:val="20"/>
                <w:szCs w:val="20"/>
                <w:lang w:eastAsia="hr-HR"/>
              </w:rPr>
              <w:t>Rezultat poslovanja</w:t>
            </w:r>
          </w:p>
        </w:tc>
        <w:tc>
          <w:tcPr>
            <w:tcW w:w="1560"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3.860.758,36</w:t>
            </w:r>
          </w:p>
        </w:tc>
        <w:tc>
          <w:tcPr>
            <w:tcW w:w="1417"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w:t>
            </w:r>
            <w:r w:rsidRPr="0052120A">
              <w:rPr>
                <w:rFonts w:ascii="Arial" w:eastAsia="Times New Roman" w:hAnsi="Arial" w:cs="Arial"/>
                <w:sz w:val="20"/>
                <w:szCs w:val="20"/>
                <w:lang w:eastAsia="hr-HR"/>
              </w:rPr>
              <w:t>0</w:t>
            </w:r>
          </w:p>
        </w:tc>
        <w:tc>
          <w:tcPr>
            <w:tcW w:w="1559" w:type="dxa"/>
            <w:tcBorders>
              <w:top w:val="nil"/>
              <w:left w:val="nil"/>
              <w:bottom w:val="single" w:sz="8" w:space="0" w:color="auto"/>
              <w:right w:val="single" w:sz="8" w:space="0" w:color="auto"/>
            </w:tcBorders>
            <w:shd w:val="clear" w:color="auto" w:fill="auto"/>
            <w:noWrap/>
            <w:vAlign w:val="center"/>
            <w:hideMark/>
          </w:tcPr>
          <w:p w:rsidR="00190D88" w:rsidRPr="0052120A" w:rsidRDefault="00190D88" w:rsidP="003450DB">
            <w:pPr>
              <w:spacing w:after="0" w:line="240" w:lineRule="auto"/>
              <w:jc w:val="right"/>
              <w:rPr>
                <w:rFonts w:ascii="Arial" w:eastAsia="Times New Roman" w:hAnsi="Arial" w:cs="Arial"/>
                <w:sz w:val="20"/>
                <w:szCs w:val="20"/>
                <w:lang w:eastAsia="hr-HR"/>
              </w:rPr>
            </w:pPr>
            <w:r w:rsidRPr="0052120A">
              <w:rPr>
                <w:rFonts w:ascii="Arial" w:eastAsia="Times New Roman" w:hAnsi="Arial" w:cs="Arial"/>
                <w:sz w:val="20"/>
                <w:szCs w:val="20"/>
                <w:lang w:eastAsia="hr-HR"/>
              </w:rPr>
              <w:t>3.860.758,36</w:t>
            </w:r>
          </w:p>
        </w:tc>
      </w:tr>
    </w:tbl>
    <w:p w:rsidR="00190D88" w:rsidRPr="00927693" w:rsidRDefault="00190D88" w:rsidP="00190D88">
      <w:pPr>
        <w:spacing w:after="0" w:line="240" w:lineRule="auto"/>
        <w:jc w:val="both"/>
        <w:rPr>
          <w:rFonts w:ascii="Arial" w:eastAsia="Times New Roman" w:hAnsi="Arial" w:cs="Arial"/>
          <w:lang w:eastAsia="hr-HR"/>
        </w:rPr>
      </w:pPr>
    </w:p>
    <w:p w:rsidR="00190D88" w:rsidRPr="00927693" w:rsidRDefault="00190D88" w:rsidP="00190D88">
      <w:pPr>
        <w:spacing w:after="0" w:line="240" w:lineRule="auto"/>
        <w:jc w:val="both"/>
        <w:rPr>
          <w:rFonts w:ascii="Arial" w:eastAsia="Times New Roman" w:hAnsi="Arial" w:cs="Arial"/>
          <w:lang w:eastAsia="hr-HR"/>
        </w:rPr>
      </w:pPr>
    </w:p>
    <w:p w:rsidR="00190D88" w:rsidRPr="00927693" w:rsidRDefault="00190D88" w:rsidP="00190D88">
      <w:pPr>
        <w:spacing w:after="0" w:line="240" w:lineRule="auto"/>
        <w:jc w:val="both"/>
        <w:rPr>
          <w:rFonts w:ascii="Arial" w:eastAsia="Times New Roman" w:hAnsi="Arial" w:cs="Arial"/>
          <w:lang w:eastAsia="hr-HR"/>
        </w:rPr>
      </w:pPr>
      <w:bookmarkStart w:id="0" w:name="_GoBack"/>
      <w:bookmarkEnd w:id="0"/>
    </w:p>
    <w:p w:rsidR="00190D88" w:rsidRPr="00927693" w:rsidRDefault="00190D88" w:rsidP="00190D88">
      <w:pPr>
        <w:spacing w:after="0" w:line="240" w:lineRule="auto"/>
        <w:jc w:val="both"/>
        <w:rPr>
          <w:rFonts w:ascii="Arial" w:eastAsia="Times New Roman" w:hAnsi="Arial" w:cs="Arial"/>
          <w:lang w:eastAsia="hr-HR"/>
        </w:rPr>
      </w:pPr>
    </w:p>
    <w:p w:rsidR="00190D88" w:rsidRDefault="00190D88" w:rsidP="00190D88">
      <w:pPr>
        <w:spacing w:after="0" w:line="240" w:lineRule="auto"/>
        <w:jc w:val="both"/>
        <w:rPr>
          <w:rFonts w:ascii="Arial" w:eastAsia="Times New Roman" w:hAnsi="Arial" w:cs="Arial"/>
          <w:lang w:eastAsia="hr-HR"/>
        </w:rPr>
      </w:pPr>
      <w:r w:rsidRPr="00626972">
        <w:rPr>
          <w:rFonts w:ascii="Arial" w:eastAsia="Times New Roman" w:hAnsi="Arial" w:cs="Arial"/>
          <w:b/>
          <w:lang w:eastAsia="hr-HR"/>
        </w:rPr>
        <w:t>Prihodi od poreza</w:t>
      </w:r>
      <w:r>
        <w:rPr>
          <w:rFonts w:ascii="Arial" w:eastAsia="Times New Roman" w:hAnsi="Arial" w:cs="Arial"/>
          <w:lang w:eastAsia="hr-HR"/>
        </w:rPr>
        <w:t xml:space="preserve">- predlaže se povećanje prihoda u iznosu </w:t>
      </w:r>
      <w:r w:rsidR="00703AD2">
        <w:rPr>
          <w:rFonts w:ascii="Arial" w:eastAsia="Times New Roman" w:hAnsi="Arial" w:cs="Arial"/>
          <w:lang w:eastAsia="hr-HR"/>
        </w:rPr>
        <w:t>553.427,61</w:t>
      </w:r>
      <w:r>
        <w:rPr>
          <w:rFonts w:ascii="Arial" w:eastAsia="Times New Roman" w:hAnsi="Arial" w:cs="Arial"/>
          <w:lang w:eastAsia="hr-HR"/>
        </w:rPr>
        <w:t xml:space="preserve"> kune uslijed veće realizacije poreznih prihoda u odnosu na planirane.</w:t>
      </w:r>
    </w:p>
    <w:p w:rsidR="00190D88" w:rsidRDefault="00190D88" w:rsidP="00190D88">
      <w:pPr>
        <w:spacing w:after="0" w:line="240" w:lineRule="auto"/>
        <w:jc w:val="both"/>
        <w:rPr>
          <w:rFonts w:ascii="Arial" w:eastAsia="Times New Roman" w:hAnsi="Arial" w:cs="Arial"/>
          <w:lang w:eastAsia="hr-HR"/>
        </w:rPr>
      </w:pPr>
    </w:p>
    <w:p w:rsidR="00190D88" w:rsidRPr="00EE090E" w:rsidRDefault="00190D88" w:rsidP="00190D88">
      <w:pPr>
        <w:jc w:val="both"/>
        <w:rPr>
          <w:rFonts w:ascii="Arial" w:eastAsia="Times New Roman" w:hAnsi="Arial" w:cs="Arial"/>
          <w:b/>
          <w:color w:val="FF0000"/>
          <w:lang w:eastAsia="hr-HR"/>
        </w:rPr>
      </w:pPr>
      <w:r w:rsidRPr="00626972">
        <w:rPr>
          <w:rFonts w:ascii="Arial" w:eastAsia="Times New Roman" w:hAnsi="Arial" w:cs="Arial"/>
          <w:b/>
          <w:lang w:eastAsia="hr-HR"/>
        </w:rPr>
        <w:t>Prihodi iz inozemstva i od subjekata unutar općeg proračuna</w:t>
      </w:r>
      <w:r w:rsidRPr="00626972">
        <w:rPr>
          <w:rFonts w:ascii="Arial" w:eastAsia="Times New Roman" w:hAnsi="Arial" w:cs="Arial"/>
          <w:lang w:eastAsia="hr-HR"/>
        </w:rPr>
        <w:t>-</w:t>
      </w:r>
      <w:r>
        <w:rPr>
          <w:rFonts w:ascii="Arial" w:eastAsia="Times New Roman" w:hAnsi="Arial" w:cs="Arial"/>
          <w:lang w:eastAsia="hr-HR"/>
        </w:rPr>
        <w:t xml:space="preserve"> predlaže se smanjenje u iznosu od 599.095,00 kuna. Najveći dio predloženog iznosa odnosi se na manji realizirani iznos </w:t>
      </w:r>
      <w:r w:rsidRPr="00D850BF">
        <w:rPr>
          <w:rFonts w:ascii="Arial" w:eastAsia="Times New Roman" w:hAnsi="Arial" w:cs="Arial"/>
          <w:lang w:eastAsia="hr-HR"/>
        </w:rPr>
        <w:t>Kapitaln</w:t>
      </w:r>
      <w:r>
        <w:rPr>
          <w:rFonts w:ascii="Arial" w:eastAsia="Times New Roman" w:hAnsi="Arial" w:cs="Arial"/>
          <w:lang w:eastAsia="hr-HR"/>
        </w:rPr>
        <w:t>e</w:t>
      </w:r>
      <w:r w:rsidRPr="00D850BF">
        <w:rPr>
          <w:rFonts w:ascii="Arial" w:eastAsia="Times New Roman" w:hAnsi="Arial" w:cs="Arial"/>
          <w:lang w:eastAsia="hr-HR"/>
        </w:rPr>
        <w:t xml:space="preserve"> potpor</w:t>
      </w:r>
      <w:r>
        <w:rPr>
          <w:rFonts w:ascii="Arial" w:eastAsia="Times New Roman" w:hAnsi="Arial" w:cs="Arial"/>
          <w:lang w:eastAsia="hr-HR"/>
        </w:rPr>
        <w:t>e</w:t>
      </w:r>
      <w:r w:rsidRPr="00D850BF">
        <w:rPr>
          <w:rFonts w:ascii="Arial" w:eastAsia="Times New Roman" w:hAnsi="Arial" w:cs="Arial"/>
          <w:lang w:eastAsia="hr-HR"/>
        </w:rPr>
        <w:t xml:space="preserve"> A</w:t>
      </w:r>
      <w:r>
        <w:rPr>
          <w:rFonts w:ascii="Arial" w:eastAsia="Times New Roman" w:hAnsi="Arial" w:cs="Arial"/>
          <w:lang w:eastAsia="hr-HR"/>
        </w:rPr>
        <w:t>gencije za plaćanja u poljoprivredi, ribarstvu i ruralnom razvoju</w:t>
      </w:r>
      <w:r w:rsidRPr="00D850BF">
        <w:rPr>
          <w:rFonts w:ascii="Arial" w:eastAsia="Times New Roman" w:hAnsi="Arial" w:cs="Arial"/>
          <w:lang w:eastAsia="hr-HR"/>
        </w:rPr>
        <w:t xml:space="preserve"> za rekonstrukciju i dogradnju Dječjeg vrtića ''Grdelin'' Buzet,</w:t>
      </w:r>
      <w:r>
        <w:rPr>
          <w:rFonts w:ascii="Arial" w:eastAsia="Times New Roman" w:hAnsi="Arial" w:cs="Arial"/>
          <w:sz w:val="20"/>
          <w:szCs w:val="20"/>
          <w:lang w:eastAsia="hr-HR"/>
        </w:rPr>
        <w:t xml:space="preserve"> </w:t>
      </w:r>
      <w:r w:rsidRPr="00EE090E">
        <w:rPr>
          <w:rFonts w:ascii="Arial" w:eastAsia="Times New Roman" w:hAnsi="Arial" w:cs="Arial"/>
          <w:lang w:eastAsia="hr-HR"/>
        </w:rPr>
        <w:t xml:space="preserve">realizirati će se  597.800 manje, realizacija </w:t>
      </w:r>
      <w:r>
        <w:rPr>
          <w:rFonts w:ascii="Arial" w:eastAsia="Times New Roman" w:hAnsi="Arial" w:cs="Arial"/>
          <w:lang w:eastAsia="hr-HR"/>
        </w:rPr>
        <w:t xml:space="preserve">većine navedenog </w:t>
      </w:r>
      <w:r w:rsidRPr="00EE090E">
        <w:rPr>
          <w:rFonts w:ascii="Arial" w:eastAsia="Times New Roman" w:hAnsi="Arial" w:cs="Arial"/>
          <w:lang w:eastAsia="hr-HR"/>
        </w:rPr>
        <w:t xml:space="preserve"> iznosa očekuje se u 2022 godini, po prijavi </w:t>
      </w:r>
      <w:r w:rsidRPr="00E657A6">
        <w:rPr>
          <w:rFonts w:ascii="Arial" w:eastAsia="Times New Roman" w:hAnsi="Arial" w:cs="Arial"/>
          <w:lang w:eastAsia="hr-HR"/>
        </w:rPr>
        <w:t>zadnjeg ZNS-a</w:t>
      </w:r>
      <w:r>
        <w:rPr>
          <w:rFonts w:ascii="Arial" w:eastAsia="Times New Roman" w:hAnsi="Arial" w:cs="Arial"/>
          <w:lang w:eastAsia="hr-HR"/>
        </w:rPr>
        <w:t xml:space="preserve"> (zahtjeva za nadoknadom sredstava)</w:t>
      </w:r>
      <w:r w:rsidRPr="00E657A6">
        <w:rPr>
          <w:rFonts w:ascii="Arial" w:eastAsia="Times New Roman" w:hAnsi="Arial" w:cs="Arial"/>
          <w:lang w:eastAsia="hr-HR"/>
        </w:rPr>
        <w:t>.</w:t>
      </w:r>
    </w:p>
    <w:p w:rsidR="00190D88" w:rsidRDefault="00190D88" w:rsidP="00190D88">
      <w:pPr>
        <w:spacing w:after="0" w:line="240" w:lineRule="auto"/>
        <w:jc w:val="both"/>
        <w:rPr>
          <w:rFonts w:ascii="Arial" w:eastAsia="Times New Roman" w:hAnsi="Arial" w:cs="Arial"/>
          <w:lang w:eastAsia="hr-HR"/>
        </w:rPr>
      </w:pPr>
    </w:p>
    <w:p w:rsidR="00190D88" w:rsidRDefault="00190D88" w:rsidP="00190D88">
      <w:pPr>
        <w:spacing w:after="0" w:line="240" w:lineRule="auto"/>
        <w:jc w:val="both"/>
        <w:rPr>
          <w:rFonts w:ascii="Arial" w:eastAsia="Times New Roman" w:hAnsi="Arial" w:cs="Arial"/>
          <w:lang w:eastAsia="hr-HR"/>
        </w:rPr>
      </w:pPr>
      <w:r w:rsidRPr="00D06F81">
        <w:rPr>
          <w:rFonts w:ascii="Arial" w:eastAsia="Times New Roman" w:hAnsi="Arial" w:cs="Arial"/>
          <w:b/>
          <w:lang w:eastAsia="hr-HR"/>
        </w:rPr>
        <w:t>Prihodi od imovine</w:t>
      </w:r>
      <w:r>
        <w:rPr>
          <w:rFonts w:ascii="Arial" w:eastAsia="Times New Roman" w:hAnsi="Arial" w:cs="Arial"/>
          <w:lang w:eastAsia="hr-HR"/>
        </w:rPr>
        <w:t xml:space="preserve">- predlaže se povećanje u iznosu od </w:t>
      </w:r>
      <w:r w:rsidRPr="0052120A">
        <w:rPr>
          <w:rFonts w:ascii="Arial" w:eastAsia="Times New Roman" w:hAnsi="Arial" w:cs="Arial"/>
          <w:lang w:eastAsia="hr-HR"/>
        </w:rPr>
        <w:t>155.400,00</w:t>
      </w:r>
      <w:r w:rsidRPr="005F1AF1">
        <w:rPr>
          <w:rFonts w:ascii="Arial" w:eastAsia="Times New Roman" w:hAnsi="Arial" w:cs="Arial"/>
          <w:lang w:eastAsia="hr-HR"/>
        </w:rPr>
        <w:t xml:space="preserve"> kuna uslijed veće realizacije prihoda od zateznih kamata i prihoda od zakupa poslovnih prostora</w:t>
      </w:r>
      <w:r>
        <w:rPr>
          <w:rFonts w:ascii="Arial" w:eastAsia="Times New Roman" w:hAnsi="Arial" w:cs="Arial"/>
          <w:lang w:eastAsia="hr-HR"/>
        </w:rPr>
        <w:t>.</w:t>
      </w:r>
    </w:p>
    <w:p w:rsidR="00190D88" w:rsidRDefault="00190D88" w:rsidP="00190D88">
      <w:pPr>
        <w:spacing w:after="0" w:line="240" w:lineRule="auto"/>
        <w:jc w:val="both"/>
        <w:rPr>
          <w:rFonts w:ascii="Arial" w:eastAsia="Times New Roman" w:hAnsi="Arial" w:cs="Arial"/>
          <w:lang w:eastAsia="hr-HR"/>
        </w:rPr>
      </w:pPr>
    </w:p>
    <w:p w:rsidR="00190D88" w:rsidRPr="00B11B9B" w:rsidRDefault="00190D88" w:rsidP="00190D88">
      <w:pPr>
        <w:jc w:val="both"/>
        <w:rPr>
          <w:rFonts w:ascii="Arial" w:eastAsia="Times New Roman" w:hAnsi="Arial" w:cs="Arial"/>
          <w:szCs w:val="20"/>
          <w:lang w:eastAsia="hr-HR"/>
        </w:rPr>
      </w:pPr>
      <w:r w:rsidRPr="00D06F81">
        <w:rPr>
          <w:rFonts w:ascii="Arial" w:eastAsia="Times New Roman" w:hAnsi="Arial" w:cs="Arial"/>
          <w:b/>
          <w:szCs w:val="20"/>
          <w:lang w:eastAsia="hr-HR"/>
        </w:rPr>
        <w:t>Prihodi od upravnih i administrativnih pristojbi, pristojbi po posebnim propisima i naknada</w:t>
      </w:r>
      <w:r w:rsidRPr="00D06F81">
        <w:rPr>
          <w:rFonts w:ascii="Arial" w:eastAsia="Times New Roman" w:hAnsi="Arial" w:cs="Arial"/>
          <w:szCs w:val="20"/>
          <w:lang w:eastAsia="hr-HR"/>
        </w:rPr>
        <w:t>-</w:t>
      </w:r>
      <w:r>
        <w:rPr>
          <w:rFonts w:ascii="Arial" w:eastAsia="Times New Roman" w:hAnsi="Arial" w:cs="Arial"/>
          <w:szCs w:val="20"/>
          <w:lang w:eastAsia="hr-HR"/>
        </w:rPr>
        <w:t xml:space="preserve"> predlaže se povećanje prihoda u ukupnom iznosu od </w:t>
      </w:r>
      <w:r w:rsidRPr="00B11B9B">
        <w:rPr>
          <w:rFonts w:ascii="Arial" w:eastAsia="Times New Roman" w:hAnsi="Arial" w:cs="Arial"/>
          <w:lang w:eastAsia="hr-HR"/>
        </w:rPr>
        <w:t>1</w:t>
      </w:r>
      <w:r w:rsidRPr="0052120A">
        <w:rPr>
          <w:rFonts w:ascii="Arial" w:eastAsia="Times New Roman" w:hAnsi="Arial" w:cs="Arial"/>
          <w:lang w:eastAsia="hr-HR"/>
        </w:rPr>
        <w:t>59.908,21</w:t>
      </w:r>
      <w:r w:rsidRPr="00B11B9B">
        <w:rPr>
          <w:rFonts w:ascii="Arial" w:eastAsia="Times New Roman" w:hAnsi="Arial" w:cs="Arial"/>
          <w:lang w:eastAsia="hr-HR"/>
        </w:rPr>
        <w:t xml:space="preserve"> od čega</w:t>
      </w:r>
      <w:r>
        <w:rPr>
          <w:rFonts w:ascii="Arial" w:eastAsia="Times New Roman" w:hAnsi="Arial" w:cs="Arial"/>
          <w:szCs w:val="20"/>
          <w:lang w:eastAsia="hr-HR"/>
        </w:rPr>
        <w:t xml:space="preserve"> se najveći dio odnosi na veću realizaciju prihoda od komunalne naknade 87.800,00 kuna, </w:t>
      </w:r>
      <w:r w:rsidRPr="00B11B9B">
        <w:rPr>
          <w:rFonts w:ascii="Arial" w:eastAsia="Times New Roman" w:hAnsi="Arial" w:cs="Arial"/>
          <w:szCs w:val="20"/>
          <w:lang w:eastAsia="hr-HR"/>
        </w:rPr>
        <w:t>37.108,21</w:t>
      </w:r>
      <w:r>
        <w:rPr>
          <w:rFonts w:ascii="Arial" w:eastAsia="Times New Roman" w:hAnsi="Arial" w:cs="Arial"/>
          <w:szCs w:val="20"/>
          <w:lang w:eastAsia="hr-HR"/>
        </w:rPr>
        <w:t xml:space="preserve"> kuna na veću realizaciju prihoda od sufinanciranja cijene usluga Doma za starije osobe, 15.000,00 kuna donacija OTP banke za stipendije, 15.000,00 kuna sufinanciranja cijene usluga po rješenju centra za socijalnu skrb Domu za starije osobe.</w:t>
      </w:r>
    </w:p>
    <w:p w:rsidR="00190D88" w:rsidRDefault="00190D88" w:rsidP="00190D88">
      <w:pPr>
        <w:spacing w:after="0" w:line="240" w:lineRule="auto"/>
        <w:jc w:val="both"/>
        <w:rPr>
          <w:rFonts w:ascii="Arial" w:eastAsia="Times New Roman" w:hAnsi="Arial" w:cs="Arial"/>
          <w:szCs w:val="20"/>
          <w:lang w:eastAsia="hr-HR"/>
        </w:rPr>
      </w:pPr>
    </w:p>
    <w:p w:rsidR="00190D88" w:rsidRPr="00B11B9B" w:rsidRDefault="00190D88" w:rsidP="00190D88">
      <w:pPr>
        <w:jc w:val="both"/>
        <w:rPr>
          <w:rFonts w:ascii="Arial" w:eastAsia="Times New Roman" w:hAnsi="Arial" w:cs="Arial"/>
          <w:szCs w:val="20"/>
          <w:lang w:eastAsia="hr-HR"/>
        </w:rPr>
      </w:pPr>
      <w:r w:rsidRPr="00D06F81">
        <w:rPr>
          <w:rFonts w:ascii="Arial" w:eastAsia="Times New Roman" w:hAnsi="Arial" w:cs="Arial"/>
          <w:b/>
          <w:szCs w:val="20"/>
          <w:lang w:eastAsia="hr-HR"/>
        </w:rPr>
        <w:t>Prihodi od prodaje proizvoda i robe te pruženih usluga i prihodi od donacija</w:t>
      </w:r>
      <w:r w:rsidRPr="00D06F81">
        <w:rPr>
          <w:rFonts w:ascii="Arial" w:eastAsia="Times New Roman" w:hAnsi="Arial" w:cs="Arial"/>
          <w:szCs w:val="20"/>
          <w:lang w:eastAsia="hr-HR"/>
        </w:rPr>
        <w:t>-</w:t>
      </w:r>
      <w:r>
        <w:rPr>
          <w:rFonts w:ascii="Arial" w:eastAsia="Times New Roman" w:hAnsi="Arial" w:cs="Arial"/>
          <w:szCs w:val="20"/>
          <w:lang w:eastAsia="hr-HR"/>
        </w:rPr>
        <w:t xml:space="preserve"> predlaže se smanjenje od 88.343,00 kune, najveći iznos se odnosi na manje prihode </w:t>
      </w:r>
      <w:r w:rsidRPr="00B11B9B">
        <w:rPr>
          <w:rFonts w:ascii="Arial" w:eastAsia="Times New Roman" w:hAnsi="Arial" w:cs="Arial"/>
          <w:szCs w:val="20"/>
          <w:lang w:eastAsia="hr-HR"/>
        </w:rPr>
        <w:t>od sufinanciranja cijene usluga - Dječji vrtić, 104.843,00 kune</w:t>
      </w:r>
      <w:r>
        <w:rPr>
          <w:rFonts w:ascii="Arial" w:eastAsia="Times New Roman" w:hAnsi="Arial" w:cs="Arial"/>
          <w:szCs w:val="20"/>
          <w:lang w:eastAsia="hr-HR"/>
        </w:rPr>
        <w:t xml:space="preserve"> i veće prihode Pučkog otvorenog učilišta u iznosu od 16.500,00 kuna.</w:t>
      </w:r>
    </w:p>
    <w:p w:rsidR="00190D88" w:rsidRDefault="00190D88" w:rsidP="00190D88">
      <w:pPr>
        <w:spacing w:after="0" w:line="240" w:lineRule="auto"/>
        <w:jc w:val="both"/>
        <w:rPr>
          <w:rFonts w:ascii="Arial" w:eastAsia="Times New Roman" w:hAnsi="Arial" w:cs="Arial"/>
          <w:szCs w:val="20"/>
          <w:lang w:eastAsia="hr-HR"/>
        </w:rPr>
      </w:pPr>
    </w:p>
    <w:p w:rsidR="00190D88" w:rsidRDefault="00190D88" w:rsidP="00190D88">
      <w:pPr>
        <w:spacing w:after="0" w:line="240" w:lineRule="auto"/>
        <w:jc w:val="both"/>
        <w:rPr>
          <w:rFonts w:ascii="Arial" w:eastAsia="Times New Roman" w:hAnsi="Arial" w:cs="Arial"/>
          <w:b/>
          <w:lang w:eastAsia="hr-HR"/>
        </w:rPr>
      </w:pPr>
    </w:p>
    <w:p w:rsidR="00190D88" w:rsidRPr="00560F46" w:rsidRDefault="00190D88" w:rsidP="00190D88">
      <w:pPr>
        <w:spacing w:after="0" w:line="240" w:lineRule="auto"/>
        <w:jc w:val="both"/>
        <w:rPr>
          <w:rFonts w:ascii="Arial" w:eastAsia="Times New Roman" w:hAnsi="Arial" w:cs="Arial"/>
          <w:b/>
          <w:lang w:eastAsia="hr-HR"/>
        </w:rPr>
      </w:pPr>
      <w:r w:rsidRPr="00560F46">
        <w:rPr>
          <w:rFonts w:ascii="Arial" w:eastAsia="Times New Roman" w:hAnsi="Arial" w:cs="Arial"/>
          <w:b/>
          <w:lang w:eastAsia="hr-HR"/>
        </w:rPr>
        <w:t>B - RASHODI</w:t>
      </w:r>
    </w:p>
    <w:p w:rsidR="00190D88" w:rsidRPr="00927693" w:rsidRDefault="00190D88" w:rsidP="00190D88">
      <w:pPr>
        <w:spacing w:after="0" w:line="240" w:lineRule="auto"/>
        <w:jc w:val="both"/>
        <w:rPr>
          <w:rFonts w:ascii="Arial" w:eastAsia="Times New Roman" w:hAnsi="Arial" w:cs="Arial"/>
          <w:lang w:eastAsia="hr-HR"/>
        </w:rPr>
      </w:pPr>
    </w:p>
    <w:p w:rsidR="00190D88" w:rsidRPr="00F76E5B" w:rsidRDefault="00190D88" w:rsidP="00190D88">
      <w:pPr>
        <w:jc w:val="both"/>
        <w:rPr>
          <w:rFonts w:ascii="Arial" w:hAnsi="Arial" w:cs="Arial"/>
          <w:b/>
          <w:sz w:val="24"/>
          <w:szCs w:val="24"/>
        </w:rPr>
      </w:pPr>
      <w:r w:rsidRPr="00F76E5B">
        <w:rPr>
          <w:rFonts w:ascii="Arial" w:hAnsi="Arial" w:cs="Arial"/>
          <w:b/>
          <w:sz w:val="24"/>
          <w:szCs w:val="24"/>
        </w:rPr>
        <w:t>RASHODI I IZDACI PRORAČUNA</w:t>
      </w:r>
    </w:p>
    <w:p w:rsidR="00190D88" w:rsidRPr="00927693" w:rsidRDefault="00190D88" w:rsidP="00190D88">
      <w:pPr>
        <w:spacing w:after="0" w:line="240" w:lineRule="auto"/>
        <w:jc w:val="both"/>
        <w:rPr>
          <w:rFonts w:ascii="Arial" w:eastAsia="Times New Roman" w:hAnsi="Arial" w:cs="Arial"/>
          <w:lang w:eastAsia="hr-HR"/>
        </w:rPr>
      </w:pPr>
      <w:r w:rsidRPr="00927693">
        <w:rPr>
          <w:rFonts w:ascii="Arial" w:eastAsia="Times New Roman" w:hAnsi="Arial" w:cs="Arial"/>
          <w:lang w:eastAsia="hr-HR"/>
        </w:rPr>
        <w:t xml:space="preserve">Prijedlogom </w:t>
      </w:r>
      <w:r>
        <w:rPr>
          <w:rFonts w:ascii="Arial" w:eastAsia="Times New Roman" w:hAnsi="Arial" w:cs="Arial"/>
          <w:lang w:eastAsia="hr-HR"/>
        </w:rPr>
        <w:t>3</w:t>
      </w:r>
      <w:r w:rsidRPr="00927693">
        <w:rPr>
          <w:rFonts w:ascii="Arial" w:eastAsia="Times New Roman" w:hAnsi="Arial" w:cs="Arial"/>
          <w:lang w:eastAsia="hr-HR"/>
        </w:rPr>
        <w:t xml:space="preserve">. izmjena i dopuna Proračuna </w:t>
      </w:r>
      <w:r>
        <w:rPr>
          <w:rFonts w:ascii="Arial" w:eastAsia="Times New Roman" w:hAnsi="Arial" w:cs="Arial"/>
          <w:lang w:eastAsia="hr-HR"/>
        </w:rPr>
        <w:t>vrši se preraspodjela rashoda i izdataka</w:t>
      </w:r>
      <w:r w:rsidRPr="00927693">
        <w:rPr>
          <w:rFonts w:ascii="Arial" w:eastAsia="Times New Roman" w:hAnsi="Arial" w:cs="Arial"/>
          <w:lang w:eastAsia="hr-HR"/>
        </w:rPr>
        <w:t xml:space="preserve"> </w:t>
      </w:r>
      <w:r w:rsidRPr="00FA7C97">
        <w:rPr>
          <w:rFonts w:ascii="Arial" w:hAnsi="Arial" w:cs="Arial"/>
        </w:rPr>
        <w:t>unutar pos</w:t>
      </w:r>
      <w:r>
        <w:rPr>
          <w:rFonts w:ascii="Arial" w:hAnsi="Arial" w:cs="Arial"/>
        </w:rPr>
        <w:t xml:space="preserve">tojećih projekata i aktivnosti </w:t>
      </w:r>
      <w:r w:rsidRPr="00FA7C97">
        <w:rPr>
          <w:rFonts w:ascii="Arial" w:hAnsi="Arial" w:cs="Arial"/>
        </w:rPr>
        <w:t xml:space="preserve"> </w:t>
      </w:r>
      <w:r>
        <w:rPr>
          <w:rFonts w:ascii="Arial" w:hAnsi="Arial" w:cs="Arial"/>
        </w:rPr>
        <w:t>te se osiguravaju potrebna proračunskih sredstava za izvršenje postojećih programa.</w:t>
      </w:r>
      <w:r w:rsidRPr="00927693">
        <w:rPr>
          <w:rFonts w:ascii="Arial" w:eastAsia="Times New Roman" w:hAnsi="Arial" w:cs="Arial"/>
          <w:lang w:eastAsia="hr-HR"/>
        </w:rPr>
        <w:t xml:space="preserve"> </w:t>
      </w:r>
    </w:p>
    <w:p w:rsidR="00190D88" w:rsidRDefault="00190D88" w:rsidP="00190D88">
      <w:pPr>
        <w:jc w:val="both"/>
        <w:rPr>
          <w:rFonts w:ascii="Arial" w:hAnsi="Arial" w:cs="Arial"/>
        </w:rPr>
      </w:pPr>
      <w:r>
        <w:rPr>
          <w:rFonts w:ascii="Arial" w:hAnsi="Arial" w:cs="Arial"/>
        </w:rPr>
        <w:t>U nastavku daje se prikaz promjena na osnovnim skupinama rashoda i izdataka u odnosu na početni proračun:</w:t>
      </w:r>
    </w:p>
    <w:p w:rsidR="00190D88" w:rsidRDefault="00190D88" w:rsidP="00190D88">
      <w:pPr>
        <w:jc w:val="both"/>
        <w:rPr>
          <w:rFonts w:ascii="Arial" w:hAnsi="Arial" w:cs="Arial"/>
        </w:rPr>
      </w:pPr>
    </w:p>
    <w:p w:rsidR="00190D88" w:rsidRDefault="00190D88" w:rsidP="00190D88">
      <w:pPr>
        <w:jc w:val="both"/>
        <w:rPr>
          <w:rFonts w:ascii="Arial" w:hAnsi="Arial" w:cs="Arial"/>
        </w:rPr>
      </w:pPr>
    </w:p>
    <w:p w:rsidR="00190D88" w:rsidRDefault="00190D88" w:rsidP="00190D88">
      <w:pPr>
        <w:jc w:val="both"/>
        <w:rPr>
          <w:rFonts w:ascii="Arial" w:hAnsi="Arial" w:cs="Arial"/>
          <w:b/>
          <w:i/>
          <w:sz w:val="20"/>
          <w:szCs w:val="20"/>
        </w:rPr>
      </w:pPr>
      <w:r w:rsidRPr="00F76E5B">
        <w:rPr>
          <w:rFonts w:ascii="Arial" w:hAnsi="Arial" w:cs="Arial"/>
          <w:b/>
          <w:i/>
          <w:sz w:val="20"/>
          <w:szCs w:val="20"/>
        </w:rPr>
        <w:t xml:space="preserve">Prikaz povećanja/smanjenja osnovnih skupina rashoda i izdataka </w:t>
      </w:r>
    </w:p>
    <w:tbl>
      <w:tblPr>
        <w:tblW w:w="9320" w:type="dxa"/>
        <w:tblLook w:val="04A0" w:firstRow="1" w:lastRow="0" w:firstColumn="1" w:lastColumn="0" w:noHBand="0" w:noVBand="1"/>
      </w:tblPr>
      <w:tblGrid>
        <w:gridCol w:w="785"/>
        <w:gridCol w:w="2843"/>
        <w:gridCol w:w="1496"/>
        <w:gridCol w:w="1350"/>
        <w:gridCol w:w="1350"/>
        <w:gridCol w:w="1496"/>
      </w:tblGrid>
      <w:tr w:rsidR="00190D88" w:rsidRPr="00F35C3E" w:rsidTr="003450DB">
        <w:trPr>
          <w:trHeight w:val="540"/>
        </w:trPr>
        <w:tc>
          <w:tcPr>
            <w:tcW w:w="61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90D88" w:rsidRPr="00F35C3E" w:rsidRDefault="00190D88" w:rsidP="003450DB">
            <w:pPr>
              <w:spacing w:after="0" w:line="240" w:lineRule="auto"/>
              <w:jc w:val="center"/>
              <w:rPr>
                <w:rFonts w:ascii="Arial" w:eastAsia="Times New Roman" w:hAnsi="Arial" w:cs="Arial"/>
                <w:b/>
                <w:bCs/>
                <w:color w:val="000000"/>
                <w:sz w:val="16"/>
                <w:szCs w:val="16"/>
                <w:lang w:eastAsia="hr-HR"/>
              </w:rPr>
            </w:pPr>
            <w:r w:rsidRPr="00F35C3E">
              <w:rPr>
                <w:rFonts w:ascii="Arial" w:eastAsia="Times New Roman" w:hAnsi="Arial" w:cs="Arial"/>
                <w:b/>
                <w:bCs/>
                <w:color w:val="000000"/>
                <w:sz w:val="16"/>
                <w:szCs w:val="16"/>
                <w:lang w:eastAsia="hr-HR"/>
              </w:rPr>
              <w:t>BROJ KONTA</w:t>
            </w:r>
          </w:p>
        </w:tc>
        <w:tc>
          <w:tcPr>
            <w:tcW w:w="3436" w:type="dxa"/>
            <w:tcBorders>
              <w:top w:val="single" w:sz="8" w:space="0" w:color="auto"/>
              <w:left w:val="nil"/>
              <w:bottom w:val="single" w:sz="8" w:space="0" w:color="auto"/>
              <w:right w:val="single" w:sz="8" w:space="0" w:color="auto"/>
            </w:tcBorders>
            <w:shd w:val="clear" w:color="000000" w:fill="C0C0C0"/>
            <w:vAlign w:val="center"/>
            <w:hideMark/>
          </w:tcPr>
          <w:p w:rsidR="00190D88" w:rsidRPr="00F35C3E" w:rsidRDefault="00190D88" w:rsidP="003450DB">
            <w:pPr>
              <w:spacing w:after="0" w:line="240" w:lineRule="auto"/>
              <w:jc w:val="center"/>
              <w:rPr>
                <w:rFonts w:ascii="Arial" w:eastAsia="Times New Roman" w:hAnsi="Arial" w:cs="Arial"/>
                <w:b/>
                <w:bCs/>
                <w:color w:val="000000"/>
                <w:sz w:val="20"/>
                <w:szCs w:val="20"/>
                <w:lang w:eastAsia="hr-HR"/>
              </w:rPr>
            </w:pPr>
            <w:r w:rsidRPr="00F35C3E">
              <w:rPr>
                <w:rFonts w:ascii="Arial" w:eastAsia="Times New Roman" w:hAnsi="Arial" w:cs="Arial"/>
                <w:b/>
                <w:bCs/>
                <w:color w:val="000000"/>
                <w:sz w:val="20"/>
                <w:szCs w:val="20"/>
                <w:lang w:eastAsia="hr-HR"/>
              </w:rPr>
              <w:t>VRSTA RASHODA / IZDATAKA</w:t>
            </w:r>
          </w:p>
        </w:tc>
        <w:tc>
          <w:tcPr>
            <w:tcW w:w="1357" w:type="dxa"/>
            <w:tcBorders>
              <w:top w:val="single" w:sz="8" w:space="0" w:color="auto"/>
              <w:left w:val="nil"/>
              <w:bottom w:val="single" w:sz="8" w:space="0" w:color="auto"/>
              <w:right w:val="single" w:sz="8" w:space="0" w:color="auto"/>
            </w:tcBorders>
            <w:shd w:val="clear" w:color="000000" w:fill="C0C0C0"/>
            <w:vAlign w:val="center"/>
            <w:hideMark/>
          </w:tcPr>
          <w:p w:rsidR="00190D88" w:rsidRPr="00F35C3E" w:rsidRDefault="00190D88" w:rsidP="003450DB">
            <w:pPr>
              <w:spacing w:after="0" w:line="240" w:lineRule="auto"/>
              <w:jc w:val="center"/>
              <w:rPr>
                <w:rFonts w:ascii="Arial" w:eastAsia="Times New Roman" w:hAnsi="Arial" w:cs="Arial"/>
                <w:b/>
                <w:bCs/>
                <w:color w:val="000000"/>
                <w:sz w:val="20"/>
                <w:szCs w:val="20"/>
                <w:lang w:eastAsia="hr-HR"/>
              </w:rPr>
            </w:pPr>
            <w:r w:rsidRPr="00F35C3E">
              <w:rPr>
                <w:rFonts w:ascii="Arial" w:eastAsia="Times New Roman" w:hAnsi="Arial" w:cs="Arial"/>
                <w:b/>
                <w:bCs/>
                <w:color w:val="000000"/>
                <w:sz w:val="20"/>
                <w:szCs w:val="20"/>
                <w:lang w:eastAsia="hr-HR"/>
              </w:rPr>
              <w:t>PLANIRANO</w:t>
            </w:r>
          </w:p>
        </w:tc>
        <w:tc>
          <w:tcPr>
            <w:tcW w:w="1274" w:type="dxa"/>
            <w:tcBorders>
              <w:top w:val="single" w:sz="8" w:space="0" w:color="auto"/>
              <w:left w:val="nil"/>
              <w:bottom w:val="single" w:sz="8" w:space="0" w:color="auto"/>
              <w:right w:val="single" w:sz="8" w:space="0" w:color="auto"/>
            </w:tcBorders>
            <w:shd w:val="clear" w:color="000000" w:fill="C0C0C0"/>
            <w:vAlign w:val="center"/>
            <w:hideMark/>
          </w:tcPr>
          <w:p w:rsidR="00190D88" w:rsidRPr="00F35C3E" w:rsidRDefault="00190D88" w:rsidP="003450DB">
            <w:pPr>
              <w:spacing w:after="0" w:line="240" w:lineRule="auto"/>
              <w:jc w:val="center"/>
              <w:rPr>
                <w:rFonts w:ascii="Arial" w:eastAsia="Times New Roman" w:hAnsi="Arial" w:cs="Arial"/>
                <w:b/>
                <w:bCs/>
                <w:color w:val="000000"/>
                <w:sz w:val="20"/>
                <w:szCs w:val="20"/>
                <w:lang w:eastAsia="hr-HR"/>
              </w:rPr>
            </w:pPr>
            <w:r w:rsidRPr="00F35C3E">
              <w:rPr>
                <w:rFonts w:ascii="Arial" w:eastAsia="Times New Roman" w:hAnsi="Arial" w:cs="Arial"/>
                <w:b/>
                <w:bCs/>
                <w:color w:val="000000"/>
                <w:sz w:val="20"/>
                <w:szCs w:val="20"/>
                <w:lang w:eastAsia="hr-HR"/>
              </w:rPr>
              <w:t>PROMJENA IZNOS</w:t>
            </w:r>
          </w:p>
        </w:tc>
        <w:tc>
          <w:tcPr>
            <w:tcW w:w="1164" w:type="dxa"/>
            <w:tcBorders>
              <w:top w:val="single" w:sz="8" w:space="0" w:color="auto"/>
              <w:left w:val="nil"/>
              <w:bottom w:val="single" w:sz="8" w:space="0" w:color="auto"/>
              <w:right w:val="single" w:sz="8" w:space="0" w:color="auto"/>
            </w:tcBorders>
            <w:shd w:val="clear" w:color="000000" w:fill="C0C0C0"/>
            <w:vAlign w:val="center"/>
            <w:hideMark/>
          </w:tcPr>
          <w:p w:rsidR="00190D88" w:rsidRPr="00F35C3E" w:rsidRDefault="00190D88" w:rsidP="003450DB">
            <w:pPr>
              <w:spacing w:after="0" w:line="240" w:lineRule="auto"/>
              <w:jc w:val="center"/>
              <w:rPr>
                <w:rFonts w:ascii="Arial" w:eastAsia="Times New Roman" w:hAnsi="Arial" w:cs="Arial"/>
                <w:b/>
                <w:bCs/>
                <w:color w:val="000000"/>
                <w:sz w:val="20"/>
                <w:szCs w:val="20"/>
                <w:lang w:eastAsia="hr-HR"/>
              </w:rPr>
            </w:pPr>
            <w:r w:rsidRPr="00F35C3E">
              <w:rPr>
                <w:rFonts w:ascii="Arial" w:eastAsia="Times New Roman" w:hAnsi="Arial" w:cs="Arial"/>
                <w:b/>
                <w:bCs/>
                <w:color w:val="000000"/>
                <w:sz w:val="20"/>
                <w:szCs w:val="20"/>
                <w:lang w:eastAsia="hr-HR"/>
              </w:rPr>
              <w:t>PROMJENA (%)</w:t>
            </w:r>
          </w:p>
        </w:tc>
        <w:tc>
          <w:tcPr>
            <w:tcW w:w="1470" w:type="dxa"/>
            <w:tcBorders>
              <w:top w:val="single" w:sz="8" w:space="0" w:color="auto"/>
              <w:left w:val="nil"/>
              <w:bottom w:val="single" w:sz="8" w:space="0" w:color="auto"/>
              <w:right w:val="single" w:sz="8" w:space="0" w:color="auto"/>
            </w:tcBorders>
            <w:shd w:val="clear" w:color="000000" w:fill="C0C0C0"/>
            <w:vAlign w:val="center"/>
            <w:hideMark/>
          </w:tcPr>
          <w:p w:rsidR="00190D88" w:rsidRPr="00F35C3E" w:rsidRDefault="00190D88" w:rsidP="003450DB">
            <w:pPr>
              <w:spacing w:after="0" w:line="240" w:lineRule="auto"/>
              <w:jc w:val="center"/>
              <w:rPr>
                <w:rFonts w:ascii="Arial" w:eastAsia="Times New Roman" w:hAnsi="Arial" w:cs="Arial"/>
                <w:b/>
                <w:bCs/>
                <w:color w:val="000000"/>
                <w:sz w:val="20"/>
                <w:szCs w:val="20"/>
                <w:lang w:eastAsia="hr-HR"/>
              </w:rPr>
            </w:pPr>
            <w:r w:rsidRPr="00F35C3E">
              <w:rPr>
                <w:rFonts w:ascii="Arial" w:eastAsia="Times New Roman" w:hAnsi="Arial" w:cs="Arial"/>
                <w:b/>
                <w:bCs/>
                <w:color w:val="000000"/>
                <w:sz w:val="20"/>
                <w:szCs w:val="20"/>
                <w:lang w:eastAsia="hr-HR"/>
              </w:rPr>
              <w:t>NOVI IZNOS</w:t>
            </w:r>
          </w:p>
        </w:tc>
      </w:tr>
      <w:tr w:rsidR="00190D88" w:rsidRPr="00F35C3E" w:rsidTr="003450DB">
        <w:trPr>
          <w:trHeight w:val="276"/>
        </w:trPr>
        <w:tc>
          <w:tcPr>
            <w:tcW w:w="619" w:type="dxa"/>
            <w:tcBorders>
              <w:top w:val="nil"/>
              <w:left w:val="single" w:sz="8" w:space="0" w:color="auto"/>
              <w:bottom w:val="single" w:sz="8" w:space="0" w:color="auto"/>
              <w:right w:val="single" w:sz="8" w:space="0" w:color="auto"/>
            </w:tcBorders>
            <w:shd w:val="clear" w:color="000000" w:fill="808080"/>
            <w:vAlign w:val="center"/>
            <w:hideMark/>
          </w:tcPr>
          <w:p w:rsidR="00190D88" w:rsidRPr="00F35C3E" w:rsidRDefault="00190D88" w:rsidP="003450DB">
            <w:pPr>
              <w:spacing w:after="0" w:line="240" w:lineRule="auto"/>
              <w:rPr>
                <w:rFonts w:ascii="Arial" w:eastAsia="Times New Roman" w:hAnsi="Arial" w:cs="Arial"/>
                <w:b/>
                <w:bCs/>
                <w:color w:val="FFFFFF"/>
                <w:sz w:val="16"/>
                <w:szCs w:val="16"/>
                <w:lang w:eastAsia="hr-HR"/>
              </w:rPr>
            </w:pPr>
            <w:r w:rsidRPr="00F35C3E">
              <w:rPr>
                <w:rFonts w:ascii="Arial" w:eastAsia="Times New Roman" w:hAnsi="Arial" w:cs="Arial"/>
                <w:b/>
                <w:bCs/>
                <w:color w:val="FFFFFF"/>
                <w:sz w:val="16"/>
                <w:szCs w:val="16"/>
                <w:lang w:eastAsia="hr-HR"/>
              </w:rPr>
              <w:t xml:space="preserve">  </w:t>
            </w:r>
          </w:p>
        </w:tc>
        <w:tc>
          <w:tcPr>
            <w:tcW w:w="3436" w:type="dxa"/>
            <w:tcBorders>
              <w:top w:val="nil"/>
              <w:left w:val="nil"/>
              <w:bottom w:val="single" w:sz="8" w:space="0" w:color="auto"/>
              <w:right w:val="single" w:sz="8" w:space="0" w:color="auto"/>
            </w:tcBorders>
            <w:shd w:val="clear" w:color="000000" w:fill="808080"/>
            <w:vAlign w:val="center"/>
            <w:hideMark/>
          </w:tcPr>
          <w:p w:rsidR="00190D88" w:rsidRPr="00F35C3E" w:rsidRDefault="00190D88" w:rsidP="003450DB">
            <w:pPr>
              <w:spacing w:after="0" w:line="240" w:lineRule="auto"/>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SVEUKUPNO RASHODI / IZDACI</w:t>
            </w:r>
          </w:p>
        </w:tc>
        <w:tc>
          <w:tcPr>
            <w:tcW w:w="1357" w:type="dxa"/>
            <w:tcBorders>
              <w:top w:val="nil"/>
              <w:left w:val="nil"/>
              <w:bottom w:val="single" w:sz="8" w:space="0" w:color="auto"/>
              <w:right w:val="single" w:sz="8" w:space="0" w:color="auto"/>
            </w:tcBorders>
            <w:shd w:val="clear" w:color="000000" w:fill="808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65.041.387,27</w:t>
            </w:r>
          </w:p>
        </w:tc>
        <w:tc>
          <w:tcPr>
            <w:tcW w:w="1274" w:type="dxa"/>
            <w:tcBorders>
              <w:top w:val="nil"/>
              <w:left w:val="nil"/>
              <w:bottom w:val="single" w:sz="8" w:space="0" w:color="auto"/>
              <w:right w:val="single" w:sz="8" w:space="0" w:color="auto"/>
            </w:tcBorders>
            <w:shd w:val="clear" w:color="000000" w:fill="808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181.297,82</w:t>
            </w:r>
          </w:p>
        </w:tc>
        <w:tc>
          <w:tcPr>
            <w:tcW w:w="1164" w:type="dxa"/>
            <w:tcBorders>
              <w:top w:val="nil"/>
              <w:left w:val="nil"/>
              <w:bottom w:val="single" w:sz="8" w:space="0" w:color="auto"/>
              <w:right w:val="single" w:sz="8" w:space="0" w:color="auto"/>
            </w:tcBorders>
            <w:shd w:val="clear" w:color="000000" w:fill="808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0,28</w:t>
            </w:r>
          </w:p>
        </w:tc>
        <w:tc>
          <w:tcPr>
            <w:tcW w:w="1470" w:type="dxa"/>
            <w:tcBorders>
              <w:top w:val="nil"/>
              <w:left w:val="nil"/>
              <w:bottom w:val="single" w:sz="8" w:space="0" w:color="auto"/>
              <w:right w:val="single" w:sz="8" w:space="0" w:color="auto"/>
            </w:tcBorders>
            <w:shd w:val="clear" w:color="000000" w:fill="808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65.222.685,09</w:t>
            </w:r>
          </w:p>
        </w:tc>
      </w:tr>
      <w:tr w:rsidR="00190D88" w:rsidRPr="00F35C3E" w:rsidTr="003450DB">
        <w:trPr>
          <w:trHeight w:val="276"/>
        </w:trPr>
        <w:tc>
          <w:tcPr>
            <w:tcW w:w="619" w:type="dxa"/>
            <w:tcBorders>
              <w:top w:val="nil"/>
              <w:left w:val="single" w:sz="8" w:space="0" w:color="auto"/>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16"/>
                <w:szCs w:val="16"/>
                <w:lang w:eastAsia="hr-HR"/>
              </w:rPr>
            </w:pPr>
            <w:r w:rsidRPr="00F35C3E">
              <w:rPr>
                <w:rFonts w:ascii="Arial" w:eastAsia="Times New Roman" w:hAnsi="Arial" w:cs="Arial"/>
                <w:b/>
                <w:bCs/>
                <w:color w:val="FFFFFF"/>
                <w:sz w:val="16"/>
                <w:szCs w:val="16"/>
                <w:lang w:eastAsia="hr-HR"/>
              </w:rPr>
              <w:t>3</w:t>
            </w:r>
          </w:p>
        </w:tc>
        <w:tc>
          <w:tcPr>
            <w:tcW w:w="3436" w:type="dxa"/>
            <w:tcBorders>
              <w:top w:val="nil"/>
              <w:left w:val="nil"/>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Rashodi poslovanja</w:t>
            </w:r>
          </w:p>
        </w:tc>
        <w:tc>
          <w:tcPr>
            <w:tcW w:w="1357" w:type="dxa"/>
            <w:tcBorders>
              <w:top w:val="nil"/>
              <w:left w:val="nil"/>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35.690.349,38</w:t>
            </w:r>
          </w:p>
        </w:tc>
        <w:tc>
          <w:tcPr>
            <w:tcW w:w="1274" w:type="dxa"/>
            <w:tcBorders>
              <w:top w:val="nil"/>
              <w:left w:val="nil"/>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109.710,06</w:t>
            </w:r>
          </w:p>
        </w:tc>
        <w:tc>
          <w:tcPr>
            <w:tcW w:w="1164" w:type="dxa"/>
            <w:tcBorders>
              <w:top w:val="nil"/>
              <w:left w:val="nil"/>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0,31</w:t>
            </w:r>
          </w:p>
        </w:tc>
        <w:tc>
          <w:tcPr>
            <w:tcW w:w="1470" w:type="dxa"/>
            <w:tcBorders>
              <w:top w:val="nil"/>
              <w:left w:val="nil"/>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35.800.059,44</w:t>
            </w:r>
          </w:p>
        </w:tc>
      </w:tr>
      <w:tr w:rsidR="00190D88" w:rsidRPr="00F35C3E" w:rsidTr="003450DB">
        <w:trPr>
          <w:trHeight w:val="276"/>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16"/>
                <w:szCs w:val="16"/>
                <w:lang w:eastAsia="hr-HR"/>
              </w:rPr>
            </w:pPr>
            <w:r w:rsidRPr="00F35C3E">
              <w:rPr>
                <w:rFonts w:ascii="Arial" w:eastAsia="Times New Roman" w:hAnsi="Arial" w:cs="Arial"/>
                <w:sz w:val="16"/>
                <w:szCs w:val="16"/>
                <w:lang w:eastAsia="hr-HR"/>
              </w:rPr>
              <w:t>31</w:t>
            </w:r>
          </w:p>
        </w:tc>
        <w:tc>
          <w:tcPr>
            <w:tcW w:w="3436"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rPr>
                <w:rFonts w:ascii="Arial" w:eastAsia="Times New Roman" w:hAnsi="Arial" w:cs="Arial"/>
                <w:sz w:val="20"/>
                <w:szCs w:val="20"/>
                <w:lang w:eastAsia="hr-HR"/>
              </w:rPr>
            </w:pPr>
            <w:r w:rsidRPr="00F35C3E">
              <w:rPr>
                <w:rFonts w:ascii="Arial" w:eastAsia="Times New Roman" w:hAnsi="Arial" w:cs="Arial"/>
                <w:sz w:val="20"/>
                <w:szCs w:val="20"/>
                <w:lang w:eastAsia="hr-HR"/>
              </w:rPr>
              <w:t>Rashodi za zaposlene</w:t>
            </w:r>
          </w:p>
        </w:tc>
        <w:tc>
          <w:tcPr>
            <w:tcW w:w="1357"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14.760.321,95</w:t>
            </w:r>
          </w:p>
        </w:tc>
        <w:tc>
          <w:tcPr>
            <w:tcW w:w="127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-28.614,96</w:t>
            </w:r>
          </w:p>
        </w:tc>
        <w:tc>
          <w:tcPr>
            <w:tcW w:w="116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-0,19</w:t>
            </w:r>
          </w:p>
        </w:tc>
        <w:tc>
          <w:tcPr>
            <w:tcW w:w="1470"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14.731.706,99</w:t>
            </w:r>
          </w:p>
        </w:tc>
      </w:tr>
      <w:tr w:rsidR="00190D88" w:rsidRPr="00F35C3E" w:rsidTr="003450DB">
        <w:trPr>
          <w:trHeight w:val="276"/>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16"/>
                <w:szCs w:val="16"/>
                <w:lang w:eastAsia="hr-HR"/>
              </w:rPr>
            </w:pPr>
            <w:r w:rsidRPr="00F35C3E">
              <w:rPr>
                <w:rFonts w:ascii="Arial" w:eastAsia="Times New Roman" w:hAnsi="Arial" w:cs="Arial"/>
                <w:sz w:val="16"/>
                <w:szCs w:val="16"/>
                <w:lang w:eastAsia="hr-HR"/>
              </w:rPr>
              <w:t>32</w:t>
            </w:r>
          </w:p>
        </w:tc>
        <w:tc>
          <w:tcPr>
            <w:tcW w:w="3436"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rPr>
                <w:rFonts w:ascii="Arial" w:eastAsia="Times New Roman" w:hAnsi="Arial" w:cs="Arial"/>
                <w:sz w:val="20"/>
                <w:szCs w:val="20"/>
                <w:lang w:eastAsia="hr-HR"/>
              </w:rPr>
            </w:pPr>
            <w:r w:rsidRPr="00F35C3E">
              <w:rPr>
                <w:rFonts w:ascii="Arial" w:eastAsia="Times New Roman" w:hAnsi="Arial" w:cs="Arial"/>
                <w:sz w:val="20"/>
                <w:szCs w:val="20"/>
                <w:lang w:eastAsia="hr-HR"/>
              </w:rPr>
              <w:t>Materijalni rashodi</w:t>
            </w:r>
          </w:p>
        </w:tc>
        <w:tc>
          <w:tcPr>
            <w:tcW w:w="1357"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13.407.077,61</w:t>
            </w:r>
          </w:p>
        </w:tc>
        <w:tc>
          <w:tcPr>
            <w:tcW w:w="127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239.737,52</w:t>
            </w:r>
          </w:p>
        </w:tc>
        <w:tc>
          <w:tcPr>
            <w:tcW w:w="116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1,79</w:t>
            </w:r>
          </w:p>
        </w:tc>
        <w:tc>
          <w:tcPr>
            <w:tcW w:w="1470"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13.646.815,13</w:t>
            </w:r>
          </w:p>
        </w:tc>
      </w:tr>
      <w:tr w:rsidR="00190D88" w:rsidRPr="00F35C3E" w:rsidTr="003450DB">
        <w:trPr>
          <w:trHeight w:val="276"/>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16"/>
                <w:szCs w:val="16"/>
                <w:lang w:eastAsia="hr-HR"/>
              </w:rPr>
            </w:pPr>
            <w:r w:rsidRPr="00F35C3E">
              <w:rPr>
                <w:rFonts w:ascii="Arial" w:eastAsia="Times New Roman" w:hAnsi="Arial" w:cs="Arial"/>
                <w:sz w:val="16"/>
                <w:szCs w:val="16"/>
                <w:lang w:eastAsia="hr-HR"/>
              </w:rPr>
              <w:t>34</w:t>
            </w:r>
          </w:p>
        </w:tc>
        <w:tc>
          <w:tcPr>
            <w:tcW w:w="3436"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rPr>
                <w:rFonts w:ascii="Arial" w:eastAsia="Times New Roman" w:hAnsi="Arial" w:cs="Arial"/>
                <w:sz w:val="20"/>
                <w:szCs w:val="20"/>
                <w:lang w:eastAsia="hr-HR"/>
              </w:rPr>
            </w:pPr>
            <w:r w:rsidRPr="00F35C3E">
              <w:rPr>
                <w:rFonts w:ascii="Arial" w:eastAsia="Times New Roman" w:hAnsi="Arial" w:cs="Arial"/>
                <w:sz w:val="20"/>
                <w:szCs w:val="20"/>
                <w:lang w:eastAsia="hr-HR"/>
              </w:rPr>
              <w:t>Financijski rashodi</w:t>
            </w:r>
          </w:p>
        </w:tc>
        <w:tc>
          <w:tcPr>
            <w:tcW w:w="1357"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271.737,08</w:t>
            </w:r>
          </w:p>
        </w:tc>
        <w:tc>
          <w:tcPr>
            <w:tcW w:w="127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-117.791,94</w:t>
            </w:r>
          </w:p>
        </w:tc>
        <w:tc>
          <w:tcPr>
            <w:tcW w:w="116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-43,35</w:t>
            </w:r>
          </w:p>
        </w:tc>
        <w:tc>
          <w:tcPr>
            <w:tcW w:w="1470"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153.945,14</w:t>
            </w:r>
          </w:p>
        </w:tc>
      </w:tr>
      <w:tr w:rsidR="00190D88" w:rsidRPr="00F35C3E" w:rsidTr="003450DB">
        <w:trPr>
          <w:trHeight w:val="276"/>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16"/>
                <w:szCs w:val="16"/>
                <w:lang w:eastAsia="hr-HR"/>
              </w:rPr>
            </w:pPr>
            <w:r w:rsidRPr="00F35C3E">
              <w:rPr>
                <w:rFonts w:ascii="Arial" w:eastAsia="Times New Roman" w:hAnsi="Arial" w:cs="Arial"/>
                <w:sz w:val="16"/>
                <w:szCs w:val="16"/>
                <w:lang w:eastAsia="hr-HR"/>
              </w:rPr>
              <w:t>35</w:t>
            </w:r>
          </w:p>
        </w:tc>
        <w:tc>
          <w:tcPr>
            <w:tcW w:w="3436"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rPr>
                <w:rFonts w:ascii="Arial" w:eastAsia="Times New Roman" w:hAnsi="Arial" w:cs="Arial"/>
                <w:sz w:val="20"/>
                <w:szCs w:val="20"/>
                <w:lang w:eastAsia="hr-HR"/>
              </w:rPr>
            </w:pPr>
            <w:r w:rsidRPr="00F35C3E">
              <w:rPr>
                <w:rFonts w:ascii="Arial" w:eastAsia="Times New Roman" w:hAnsi="Arial" w:cs="Arial"/>
                <w:sz w:val="20"/>
                <w:szCs w:val="20"/>
                <w:lang w:eastAsia="hr-HR"/>
              </w:rPr>
              <w:t>Subvencije</w:t>
            </w:r>
          </w:p>
        </w:tc>
        <w:tc>
          <w:tcPr>
            <w:tcW w:w="1357"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420.000,00</w:t>
            </w:r>
          </w:p>
        </w:tc>
        <w:tc>
          <w:tcPr>
            <w:tcW w:w="127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0,00</w:t>
            </w:r>
          </w:p>
        </w:tc>
        <w:tc>
          <w:tcPr>
            <w:tcW w:w="116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0,00</w:t>
            </w:r>
          </w:p>
        </w:tc>
        <w:tc>
          <w:tcPr>
            <w:tcW w:w="1470"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420.000,00</w:t>
            </w:r>
          </w:p>
        </w:tc>
      </w:tr>
      <w:tr w:rsidR="00190D88" w:rsidRPr="00F35C3E" w:rsidTr="003450DB">
        <w:trPr>
          <w:trHeight w:val="540"/>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16"/>
                <w:szCs w:val="16"/>
                <w:lang w:eastAsia="hr-HR"/>
              </w:rPr>
            </w:pPr>
            <w:r w:rsidRPr="00F35C3E">
              <w:rPr>
                <w:rFonts w:ascii="Arial" w:eastAsia="Times New Roman" w:hAnsi="Arial" w:cs="Arial"/>
                <w:sz w:val="16"/>
                <w:szCs w:val="16"/>
                <w:lang w:eastAsia="hr-HR"/>
              </w:rPr>
              <w:t>36</w:t>
            </w:r>
          </w:p>
        </w:tc>
        <w:tc>
          <w:tcPr>
            <w:tcW w:w="3436"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rPr>
                <w:rFonts w:ascii="Arial" w:eastAsia="Times New Roman" w:hAnsi="Arial" w:cs="Arial"/>
                <w:sz w:val="20"/>
                <w:szCs w:val="20"/>
                <w:lang w:eastAsia="hr-HR"/>
              </w:rPr>
            </w:pPr>
            <w:r w:rsidRPr="00F35C3E">
              <w:rPr>
                <w:rFonts w:ascii="Arial" w:eastAsia="Times New Roman" w:hAnsi="Arial" w:cs="Arial"/>
                <w:sz w:val="20"/>
                <w:szCs w:val="20"/>
                <w:lang w:eastAsia="hr-HR"/>
              </w:rPr>
              <w:t>Pomoći dane u inozemstvo i unutar općeg proračuna</w:t>
            </w:r>
          </w:p>
        </w:tc>
        <w:tc>
          <w:tcPr>
            <w:tcW w:w="1357"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1.714.938,52</w:t>
            </w:r>
          </w:p>
        </w:tc>
        <w:tc>
          <w:tcPr>
            <w:tcW w:w="127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8.241,68</w:t>
            </w:r>
          </w:p>
        </w:tc>
        <w:tc>
          <w:tcPr>
            <w:tcW w:w="116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0,48</w:t>
            </w:r>
          </w:p>
        </w:tc>
        <w:tc>
          <w:tcPr>
            <w:tcW w:w="1470"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1.723.180,20</w:t>
            </w:r>
          </w:p>
        </w:tc>
      </w:tr>
      <w:tr w:rsidR="00190D88" w:rsidRPr="00F35C3E" w:rsidTr="003450DB">
        <w:trPr>
          <w:trHeight w:val="540"/>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16"/>
                <w:szCs w:val="16"/>
                <w:lang w:eastAsia="hr-HR"/>
              </w:rPr>
            </w:pPr>
            <w:r w:rsidRPr="00F35C3E">
              <w:rPr>
                <w:rFonts w:ascii="Arial" w:eastAsia="Times New Roman" w:hAnsi="Arial" w:cs="Arial"/>
                <w:sz w:val="16"/>
                <w:szCs w:val="16"/>
                <w:lang w:eastAsia="hr-HR"/>
              </w:rPr>
              <w:t>37</w:t>
            </w:r>
          </w:p>
        </w:tc>
        <w:tc>
          <w:tcPr>
            <w:tcW w:w="3436"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rPr>
                <w:rFonts w:ascii="Arial" w:eastAsia="Times New Roman" w:hAnsi="Arial" w:cs="Arial"/>
                <w:sz w:val="20"/>
                <w:szCs w:val="20"/>
                <w:lang w:eastAsia="hr-HR"/>
              </w:rPr>
            </w:pPr>
            <w:r w:rsidRPr="00F35C3E">
              <w:rPr>
                <w:rFonts w:ascii="Arial" w:eastAsia="Times New Roman" w:hAnsi="Arial" w:cs="Arial"/>
                <w:sz w:val="20"/>
                <w:szCs w:val="20"/>
                <w:lang w:eastAsia="hr-HR"/>
              </w:rPr>
              <w:t>Naknade građanima i kućanstvima na temelju osiguranja i druge naknade</w:t>
            </w:r>
          </w:p>
        </w:tc>
        <w:tc>
          <w:tcPr>
            <w:tcW w:w="1357"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1.022.000,00</w:t>
            </w:r>
          </w:p>
        </w:tc>
        <w:tc>
          <w:tcPr>
            <w:tcW w:w="127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5.000,00</w:t>
            </w:r>
          </w:p>
        </w:tc>
        <w:tc>
          <w:tcPr>
            <w:tcW w:w="116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0,49</w:t>
            </w:r>
          </w:p>
        </w:tc>
        <w:tc>
          <w:tcPr>
            <w:tcW w:w="1470"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1.027.000,00</w:t>
            </w:r>
          </w:p>
        </w:tc>
      </w:tr>
      <w:tr w:rsidR="00190D88" w:rsidRPr="00F35C3E" w:rsidTr="003450DB">
        <w:trPr>
          <w:trHeight w:val="276"/>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16"/>
                <w:szCs w:val="16"/>
                <w:lang w:eastAsia="hr-HR"/>
              </w:rPr>
            </w:pPr>
            <w:r w:rsidRPr="00F35C3E">
              <w:rPr>
                <w:rFonts w:ascii="Arial" w:eastAsia="Times New Roman" w:hAnsi="Arial" w:cs="Arial"/>
                <w:sz w:val="16"/>
                <w:szCs w:val="16"/>
                <w:lang w:eastAsia="hr-HR"/>
              </w:rPr>
              <w:t>38</w:t>
            </w:r>
          </w:p>
        </w:tc>
        <w:tc>
          <w:tcPr>
            <w:tcW w:w="3436"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rPr>
                <w:rFonts w:ascii="Arial" w:eastAsia="Times New Roman" w:hAnsi="Arial" w:cs="Arial"/>
                <w:sz w:val="20"/>
                <w:szCs w:val="20"/>
                <w:lang w:eastAsia="hr-HR"/>
              </w:rPr>
            </w:pPr>
            <w:r w:rsidRPr="00F35C3E">
              <w:rPr>
                <w:rFonts w:ascii="Arial" w:eastAsia="Times New Roman" w:hAnsi="Arial" w:cs="Arial"/>
                <w:sz w:val="20"/>
                <w:szCs w:val="20"/>
                <w:lang w:eastAsia="hr-HR"/>
              </w:rPr>
              <w:t>Ostali rashodi</w:t>
            </w:r>
          </w:p>
        </w:tc>
        <w:tc>
          <w:tcPr>
            <w:tcW w:w="1357"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4.094.274,22</w:t>
            </w:r>
          </w:p>
        </w:tc>
        <w:tc>
          <w:tcPr>
            <w:tcW w:w="127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3.137,76</w:t>
            </w:r>
          </w:p>
        </w:tc>
        <w:tc>
          <w:tcPr>
            <w:tcW w:w="116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0,08</w:t>
            </w:r>
          </w:p>
        </w:tc>
        <w:tc>
          <w:tcPr>
            <w:tcW w:w="1470"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4.097.411,98</w:t>
            </w:r>
          </w:p>
        </w:tc>
      </w:tr>
      <w:tr w:rsidR="00190D88" w:rsidRPr="00F35C3E" w:rsidTr="003450DB">
        <w:trPr>
          <w:trHeight w:val="540"/>
        </w:trPr>
        <w:tc>
          <w:tcPr>
            <w:tcW w:w="619" w:type="dxa"/>
            <w:tcBorders>
              <w:top w:val="nil"/>
              <w:left w:val="single" w:sz="8" w:space="0" w:color="auto"/>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16"/>
                <w:szCs w:val="16"/>
                <w:lang w:eastAsia="hr-HR"/>
              </w:rPr>
            </w:pPr>
            <w:r w:rsidRPr="00F35C3E">
              <w:rPr>
                <w:rFonts w:ascii="Arial" w:eastAsia="Times New Roman" w:hAnsi="Arial" w:cs="Arial"/>
                <w:b/>
                <w:bCs/>
                <w:color w:val="FFFFFF"/>
                <w:sz w:val="16"/>
                <w:szCs w:val="16"/>
                <w:lang w:eastAsia="hr-HR"/>
              </w:rPr>
              <w:t>4</w:t>
            </w:r>
          </w:p>
        </w:tc>
        <w:tc>
          <w:tcPr>
            <w:tcW w:w="3436" w:type="dxa"/>
            <w:tcBorders>
              <w:top w:val="nil"/>
              <w:left w:val="nil"/>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Rashodi za nabavu nefinancijske imovine</w:t>
            </w:r>
          </w:p>
        </w:tc>
        <w:tc>
          <w:tcPr>
            <w:tcW w:w="1357" w:type="dxa"/>
            <w:tcBorders>
              <w:top w:val="nil"/>
              <w:left w:val="nil"/>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28.828.537,89</w:t>
            </w:r>
          </w:p>
        </w:tc>
        <w:tc>
          <w:tcPr>
            <w:tcW w:w="1274" w:type="dxa"/>
            <w:tcBorders>
              <w:top w:val="nil"/>
              <w:left w:val="nil"/>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71.587,76</w:t>
            </w:r>
          </w:p>
        </w:tc>
        <w:tc>
          <w:tcPr>
            <w:tcW w:w="1164" w:type="dxa"/>
            <w:tcBorders>
              <w:top w:val="nil"/>
              <w:left w:val="nil"/>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0,25</w:t>
            </w:r>
          </w:p>
        </w:tc>
        <w:tc>
          <w:tcPr>
            <w:tcW w:w="1470" w:type="dxa"/>
            <w:tcBorders>
              <w:top w:val="nil"/>
              <w:left w:val="nil"/>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28.900.125,65</w:t>
            </w:r>
          </w:p>
        </w:tc>
      </w:tr>
      <w:tr w:rsidR="00190D88" w:rsidRPr="00F35C3E" w:rsidTr="003450DB">
        <w:trPr>
          <w:trHeight w:val="540"/>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16"/>
                <w:szCs w:val="16"/>
                <w:lang w:eastAsia="hr-HR"/>
              </w:rPr>
            </w:pPr>
            <w:r w:rsidRPr="00F35C3E">
              <w:rPr>
                <w:rFonts w:ascii="Arial" w:eastAsia="Times New Roman" w:hAnsi="Arial" w:cs="Arial"/>
                <w:sz w:val="16"/>
                <w:szCs w:val="16"/>
                <w:lang w:eastAsia="hr-HR"/>
              </w:rPr>
              <w:t>41</w:t>
            </w:r>
          </w:p>
        </w:tc>
        <w:tc>
          <w:tcPr>
            <w:tcW w:w="3436"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rPr>
                <w:rFonts w:ascii="Arial" w:eastAsia="Times New Roman" w:hAnsi="Arial" w:cs="Arial"/>
                <w:sz w:val="20"/>
                <w:szCs w:val="20"/>
                <w:lang w:eastAsia="hr-HR"/>
              </w:rPr>
            </w:pPr>
            <w:r w:rsidRPr="00F35C3E">
              <w:rPr>
                <w:rFonts w:ascii="Arial" w:eastAsia="Times New Roman" w:hAnsi="Arial" w:cs="Arial"/>
                <w:sz w:val="20"/>
                <w:szCs w:val="20"/>
                <w:lang w:eastAsia="hr-HR"/>
              </w:rPr>
              <w:t xml:space="preserve">Rashodi za nabavu </w:t>
            </w:r>
            <w:proofErr w:type="spellStart"/>
            <w:r w:rsidRPr="00F35C3E">
              <w:rPr>
                <w:rFonts w:ascii="Arial" w:eastAsia="Times New Roman" w:hAnsi="Arial" w:cs="Arial"/>
                <w:sz w:val="20"/>
                <w:szCs w:val="20"/>
                <w:lang w:eastAsia="hr-HR"/>
              </w:rPr>
              <w:t>neproizvedene</w:t>
            </w:r>
            <w:proofErr w:type="spellEnd"/>
            <w:r w:rsidRPr="00F35C3E">
              <w:rPr>
                <w:rFonts w:ascii="Arial" w:eastAsia="Times New Roman" w:hAnsi="Arial" w:cs="Arial"/>
                <w:sz w:val="20"/>
                <w:szCs w:val="20"/>
                <w:lang w:eastAsia="hr-HR"/>
              </w:rPr>
              <w:t xml:space="preserve"> dugotrajne imovine</w:t>
            </w:r>
          </w:p>
        </w:tc>
        <w:tc>
          <w:tcPr>
            <w:tcW w:w="1357"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1.043.968,75</w:t>
            </w:r>
          </w:p>
        </w:tc>
        <w:tc>
          <w:tcPr>
            <w:tcW w:w="127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-5.000,00</w:t>
            </w:r>
          </w:p>
        </w:tc>
        <w:tc>
          <w:tcPr>
            <w:tcW w:w="116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-0,48</w:t>
            </w:r>
          </w:p>
        </w:tc>
        <w:tc>
          <w:tcPr>
            <w:tcW w:w="1470"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1.038.968,75</w:t>
            </w:r>
          </w:p>
        </w:tc>
      </w:tr>
      <w:tr w:rsidR="00190D88" w:rsidRPr="00F35C3E" w:rsidTr="003450DB">
        <w:trPr>
          <w:trHeight w:val="540"/>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color w:val="000000"/>
                <w:sz w:val="16"/>
                <w:szCs w:val="16"/>
                <w:lang w:eastAsia="hr-HR"/>
              </w:rPr>
            </w:pPr>
            <w:r w:rsidRPr="00F35C3E">
              <w:rPr>
                <w:rFonts w:ascii="Arial" w:eastAsia="Times New Roman" w:hAnsi="Arial" w:cs="Arial"/>
                <w:color w:val="000000"/>
                <w:sz w:val="16"/>
                <w:szCs w:val="16"/>
                <w:lang w:eastAsia="hr-HR"/>
              </w:rPr>
              <w:t>42</w:t>
            </w:r>
          </w:p>
        </w:tc>
        <w:tc>
          <w:tcPr>
            <w:tcW w:w="3436"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rPr>
                <w:rFonts w:ascii="Arial" w:eastAsia="Times New Roman" w:hAnsi="Arial" w:cs="Arial"/>
                <w:color w:val="000000"/>
                <w:sz w:val="20"/>
                <w:szCs w:val="20"/>
                <w:lang w:eastAsia="hr-HR"/>
              </w:rPr>
            </w:pPr>
            <w:r w:rsidRPr="00F35C3E">
              <w:rPr>
                <w:rFonts w:ascii="Arial" w:eastAsia="Times New Roman" w:hAnsi="Arial" w:cs="Arial"/>
                <w:color w:val="000000"/>
                <w:sz w:val="20"/>
                <w:szCs w:val="20"/>
                <w:lang w:eastAsia="hr-HR"/>
              </w:rPr>
              <w:t>Rashodi za nabavu proizvedene dugotrajne imovine</w:t>
            </w:r>
          </w:p>
        </w:tc>
        <w:tc>
          <w:tcPr>
            <w:tcW w:w="1357"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color w:val="000000"/>
                <w:sz w:val="20"/>
                <w:szCs w:val="20"/>
                <w:lang w:eastAsia="hr-HR"/>
              </w:rPr>
            </w:pPr>
            <w:r w:rsidRPr="00F35C3E">
              <w:rPr>
                <w:rFonts w:ascii="Arial" w:eastAsia="Times New Roman" w:hAnsi="Arial" w:cs="Arial"/>
                <w:color w:val="000000"/>
                <w:sz w:val="20"/>
                <w:szCs w:val="20"/>
                <w:lang w:eastAsia="hr-HR"/>
              </w:rPr>
              <w:t>25.437.730,27</w:t>
            </w:r>
          </w:p>
        </w:tc>
        <w:tc>
          <w:tcPr>
            <w:tcW w:w="127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color w:val="000000"/>
                <w:sz w:val="20"/>
                <w:szCs w:val="20"/>
                <w:lang w:eastAsia="hr-HR"/>
              </w:rPr>
            </w:pPr>
            <w:r w:rsidRPr="00F35C3E">
              <w:rPr>
                <w:rFonts w:ascii="Arial" w:eastAsia="Times New Roman" w:hAnsi="Arial" w:cs="Arial"/>
                <w:color w:val="000000"/>
                <w:sz w:val="20"/>
                <w:szCs w:val="20"/>
                <w:lang w:eastAsia="hr-HR"/>
              </w:rPr>
              <w:t>76.587,76</w:t>
            </w:r>
          </w:p>
        </w:tc>
        <w:tc>
          <w:tcPr>
            <w:tcW w:w="116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0,30</w:t>
            </w:r>
          </w:p>
        </w:tc>
        <w:tc>
          <w:tcPr>
            <w:tcW w:w="1470"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25.514.318,03</w:t>
            </w:r>
          </w:p>
        </w:tc>
      </w:tr>
      <w:tr w:rsidR="00190D88" w:rsidRPr="00F35C3E" w:rsidTr="003450DB">
        <w:trPr>
          <w:trHeight w:val="540"/>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color w:val="000000"/>
                <w:sz w:val="16"/>
                <w:szCs w:val="16"/>
                <w:lang w:eastAsia="hr-HR"/>
              </w:rPr>
            </w:pPr>
            <w:r w:rsidRPr="00F35C3E">
              <w:rPr>
                <w:rFonts w:ascii="Arial" w:eastAsia="Times New Roman" w:hAnsi="Arial" w:cs="Arial"/>
                <w:color w:val="000000"/>
                <w:sz w:val="16"/>
                <w:szCs w:val="16"/>
                <w:lang w:eastAsia="hr-HR"/>
              </w:rPr>
              <w:t>45</w:t>
            </w:r>
          </w:p>
        </w:tc>
        <w:tc>
          <w:tcPr>
            <w:tcW w:w="3436"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rPr>
                <w:rFonts w:ascii="Arial" w:eastAsia="Times New Roman" w:hAnsi="Arial" w:cs="Arial"/>
                <w:color w:val="000000"/>
                <w:sz w:val="20"/>
                <w:szCs w:val="20"/>
                <w:lang w:eastAsia="hr-HR"/>
              </w:rPr>
            </w:pPr>
            <w:r w:rsidRPr="00F35C3E">
              <w:rPr>
                <w:rFonts w:ascii="Arial" w:eastAsia="Times New Roman" w:hAnsi="Arial" w:cs="Arial"/>
                <w:color w:val="000000"/>
                <w:sz w:val="20"/>
                <w:szCs w:val="20"/>
                <w:lang w:eastAsia="hr-HR"/>
              </w:rPr>
              <w:t>Rashodi za dodatna ulaganja na nefinancijskoj imovini</w:t>
            </w:r>
          </w:p>
        </w:tc>
        <w:tc>
          <w:tcPr>
            <w:tcW w:w="1357"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color w:val="000000"/>
                <w:sz w:val="20"/>
                <w:szCs w:val="20"/>
                <w:lang w:eastAsia="hr-HR"/>
              </w:rPr>
            </w:pPr>
            <w:r w:rsidRPr="00F35C3E">
              <w:rPr>
                <w:rFonts w:ascii="Arial" w:eastAsia="Times New Roman" w:hAnsi="Arial" w:cs="Arial"/>
                <w:color w:val="000000"/>
                <w:sz w:val="20"/>
                <w:szCs w:val="20"/>
                <w:lang w:eastAsia="hr-HR"/>
              </w:rPr>
              <w:t>2.346.838,87</w:t>
            </w:r>
          </w:p>
        </w:tc>
        <w:tc>
          <w:tcPr>
            <w:tcW w:w="127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color w:val="000000"/>
                <w:sz w:val="20"/>
                <w:szCs w:val="20"/>
                <w:lang w:eastAsia="hr-HR"/>
              </w:rPr>
            </w:pPr>
            <w:r w:rsidRPr="00F35C3E">
              <w:rPr>
                <w:rFonts w:ascii="Arial" w:eastAsia="Times New Roman" w:hAnsi="Arial" w:cs="Arial"/>
                <w:color w:val="000000"/>
                <w:sz w:val="20"/>
                <w:szCs w:val="20"/>
                <w:lang w:eastAsia="hr-HR"/>
              </w:rPr>
              <w:t>0,00</w:t>
            </w:r>
          </w:p>
        </w:tc>
        <w:tc>
          <w:tcPr>
            <w:tcW w:w="116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0,00</w:t>
            </w:r>
          </w:p>
        </w:tc>
        <w:tc>
          <w:tcPr>
            <w:tcW w:w="1470"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2.346.838,87</w:t>
            </w:r>
          </w:p>
        </w:tc>
      </w:tr>
      <w:tr w:rsidR="00190D88" w:rsidRPr="00F35C3E" w:rsidTr="003450DB">
        <w:trPr>
          <w:trHeight w:val="540"/>
        </w:trPr>
        <w:tc>
          <w:tcPr>
            <w:tcW w:w="619" w:type="dxa"/>
            <w:tcBorders>
              <w:top w:val="nil"/>
              <w:left w:val="single" w:sz="8" w:space="0" w:color="auto"/>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16"/>
                <w:szCs w:val="16"/>
                <w:lang w:eastAsia="hr-HR"/>
              </w:rPr>
            </w:pPr>
            <w:r w:rsidRPr="00F35C3E">
              <w:rPr>
                <w:rFonts w:ascii="Arial" w:eastAsia="Times New Roman" w:hAnsi="Arial" w:cs="Arial"/>
                <w:b/>
                <w:bCs/>
                <w:color w:val="FFFFFF"/>
                <w:sz w:val="16"/>
                <w:szCs w:val="16"/>
                <w:lang w:eastAsia="hr-HR"/>
              </w:rPr>
              <w:t>5</w:t>
            </w:r>
          </w:p>
        </w:tc>
        <w:tc>
          <w:tcPr>
            <w:tcW w:w="3436" w:type="dxa"/>
            <w:tcBorders>
              <w:top w:val="nil"/>
              <w:left w:val="nil"/>
              <w:bottom w:val="single" w:sz="8" w:space="0" w:color="auto"/>
              <w:right w:val="nil"/>
            </w:tcBorders>
            <w:shd w:val="clear" w:color="000000" w:fill="000080"/>
            <w:vAlign w:val="center"/>
            <w:hideMark/>
          </w:tcPr>
          <w:p w:rsidR="00190D88" w:rsidRPr="00F35C3E" w:rsidRDefault="00190D88" w:rsidP="003450DB">
            <w:pPr>
              <w:spacing w:after="0" w:line="240" w:lineRule="auto"/>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Izdaci za financijsku imovinu i otplate zajmova</w:t>
            </w:r>
          </w:p>
        </w:tc>
        <w:tc>
          <w:tcPr>
            <w:tcW w:w="1357" w:type="dxa"/>
            <w:tcBorders>
              <w:top w:val="nil"/>
              <w:left w:val="single" w:sz="8" w:space="0" w:color="auto"/>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522.500,00</w:t>
            </w:r>
          </w:p>
        </w:tc>
        <w:tc>
          <w:tcPr>
            <w:tcW w:w="1274" w:type="dxa"/>
            <w:tcBorders>
              <w:top w:val="nil"/>
              <w:left w:val="nil"/>
              <w:bottom w:val="single" w:sz="8" w:space="0" w:color="auto"/>
              <w:right w:val="single" w:sz="8" w:space="0" w:color="auto"/>
            </w:tcBorders>
            <w:shd w:val="clear" w:color="000000" w:fill="000080"/>
            <w:noWrap/>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0,00</w:t>
            </w:r>
          </w:p>
        </w:tc>
        <w:tc>
          <w:tcPr>
            <w:tcW w:w="1164" w:type="dxa"/>
            <w:tcBorders>
              <w:top w:val="nil"/>
              <w:left w:val="nil"/>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0,00</w:t>
            </w:r>
          </w:p>
        </w:tc>
        <w:tc>
          <w:tcPr>
            <w:tcW w:w="1470" w:type="dxa"/>
            <w:tcBorders>
              <w:top w:val="nil"/>
              <w:left w:val="nil"/>
              <w:bottom w:val="single" w:sz="8" w:space="0" w:color="auto"/>
              <w:right w:val="single" w:sz="8" w:space="0" w:color="auto"/>
            </w:tcBorders>
            <w:shd w:val="clear" w:color="000000" w:fill="000080"/>
            <w:vAlign w:val="center"/>
            <w:hideMark/>
          </w:tcPr>
          <w:p w:rsidR="00190D88" w:rsidRPr="00F35C3E" w:rsidRDefault="00190D88" w:rsidP="003450DB">
            <w:pPr>
              <w:spacing w:after="0" w:line="240" w:lineRule="auto"/>
              <w:jc w:val="right"/>
              <w:rPr>
                <w:rFonts w:ascii="Arial" w:eastAsia="Times New Roman" w:hAnsi="Arial" w:cs="Arial"/>
                <w:b/>
                <w:bCs/>
                <w:color w:val="FFFFFF"/>
                <w:sz w:val="20"/>
                <w:szCs w:val="20"/>
                <w:lang w:eastAsia="hr-HR"/>
              </w:rPr>
            </w:pPr>
            <w:r w:rsidRPr="00F35C3E">
              <w:rPr>
                <w:rFonts w:ascii="Arial" w:eastAsia="Times New Roman" w:hAnsi="Arial" w:cs="Arial"/>
                <w:b/>
                <w:bCs/>
                <w:color w:val="FFFFFF"/>
                <w:sz w:val="20"/>
                <w:szCs w:val="20"/>
                <w:lang w:eastAsia="hr-HR"/>
              </w:rPr>
              <w:t>522.500,00</w:t>
            </w:r>
          </w:p>
        </w:tc>
      </w:tr>
      <w:tr w:rsidR="00190D88" w:rsidRPr="00F35C3E" w:rsidTr="003450DB">
        <w:trPr>
          <w:trHeight w:val="540"/>
        </w:trPr>
        <w:tc>
          <w:tcPr>
            <w:tcW w:w="619" w:type="dxa"/>
            <w:tcBorders>
              <w:top w:val="nil"/>
              <w:left w:val="single" w:sz="8" w:space="0" w:color="auto"/>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color w:val="000000"/>
                <w:sz w:val="16"/>
                <w:szCs w:val="16"/>
                <w:lang w:eastAsia="hr-HR"/>
              </w:rPr>
            </w:pPr>
            <w:r w:rsidRPr="00F35C3E">
              <w:rPr>
                <w:rFonts w:ascii="Arial" w:eastAsia="Times New Roman" w:hAnsi="Arial" w:cs="Arial"/>
                <w:color w:val="000000"/>
                <w:sz w:val="16"/>
                <w:szCs w:val="16"/>
                <w:lang w:eastAsia="hr-HR"/>
              </w:rPr>
              <w:t>54</w:t>
            </w:r>
          </w:p>
        </w:tc>
        <w:tc>
          <w:tcPr>
            <w:tcW w:w="3436" w:type="dxa"/>
            <w:tcBorders>
              <w:top w:val="nil"/>
              <w:left w:val="nil"/>
              <w:bottom w:val="single" w:sz="8" w:space="0" w:color="auto"/>
              <w:right w:val="nil"/>
            </w:tcBorders>
            <w:shd w:val="clear" w:color="auto" w:fill="auto"/>
            <w:vAlign w:val="bottom"/>
            <w:hideMark/>
          </w:tcPr>
          <w:p w:rsidR="00190D88" w:rsidRPr="00F35C3E" w:rsidRDefault="00190D88" w:rsidP="003450DB">
            <w:pPr>
              <w:spacing w:after="0" w:line="240" w:lineRule="auto"/>
              <w:rPr>
                <w:rFonts w:ascii="Arial" w:eastAsia="Times New Roman" w:hAnsi="Arial" w:cs="Arial"/>
                <w:sz w:val="20"/>
                <w:szCs w:val="20"/>
                <w:lang w:eastAsia="hr-HR"/>
              </w:rPr>
            </w:pPr>
            <w:r w:rsidRPr="00F35C3E">
              <w:rPr>
                <w:rFonts w:ascii="Arial" w:eastAsia="Times New Roman" w:hAnsi="Arial" w:cs="Arial"/>
                <w:sz w:val="20"/>
                <w:szCs w:val="20"/>
                <w:lang w:eastAsia="hr-HR"/>
              </w:rPr>
              <w:t>Izdaci za otplatu glavnice primljenih kredita i zajmova</w:t>
            </w:r>
          </w:p>
        </w:tc>
        <w:tc>
          <w:tcPr>
            <w:tcW w:w="1357" w:type="dxa"/>
            <w:tcBorders>
              <w:top w:val="nil"/>
              <w:left w:val="single" w:sz="8" w:space="0" w:color="auto"/>
              <w:bottom w:val="single" w:sz="8" w:space="0" w:color="auto"/>
              <w:right w:val="single" w:sz="8" w:space="0" w:color="auto"/>
            </w:tcBorders>
            <w:shd w:val="clear" w:color="auto" w:fill="auto"/>
            <w:noWrap/>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522.500,00</w:t>
            </w:r>
          </w:p>
        </w:tc>
        <w:tc>
          <w:tcPr>
            <w:tcW w:w="1274" w:type="dxa"/>
            <w:tcBorders>
              <w:top w:val="nil"/>
              <w:left w:val="nil"/>
              <w:bottom w:val="single" w:sz="8" w:space="0" w:color="auto"/>
              <w:right w:val="single" w:sz="8" w:space="0" w:color="auto"/>
            </w:tcBorders>
            <w:shd w:val="clear" w:color="auto" w:fill="auto"/>
            <w:noWrap/>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0,00</w:t>
            </w:r>
          </w:p>
        </w:tc>
        <w:tc>
          <w:tcPr>
            <w:tcW w:w="1164" w:type="dxa"/>
            <w:tcBorders>
              <w:top w:val="nil"/>
              <w:left w:val="nil"/>
              <w:bottom w:val="single" w:sz="8" w:space="0" w:color="auto"/>
              <w:right w:val="single" w:sz="8" w:space="0" w:color="auto"/>
            </w:tcBorders>
            <w:shd w:val="clear" w:color="auto" w:fill="auto"/>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0,00</w:t>
            </w:r>
          </w:p>
        </w:tc>
        <w:tc>
          <w:tcPr>
            <w:tcW w:w="1470" w:type="dxa"/>
            <w:tcBorders>
              <w:top w:val="nil"/>
              <w:left w:val="nil"/>
              <w:bottom w:val="single" w:sz="8" w:space="0" w:color="auto"/>
              <w:right w:val="single" w:sz="8" w:space="0" w:color="auto"/>
            </w:tcBorders>
            <w:shd w:val="clear" w:color="auto" w:fill="auto"/>
            <w:noWrap/>
            <w:vAlign w:val="center"/>
            <w:hideMark/>
          </w:tcPr>
          <w:p w:rsidR="00190D88" w:rsidRPr="00F35C3E" w:rsidRDefault="00190D88" w:rsidP="003450DB">
            <w:pPr>
              <w:spacing w:after="0" w:line="240" w:lineRule="auto"/>
              <w:jc w:val="right"/>
              <w:rPr>
                <w:rFonts w:ascii="Arial" w:eastAsia="Times New Roman" w:hAnsi="Arial" w:cs="Arial"/>
                <w:sz w:val="20"/>
                <w:szCs w:val="20"/>
                <w:lang w:eastAsia="hr-HR"/>
              </w:rPr>
            </w:pPr>
            <w:r w:rsidRPr="00F35C3E">
              <w:rPr>
                <w:rFonts w:ascii="Arial" w:eastAsia="Times New Roman" w:hAnsi="Arial" w:cs="Arial"/>
                <w:sz w:val="20"/>
                <w:szCs w:val="20"/>
                <w:lang w:eastAsia="hr-HR"/>
              </w:rPr>
              <w:t>522.500,00</w:t>
            </w:r>
          </w:p>
        </w:tc>
      </w:tr>
    </w:tbl>
    <w:p w:rsidR="00190D88" w:rsidRDefault="00190D88" w:rsidP="00190D88">
      <w:pPr>
        <w:jc w:val="both"/>
        <w:rPr>
          <w:rFonts w:ascii="Arial" w:hAnsi="Arial" w:cs="Arial"/>
          <w:b/>
          <w:i/>
          <w:sz w:val="20"/>
          <w:szCs w:val="20"/>
        </w:rPr>
      </w:pPr>
    </w:p>
    <w:p w:rsidR="00190D88" w:rsidRDefault="00190D88" w:rsidP="00190D88">
      <w:pPr>
        <w:jc w:val="both"/>
        <w:rPr>
          <w:rFonts w:ascii="Arial" w:hAnsi="Arial" w:cs="Arial"/>
        </w:rPr>
      </w:pPr>
      <w:r w:rsidRPr="009A7CBA">
        <w:rPr>
          <w:rFonts w:ascii="Arial" w:hAnsi="Arial" w:cs="Arial"/>
        </w:rPr>
        <w:t>Rebalansom za 202</w:t>
      </w:r>
      <w:r>
        <w:rPr>
          <w:rFonts w:ascii="Arial" w:hAnsi="Arial" w:cs="Arial"/>
        </w:rPr>
        <w:t>1</w:t>
      </w:r>
      <w:r w:rsidRPr="009A7CBA">
        <w:rPr>
          <w:rFonts w:ascii="Arial" w:hAnsi="Arial" w:cs="Arial"/>
        </w:rPr>
        <w:t>. godinu ukupni rashodi/izdaci proračuna usklađuju se s procijenjenim prihodima/primicima</w:t>
      </w:r>
      <w:r>
        <w:rPr>
          <w:rFonts w:ascii="Arial" w:hAnsi="Arial" w:cs="Arial"/>
        </w:rPr>
        <w:t>, povećavaju se za 181.297,82</w:t>
      </w:r>
      <w:r w:rsidRPr="009A7CBA">
        <w:rPr>
          <w:rFonts w:ascii="Arial" w:hAnsi="Arial" w:cs="Arial"/>
        </w:rPr>
        <w:t xml:space="preserve"> kun</w:t>
      </w:r>
      <w:r>
        <w:rPr>
          <w:rFonts w:ascii="Arial" w:hAnsi="Arial" w:cs="Arial"/>
        </w:rPr>
        <w:t>e</w:t>
      </w:r>
      <w:r w:rsidRPr="009A7CBA">
        <w:rPr>
          <w:rFonts w:ascii="Arial" w:hAnsi="Arial" w:cs="Arial"/>
        </w:rPr>
        <w:t xml:space="preserve"> odnosno za 0,</w:t>
      </w:r>
      <w:r>
        <w:rPr>
          <w:rFonts w:ascii="Arial" w:hAnsi="Arial" w:cs="Arial"/>
        </w:rPr>
        <w:t>28%</w:t>
      </w:r>
      <w:r w:rsidRPr="009A7CBA">
        <w:rPr>
          <w:rFonts w:ascii="Arial" w:hAnsi="Arial" w:cs="Arial"/>
        </w:rPr>
        <w:t xml:space="preserve"> u odnosu na planirano. </w:t>
      </w:r>
    </w:p>
    <w:p w:rsidR="00190D88" w:rsidRDefault="00190D88" w:rsidP="00190D88">
      <w:pPr>
        <w:jc w:val="both"/>
        <w:rPr>
          <w:rFonts w:ascii="Arial" w:hAnsi="Arial" w:cs="Arial"/>
        </w:rPr>
      </w:pPr>
      <w:r>
        <w:rPr>
          <w:rFonts w:ascii="Arial" w:hAnsi="Arial" w:cs="Arial"/>
        </w:rPr>
        <w:t xml:space="preserve">Planirani ukupni </w:t>
      </w:r>
      <w:r w:rsidRPr="00D47266">
        <w:rPr>
          <w:rFonts w:ascii="Arial" w:hAnsi="Arial" w:cs="Arial"/>
          <w:b/>
        </w:rPr>
        <w:t>rashodi za zaposlene</w:t>
      </w:r>
      <w:r>
        <w:rPr>
          <w:rFonts w:ascii="Arial" w:hAnsi="Arial" w:cs="Arial"/>
        </w:rPr>
        <w:t xml:space="preserve"> smanjuju se za 28.614,96 kuna te iznose </w:t>
      </w:r>
      <w:r w:rsidRPr="00F35C3E">
        <w:rPr>
          <w:rFonts w:ascii="Arial" w:eastAsia="Times New Roman" w:hAnsi="Arial" w:cs="Arial"/>
          <w:sz w:val="20"/>
          <w:szCs w:val="20"/>
          <w:lang w:eastAsia="hr-HR"/>
        </w:rPr>
        <w:t>14.731.706,99</w:t>
      </w:r>
      <w:r>
        <w:rPr>
          <w:rFonts w:ascii="Arial" w:eastAsia="Times New Roman" w:hAnsi="Arial" w:cs="Arial"/>
          <w:sz w:val="20"/>
          <w:szCs w:val="20"/>
          <w:lang w:eastAsia="hr-HR"/>
        </w:rPr>
        <w:t xml:space="preserve"> kuna, smanjenje se uglavnom odnosi  na manje realizirane stavke plaća </w:t>
      </w:r>
      <w:r>
        <w:rPr>
          <w:rFonts w:ascii="Arial" w:hAnsi="Arial" w:cs="Arial"/>
        </w:rPr>
        <w:t xml:space="preserve"> kod proračunskog korisnika Dječjeg vrtića „Grdelin “.  </w:t>
      </w:r>
    </w:p>
    <w:p w:rsidR="00190D88" w:rsidRDefault="00190D88" w:rsidP="00190D88">
      <w:pPr>
        <w:jc w:val="both"/>
        <w:rPr>
          <w:rFonts w:ascii="Arial" w:hAnsi="Arial" w:cs="Arial"/>
        </w:rPr>
      </w:pPr>
      <w:r>
        <w:rPr>
          <w:rFonts w:ascii="Arial" w:hAnsi="Arial" w:cs="Arial"/>
        </w:rPr>
        <w:t xml:space="preserve">Planirani </w:t>
      </w:r>
      <w:r w:rsidRPr="00CD5B5B">
        <w:rPr>
          <w:rFonts w:ascii="Arial" w:hAnsi="Arial" w:cs="Arial"/>
          <w:b/>
          <w:bCs/>
        </w:rPr>
        <w:t>materijalni rashodi</w:t>
      </w:r>
      <w:r>
        <w:rPr>
          <w:rFonts w:ascii="Arial" w:hAnsi="Arial" w:cs="Arial"/>
        </w:rPr>
        <w:t xml:space="preserve"> se povećavaju za 239.737,52 kune (1,79%) pa će ukupno iznositi </w:t>
      </w:r>
      <w:r w:rsidRPr="00F35C3E">
        <w:rPr>
          <w:rFonts w:ascii="Arial" w:hAnsi="Arial" w:cs="Arial"/>
        </w:rPr>
        <w:t>13.646.815,13</w:t>
      </w:r>
      <w:r>
        <w:rPr>
          <w:rFonts w:ascii="Arial" w:hAnsi="Arial" w:cs="Arial"/>
        </w:rPr>
        <w:t xml:space="preserve"> kuna. Iznos od Predloženo povećanje odnosi se  na  program </w:t>
      </w:r>
      <w:r>
        <w:rPr>
          <w:rFonts w:ascii="Arial" w:hAnsi="Arial" w:cs="Arial"/>
        </w:rPr>
        <w:lastRenderedPageBreak/>
        <w:t>održavanja poslovnih i stambenih prostora, 57.000,00 kuna,  održavanje javne rasvjete 9.500,00 kuna, usluga upravljanja poduzetničkim inkubatorom 60.000,00 kuna, Državni proračun-1% naknade za naplatu poreza na dohodak 38.200 kuna, Troškovi materijala i energije u Domu za starije osobe, 55.171,35 kuna, 30.000,00 kuna troškovi sanacije dimnjaka Pučkog otvorenog učilišta.</w:t>
      </w:r>
    </w:p>
    <w:p w:rsidR="00190D88" w:rsidRDefault="00190D88" w:rsidP="00190D88">
      <w:pPr>
        <w:jc w:val="both"/>
        <w:rPr>
          <w:rFonts w:ascii="Arial" w:hAnsi="Arial" w:cs="Arial"/>
        </w:rPr>
      </w:pPr>
    </w:p>
    <w:p w:rsidR="00190D88" w:rsidRPr="00724B8F" w:rsidRDefault="00190D88" w:rsidP="00190D88">
      <w:pPr>
        <w:spacing w:after="0" w:line="240" w:lineRule="auto"/>
        <w:jc w:val="both"/>
        <w:rPr>
          <w:rFonts w:ascii="Arial" w:hAnsi="Arial" w:cs="Arial"/>
        </w:rPr>
      </w:pPr>
      <w:r>
        <w:rPr>
          <w:rFonts w:ascii="Arial" w:hAnsi="Arial" w:cs="Arial"/>
        </w:rPr>
        <w:t xml:space="preserve">Planirani </w:t>
      </w:r>
      <w:r w:rsidRPr="00CB6B45">
        <w:rPr>
          <w:rFonts w:ascii="Arial" w:hAnsi="Arial" w:cs="Arial"/>
          <w:b/>
        </w:rPr>
        <w:t>financijski rashodi</w:t>
      </w:r>
      <w:r>
        <w:rPr>
          <w:rFonts w:ascii="Arial" w:hAnsi="Arial" w:cs="Arial"/>
        </w:rPr>
        <w:t xml:space="preserve"> manji su za </w:t>
      </w:r>
      <w:r w:rsidRPr="00724B8F">
        <w:rPr>
          <w:rFonts w:ascii="Arial" w:hAnsi="Arial" w:cs="Arial"/>
        </w:rPr>
        <w:t>-117.791,94 kuna, bile su planirane kamate za kredit za proširenje doma za starije osobe.</w:t>
      </w:r>
    </w:p>
    <w:p w:rsidR="00190D88" w:rsidRDefault="00190D88" w:rsidP="00190D88">
      <w:pPr>
        <w:jc w:val="both"/>
        <w:rPr>
          <w:rFonts w:ascii="Arial" w:hAnsi="Arial" w:cs="Arial"/>
        </w:rPr>
      </w:pPr>
      <w:r>
        <w:rPr>
          <w:rFonts w:ascii="Arial" w:hAnsi="Arial" w:cs="Arial"/>
        </w:rPr>
        <w:t xml:space="preserve"> </w:t>
      </w:r>
    </w:p>
    <w:p w:rsidR="00190D88" w:rsidRPr="00CB6B45" w:rsidRDefault="00190D88" w:rsidP="00190D88">
      <w:pPr>
        <w:jc w:val="both"/>
        <w:rPr>
          <w:rFonts w:ascii="Arial" w:hAnsi="Arial" w:cs="Arial"/>
          <w:b/>
          <w:sz w:val="24"/>
        </w:rPr>
      </w:pPr>
      <w:r w:rsidRPr="00CB6B45">
        <w:rPr>
          <w:rFonts w:ascii="Arial" w:eastAsia="Times New Roman" w:hAnsi="Arial" w:cs="Arial"/>
          <w:b/>
          <w:szCs w:val="20"/>
          <w:lang w:eastAsia="hr-HR"/>
        </w:rPr>
        <w:t>Pomoći dane u inozemstvo i unutar općeg proračuna</w:t>
      </w:r>
      <w:r>
        <w:rPr>
          <w:rFonts w:ascii="Arial" w:eastAsia="Times New Roman" w:hAnsi="Arial" w:cs="Arial"/>
          <w:b/>
          <w:szCs w:val="20"/>
          <w:lang w:eastAsia="hr-HR"/>
        </w:rPr>
        <w:t xml:space="preserve">, </w:t>
      </w:r>
      <w:r w:rsidRPr="00F75273">
        <w:rPr>
          <w:rFonts w:ascii="Arial" w:eastAsia="Times New Roman" w:hAnsi="Arial" w:cs="Arial"/>
          <w:szCs w:val="20"/>
          <w:lang w:eastAsia="hr-HR"/>
        </w:rPr>
        <w:t xml:space="preserve">planirano </w:t>
      </w:r>
      <w:r>
        <w:rPr>
          <w:rFonts w:ascii="Arial" w:eastAsia="Times New Roman" w:hAnsi="Arial" w:cs="Arial"/>
          <w:szCs w:val="20"/>
          <w:lang w:eastAsia="hr-HR"/>
        </w:rPr>
        <w:t>7.741,68 kuna,  za  sufinanciranje vrtića drugih osnivača.</w:t>
      </w:r>
    </w:p>
    <w:p w:rsidR="00190D88" w:rsidRPr="00647280" w:rsidRDefault="00190D88" w:rsidP="00190D88">
      <w:pPr>
        <w:jc w:val="both"/>
        <w:rPr>
          <w:rFonts w:ascii="Arial" w:hAnsi="Arial" w:cs="Arial"/>
          <w:sz w:val="24"/>
        </w:rPr>
      </w:pPr>
      <w:r w:rsidRPr="00647280">
        <w:rPr>
          <w:rFonts w:ascii="Arial" w:eastAsia="Times New Roman" w:hAnsi="Arial" w:cs="Arial"/>
          <w:b/>
          <w:szCs w:val="20"/>
          <w:lang w:eastAsia="hr-HR"/>
        </w:rPr>
        <w:t>Naknade građanima i kućanstvima na temelju osiguranja i druge naknade</w:t>
      </w:r>
      <w:r>
        <w:rPr>
          <w:rFonts w:ascii="Arial" w:eastAsia="Times New Roman" w:hAnsi="Arial" w:cs="Arial"/>
          <w:b/>
          <w:szCs w:val="20"/>
          <w:lang w:eastAsia="hr-HR"/>
        </w:rPr>
        <w:t xml:space="preserve"> </w:t>
      </w:r>
      <w:r>
        <w:rPr>
          <w:rFonts w:ascii="Arial" w:eastAsia="Times New Roman" w:hAnsi="Arial" w:cs="Arial"/>
          <w:szCs w:val="20"/>
          <w:lang w:eastAsia="hr-HR"/>
        </w:rPr>
        <w:t>povećavaju se za 5.000,00 kn.</w:t>
      </w:r>
    </w:p>
    <w:p w:rsidR="00190D88" w:rsidRPr="00647280" w:rsidRDefault="00190D88" w:rsidP="00190D88">
      <w:pPr>
        <w:jc w:val="both"/>
        <w:rPr>
          <w:rFonts w:ascii="Arial" w:hAnsi="Arial" w:cs="Arial"/>
          <w:b/>
          <w:sz w:val="24"/>
        </w:rPr>
      </w:pPr>
      <w:r w:rsidRPr="00647280">
        <w:rPr>
          <w:rFonts w:ascii="Arial" w:eastAsia="Times New Roman" w:hAnsi="Arial" w:cs="Arial"/>
          <w:b/>
          <w:szCs w:val="20"/>
          <w:lang w:eastAsia="hr-HR"/>
        </w:rPr>
        <w:t>Ostali rashodi</w:t>
      </w:r>
      <w:r>
        <w:rPr>
          <w:rFonts w:ascii="Arial" w:eastAsia="Times New Roman" w:hAnsi="Arial" w:cs="Arial"/>
          <w:b/>
          <w:szCs w:val="20"/>
          <w:lang w:eastAsia="hr-HR"/>
        </w:rPr>
        <w:t xml:space="preserve"> </w:t>
      </w:r>
      <w:r w:rsidRPr="00274E99">
        <w:rPr>
          <w:rFonts w:ascii="Arial" w:eastAsia="Times New Roman" w:hAnsi="Arial" w:cs="Arial"/>
          <w:szCs w:val="20"/>
          <w:lang w:eastAsia="hr-HR"/>
        </w:rPr>
        <w:t>–</w:t>
      </w:r>
      <w:r>
        <w:rPr>
          <w:rFonts w:ascii="Arial" w:eastAsia="Times New Roman" w:hAnsi="Arial" w:cs="Arial"/>
          <w:b/>
          <w:szCs w:val="20"/>
          <w:lang w:eastAsia="hr-HR"/>
        </w:rPr>
        <w:t xml:space="preserve"> </w:t>
      </w:r>
      <w:r w:rsidRPr="00274E99">
        <w:rPr>
          <w:rFonts w:ascii="Arial" w:eastAsia="Times New Roman" w:hAnsi="Arial" w:cs="Arial"/>
          <w:szCs w:val="20"/>
          <w:lang w:eastAsia="hr-HR"/>
        </w:rPr>
        <w:t xml:space="preserve">predlaže se povećanje ostalih rashoda za </w:t>
      </w:r>
      <w:r>
        <w:rPr>
          <w:rFonts w:ascii="Arial" w:eastAsia="Times New Roman" w:hAnsi="Arial" w:cs="Arial"/>
          <w:szCs w:val="20"/>
          <w:lang w:eastAsia="hr-HR"/>
        </w:rPr>
        <w:t>3.137,76 kn</w:t>
      </w:r>
      <w:r w:rsidRPr="00274E99">
        <w:rPr>
          <w:rFonts w:ascii="Arial" w:eastAsia="Times New Roman" w:hAnsi="Arial" w:cs="Arial"/>
          <w:szCs w:val="20"/>
          <w:lang w:eastAsia="hr-HR"/>
        </w:rPr>
        <w:t>.</w:t>
      </w:r>
    </w:p>
    <w:p w:rsidR="00190D88" w:rsidRPr="00274E99" w:rsidRDefault="00190D88" w:rsidP="00190D88">
      <w:pPr>
        <w:jc w:val="both"/>
        <w:rPr>
          <w:rFonts w:ascii="Arial" w:eastAsia="Times New Roman" w:hAnsi="Arial" w:cs="Arial"/>
          <w:b/>
          <w:lang w:eastAsia="hr-HR"/>
        </w:rPr>
      </w:pPr>
      <w:r w:rsidRPr="00274E99">
        <w:rPr>
          <w:rFonts w:ascii="Arial" w:eastAsia="Times New Roman" w:hAnsi="Arial" w:cs="Arial"/>
          <w:b/>
          <w:szCs w:val="20"/>
          <w:lang w:eastAsia="hr-HR"/>
        </w:rPr>
        <w:t xml:space="preserve">Rashodi za nabavu </w:t>
      </w:r>
      <w:proofErr w:type="spellStart"/>
      <w:r w:rsidRPr="00274E99">
        <w:rPr>
          <w:rFonts w:ascii="Arial" w:eastAsia="Times New Roman" w:hAnsi="Arial" w:cs="Arial"/>
          <w:b/>
          <w:szCs w:val="20"/>
          <w:lang w:eastAsia="hr-HR"/>
        </w:rPr>
        <w:t>neproizvedene</w:t>
      </w:r>
      <w:proofErr w:type="spellEnd"/>
      <w:r w:rsidRPr="00274E99">
        <w:rPr>
          <w:rFonts w:ascii="Arial" w:eastAsia="Times New Roman" w:hAnsi="Arial" w:cs="Arial"/>
          <w:b/>
          <w:szCs w:val="20"/>
          <w:lang w:eastAsia="hr-HR"/>
        </w:rPr>
        <w:t xml:space="preserve"> dugotrajne imovine</w:t>
      </w:r>
      <w:r>
        <w:rPr>
          <w:rFonts w:ascii="Arial" w:eastAsia="Times New Roman" w:hAnsi="Arial" w:cs="Arial"/>
          <w:b/>
          <w:szCs w:val="20"/>
          <w:lang w:eastAsia="hr-HR"/>
        </w:rPr>
        <w:t xml:space="preserve"> </w:t>
      </w:r>
      <w:r>
        <w:rPr>
          <w:rFonts w:ascii="Arial" w:eastAsia="Times New Roman" w:hAnsi="Arial" w:cs="Arial"/>
          <w:szCs w:val="20"/>
          <w:lang w:eastAsia="hr-HR"/>
        </w:rPr>
        <w:t>–</w:t>
      </w:r>
      <w:r w:rsidRPr="00274E99">
        <w:rPr>
          <w:rFonts w:ascii="Arial" w:eastAsia="Times New Roman" w:hAnsi="Arial" w:cs="Arial"/>
          <w:szCs w:val="20"/>
          <w:lang w:eastAsia="hr-HR"/>
        </w:rPr>
        <w:t xml:space="preserve"> </w:t>
      </w:r>
      <w:r>
        <w:rPr>
          <w:rFonts w:ascii="Arial" w:eastAsia="Times New Roman" w:hAnsi="Arial" w:cs="Arial"/>
          <w:szCs w:val="20"/>
          <w:lang w:eastAsia="hr-HR"/>
        </w:rPr>
        <w:t>predlaže se povećanje za 71.587,76 kuna, a odnosi se na nabavu uredske opreme i ulaganja u građevinske objekte.</w:t>
      </w:r>
    </w:p>
    <w:p w:rsidR="00190D88" w:rsidRPr="00274E99" w:rsidRDefault="00190D88" w:rsidP="00190D88">
      <w:pPr>
        <w:jc w:val="both"/>
        <w:rPr>
          <w:rFonts w:ascii="Arial" w:eastAsia="Times New Roman" w:hAnsi="Arial" w:cs="Arial"/>
          <w:b/>
          <w:lang w:eastAsia="hr-HR"/>
        </w:rPr>
      </w:pPr>
      <w:r w:rsidRPr="00274E99">
        <w:rPr>
          <w:rFonts w:ascii="Arial" w:eastAsia="Times New Roman" w:hAnsi="Arial" w:cs="Arial"/>
          <w:color w:val="000000"/>
          <w:lang w:eastAsia="hr-HR"/>
        </w:rPr>
        <w:t>Predlaže se povećanje</w:t>
      </w:r>
      <w:r>
        <w:rPr>
          <w:rFonts w:ascii="Arial" w:eastAsia="Times New Roman" w:hAnsi="Arial" w:cs="Arial"/>
          <w:b/>
          <w:color w:val="000000"/>
          <w:lang w:eastAsia="hr-HR"/>
        </w:rPr>
        <w:t xml:space="preserve"> r</w:t>
      </w:r>
      <w:r w:rsidRPr="00274E99">
        <w:rPr>
          <w:rFonts w:ascii="Arial" w:eastAsia="Times New Roman" w:hAnsi="Arial" w:cs="Arial"/>
          <w:b/>
          <w:color w:val="000000"/>
          <w:lang w:eastAsia="hr-HR"/>
        </w:rPr>
        <w:t>ashod</w:t>
      </w:r>
      <w:r>
        <w:rPr>
          <w:rFonts w:ascii="Arial" w:eastAsia="Times New Roman" w:hAnsi="Arial" w:cs="Arial"/>
          <w:b/>
          <w:color w:val="000000"/>
          <w:lang w:eastAsia="hr-HR"/>
        </w:rPr>
        <w:t>a</w:t>
      </w:r>
      <w:r w:rsidRPr="00274E99">
        <w:rPr>
          <w:rFonts w:ascii="Arial" w:eastAsia="Times New Roman" w:hAnsi="Arial" w:cs="Arial"/>
          <w:b/>
          <w:color w:val="000000"/>
          <w:lang w:eastAsia="hr-HR"/>
        </w:rPr>
        <w:t xml:space="preserve"> za nabavu proizvedene dugotrajne imovine</w:t>
      </w:r>
      <w:r>
        <w:rPr>
          <w:rFonts w:ascii="Arial" w:eastAsia="Times New Roman" w:hAnsi="Arial" w:cs="Arial"/>
          <w:b/>
          <w:color w:val="000000"/>
          <w:lang w:eastAsia="hr-HR"/>
        </w:rPr>
        <w:t xml:space="preserve"> </w:t>
      </w:r>
      <w:r>
        <w:rPr>
          <w:rFonts w:ascii="Arial" w:eastAsia="Times New Roman" w:hAnsi="Arial" w:cs="Arial"/>
          <w:color w:val="000000"/>
          <w:lang w:eastAsia="hr-HR"/>
        </w:rPr>
        <w:t xml:space="preserve">u ukupnom iznosu od 71.587,76 kuna, 20.000,00 kuna –informatička oprema za Grad, 10.000 kuna -informatička oprema Dječji vrtić „Grdelin“, 7.000,00 kuna –vitrina za knjižnicu za izlaganje posebnih izdvojenih izdanja, 36.452,76 kuna – Dom za starije osobe. </w:t>
      </w:r>
    </w:p>
    <w:p w:rsidR="00190D88" w:rsidRDefault="00190D88" w:rsidP="00190D88">
      <w:pPr>
        <w:jc w:val="both"/>
        <w:rPr>
          <w:rFonts w:ascii="Arial" w:eastAsia="Times New Roman" w:hAnsi="Arial" w:cs="Arial"/>
          <w:sz w:val="20"/>
          <w:szCs w:val="20"/>
          <w:lang w:eastAsia="hr-HR"/>
        </w:rPr>
      </w:pPr>
    </w:p>
    <w:p w:rsidR="00190D88" w:rsidRDefault="00190D88" w:rsidP="00190D88">
      <w:pPr>
        <w:jc w:val="both"/>
        <w:rPr>
          <w:rFonts w:ascii="Arial" w:hAnsi="Arial" w:cs="Arial"/>
          <w:b/>
          <w:i/>
          <w:sz w:val="20"/>
          <w:szCs w:val="20"/>
        </w:rPr>
      </w:pPr>
    </w:p>
    <w:p w:rsidR="00190D88" w:rsidRDefault="00190D88" w:rsidP="00190D88">
      <w:pPr>
        <w:spacing w:after="0" w:line="240" w:lineRule="auto"/>
        <w:jc w:val="both"/>
        <w:rPr>
          <w:rFonts w:ascii="Arial" w:eastAsia="Times New Roman" w:hAnsi="Arial" w:cs="Arial"/>
          <w:lang w:eastAsia="hr-HR"/>
        </w:rPr>
      </w:pPr>
      <w:r>
        <w:rPr>
          <w:rFonts w:ascii="Arial" w:eastAsia="Times New Roman" w:hAnsi="Arial" w:cs="Arial"/>
          <w:lang w:eastAsia="hr-HR"/>
        </w:rPr>
        <w:tab/>
      </w:r>
      <w:r w:rsidRPr="00F562D9">
        <w:rPr>
          <w:rFonts w:ascii="Arial" w:eastAsia="Times New Roman" w:hAnsi="Arial" w:cs="Arial"/>
          <w:lang w:eastAsia="hr-HR"/>
        </w:rPr>
        <w:t xml:space="preserve">       </w:t>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p>
    <w:p w:rsidR="00190D88" w:rsidRPr="00F562D9" w:rsidRDefault="00190D88" w:rsidP="00190D88">
      <w:pPr>
        <w:spacing w:after="0" w:line="240" w:lineRule="auto"/>
        <w:jc w:val="both"/>
        <w:rPr>
          <w:rFonts w:ascii="Arial" w:eastAsia="Times New Roman" w:hAnsi="Arial" w:cs="Arial"/>
          <w:lang w:eastAsia="hr-HR"/>
        </w:rPr>
      </w:pP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Pr>
          <w:rFonts w:ascii="Arial" w:eastAsia="Times New Roman" w:hAnsi="Arial" w:cs="Arial"/>
          <w:lang w:eastAsia="hr-HR"/>
        </w:rPr>
        <w:tab/>
      </w:r>
      <w:r w:rsidRPr="00F562D9">
        <w:rPr>
          <w:rFonts w:ascii="Arial" w:eastAsia="Times New Roman" w:hAnsi="Arial" w:cs="Arial"/>
          <w:lang w:eastAsia="hr-HR"/>
        </w:rPr>
        <w:t xml:space="preserve">  PROČELNICA</w:t>
      </w:r>
    </w:p>
    <w:p w:rsidR="00190D88" w:rsidRPr="00F562D9" w:rsidRDefault="00190D88" w:rsidP="00190D88">
      <w:pPr>
        <w:spacing w:after="0" w:line="240" w:lineRule="auto"/>
        <w:jc w:val="both"/>
        <w:rPr>
          <w:rFonts w:ascii="Arial" w:eastAsia="Times New Roman" w:hAnsi="Arial" w:cs="Arial"/>
          <w:lang w:eastAsia="hr-HR"/>
        </w:rPr>
      </w:pPr>
      <w:r w:rsidRPr="00F562D9">
        <w:rPr>
          <w:rFonts w:ascii="Arial" w:eastAsia="Times New Roman" w:hAnsi="Arial" w:cs="Arial"/>
          <w:lang w:eastAsia="hr-HR"/>
        </w:rPr>
        <w:tab/>
      </w:r>
      <w:r w:rsidRPr="00F562D9">
        <w:rPr>
          <w:rFonts w:ascii="Arial" w:eastAsia="Times New Roman" w:hAnsi="Arial" w:cs="Arial"/>
          <w:lang w:eastAsia="hr-HR"/>
        </w:rPr>
        <w:tab/>
      </w:r>
      <w:r w:rsidRPr="00F562D9">
        <w:rPr>
          <w:rFonts w:ascii="Arial" w:eastAsia="Times New Roman" w:hAnsi="Arial" w:cs="Arial"/>
          <w:lang w:eastAsia="hr-HR"/>
        </w:rPr>
        <w:tab/>
      </w:r>
      <w:r w:rsidRPr="00F562D9">
        <w:rPr>
          <w:rFonts w:ascii="Arial" w:eastAsia="Times New Roman" w:hAnsi="Arial" w:cs="Arial"/>
          <w:lang w:eastAsia="hr-HR"/>
        </w:rPr>
        <w:tab/>
      </w:r>
      <w:r w:rsidRPr="00F562D9">
        <w:rPr>
          <w:rFonts w:ascii="Arial" w:eastAsia="Times New Roman" w:hAnsi="Arial" w:cs="Arial"/>
          <w:lang w:eastAsia="hr-HR"/>
        </w:rPr>
        <w:tab/>
      </w:r>
      <w:r w:rsidRPr="00F562D9">
        <w:rPr>
          <w:rFonts w:ascii="Arial" w:eastAsia="Times New Roman" w:hAnsi="Arial" w:cs="Arial"/>
          <w:lang w:eastAsia="hr-HR"/>
        </w:rPr>
        <w:tab/>
        <w:t xml:space="preserve">        Upravnog odjela za financije i gospodarstvo</w:t>
      </w:r>
    </w:p>
    <w:p w:rsidR="00190D88" w:rsidRPr="00927693" w:rsidRDefault="00190D88" w:rsidP="00190D88">
      <w:pPr>
        <w:spacing w:after="0" w:line="240" w:lineRule="auto"/>
        <w:jc w:val="both"/>
        <w:rPr>
          <w:rFonts w:ascii="Arial" w:eastAsia="Times New Roman" w:hAnsi="Arial" w:cs="Arial"/>
          <w:lang w:eastAsia="hr-HR"/>
        </w:rPr>
      </w:pPr>
      <w:r w:rsidRPr="00F562D9">
        <w:rPr>
          <w:rFonts w:ascii="Arial" w:eastAsia="Times New Roman" w:hAnsi="Arial" w:cs="Arial"/>
          <w:lang w:eastAsia="hr-HR"/>
        </w:rPr>
        <w:t xml:space="preserve">                                                                                </w:t>
      </w:r>
      <w:r>
        <w:rPr>
          <w:rFonts w:ascii="Arial" w:eastAsia="Times New Roman" w:hAnsi="Arial" w:cs="Arial"/>
          <w:lang w:eastAsia="hr-HR"/>
        </w:rPr>
        <w:t xml:space="preserve">                             Nives Jakac</w:t>
      </w:r>
      <w:r w:rsidRPr="00F562D9">
        <w:rPr>
          <w:rFonts w:ascii="Arial" w:hAnsi="Arial" w:cs="Arial"/>
        </w:rPr>
        <w:tab/>
      </w:r>
    </w:p>
    <w:p w:rsidR="00833627" w:rsidRDefault="00833627"/>
    <w:sectPr w:rsidR="00833627" w:rsidSect="008B3476">
      <w:footerReference w:type="default" r:id="rId7"/>
      <w:pgSz w:w="11906" w:h="16838"/>
      <w:pgMar w:top="851"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7A" w:rsidRDefault="00BB31D3">
      <w:pPr>
        <w:spacing w:after="0" w:line="240" w:lineRule="auto"/>
      </w:pPr>
      <w:r>
        <w:separator/>
      </w:r>
    </w:p>
  </w:endnote>
  <w:endnote w:type="continuationSeparator" w:id="0">
    <w:p w:rsidR="00612A7A" w:rsidRDefault="00BB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22976"/>
      <w:docPartObj>
        <w:docPartGallery w:val="Page Numbers (Bottom of Page)"/>
        <w:docPartUnique/>
      </w:docPartObj>
    </w:sdtPr>
    <w:sdtEndPr/>
    <w:sdtContent>
      <w:p w:rsidR="008B3476" w:rsidRDefault="007279CE">
        <w:pPr>
          <w:pStyle w:val="Podnoje"/>
          <w:jc w:val="center"/>
        </w:pPr>
        <w:r>
          <w:fldChar w:fldCharType="begin"/>
        </w:r>
        <w:r>
          <w:instrText>PAGE   \* MERGEFORMAT</w:instrText>
        </w:r>
        <w:r>
          <w:fldChar w:fldCharType="separate"/>
        </w:r>
        <w:r w:rsidR="00703AD2">
          <w:rPr>
            <w:noProof/>
          </w:rPr>
          <w:t>5</w:t>
        </w:r>
        <w:r>
          <w:fldChar w:fldCharType="end"/>
        </w:r>
      </w:p>
    </w:sdtContent>
  </w:sdt>
  <w:p w:rsidR="008B3476" w:rsidRDefault="00703AD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7A" w:rsidRDefault="00BB31D3">
      <w:pPr>
        <w:spacing w:after="0" w:line="240" w:lineRule="auto"/>
      </w:pPr>
      <w:r>
        <w:separator/>
      </w:r>
    </w:p>
  </w:footnote>
  <w:footnote w:type="continuationSeparator" w:id="0">
    <w:p w:rsidR="00612A7A" w:rsidRDefault="00BB3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72BD3"/>
    <w:multiLevelType w:val="hybridMultilevel"/>
    <w:tmpl w:val="46A49236"/>
    <w:lvl w:ilvl="0" w:tplc="851276C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4A425C5"/>
    <w:multiLevelType w:val="hybridMultilevel"/>
    <w:tmpl w:val="2782FE5C"/>
    <w:lvl w:ilvl="0" w:tplc="BF2A4A5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D88"/>
    <w:rsid w:val="00190D88"/>
    <w:rsid w:val="00612A7A"/>
    <w:rsid w:val="00703AD2"/>
    <w:rsid w:val="007279CE"/>
    <w:rsid w:val="00833627"/>
    <w:rsid w:val="00BB31D3"/>
    <w:rsid w:val="00E20C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BBE88-934F-455C-B19B-81509863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D8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190D8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0D88"/>
  </w:style>
  <w:style w:type="paragraph" w:styleId="Odlomakpopisa">
    <w:name w:val="List Paragraph"/>
    <w:basedOn w:val="Normal"/>
    <w:uiPriority w:val="34"/>
    <w:qFormat/>
    <w:rsid w:val="00190D88"/>
    <w:pPr>
      <w:spacing w:after="0" w:line="240" w:lineRule="auto"/>
      <w:ind w:left="720"/>
      <w:contextualSpacing/>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1597</Words>
  <Characters>9104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Nives Jakac</dc:creator>
  <cp:keywords/>
  <dc:description/>
  <cp:lastModifiedBy>Nives Jakac</cp:lastModifiedBy>
  <cp:revision>5</cp:revision>
  <dcterms:created xsi:type="dcterms:W3CDTF">2021-12-15T12:04:00Z</dcterms:created>
  <dcterms:modified xsi:type="dcterms:W3CDTF">2021-12-17T09:47:00Z</dcterms:modified>
</cp:coreProperties>
</file>