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784" w:type="dxa"/>
        <w:tblLook w:val="04A0" w:firstRow="1" w:lastRow="0" w:firstColumn="1" w:lastColumn="0" w:noHBand="0" w:noVBand="1"/>
      </w:tblPr>
      <w:tblGrid>
        <w:gridCol w:w="4813"/>
        <w:gridCol w:w="4971"/>
      </w:tblGrid>
      <w:tr w:rsidR="00260826" w:rsidTr="00260826">
        <w:trPr>
          <w:trHeight w:val="1100"/>
        </w:trPr>
        <w:tc>
          <w:tcPr>
            <w:tcW w:w="0" w:type="auto"/>
            <w:gridSpan w:val="2"/>
          </w:tcPr>
          <w:p w:rsidR="00260826" w:rsidRDefault="00260826" w:rsidP="00260826">
            <w:pPr>
              <w:jc w:val="center"/>
              <w:rPr>
                <w:rFonts w:ascii="Arial" w:hAnsi="Arial" w:cs="Arial"/>
                <w:b/>
                <w:sz w:val="36"/>
              </w:rPr>
            </w:pPr>
            <w:bookmarkStart w:id="0" w:name="_GoBack"/>
            <w:bookmarkEnd w:id="0"/>
            <w:r w:rsidRPr="00937655">
              <w:rPr>
                <w:rFonts w:ascii="Arial" w:hAnsi="Arial" w:cs="Arial"/>
                <w:b/>
                <w:sz w:val="36"/>
              </w:rPr>
              <w:t xml:space="preserve">                                                                                                                                                                                                           GRAD BUZET</w:t>
            </w:r>
          </w:p>
          <w:p w:rsidR="002B30FC" w:rsidRPr="00937655" w:rsidRDefault="002B30FC" w:rsidP="00260826">
            <w:pPr>
              <w:jc w:val="center"/>
              <w:rPr>
                <w:rFonts w:ascii="Arial" w:hAnsi="Arial" w:cs="Arial"/>
                <w:b/>
              </w:rPr>
            </w:pPr>
            <w:r w:rsidRPr="002B30FC">
              <w:rPr>
                <w:rFonts w:ascii="Arial" w:hAnsi="Arial" w:cs="Arial"/>
                <w:b/>
                <w:sz w:val="28"/>
              </w:rPr>
              <w:t>Upravni odjel za opće poslove, društvene djelatnosti i razvojne projekte</w:t>
            </w:r>
          </w:p>
        </w:tc>
      </w:tr>
      <w:tr w:rsidR="00260826" w:rsidTr="00260826">
        <w:trPr>
          <w:trHeight w:val="699"/>
        </w:trPr>
        <w:tc>
          <w:tcPr>
            <w:tcW w:w="0" w:type="auto"/>
            <w:gridSpan w:val="2"/>
          </w:tcPr>
          <w:p w:rsidR="00260826" w:rsidRPr="00937655" w:rsidRDefault="00260826" w:rsidP="00260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7655">
              <w:rPr>
                <w:rFonts w:ascii="Arial" w:hAnsi="Arial" w:cs="Arial"/>
                <w:b/>
                <w:sz w:val="24"/>
                <w:szCs w:val="24"/>
              </w:rPr>
              <w:t>Izvješće o provedenom savjetovanju s javnošću</w:t>
            </w:r>
          </w:p>
        </w:tc>
      </w:tr>
      <w:tr w:rsidR="00D21816" w:rsidRPr="000C6145" w:rsidTr="00937655">
        <w:trPr>
          <w:trHeight w:val="1867"/>
        </w:trPr>
        <w:tc>
          <w:tcPr>
            <w:tcW w:w="4531" w:type="dxa"/>
          </w:tcPr>
          <w:p w:rsidR="00260826" w:rsidRPr="000C6145" w:rsidRDefault="00260826" w:rsidP="00937655">
            <w:pPr>
              <w:jc w:val="both"/>
              <w:rPr>
                <w:sz w:val="23"/>
                <w:szCs w:val="23"/>
              </w:rPr>
            </w:pPr>
            <w:r w:rsidRPr="000C6145">
              <w:rPr>
                <w:sz w:val="23"/>
                <w:szCs w:val="23"/>
              </w:rPr>
              <w:t>Naziv dokumenta</w:t>
            </w:r>
          </w:p>
        </w:tc>
        <w:tc>
          <w:tcPr>
            <w:tcW w:w="4531" w:type="dxa"/>
          </w:tcPr>
          <w:p w:rsidR="00260826" w:rsidRPr="000C6145" w:rsidRDefault="00AB338D">
            <w:pPr>
              <w:rPr>
                <w:sz w:val="23"/>
                <w:szCs w:val="23"/>
              </w:rPr>
            </w:pPr>
            <w:r w:rsidRPr="000C6145">
              <w:rPr>
                <w:sz w:val="23"/>
                <w:szCs w:val="23"/>
              </w:rPr>
              <w:t>Nacrt prijedloga Odluke o ugostiteljskoj djelatnosti na području Grada Buzeta</w:t>
            </w:r>
          </w:p>
        </w:tc>
      </w:tr>
      <w:tr w:rsidR="00D21816" w:rsidRPr="000C6145" w:rsidTr="00937655">
        <w:trPr>
          <w:trHeight w:val="1270"/>
        </w:trPr>
        <w:tc>
          <w:tcPr>
            <w:tcW w:w="4531" w:type="dxa"/>
          </w:tcPr>
          <w:p w:rsidR="00260826" w:rsidRPr="000C6145" w:rsidRDefault="00260826" w:rsidP="00937655">
            <w:pPr>
              <w:jc w:val="both"/>
              <w:rPr>
                <w:sz w:val="23"/>
                <w:szCs w:val="23"/>
              </w:rPr>
            </w:pPr>
            <w:r w:rsidRPr="000C6145">
              <w:rPr>
                <w:sz w:val="23"/>
                <w:szCs w:val="23"/>
              </w:rPr>
              <w:t>Razdoblje savjetovanja (početak i završetak)</w:t>
            </w:r>
          </w:p>
        </w:tc>
        <w:tc>
          <w:tcPr>
            <w:tcW w:w="4531" w:type="dxa"/>
          </w:tcPr>
          <w:p w:rsidR="00260826" w:rsidRPr="000C6145" w:rsidRDefault="00AB338D">
            <w:pPr>
              <w:rPr>
                <w:sz w:val="23"/>
                <w:szCs w:val="23"/>
              </w:rPr>
            </w:pPr>
            <w:r w:rsidRPr="000C6145">
              <w:rPr>
                <w:sz w:val="23"/>
                <w:szCs w:val="23"/>
              </w:rPr>
              <w:t>Od 11. lipnja do 11. srpnja 2018. godine.</w:t>
            </w:r>
          </w:p>
        </w:tc>
      </w:tr>
      <w:tr w:rsidR="00D21816" w:rsidRPr="000C6145" w:rsidTr="00937655">
        <w:trPr>
          <w:trHeight w:val="1733"/>
        </w:trPr>
        <w:tc>
          <w:tcPr>
            <w:tcW w:w="4531" w:type="dxa"/>
          </w:tcPr>
          <w:p w:rsidR="00260826" w:rsidRPr="000C6145" w:rsidRDefault="00260826" w:rsidP="00937655">
            <w:pPr>
              <w:jc w:val="both"/>
              <w:rPr>
                <w:sz w:val="23"/>
                <w:szCs w:val="23"/>
              </w:rPr>
            </w:pPr>
            <w:r w:rsidRPr="000C6145">
              <w:rPr>
                <w:sz w:val="23"/>
                <w:szCs w:val="23"/>
              </w:rPr>
              <w:t>Način objave savjetovanja</w:t>
            </w:r>
          </w:p>
        </w:tc>
        <w:tc>
          <w:tcPr>
            <w:tcW w:w="4531" w:type="dxa"/>
          </w:tcPr>
          <w:p w:rsidR="00260826" w:rsidRPr="000C6145" w:rsidRDefault="002C2EB4" w:rsidP="00AB338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</w:t>
            </w:r>
            <w:r w:rsidR="00AB338D" w:rsidRPr="000C6145">
              <w:rPr>
                <w:sz w:val="23"/>
                <w:szCs w:val="23"/>
              </w:rPr>
              <w:t xml:space="preserve">utem mrežne stranice </w:t>
            </w:r>
            <w:r w:rsidR="00AB338D" w:rsidRPr="000C6145">
              <w:rPr>
                <w:b/>
                <w:sz w:val="23"/>
                <w:szCs w:val="23"/>
              </w:rPr>
              <w:t xml:space="preserve">e- savjetovanja </w:t>
            </w:r>
            <w:r w:rsidR="00AB338D" w:rsidRPr="000C6145">
              <w:rPr>
                <w:sz w:val="23"/>
                <w:szCs w:val="23"/>
              </w:rPr>
              <w:t>Grada Buzeta</w:t>
            </w:r>
          </w:p>
        </w:tc>
      </w:tr>
      <w:tr w:rsidR="00D21816" w:rsidRPr="000C6145" w:rsidTr="00937655">
        <w:trPr>
          <w:trHeight w:val="1923"/>
        </w:trPr>
        <w:tc>
          <w:tcPr>
            <w:tcW w:w="4531" w:type="dxa"/>
          </w:tcPr>
          <w:p w:rsidR="00260826" w:rsidRPr="000C6145" w:rsidRDefault="00260826" w:rsidP="00937655">
            <w:pPr>
              <w:jc w:val="both"/>
              <w:rPr>
                <w:sz w:val="23"/>
                <w:szCs w:val="23"/>
              </w:rPr>
            </w:pPr>
            <w:r w:rsidRPr="000C6145">
              <w:rPr>
                <w:sz w:val="23"/>
                <w:szCs w:val="23"/>
              </w:rPr>
              <w:t>Predstavnici javnosti koji su dostavili svoja očitovanja</w:t>
            </w:r>
          </w:p>
        </w:tc>
        <w:tc>
          <w:tcPr>
            <w:tcW w:w="4531" w:type="dxa"/>
          </w:tcPr>
          <w:p w:rsidR="00260826" w:rsidRPr="000C6145" w:rsidRDefault="00392B2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  <w:r w:rsidR="00AB338D" w:rsidRPr="000C6145">
              <w:rPr>
                <w:sz w:val="23"/>
                <w:szCs w:val="23"/>
              </w:rPr>
              <w:t>Turističko vijeće TZ Grada Buzeta,</w:t>
            </w:r>
          </w:p>
          <w:p w:rsidR="00392B25" w:rsidRDefault="00392B2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  <w:r w:rsidR="00AB338D" w:rsidRPr="000C6145">
              <w:rPr>
                <w:sz w:val="23"/>
                <w:szCs w:val="23"/>
              </w:rPr>
              <w:t xml:space="preserve">Udruženje obrtnika Buzet, Ceh ugostitelja </w:t>
            </w:r>
            <w:r w:rsidR="00150627" w:rsidRPr="000C6145">
              <w:rPr>
                <w:sz w:val="23"/>
                <w:szCs w:val="23"/>
              </w:rPr>
              <w:t xml:space="preserve">i </w:t>
            </w:r>
            <w:r>
              <w:rPr>
                <w:sz w:val="23"/>
                <w:szCs w:val="23"/>
              </w:rPr>
              <w:t xml:space="preserve"> </w:t>
            </w:r>
          </w:p>
          <w:p w:rsidR="00AB338D" w:rsidRPr="000C6145" w:rsidRDefault="00392B2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</w:t>
            </w:r>
            <w:r w:rsidR="00150627" w:rsidRPr="000C6145">
              <w:rPr>
                <w:sz w:val="23"/>
                <w:szCs w:val="23"/>
              </w:rPr>
              <w:t>turističkih djelatnika,</w:t>
            </w:r>
          </w:p>
          <w:p w:rsidR="00150627" w:rsidRPr="000C6145" w:rsidRDefault="00392B2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  <w:r w:rsidR="00150627" w:rsidRPr="000C6145">
              <w:rPr>
                <w:sz w:val="23"/>
                <w:szCs w:val="23"/>
              </w:rPr>
              <w:t>Marinko Krbavčić</w:t>
            </w:r>
          </w:p>
        </w:tc>
      </w:tr>
      <w:tr w:rsidR="00D21816" w:rsidRPr="000C6145" w:rsidTr="00937655">
        <w:trPr>
          <w:trHeight w:val="2121"/>
        </w:trPr>
        <w:tc>
          <w:tcPr>
            <w:tcW w:w="4531" w:type="dxa"/>
          </w:tcPr>
          <w:p w:rsidR="00260826" w:rsidRPr="000C6145" w:rsidRDefault="00260826" w:rsidP="00937655">
            <w:pPr>
              <w:jc w:val="both"/>
              <w:rPr>
                <w:sz w:val="23"/>
                <w:szCs w:val="23"/>
              </w:rPr>
            </w:pPr>
            <w:r w:rsidRPr="000C6145">
              <w:rPr>
                <w:sz w:val="23"/>
                <w:szCs w:val="23"/>
              </w:rPr>
              <w:t>Analiza dostavljenih mišljenja, primjedbi i prijedloga</w:t>
            </w:r>
          </w:p>
        </w:tc>
        <w:tc>
          <w:tcPr>
            <w:tcW w:w="4531" w:type="dxa"/>
          </w:tcPr>
          <w:p w:rsidR="00DB6BAD" w:rsidRPr="00DB6BAD" w:rsidRDefault="00572373" w:rsidP="00DB6BAD">
            <w:pPr>
              <w:jc w:val="both"/>
              <w:rPr>
                <w:sz w:val="23"/>
                <w:szCs w:val="23"/>
              </w:rPr>
            </w:pPr>
            <w:r w:rsidRPr="000C6145">
              <w:rPr>
                <w:sz w:val="23"/>
                <w:szCs w:val="23"/>
              </w:rPr>
              <w:t xml:space="preserve">1. </w:t>
            </w:r>
            <w:r w:rsidR="00DB6BAD">
              <w:rPr>
                <w:sz w:val="23"/>
                <w:szCs w:val="23"/>
              </w:rPr>
              <w:t xml:space="preserve">Temeljem članka 9, stavka 2. Zakona o ugostiteljskoj djelatnosti (NN, 85/15 i 121/16) </w:t>
            </w:r>
            <w:r w:rsidR="000C6145">
              <w:rPr>
                <w:sz w:val="23"/>
                <w:szCs w:val="23"/>
              </w:rPr>
              <w:t xml:space="preserve">Turističko vijeće Turističke zajednice Grada Buzeta je </w:t>
            </w:r>
            <w:r w:rsidR="00DB6BAD">
              <w:rPr>
                <w:sz w:val="23"/>
                <w:szCs w:val="23"/>
              </w:rPr>
              <w:t xml:space="preserve">jednoglasno </w:t>
            </w:r>
            <w:r w:rsidR="000C6145">
              <w:rPr>
                <w:sz w:val="23"/>
                <w:szCs w:val="23"/>
              </w:rPr>
              <w:t>dalo pozitivno mišljenje na</w:t>
            </w:r>
            <w:r w:rsidR="00DB6BAD">
              <w:rPr>
                <w:sz w:val="23"/>
                <w:szCs w:val="23"/>
              </w:rPr>
              <w:t xml:space="preserve"> odredbu </w:t>
            </w:r>
            <w:r w:rsidR="00DB6BAD">
              <w:rPr>
                <w:rFonts w:ascii="Calibri" w:hAnsi="Calibri" w:cs="Arial"/>
                <w:sz w:val="24"/>
                <w:szCs w:val="24"/>
              </w:rPr>
              <w:t xml:space="preserve">članka 4. Nacrta prijedloga </w:t>
            </w:r>
            <w:r w:rsidR="00DB6BAD" w:rsidRPr="006513A9">
              <w:rPr>
                <w:rFonts w:ascii="Calibri" w:hAnsi="Calibri" w:cs="Arial"/>
                <w:sz w:val="24"/>
                <w:szCs w:val="24"/>
              </w:rPr>
              <w:t>Odluke o ugostiteljskoj djelatnosti na području Grada Buzeta</w:t>
            </w:r>
            <w:r w:rsidR="00DB6BAD">
              <w:rPr>
                <w:rFonts w:ascii="Calibri" w:hAnsi="Calibri" w:cs="Arial"/>
                <w:sz w:val="24"/>
                <w:szCs w:val="24"/>
              </w:rPr>
              <w:t xml:space="preserve"> kojom se predlaže propisivanje radnog vremena ugostiteljskih objekata iz skupine „Restorani“ i „Barovi“, pružajući im mogućnost da  petkom, subotom, dan uoči blagdana i blagdanom, ako iza njega ne slijedi radni dan, mogu raditi najkasnije do 01.00 sat, uz provedene mjere zaštite od buke noću, sukladno posebnim propisima. </w:t>
            </w:r>
          </w:p>
          <w:p w:rsidR="00DB6BAD" w:rsidRDefault="00DB6BAD" w:rsidP="00DB6BAD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:rsidR="00E077CC" w:rsidRPr="002C2EB4" w:rsidRDefault="0096082E">
            <w:pPr>
              <w:rPr>
                <w:rFonts w:ascii="Calibri" w:hAnsi="Calibri" w:cs="Arial"/>
                <w:sz w:val="24"/>
                <w:szCs w:val="24"/>
              </w:rPr>
            </w:pPr>
            <w:r w:rsidRPr="002C2EB4">
              <w:rPr>
                <w:sz w:val="24"/>
                <w:szCs w:val="24"/>
              </w:rPr>
              <w:t xml:space="preserve">Nacrtom Odluke </w:t>
            </w:r>
            <w:r w:rsidRPr="002C2EB4">
              <w:rPr>
                <w:rFonts w:ascii="Calibri" w:hAnsi="Calibri" w:cs="Arial"/>
                <w:sz w:val="24"/>
                <w:szCs w:val="24"/>
              </w:rPr>
              <w:t xml:space="preserve">radno vrijeme ugostiteljskih objekta iz skupina „Catering objekti“ iz članka 2., stavka 2., točke 6. bilo je predloženo do 24,00 </w:t>
            </w:r>
            <w:r w:rsidRPr="002C2EB4">
              <w:rPr>
                <w:rFonts w:ascii="Calibri" w:hAnsi="Calibri" w:cs="Arial"/>
                <w:sz w:val="24"/>
                <w:szCs w:val="24"/>
              </w:rPr>
              <w:lastRenderedPageBreak/>
              <w:t>sata. Turističko v</w:t>
            </w:r>
            <w:r w:rsidR="00DB6BAD" w:rsidRPr="002C2EB4">
              <w:rPr>
                <w:sz w:val="24"/>
                <w:szCs w:val="24"/>
              </w:rPr>
              <w:t>ijeće</w:t>
            </w:r>
            <w:r w:rsidRPr="002C2EB4">
              <w:rPr>
                <w:sz w:val="24"/>
                <w:szCs w:val="24"/>
              </w:rPr>
              <w:t xml:space="preserve"> </w:t>
            </w:r>
            <w:r w:rsidR="00DB6BAD" w:rsidRPr="002C2EB4">
              <w:rPr>
                <w:sz w:val="24"/>
                <w:szCs w:val="24"/>
              </w:rPr>
              <w:t xml:space="preserve"> uputilo </w:t>
            </w:r>
            <w:r w:rsidRPr="002C2EB4">
              <w:rPr>
                <w:sz w:val="24"/>
                <w:szCs w:val="24"/>
              </w:rPr>
              <w:t>je</w:t>
            </w:r>
            <w:r w:rsidR="00DB6BAD" w:rsidRPr="002C2EB4">
              <w:rPr>
                <w:sz w:val="24"/>
                <w:szCs w:val="24"/>
              </w:rPr>
              <w:t xml:space="preserve"> prijedlog za izmjenom koja se odnosi</w:t>
            </w:r>
            <w:r w:rsidR="00E077CC" w:rsidRPr="002C2EB4">
              <w:rPr>
                <w:sz w:val="24"/>
                <w:szCs w:val="24"/>
              </w:rPr>
              <w:t xml:space="preserve"> </w:t>
            </w:r>
            <w:r w:rsidR="00DB6BAD" w:rsidRPr="002C2EB4">
              <w:rPr>
                <w:sz w:val="24"/>
                <w:szCs w:val="24"/>
              </w:rPr>
              <w:t xml:space="preserve">na </w:t>
            </w:r>
            <w:r w:rsidR="00E077CC" w:rsidRPr="002C2EB4">
              <w:rPr>
                <w:rFonts w:ascii="Calibri" w:hAnsi="Calibri" w:cs="Arial"/>
                <w:sz w:val="24"/>
                <w:szCs w:val="24"/>
              </w:rPr>
              <w:t>produljenj</w:t>
            </w:r>
            <w:r w:rsidR="00DB6BAD" w:rsidRPr="002C2EB4">
              <w:rPr>
                <w:rFonts w:ascii="Calibri" w:hAnsi="Calibri" w:cs="Arial"/>
                <w:sz w:val="24"/>
                <w:szCs w:val="24"/>
              </w:rPr>
              <w:t>e</w:t>
            </w:r>
            <w:r w:rsidR="00E077CC" w:rsidRPr="002C2EB4">
              <w:rPr>
                <w:rFonts w:ascii="Calibri" w:hAnsi="Calibri" w:cs="Arial"/>
                <w:sz w:val="24"/>
                <w:szCs w:val="24"/>
              </w:rPr>
              <w:t xml:space="preserve"> radnog vremena </w:t>
            </w:r>
            <w:r w:rsidRPr="002C2EB4">
              <w:rPr>
                <w:rFonts w:ascii="Calibri" w:hAnsi="Calibri" w:cs="Arial"/>
                <w:sz w:val="24"/>
                <w:szCs w:val="24"/>
              </w:rPr>
              <w:t xml:space="preserve">navedenih </w:t>
            </w:r>
            <w:r w:rsidR="00E077CC" w:rsidRPr="002C2EB4">
              <w:rPr>
                <w:rFonts w:ascii="Calibri" w:hAnsi="Calibri" w:cs="Arial"/>
                <w:sz w:val="24"/>
                <w:szCs w:val="24"/>
              </w:rPr>
              <w:t>objek</w:t>
            </w:r>
            <w:r w:rsidRPr="002C2EB4">
              <w:rPr>
                <w:rFonts w:ascii="Calibri" w:hAnsi="Calibri" w:cs="Arial"/>
                <w:sz w:val="24"/>
                <w:szCs w:val="24"/>
              </w:rPr>
              <w:t>a</w:t>
            </w:r>
            <w:r w:rsidR="00E077CC" w:rsidRPr="002C2EB4">
              <w:rPr>
                <w:rFonts w:ascii="Calibri" w:hAnsi="Calibri" w:cs="Arial"/>
                <w:sz w:val="24"/>
                <w:szCs w:val="24"/>
              </w:rPr>
              <w:t xml:space="preserve">ta iz skupina „Catering objekti“ iz članka 2., stavka 2., točke 6. Nacrta prijedloga Odluke i to sa 24,00 na </w:t>
            </w:r>
            <w:r w:rsidR="00392B25" w:rsidRPr="002C2EB4">
              <w:rPr>
                <w:rFonts w:ascii="Calibri" w:hAnsi="Calibri" w:cs="Arial"/>
                <w:sz w:val="24"/>
                <w:szCs w:val="24"/>
              </w:rPr>
              <w:t>02,00 sata</w:t>
            </w:r>
            <w:r w:rsidRPr="002C2EB4">
              <w:rPr>
                <w:rFonts w:ascii="Calibri" w:hAnsi="Calibri" w:cs="Arial"/>
                <w:sz w:val="24"/>
                <w:szCs w:val="24"/>
              </w:rPr>
              <w:t>. U</w:t>
            </w:r>
            <w:r w:rsidR="00392B25" w:rsidRPr="002C2EB4">
              <w:rPr>
                <w:rFonts w:ascii="Calibri" w:hAnsi="Calibri" w:cs="Arial"/>
                <w:sz w:val="24"/>
                <w:szCs w:val="24"/>
              </w:rPr>
              <w:t>pućeni prijedlog</w:t>
            </w:r>
            <w:r w:rsidRPr="002C2EB4">
              <w:rPr>
                <w:rFonts w:ascii="Calibri" w:hAnsi="Calibri" w:cs="Arial"/>
                <w:sz w:val="24"/>
                <w:szCs w:val="24"/>
              </w:rPr>
              <w:t xml:space="preserve"> prihvaćen je kao utemeljen obzirom je</w:t>
            </w:r>
            <w:r w:rsidR="00392B25" w:rsidRPr="002C2EB4">
              <w:rPr>
                <w:rFonts w:ascii="Calibri" w:hAnsi="Calibri" w:cs="Arial"/>
                <w:sz w:val="24"/>
                <w:szCs w:val="24"/>
              </w:rPr>
              <w:t xml:space="preserve"> u skladu sa Zakonom</w:t>
            </w:r>
            <w:r w:rsidRPr="002C2EB4">
              <w:rPr>
                <w:rFonts w:ascii="Calibri" w:hAnsi="Calibri" w:cs="Arial"/>
                <w:sz w:val="24"/>
                <w:szCs w:val="24"/>
              </w:rPr>
              <w:t xml:space="preserve"> te je ugrađen u prijedlog Odluke a predstavničko tijelo propisat će radno vrijeme ovih objekata</w:t>
            </w:r>
            <w:r w:rsidR="00D3410E" w:rsidRPr="002C2EB4">
              <w:rPr>
                <w:rFonts w:ascii="Calibri" w:hAnsi="Calibri" w:cs="Arial"/>
                <w:sz w:val="24"/>
                <w:szCs w:val="24"/>
              </w:rPr>
              <w:t xml:space="preserve">. </w:t>
            </w:r>
          </w:p>
          <w:p w:rsidR="00392B25" w:rsidRPr="002C2EB4" w:rsidRDefault="00392B25">
            <w:pPr>
              <w:rPr>
                <w:sz w:val="24"/>
                <w:szCs w:val="24"/>
              </w:rPr>
            </w:pPr>
          </w:p>
          <w:p w:rsidR="00392B25" w:rsidRPr="002C2EB4" w:rsidRDefault="00392B25" w:rsidP="00392B25">
            <w:pPr>
              <w:rPr>
                <w:sz w:val="24"/>
                <w:szCs w:val="24"/>
              </w:rPr>
            </w:pPr>
            <w:r w:rsidRPr="002C2EB4">
              <w:rPr>
                <w:sz w:val="24"/>
                <w:szCs w:val="24"/>
              </w:rPr>
              <w:t xml:space="preserve">2. Udruženje obrtnika Buzet, Ceh ugostitelja i  </w:t>
            </w:r>
          </w:p>
          <w:p w:rsidR="00392B25" w:rsidRPr="002C2EB4" w:rsidRDefault="00EF00EF" w:rsidP="00392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92B25" w:rsidRPr="002C2EB4">
              <w:rPr>
                <w:sz w:val="24"/>
                <w:szCs w:val="24"/>
              </w:rPr>
              <w:t xml:space="preserve">turističkih djelatnika nema primjedbi na predloženi Nacrt Odluke te u svojem očitovanju navodi da će svaki ugostitelj u skladu sa svojim internim aktom korigirati radno vrijeme.  </w:t>
            </w:r>
          </w:p>
          <w:p w:rsidR="00572373" w:rsidRPr="002C2EB4" w:rsidRDefault="00572373">
            <w:pPr>
              <w:rPr>
                <w:sz w:val="24"/>
                <w:szCs w:val="24"/>
              </w:rPr>
            </w:pPr>
          </w:p>
          <w:p w:rsidR="00260826" w:rsidRPr="002C2EB4" w:rsidRDefault="00572373">
            <w:pPr>
              <w:rPr>
                <w:sz w:val="24"/>
                <w:szCs w:val="24"/>
              </w:rPr>
            </w:pPr>
            <w:r w:rsidRPr="002C2EB4">
              <w:rPr>
                <w:sz w:val="24"/>
                <w:szCs w:val="24"/>
              </w:rPr>
              <w:t>3.</w:t>
            </w:r>
            <w:r w:rsidR="00150627" w:rsidRPr="002C2EB4">
              <w:rPr>
                <w:sz w:val="24"/>
                <w:szCs w:val="24"/>
              </w:rPr>
              <w:t xml:space="preserve">Odgovori </w:t>
            </w:r>
            <w:r w:rsidR="0012029A" w:rsidRPr="002C2EB4">
              <w:rPr>
                <w:sz w:val="24"/>
                <w:szCs w:val="24"/>
              </w:rPr>
              <w:t xml:space="preserve">na </w:t>
            </w:r>
            <w:r w:rsidR="000C6145" w:rsidRPr="002C2EB4">
              <w:rPr>
                <w:sz w:val="24"/>
                <w:szCs w:val="24"/>
              </w:rPr>
              <w:t>očitovanje</w:t>
            </w:r>
            <w:r w:rsidR="00150627" w:rsidRPr="002C2EB4">
              <w:rPr>
                <w:sz w:val="24"/>
                <w:szCs w:val="24"/>
              </w:rPr>
              <w:t xml:space="preserve"> Marinka Krbavčića:</w:t>
            </w:r>
          </w:p>
          <w:p w:rsidR="0012029A" w:rsidRPr="002C2EB4" w:rsidRDefault="0012029A">
            <w:pPr>
              <w:rPr>
                <w:sz w:val="24"/>
                <w:szCs w:val="24"/>
              </w:rPr>
            </w:pPr>
          </w:p>
          <w:p w:rsidR="00D3410E" w:rsidRPr="002C2EB4" w:rsidRDefault="0012029A" w:rsidP="00854308">
            <w:pPr>
              <w:rPr>
                <w:sz w:val="24"/>
                <w:szCs w:val="24"/>
              </w:rPr>
            </w:pPr>
            <w:r w:rsidRPr="002C2EB4">
              <w:rPr>
                <w:sz w:val="24"/>
                <w:szCs w:val="24"/>
              </w:rPr>
              <w:t xml:space="preserve">- </w:t>
            </w:r>
            <w:r w:rsidR="00D3410E" w:rsidRPr="002C2EB4">
              <w:rPr>
                <w:sz w:val="24"/>
                <w:szCs w:val="24"/>
              </w:rPr>
              <w:t>razvrstavanje ugostiteljskih objekata regulirano</w:t>
            </w:r>
            <w:r w:rsidR="002D1B31" w:rsidRPr="002C2EB4">
              <w:rPr>
                <w:sz w:val="24"/>
                <w:szCs w:val="24"/>
              </w:rPr>
              <w:t xml:space="preserve"> je</w:t>
            </w:r>
            <w:r w:rsidR="00D3410E" w:rsidRPr="002C2EB4">
              <w:rPr>
                <w:sz w:val="24"/>
                <w:szCs w:val="24"/>
              </w:rPr>
              <w:t xml:space="preserve"> Pravilnikom o razvrstavanju i minimalnim uvjetima ugostiteljskih objekata iz skupina „Restorani“, „Barovi“, „Catering objekti“, i „Objekti jednostavnih usluga“,</w:t>
            </w:r>
            <w:r w:rsidR="00854308" w:rsidRPr="002C2EB4">
              <w:rPr>
                <w:sz w:val="24"/>
                <w:szCs w:val="24"/>
              </w:rPr>
              <w:t xml:space="preserve"> </w:t>
            </w:r>
            <w:r w:rsidR="00CE65A9" w:rsidRPr="002C2EB4">
              <w:rPr>
                <w:sz w:val="24"/>
                <w:szCs w:val="24"/>
              </w:rPr>
              <w:t xml:space="preserve">a kako ni odredbe </w:t>
            </w:r>
            <w:r w:rsidR="000B6847" w:rsidRPr="002C2EB4">
              <w:rPr>
                <w:sz w:val="24"/>
                <w:szCs w:val="24"/>
              </w:rPr>
              <w:t>Zakon</w:t>
            </w:r>
            <w:r w:rsidR="00CE65A9" w:rsidRPr="002C2EB4">
              <w:rPr>
                <w:sz w:val="24"/>
                <w:szCs w:val="24"/>
              </w:rPr>
              <w:t>a</w:t>
            </w:r>
            <w:r w:rsidR="000B6847" w:rsidRPr="002C2EB4">
              <w:rPr>
                <w:sz w:val="24"/>
                <w:szCs w:val="24"/>
              </w:rPr>
              <w:t xml:space="preserve"> o ugostiteljskoj djelatnosti </w:t>
            </w:r>
            <w:r w:rsidR="00CE65A9" w:rsidRPr="002C2EB4">
              <w:rPr>
                <w:sz w:val="24"/>
                <w:szCs w:val="24"/>
              </w:rPr>
              <w:t>(NN, 85/15,121/16) ne sadrže razvrstavanje skupina ugostiteljskih objekata po vrstama</w:t>
            </w:r>
            <w:r w:rsidRPr="002C2EB4">
              <w:rPr>
                <w:sz w:val="24"/>
                <w:szCs w:val="24"/>
              </w:rPr>
              <w:t xml:space="preserve"> u </w:t>
            </w:r>
            <w:r w:rsidR="00854308" w:rsidRPr="002C2EB4">
              <w:rPr>
                <w:sz w:val="24"/>
                <w:szCs w:val="24"/>
              </w:rPr>
              <w:t>Prijedlog</w:t>
            </w:r>
            <w:r w:rsidRPr="002C2EB4">
              <w:rPr>
                <w:sz w:val="24"/>
                <w:szCs w:val="24"/>
              </w:rPr>
              <w:t xml:space="preserve"> </w:t>
            </w:r>
            <w:r w:rsidR="00CE65A9" w:rsidRPr="002C2EB4">
              <w:rPr>
                <w:sz w:val="24"/>
                <w:szCs w:val="24"/>
              </w:rPr>
              <w:t xml:space="preserve">Odluke nije ugrađeno </w:t>
            </w:r>
            <w:r w:rsidRPr="002C2EB4">
              <w:rPr>
                <w:sz w:val="24"/>
                <w:szCs w:val="24"/>
              </w:rPr>
              <w:t>razvrstavanje ugostiteljskim objekata po skupinama</w:t>
            </w:r>
            <w:r w:rsidR="00CE65A9" w:rsidRPr="002C2EB4">
              <w:rPr>
                <w:sz w:val="24"/>
                <w:szCs w:val="24"/>
              </w:rPr>
              <w:t>.</w:t>
            </w:r>
          </w:p>
          <w:p w:rsidR="008A1E29" w:rsidRPr="002C2EB4" w:rsidRDefault="008A1E29" w:rsidP="00854308">
            <w:pPr>
              <w:rPr>
                <w:sz w:val="24"/>
                <w:szCs w:val="24"/>
              </w:rPr>
            </w:pPr>
          </w:p>
          <w:p w:rsidR="008A1E29" w:rsidRPr="002C2EB4" w:rsidRDefault="007A7833" w:rsidP="00854308">
            <w:pPr>
              <w:jc w:val="both"/>
              <w:rPr>
                <w:rFonts w:cs="Arial"/>
                <w:sz w:val="24"/>
                <w:szCs w:val="24"/>
              </w:rPr>
            </w:pPr>
            <w:r w:rsidRPr="002C2EB4">
              <w:rPr>
                <w:sz w:val="24"/>
                <w:szCs w:val="24"/>
              </w:rPr>
              <w:t xml:space="preserve">-člankom 3. novog Prijedloga regulirana je udaljenost ugostiteljskog objekta iz skupina </w:t>
            </w:r>
            <w:r w:rsidRPr="002C2EB4">
              <w:rPr>
                <w:rFonts w:cs="Arial"/>
                <w:sz w:val="24"/>
                <w:szCs w:val="24"/>
              </w:rPr>
              <w:t>„Restorani“ i „Barovi“ koji se nalaze izvan naseljenih područja naselja</w:t>
            </w:r>
            <w:r w:rsidR="00864D38" w:rsidRPr="002C2EB4">
              <w:rPr>
                <w:rFonts w:cs="Arial"/>
                <w:sz w:val="24"/>
                <w:szCs w:val="24"/>
              </w:rPr>
              <w:t xml:space="preserve"> i koji sukladno zakonu mogu raditi od 00.00-24.00 sata,</w:t>
            </w:r>
            <w:r w:rsidRPr="002C2EB4">
              <w:rPr>
                <w:sz w:val="24"/>
                <w:szCs w:val="24"/>
              </w:rPr>
              <w:t xml:space="preserve"> </w:t>
            </w:r>
            <w:r w:rsidR="00864D38" w:rsidRPr="002C2EB4">
              <w:rPr>
                <w:sz w:val="24"/>
                <w:szCs w:val="24"/>
              </w:rPr>
              <w:t xml:space="preserve">na način da </w:t>
            </w:r>
            <w:r w:rsidR="00854308" w:rsidRPr="002C2EB4">
              <w:rPr>
                <w:rFonts w:cs="Arial"/>
                <w:sz w:val="24"/>
                <w:szCs w:val="24"/>
              </w:rPr>
              <w:t xml:space="preserve">zračna udaljenost od ugostiteljskog objekta do najbliže građevine koja se koristi za stanovanje iznosi najmanje 100 metara, a iznimno i u slučaju kada se građevina koja se koristi za stanovanje nalazi na udaljenosti manjoj od 100 metara, pod uvjetom da je vlasnik ugostiteljskog objekta ujedno i vlasnik, ili član kućanstva, građevine koja se koristi za stanovanje. </w:t>
            </w:r>
            <w:r w:rsidR="008A1E29" w:rsidRPr="002C2EB4">
              <w:rPr>
                <w:rFonts w:cs="Arial"/>
                <w:sz w:val="24"/>
                <w:szCs w:val="24"/>
              </w:rPr>
              <w:t xml:space="preserve">Iako je dosadašnjom Odlukom bila propisana udaljenost od 250m, prijedlog od 100m uvršten je obzirom se primjenjuje kao praksa većine </w:t>
            </w:r>
            <w:r w:rsidR="00854308" w:rsidRPr="002C2EB4">
              <w:rPr>
                <w:rFonts w:cs="Arial"/>
                <w:sz w:val="24"/>
                <w:szCs w:val="24"/>
              </w:rPr>
              <w:t>ostalih gradova RH</w:t>
            </w:r>
            <w:r w:rsidR="008A1E29" w:rsidRPr="002C2EB4">
              <w:rPr>
                <w:rFonts w:cs="Arial"/>
                <w:sz w:val="24"/>
                <w:szCs w:val="24"/>
              </w:rPr>
              <w:t>;</w:t>
            </w:r>
          </w:p>
          <w:p w:rsidR="008A1E29" w:rsidRPr="002C2EB4" w:rsidRDefault="008A1E29" w:rsidP="00854308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864D38" w:rsidRPr="002C2EB4" w:rsidRDefault="00864D38" w:rsidP="00854308">
            <w:pPr>
              <w:jc w:val="both"/>
              <w:rPr>
                <w:rFonts w:cs="Arial"/>
                <w:sz w:val="24"/>
                <w:szCs w:val="24"/>
              </w:rPr>
            </w:pPr>
            <w:r w:rsidRPr="002C2EB4">
              <w:rPr>
                <w:rFonts w:cs="Arial"/>
                <w:sz w:val="24"/>
                <w:szCs w:val="24"/>
              </w:rPr>
              <w:lastRenderedPageBreak/>
              <w:t>-</w:t>
            </w:r>
            <w:r w:rsidR="00CB4510" w:rsidRPr="002C2EB4">
              <w:rPr>
                <w:rFonts w:cs="Arial"/>
                <w:sz w:val="24"/>
                <w:szCs w:val="24"/>
              </w:rPr>
              <w:t xml:space="preserve"> vezano za reguliranje prostora za usluživanje na otvorenom ugostiteljskih objekata, predstavničko tijelo ima ovlasti samo u pogledu propisivanja radnoga vremena, dok  su minimalni uvjeti koje pojedini ugostiteljski moraju ispuniti propisani pravilnicima Ministarstva turizma, </w:t>
            </w:r>
            <w:r w:rsidR="008A1E29" w:rsidRPr="002C2EB4">
              <w:rPr>
                <w:rFonts w:cs="Arial"/>
                <w:sz w:val="24"/>
                <w:szCs w:val="24"/>
              </w:rPr>
              <w:t>a</w:t>
            </w:r>
            <w:r w:rsidR="00CB4510" w:rsidRPr="002C2EB4">
              <w:rPr>
                <w:rFonts w:cs="Arial"/>
                <w:sz w:val="24"/>
                <w:szCs w:val="24"/>
              </w:rPr>
              <w:t xml:space="preserve"> utvrđivanje minimalnih uvjeta u ugostiteljskim objektima u nadležnosti </w:t>
            </w:r>
            <w:r w:rsidR="00446144" w:rsidRPr="002C2EB4">
              <w:rPr>
                <w:rFonts w:cs="Arial"/>
                <w:sz w:val="24"/>
                <w:szCs w:val="24"/>
              </w:rPr>
              <w:t>Ureda državne uprave u</w:t>
            </w:r>
            <w:r w:rsidR="008A1E29" w:rsidRPr="002C2EB4">
              <w:rPr>
                <w:rFonts w:cs="Arial"/>
                <w:sz w:val="24"/>
                <w:szCs w:val="24"/>
              </w:rPr>
              <w:t xml:space="preserve"> županiji;</w:t>
            </w:r>
          </w:p>
          <w:p w:rsidR="008A1E29" w:rsidRPr="002C2EB4" w:rsidRDefault="008A1E29" w:rsidP="00854308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446144" w:rsidRPr="002C2EB4" w:rsidRDefault="00446144" w:rsidP="00382CCA">
            <w:pPr>
              <w:jc w:val="both"/>
              <w:rPr>
                <w:rFonts w:cs="Arial"/>
                <w:sz w:val="24"/>
                <w:szCs w:val="24"/>
              </w:rPr>
            </w:pPr>
            <w:r w:rsidRPr="002C2EB4">
              <w:rPr>
                <w:rFonts w:cs="Arial"/>
                <w:sz w:val="24"/>
                <w:szCs w:val="24"/>
              </w:rPr>
              <w:t>-</w:t>
            </w:r>
            <w:r w:rsidR="00D21816" w:rsidRPr="002C2EB4">
              <w:rPr>
                <w:rFonts w:ascii="Calibri" w:hAnsi="Calibri" w:cs="Arial"/>
                <w:sz w:val="24"/>
                <w:szCs w:val="24"/>
              </w:rPr>
              <w:t>t</w:t>
            </w:r>
            <w:r w:rsidR="00B33F45" w:rsidRPr="002C2EB4">
              <w:rPr>
                <w:rFonts w:ascii="Calibri" w:hAnsi="Calibri" w:cs="Arial"/>
                <w:sz w:val="24"/>
                <w:szCs w:val="24"/>
              </w:rPr>
              <w:t xml:space="preserve">emeljem članka 9., stavka 2. Zakona o ugostiteljskoj djelatnosti (NN, 85/15 121/16) </w:t>
            </w:r>
            <w:r w:rsidR="00B2369D" w:rsidRPr="002C2EB4">
              <w:rPr>
                <w:rFonts w:ascii="Calibri" w:hAnsi="Calibri" w:cs="Arial"/>
                <w:sz w:val="24"/>
                <w:szCs w:val="24"/>
              </w:rPr>
              <w:t>propisano je da predstavničko tijelo može produžiti propisano radno vrijeme ugostiteljskih objekata  iz skupina „Restorani“ i  „Barovi  uz propisivanje uvjeta koji moraju biti ispunjeni za rad ugostiteljsk</w:t>
            </w:r>
            <w:r w:rsidR="00EF00EF">
              <w:rPr>
                <w:rFonts w:ascii="Calibri" w:hAnsi="Calibri" w:cs="Arial"/>
                <w:sz w:val="24"/>
                <w:szCs w:val="24"/>
              </w:rPr>
              <w:t>og objekta u produženom vremenu</w:t>
            </w:r>
            <w:r w:rsidR="00B2369D" w:rsidRPr="002C2EB4">
              <w:rPr>
                <w:rFonts w:ascii="Calibri" w:hAnsi="Calibri" w:cs="Arial"/>
                <w:sz w:val="24"/>
                <w:szCs w:val="24"/>
              </w:rPr>
              <w:t xml:space="preserve">, a uz mišljenje </w:t>
            </w:r>
            <w:r w:rsidR="00D21816" w:rsidRPr="002C2EB4">
              <w:rPr>
                <w:rFonts w:ascii="Calibri" w:hAnsi="Calibri" w:cs="Arial"/>
                <w:sz w:val="24"/>
                <w:szCs w:val="24"/>
              </w:rPr>
              <w:t>t</w:t>
            </w:r>
            <w:r w:rsidR="00B2369D" w:rsidRPr="002C2EB4">
              <w:rPr>
                <w:rFonts w:ascii="Calibri" w:hAnsi="Calibri" w:cs="Arial"/>
                <w:sz w:val="24"/>
                <w:szCs w:val="24"/>
              </w:rPr>
              <w:t>urističkog vijeća turističke zajednice toga područja. Obzirom na prethodno navedene zakonske odredbe, a uzimajući u obzir činjenicu</w:t>
            </w:r>
            <w:r w:rsidR="00D21816" w:rsidRPr="002C2EB4">
              <w:rPr>
                <w:rFonts w:ascii="Calibri" w:hAnsi="Calibri" w:cs="Arial"/>
                <w:sz w:val="24"/>
                <w:szCs w:val="24"/>
              </w:rPr>
              <w:t xml:space="preserve"> da je radno vrijeme i važećom odlukom bilo regulirano do 01.00 sat </w:t>
            </w:r>
            <w:r w:rsidR="00B2369D" w:rsidRPr="002C2EB4">
              <w:rPr>
                <w:rFonts w:ascii="Calibri" w:hAnsi="Calibri" w:cs="Arial"/>
                <w:sz w:val="24"/>
                <w:szCs w:val="24"/>
              </w:rPr>
              <w:t>petkom, subotom, dan uoči blagdana i blagdanom</w:t>
            </w:r>
            <w:r w:rsidR="00D21816" w:rsidRPr="002C2EB4">
              <w:rPr>
                <w:rFonts w:ascii="Calibri" w:hAnsi="Calibri" w:cs="Arial"/>
                <w:sz w:val="24"/>
                <w:szCs w:val="24"/>
              </w:rPr>
              <w:t xml:space="preserve"> te je kao takvo zadovoljavalo potrebe</w:t>
            </w:r>
            <w:r w:rsidR="00382CCA" w:rsidRPr="002C2EB4">
              <w:rPr>
                <w:rFonts w:ascii="Calibri" w:hAnsi="Calibri" w:cs="Arial"/>
                <w:sz w:val="24"/>
                <w:szCs w:val="24"/>
              </w:rPr>
              <w:t xml:space="preserve"> naše JLS nije se predlagalo skraćivanje radnog vremena. Na navedeni je prijedlog Turističko vijeće TZ Grada Buzeta jednoglasno dalo pozitivno mišljenje;</w:t>
            </w:r>
          </w:p>
          <w:p w:rsidR="00382CCA" w:rsidRPr="002C2EB4" w:rsidRDefault="00904FB4" w:rsidP="00382CCA">
            <w:pPr>
              <w:jc w:val="both"/>
              <w:rPr>
                <w:rFonts w:cs="Arial"/>
                <w:sz w:val="24"/>
                <w:szCs w:val="24"/>
              </w:rPr>
            </w:pPr>
            <w:r w:rsidRPr="002C2EB4">
              <w:rPr>
                <w:rFonts w:cs="Arial"/>
                <w:sz w:val="24"/>
                <w:szCs w:val="24"/>
              </w:rPr>
              <w:t>- u</w:t>
            </w:r>
            <w:r w:rsidR="008A58AA" w:rsidRPr="002C2EB4">
              <w:rPr>
                <w:rFonts w:cs="Arial"/>
                <w:sz w:val="24"/>
                <w:szCs w:val="24"/>
              </w:rPr>
              <w:t xml:space="preserve">vjeti </w:t>
            </w:r>
            <w:r w:rsidR="00382CCA" w:rsidRPr="002C2EB4">
              <w:rPr>
                <w:rFonts w:cs="Arial"/>
                <w:sz w:val="24"/>
                <w:szCs w:val="24"/>
              </w:rPr>
              <w:t xml:space="preserve">koji su bili </w:t>
            </w:r>
            <w:r w:rsidR="008A58AA" w:rsidRPr="002C2EB4">
              <w:rPr>
                <w:rFonts w:cs="Arial"/>
                <w:sz w:val="24"/>
                <w:szCs w:val="24"/>
              </w:rPr>
              <w:t>propisani člancima 15</w:t>
            </w:r>
            <w:r w:rsidR="00382CCA" w:rsidRPr="002C2EB4">
              <w:rPr>
                <w:rFonts w:cs="Arial"/>
                <w:sz w:val="24"/>
                <w:szCs w:val="24"/>
              </w:rPr>
              <w:t>.</w:t>
            </w:r>
            <w:r w:rsidR="008A58AA" w:rsidRPr="002C2EB4">
              <w:rPr>
                <w:rFonts w:cs="Arial"/>
                <w:sz w:val="24"/>
                <w:szCs w:val="24"/>
              </w:rPr>
              <w:t xml:space="preserve">, 16. i 17. važeće Odluke o ugostiteljskoj djelatnosti </w:t>
            </w:r>
            <w:r w:rsidRPr="002C2EB4">
              <w:rPr>
                <w:rFonts w:cs="Arial"/>
                <w:sz w:val="24"/>
                <w:szCs w:val="24"/>
              </w:rPr>
              <w:t xml:space="preserve">GB </w:t>
            </w:r>
            <w:r w:rsidR="008A58AA" w:rsidRPr="002C2EB4">
              <w:rPr>
                <w:rFonts w:cs="Arial"/>
                <w:sz w:val="24"/>
                <w:szCs w:val="24"/>
              </w:rPr>
              <w:t>nisu</w:t>
            </w:r>
            <w:r w:rsidR="00382CCA" w:rsidRPr="002C2EB4">
              <w:rPr>
                <w:rFonts w:cs="Arial"/>
                <w:sz w:val="24"/>
                <w:szCs w:val="24"/>
              </w:rPr>
              <w:t xml:space="preserve"> uvršteni u prijedlog</w:t>
            </w:r>
            <w:r w:rsidR="008A58AA" w:rsidRPr="002C2EB4">
              <w:rPr>
                <w:rFonts w:cs="Arial"/>
                <w:sz w:val="24"/>
                <w:szCs w:val="24"/>
              </w:rPr>
              <w:t xml:space="preserve"> </w:t>
            </w:r>
            <w:r w:rsidRPr="002C2EB4">
              <w:rPr>
                <w:rFonts w:cs="Arial"/>
                <w:sz w:val="24"/>
                <w:szCs w:val="24"/>
              </w:rPr>
              <w:t xml:space="preserve">nove </w:t>
            </w:r>
            <w:r w:rsidR="008A58AA" w:rsidRPr="002C2EB4">
              <w:rPr>
                <w:rFonts w:cs="Arial"/>
                <w:sz w:val="24"/>
                <w:szCs w:val="24"/>
              </w:rPr>
              <w:t>Odluke</w:t>
            </w:r>
            <w:r w:rsidRPr="002C2EB4">
              <w:rPr>
                <w:rFonts w:cs="Arial"/>
                <w:sz w:val="24"/>
                <w:szCs w:val="24"/>
              </w:rPr>
              <w:t>,</w:t>
            </w:r>
            <w:r w:rsidR="008A58AA" w:rsidRPr="002C2EB4">
              <w:rPr>
                <w:rFonts w:cs="Arial"/>
                <w:sz w:val="24"/>
                <w:szCs w:val="24"/>
              </w:rPr>
              <w:t xml:space="preserve"> </w:t>
            </w:r>
            <w:r w:rsidR="00382CCA" w:rsidRPr="002C2EB4">
              <w:rPr>
                <w:rFonts w:cs="Arial"/>
                <w:sz w:val="24"/>
                <w:szCs w:val="24"/>
              </w:rPr>
              <w:t xml:space="preserve">obzirom su uređeni drugim </w:t>
            </w:r>
            <w:r w:rsidRPr="002C2EB4">
              <w:rPr>
                <w:rFonts w:cs="Arial"/>
                <w:sz w:val="24"/>
                <w:szCs w:val="24"/>
              </w:rPr>
              <w:t>aktima</w:t>
            </w:r>
            <w:r w:rsidR="00382CCA" w:rsidRPr="002C2EB4">
              <w:rPr>
                <w:rFonts w:cs="Arial"/>
                <w:sz w:val="24"/>
                <w:szCs w:val="24"/>
              </w:rPr>
              <w:t>;</w:t>
            </w:r>
          </w:p>
          <w:p w:rsidR="00904FB4" w:rsidRPr="000C6145" w:rsidRDefault="00382CCA" w:rsidP="00382CCA">
            <w:pPr>
              <w:jc w:val="both"/>
              <w:rPr>
                <w:rFonts w:cs="Arial"/>
                <w:sz w:val="23"/>
                <w:szCs w:val="23"/>
              </w:rPr>
            </w:pPr>
            <w:r w:rsidRPr="002C2EB4">
              <w:rPr>
                <w:rFonts w:cs="Arial"/>
                <w:sz w:val="24"/>
                <w:szCs w:val="24"/>
              </w:rPr>
              <w:t xml:space="preserve"> </w:t>
            </w:r>
            <w:r w:rsidR="00904FB4" w:rsidRPr="002C2EB4">
              <w:rPr>
                <w:rFonts w:cs="Arial"/>
                <w:sz w:val="24"/>
                <w:szCs w:val="24"/>
              </w:rPr>
              <w:t>-članak 22. izostavljen je obzirom je on već reguliran i sastavni dio Zakona o ugostiteljskoj djelatnosti (85/15 i 121/16)</w:t>
            </w:r>
            <w:r w:rsidR="000118AC" w:rsidRPr="002C2EB4">
              <w:rPr>
                <w:rFonts w:cs="Arial"/>
                <w:sz w:val="24"/>
                <w:szCs w:val="24"/>
              </w:rPr>
              <w:t>.</w:t>
            </w:r>
            <w:r w:rsidR="00904FB4" w:rsidRPr="000C6145">
              <w:rPr>
                <w:rFonts w:cs="Arial"/>
                <w:sz w:val="23"/>
                <w:szCs w:val="23"/>
              </w:rPr>
              <w:t xml:space="preserve"> </w:t>
            </w:r>
          </w:p>
        </w:tc>
      </w:tr>
    </w:tbl>
    <w:p w:rsidR="003C258C" w:rsidRPr="000C6145" w:rsidRDefault="002B30FC">
      <w:pPr>
        <w:rPr>
          <w:sz w:val="23"/>
          <w:szCs w:val="23"/>
        </w:rPr>
      </w:pPr>
      <w:r>
        <w:rPr>
          <w:sz w:val="23"/>
          <w:szCs w:val="23"/>
        </w:rPr>
        <w:lastRenderedPageBreak/>
        <w:t>Izvješće izradila: Helena Šćulac Jerman, viša stručna suradnica za društvene djelatnosti</w:t>
      </w:r>
    </w:p>
    <w:p w:rsidR="0020463C" w:rsidRPr="000C6145" w:rsidRDefault="0020463C">
      <w:pPr>
        <w:rPr>
          <w:sz w:val="23"/>
          <w:szCs w:val="23"/>
        </w:rPr>
      </w:pPr>
      <w:r w:rsidRPr="000C6145">
        <w:rPr>
          <w:sz w:val="23"/>
          <w:szCs w:val="23"/>
        </w:rPr>
        <w:t>Koordinator savjetovanja:</w:t>
      </w:r>
    </w:p>
    <w:p w:rsidR="004E35E9" w:rsidRPr="000C6145" w:rsidRDefault="002B30FC">
      <w:pPr>
        <w:rPr>
          <w:sz w:val="23"/>
          <w:szCs w:val="23"/>
        </w:rPr>
      </w:pPr>
      <w:r>
        <w:rPr>
          <w:sz w:val="23"/>
          <w:szCs w:val="23"/>
        </w:rPr>
        <w:t>Roberta Kalčić Savatović</w:t>
      </w:r>
    </w:p>
    <w:p w:rsidR="0020463C" w:rsidRPr="000C6145" w:rsidRDefault="0020463C">
      <w:pPr>
        <w:rPr>
          <w:sz w:val="23"/>
          <w:szCs w:val="23"/>
        </w:rPr>
      </w:pPr>
      <w:r w:rsidRPr="000C6145">
        <w:rPr>
          <w:sz w:val="23"/>
          <w:szCs w:val="23"/>
        </w:rPr>
        <w:t xml:space="preserve">Buzet, </w:t>
      </w:r>
      <w:r w:rsidR="00322958">
        <w:rPr>
          <w:sz w:val="23"/>
          <w:szCs w:val="23"/>
        </w:rPr>
        <w:t>19</w:t>
      </w:r>
      <w:r w:rsidR="000118AC">
        <w:rPr>
          <w:sz w:val="23"/>
          <w:szCs w:val="23"/>
        </w:rPr>
        <w:t>. srpnja 2018. godine.</w:t>
      </w:r>
    </w:p>
    <w:sectPr w:rsidR="0020463C" w:rsidRPr="000C6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F4EEA"/>
    <w:multiLevelType w:val="hybridMultilevel"/>
    <w:tmpl w:val="DF86BC8E"/>
    <w:lvl w:ilvl="0" w:tplc="549C70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26"/>
    <w:rsid w:val="000118AC"/>
    <w:rsid w:val="000B6847"/>
    <w:rsid w:val="000C6145"/>
    <w:rsid w:val="0012029A"/>
    <w:rsid w:val="00150627"/>
    <w:rsid w:val="001D0A5A"/>
    <w:rsid w:val="001E2B51"/>
    <w:rsid w:val="0020463C"/>
    <w:rsid w:val="00260826"/>
    <w:rsid w:val="002B30FC"/>
    <w:rsid w:val="002C2EB4"/>
    <w:rsid w:val="002D1B31"/>
    <w:rsid w:val="00322958"/>
    <w:rsid w:val="00354603"/>
    <w:rsid w:val="00382CCA"/>
    <w:rsid w:val="00392B25"/>
    <w:rsid w:val="00437EBE"/>
    <w:rsid w:val="00446144"/>
    <w:rsid w:val="004E35E9"/>
    <w:rsid w:val="00572373"/>
    <w:rsid w:val="006D6461"/>
    <w:rsid w:val="007A7833"/>
    <w:rsid w:val="00854308"/>
    <w:rsid w:val="00864D38"/>
    <w:rsid w:val="008A1E29"/>
    <w:rsid w:val="008A58AA"/>
    <w:rsid w:val="00904FB4"/>
    <w:rsid w:val="00937655"/>
    <w:rsid w:val="0096082E"/>
    <w:rsid w:val="00992075"/>
    <w:rsid w:val="00AB338D"/>
    <w:rsid w:val="00B2369D"/>
    <w:rsid w:val="00B33F45"/>
    <w:rsid w:val="00CB4510"/>
    <w:rsid w:val="00CE65A9"/>
    <w:rsid w:val="00D21816"/>
    <w:rsid w:val="00D3410E"/>
    <w:rsid w:val="00DB6BAD"/>
    <w:rsid w:val="00E077CC"/>
    <w:rsid w:val="00E72666"/>
    <w:rsid w:val="00EF00EF"/>
    <w:rsid w:val="00F3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BEA74-F853-4415-8B78-78C575FD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60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50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4349</Characters>
  <Application>Microsoft Office Word</Application>
  <DocSecurity>4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Kalčić Savatović</dc:creator>
  <cp:keywords/>
  <dc:description/>
  <cp:lastModifiedBy>Helena Šćulac Jerman</cp:lastModifiedBy>
  <cp:revision>2</cp:revision>
  <dcterms:created xsi:type="dcterms:W3CDTF">2018-07-24T06:46:00Z</dcterms:created>
  <dcterms:modified xsi:type="dcterms:W3CDTF">2018-07-24T06:46:00Z</dcterms:modified>
</cp:coreProperties>
</file>