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>
        <w:trPr>
          <w:trHeight w:val="850"/>
        </w:trPr>
        <w:tc>
          <w:tcPr>
            <w:tcW w:w="932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sudjelovanja u savjetovanju o prijedlogu nacrta Odluke o komunalnoj naknadi</w:t>
            </w:r>
          </w:p>
        </w:tc>
      </w:tr>
      <w:tr>
        <w:trPr>
          <w:trHeight w:val="850"/>
        </w:trPr>
        <w:tc>
          <w:tcPr>
            <w:tcW w:w="9322" w:type="dxa"/>
            <w:gridSpan w:val="2"/>
            <w:vAlign w:val="center"/>
          </w:tcPr>
          <w:p>
            <w:pPr>
              <w:jc w:val="center"/>
              <w:rPr>
                <w:rFonts w:ascii="Arial" w:eastAsia="Myriad Pro" w:hAnsi="Arial" w:cs="Arial"/>
                <w:b/>
                <w:color w:val="231F20"/>
              </w:rPr>
            </w:pPr>
            <w:r>
              <w:rPr>
                <w:rFonts w:ascii="Arial" w:eastAsia="Myriad Pro" w:hAnsi="Arial" w:cs="Arial"/>
                <w:b/>
                <w:color w:val="231F20"/>
              </w:rPr>
              <w:t>Nacrt prijedloga</w:t>
            </w:r>
          </w:p>
          <w:p>
            <w:pPr>
              <w:jc w:val="center"/>
              <w:rPr>
                <w:rFonts w:ascii="Arial" w:eastAsia="Myriad Pro" w:hAnsi="Arial" w:cs="Arial"/>
                <w:b/>
                <w:color w:val="231F20"/>
              </w:rPr>
            </w:pPr>
            <w:r>
              <w:rPr>
                <w:rFonts w:ascii="Arial" w:eastAsia="Myriad Pro" w:hAnsi="Arial" w:cs="Arial"/>
                <w:b/>
                <w:color w:val="231F20"/>
              </w:rPr>
              <w:t>ODLUKE o izmjeni i dopuni ODLUKE o komunalnoj naknadi</w:t>
            </w:r>
          </w:p>
        </w:tc>
      </w:tr>
      <w:tr>
        <w:trPr>
          <w:trHeight w:val="850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>
            <w:pPr>
              <w:jc w:val="center"/>
              <w:rPr>
                <w:rFonts w:ascii="Arial" w:eastAsia="Myriad Pro" w:hAnsi="Arial" w:cs="Arial"/>
                <w:color w:val="231F20"/>
                <w:spacing w:val="-3"/>
              </w:rPr>
            </w:pPr>
            <w:r>
              <w:rPr>
                <w:rFonts w:ascii="Arial" w:eastAsia="Myriad Pro" w:hAnsi="Arial" w:cs="Arial"/>
                <w:color w:val="231F20"/>
                <w:spacing w:val="-3"/>
              </w:rPr>
              <w:t>Grad Buzet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Myriad Pro" w:hAnsi="Arial" w:cs="Arial"/>
                <w:color w:val="231F20"/>
                <w:spacing w:val="-3"/>
              </w:rPr>
              <w:t>Upravni odjel za gospodarenje prostorom</w:t>
            </w:r>
          </w:p>
        </w:tc>
      </w:tr>
      <w:tr>
        <w:trPr>
          <w:trHeight w:val="567"/>
        </w:trPr>
        <w:tc>
          <w:tcPr>
            <w:tcW w:w="4712" w:type="dxa"/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Početak savjetovanja: </w:t>
            </w:r>
          </w:p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23.06.2022.</w:t>
            </w: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Završetak savjetovanja: 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23.07.2022.</w:t>
            </w:r>
          </w:p>
          <w:p>
            <w:pPr>
              <w:rPr>
                <w:rFonts w:ascii="Arial" w:hAnsi="Arial" w:cs="Arial"/>
                <w:b/>
              </w:rPr>
            </w:pPr>
          </w:p>
        </w:tc>
      </w:tr>
      <w:tr>
        <w:trPr>
          <w:trHeight w:val="567"/>
        </w:trPr>
        <w:tc>
          <w:tcPr>
            <w:tcW w:w="471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67"/>
        </w:trPr>
        <w:tc>
          <w:tcPr>
            <w:tcW w:w="471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67"/>
        </w:trPr>
        <w:tc>
          <w:tcPr>
            <w:tcW w:w="471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Načelni komentari na predloženi nacrt općeg akta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67"/>
        </w:trPr>
        <w:tc>
          <w:tcPr>
            <w:tcW w:w="471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Primjedbe na pojedine članke s obrazloženjem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(Ako je primjedaba više, prilažu se obrascu)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67"/>
        </w:trPr>
        <w:tc>
          <w:tcPr>
            <w:tcW w:w="471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67"/>
        </w:trPr>
        <w:tc>
          <w:tcPr>
            <w:tcW w:w="471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dostavljanja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67"/>
        </w:trPr>
        <w:tc>
          <w:tcPr>
            <w:tcW w:w="471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 li suglasni da se ovaj obrazac s imenom/nazivom sudionika savjetovanja, obavi na internetskoj stranici?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67"/>
        </w:trPr>
        <w:tc>
          <w:tcPr>
            <w:tcW w:w="471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tabs>
          <w:tab w:val="left" w:pos="91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Popunjeni obrazac (s eventualnim prilozima) dostavite na adresu elektronske pošte: </w:t>
      </w:r>
      <w:hyperlink r:id="rId6" w:history="1">
        <w:r>
          <w:rPr>
            <w:rStyle w:val="Hiperveza"/>
            <w:rFonts w:ascii="Arial" w:hAnsi="Arial" w:cs="Arial"/>
            <w:sz w:val="24"/>
            <w:szCs w:val="24"/>
          </w:rPr>
          <w:t>info@buzet.hr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>
      <w:pPr>
        <w:spacing w:after="0" w:line="240" w:lineRule="auto"/>
        <w:rPr>
          <w:rFonts w:ascii="Arial" w:hAnsi="Arial" w:cs="Arial"/>
        </w:rPr>
      </w:pPr>
    </w:p>
    <w:sectPr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Sukladno Zakonu o zaštiti osobnih podataka (NN, broj 103/03., 118/06., 41/08., 130/11. i 106/12.-pročišćeni tekst) osobni podaci neće se koristiti u druge svrhe, osim u povijesne, statističke ili znanstvene svrhe, uz uvjet poduzimanja odgovarajućih zaštitnih mjera. Anonimni, uvredljivi ili irelevantni komentari neće se objaviti. 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AFF0-66EF-4959-819B-442572E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Reana Glavić Jačić</cp:lastModifiedBy>
  <cp:revision>2</cp:revision>
  <cp:lastPrinted>2017-12-18T13:06:00Z</cp:lastPrinted>
  <dcterms:created xsi:type="dcterms:W3CDTF">2022-06-23T08:08:00Z</dcterms:created>
  <dcterms:modified xsi:type="dcterms:W3CDTF">2022-06-23T08:08:00Z</dcterms:modified>
</cp:coreProperties>
</file>