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BC6B" w14:textId="6930CA08" w:rsidR="00420E1D" w:rsidRPr="00253EE3" w:rsidRDefault="00BF0809" w:rsidP="00420E1D">
      <w:pPr>
        <w:pStyle w:val="Naslov"/>
        <w:rPr>
          <w:rFonts w:cs="Arial"/>
        </w:rPr>
      </w:pPr>
      <w:r>
        <w:rPr>
          <w:rFonts w:cs="Arial"/>
        </w:rPr>
        <w:t xml:space="preserve">III. </w:t>
      </w:r>
      <w:r w:rsidR="00420E1D" w:rsidRPr="00253EE3">
        <w:rPr>
          <w:rFonts w:cs="Arial"/>
        </w:rPr>
        <w:t xml:space="preserve">OBRAZLOŽENJE </w:t>
      </w:r>
    </w:p>
    <w:p w14:paraId="00E77E72" w14:textId="77777777" w:rsidR="001C6A25" w:rsidRDefault="001C6A25" w:rsidP="00420E1D">
      <w:pPr>
        <w:pStyle w:val="Naslov"/>
        <w:rPr>
          <w:rFonts w:cs="Arial"/>
          <w:b w:val="0"/>
          <w:bCs w:val="0"/>
        </w:rPr>
      </w:pPr>
      <w:bookmarkStart w:id="0" w:name="_Hlk115274919"/>
    </w:p>
    <w:p w14:paraId="47962C20" w14:textId="15235C90" w:rsidR="001C6A25" w:rsidRPr="001C6A25" w:rsidRDefault="001C6A25" w:rsidP="001C6A25">
      <w:pPr>
        <w:pStyle w:val="Naslov"/>
        <w:rPr>
          <w:rFonts w:cs="Arial"/>
          <w:b w:val="0"/>
          <w:bCs w:val="0"/>
        </w:rPr>
      </w:pPr>
      <w:r w:rsidRPr="001C6A25">
        <w:rPr>
          <w:rFonts w:cs="Arial"/>
          <w:b w:val="0"/>
          <w:bCs w:val="0"/>
        </w:rPr>
        <w:t>IZVJEŠTAJ</w:t>
      </w:r>
      <w:r w:rsidR="00DD4105">
        <w:rPr>
          <w:rFonts w:cs="Arial"/>
          <w:b w:val="0"/>
          <w:bCs w:val="0"/>
        </w:rPr>
        <w:t>A</w:t>
      </w:r>
      <w:r w:rsidRPr="001C6A25">
        <w:rPr>
          <w:rFonts w:cs="Arial"/>
          <w:b w:val="0"/>
          <w:bCs w:val="0"/>
        </w:rPr>
        <w:t xml:space="preserve"> O IZVRŠENJU PRORAČUNA</w:t>
      </w:r>
    </w:p>
    <w:p w14:paraId="672796AC" w14:textId="5DB7B85B" w:rsidR="001C6A25" w:rsidRPr="001C6A25" w:rsidRDefault="001C6A25" w:rsidP="001C6A25">
      <w:pPr>
        <w:pStyle w:val="Naslov"/>
        <w:rPr>
          <w:rFonts w:cs="Arial"/>
          <w:b w:val="0"/>
          <w:bCs w:val="0"/>
        </w:rPr>
      </w:pPr>
      <w:r w:rsidRPr="001C6A25">
        <w:rPr>
          <w:rFonts w:cs="Arial"/>
          <w:b w:val="0"/>
          <w:bCs w:val="0"/>
        </w:rPr>
        <w:t>GRADA BUZETA</w:t>
      </w:r>
    </w:p>
    <w:p w14:paraId="02305EB8" w14:textId="6C286F58" w:rsidR="001C6A25" w:rsidRDefault="001C6A25" w:rsidP="001C6A25">
      <w:pPr>
        <w:pStyle w:val="Naslov"/>
        <w:rPr>
          <w:rFonts w:cs="Arial"/>
          <w:b w:val="0"/>
          <w:bCs w:val="0"/>
        </w:rPr>
      </w:pPr>
      <w:r w:rsidRPr="001C6A25">
        <w:rPr>
          <w:rFonts w:cs="Arial"/>
          <w:b w:val="0"/>
          <w:bCs w:val="0"/>
        </w:rPr>
        <w:t>ZA PRVO POLUGODIŠTE 2023.</w:t>
      </w:r>
      <w:r w:rsidRPr="001C6A25">
        <w:rPr>
          <w:rFonts w:cs="Arial"/>
          <w:b w:val="0"/>
          <w:bCs w:val="0"/>
        </w:rPr>
        <w:tab/>
      </w:r>
    </w:p>
    <w:p w14:paraId="01A3E14C" w14:textId="77777777" w:rsidR="001C6A25" w:rsidRDefault="001C6A25" w:rsidP="00420E1D">
      <w:pPr>
        <w:pStyle w:val="Naslov"/>
        <w:rPr>
          <w:rFonts w:cs="Arial"/>
          <w:b w:val="0"/>
          <w:bCs w:val="0"/>
        </w:rPr>
      </w:pPr>
    </w:p>
    <w:bookmarkEnd w:id="0"/>
    <w:p w14:paraId="0DA89F3B" w14:textId="192069B6" w:rsidR="00420E1D" w:rsidRPr="00253EE3" w:rsidRDefault="00420E1D" w:rsidP="00420E1D">
      <w:pPr>
        <w:pStyle w:val="Naslov"/>
        <w:jc w:val="left"/>
        <w:rPr>
          <w:rFonts w:cs="Arial"/>
          <w:bCs w:val="0"/>
        </w:rPr>
      </w:pPr>
    </w:p>
    <w:p w14:paraId="66479F51" w14:textId="77777777" w:rsidR="008D0306" w:rsidRPr="00064D49" w:rsidRDefault="008D0306" w:rsidP="00420E1D">
      <w:pPr>
        <w:pStyle w:val="Naslov"/>
        <w:jc w:val="left"/>
        <w:rPr>
          <w:rFonts w:cs="Arial"/>
          <w:bCs w:val="0"/>
          <w:sz w:val="22"/>
          <w:szCs w:val="22"/>
        </w:rPr>
      </w:pPr>
    </w:p>
    <w:p w14:paraId="09F3787E" w14:textId="27AF0D6D" w:rsidR="00B2007B" w:rsidRPr="00064D49" w:rsidRDefault="00B2007B" w:rsidP="00B2007B">
      <w:pPr>
        <w:rPr>
          <w:rFonts w:cs="Arial"/>
          <w:b/>
          <w:bCs/>
          <w:sz w:val="22"/>
          <w:szCs w:val="22"/>
        </w:rPr>
      </w:pPr>
      <w:r w:rsidRPr="00064D49">
        <w:rPr>
          <w:rFonts w:cs="Arial"/>
          <w:b/>
          <w:bCs/>
          <w:sz w:val="22"/>
          <w:szCs w:val="22"/>
        </w:rPr>
        <w:t>SADRŽAJ</w:t>
      </w:r>
    </w:p>
    <w:p w14:paraId="01A2CB5E" w14:textId="5D609489" w:rsidR="008D0306" w:rsidRPr="00064D49" w:rsidRDefault="008D0306" w:rsidP="00B2007B">
      <w:pPr>
        <w:rPr>
          <w:rFonts w:cs="Arial"/>
          <w:b/>
          <w:bCs/>
          <w:sz w:val="22"/>
          <w:szCs w:val="22"/>
        </w:rPr>
      </w:pPr>
    </w:p>
    <w:p w14:paraId="5D2F3F3C" w14:textId="77777777" w:rsidR="008D0306" w:rsidRPr="00A06CFB" w:rsidRDefault="008D0306" w:rsidP="000369B8">
      <w:pPr>
        <w:spacing w:line="360" w:lineRule="auto"/>
        <w:rPr>
          <w:rFonts w:cs="Arial"/>
          <w:b/>
          <w:bCs/>
        </w:rPr>
      </w:pPr>
    </w:p>
    <w:p w14:paraId="73B65D13" w14:textId="57C4AA04" w:rsidR="002533E7" w:rsidRDefault="00B2007B">
      <w:pPr>
        <w:pStyle w:val="Sadraj1"/>
        <w:rPr>
          <w:rFonts w:asciiTheme="minorHAnsi" w:eastAsiaTheme="minorEastAsia" w:hAnsiTheme="minorHAnsi" w:cstheme="minorBidi"/>
          <w:b w:val="0"/>
          <w:bCs w:val="0"/>
          <w:kern w:val="2"/>
          <w:sz w:val="22"/>
          <w:szCs w:val="22"/>
          <w14:ligatures w14:val="standardContextual"/>
        </w:rPr>
      </w:pPr>
      <w:r w:rsidRPr="00D078B7">
        <w:rPr>
          <w:noProof w:val="0"/>
        </w:rPr>
        <w:fldChar w:fldCharType="begin"/>
      </w:r>
      <w:r w:rsidRPr="00D078B7">
        <w:rPr>
          <w:noProof w:val="0"/>
        </w:rPr>
        <w:instrText xml:space="preserve"> TOC \o "1-3" \h \z \u </w:instrText>
      </w:r>
      <w:r w:rsidRPr="00D078B7">
        <w:rPr>
          <w:noProof w:val="0"/>
        </w:rPr>
        <w:fldChar w:fldCharType="separate"/>
      </w:r>
      <w:hyperlink w:anchor="_Toc146619591" w:history="1">
        <w:r w:rsidR="002533E7" w:rsidRPr="00C174B0">
          <w:rPr>
            <w:rStyle w:val="Hiperveza"/>
          </w:rPr>
          <w:t>1</w:t>
        </w:r>
        <w:r w:rsidR="002533E7">
          <w:rPr>
            <w:rFonts w:asciiTheme="minorHAnsi" w:eastAsiaTheme="minorEastAsia" w:hAnsiTheme="minorHAnsi" w:cstheme="minorBidi"/>
            <w:b w:val="0"/>
            <w:bCs w:val="0"/>
            <w:kern w:val="2"/>
            <w:sz w:val="22"/>
            <w:szCs w:val="22"/>
            <w14:ligatures w14:val="standardContextual"/>
          </w:rPr>
          <w:tab/>
        </w:r>
        <w:r w:rsidR="002533E7" w:rsidRPr="00C174B0">
          <w:rPr>
            <w:rStyle w:val="Hiperveza"/>
          </w:rPr>
          <w:t>UVOD</w:t>
        </w:r>
        <w:r w:rsidR="002533E7">
          <w:rPr>
            <w:webHidden/>
          </w:rPr>
          <w:tab/>
        </w:r>
        <w:r w:rsidR="002533E7">
          <w:rPr>
            <w:webHidden/>
          </w:rPr>
          <w:fldChar w:fldCharType="begin"/>
        </w:r>
        <w:r w:rsidR="002533E7">
          <w:rPr>
            <w:webHidden/>
          </w:rPr>
          <w:instrText xml:space="preserve"> PAGEREF _Toc146619591 \h </w:instrText>
        </w:r>
        <w:r w:rsidR="002533E7">
          <w:rPr>
            <w:webHidden/>
          </w:rPr>
        </w:r>
        <w:r w:rsidR="002533E7">
          <w:rPr>
            <w:webHidden/>
          </w:rPr>
          <w:fldChar w:fldCharType="separate"/>
        </w:r>
        <w:r w:rsidR="00B94A81">
          <w:rPr>
            <w:webHidden/>
          </w:rPr>
          <w:t>1</w:t>
        </w:r>
        <w:r w:rsidR="002533E7">
          <w:rPr>
            <w:webHidden/>
          </w:rPr>
          <w:fldChar w:fldCharType="end"/>
        </w:r>
      </w:hyperlink>
    </w:p>
    <w:p w14:paraId="361D9AFD" w14:textId="6BB03DA8" w:rsidR="002533E7" w:rsidRDefault="002533E7">
      <w:pPr>
        <w:pStyle w:val="Sadraj1"/>
        <w:rPr>
          <w:rFonts w:asciiTheme="minorHAnsi" w:eastAsiaTheme="minorEastAsia" w:hAnsiTheme="minorHAnsi" w:cstheme="minorBidi"/>
          <w:b w:val="0"/>
          <w:bCs w:val="0"/>
          <w:kern w:val="2"/>
          <w:sz w:val="22"/>
          <w:szCs w:val="22"/>
          <w14:ligatures w14:val="standardContextual"/>
        </w:rPr>
      </w:pPr>
      <w:hyperlink w:anchor="_Toc146619592" w:history="1">
        <w:r w:rsidRPr="00C174B0">
          <w:rPr>
            <w:rStyle w:val="Hiperveza"/>
          </w:rPr>
          <w:t>2</w:t>
        </w:r>
        <w:r>
          <w:rPr>
            <w:rFonts w:asciiTheme="minorHAnsi" w:eastAsiaTheme="minorEastAsia" w:hAnsiTheme="minorHAnsi" w:cstheme="minorBidi"/>
            <w:b w:val="0"/>
            <w:bCs w:val="0"/>
            <w:kern w:val="2"/>
            <w:sz w:val="22"/>
            <w:szCs w:val="22"/>
            <w14:ligatures w14:val="standardContextual"/>
          </w:rPr>
          <w:tab/>
        </w:r>
        <w:r w:rsidRPr="00C174B0">
          <w:rPr>
            <w:rStyle w:val="Hiperveza"/>
          </w:rPr>
          <w:t>OBRAZLOŽENJE OPĆEG DIJELA</w:t>
        </w:r>
        <w:r>
          <w:rPr>
            <w:webHidden/>
          </w:rPr>
          <w:tab/>
        </w:r>
        <w:r>
          <w:rPr>
            <w:webHidden/>
          </w:rPr>
          <w:fldChar w:fldCharType="begin"/>
        </w:r>
        <w:r>
          <w:rPr>
            <w:webHidden/>
          </w:rPr>
          <w:instrText xml:space="preserve"> PAGEREF _Toc146619592 \h </w:instrText>
        </w:r>
        <w:r>
          <w:rPr>
            <w:webHidden/>
          </w:rPr>
        </w:r>
        <w:r>
          <w:rPr>
            <w:webHidden/>
          </w:rPr>
          <w:fldChar w:fldCharType="separate"/>
        </w:r>
        <w:r w:rsidR="00B94A81">
          <w:rPr>
            <w:webHidden/>
          </w:rPr>
          <w:t>3</w:t>
        </w:r>
        <w:r>
          <w:rPr>
            <w:webHidden/>
          </w:rPr>
          <w:fldChar w:fldCharType="end"/>
        </w:r>
      </w:hyperlink>
    </w:p>
    <w:p w14:paraId="28CFA3C5" w14:textId="4EFCD9B3" w:rsidR="002533E7" w:rsidRDefault="002533E7">
      <w:pPr>
        <w:pStyle w:val="Sadraj2"/>
        <w:rPr>
          <w:rFonts w:asciiTheme="minorHAnsi" w:eastAsiaTheme="minorEastAsia" w:hAnsiTheme="minorHAnsi" w:cstheme="minorBidi"/>
          <w:noProof/>
          <w:kern w:val="2"/>
          <w:sz w:val="22"/>
          <w:szCs w:val="22"/>
          <w14:ligatures w14:val="standardContextual"/>
        </w:rPr>
      </w:pPr>
      <w:hyperlink w:anchor="_Toc146619593" w:history="1">
        <w:r w:rsidRPr="00C174B0">
          <w:rPr>
            <w:rStyle w:val="Hiperveza"/>
            <w:noProof/>
          </w:rPr>
          <w:t>2.1</w:t>
        </w:r>
        <w:r>
          <w:rPr>
            <w:rFonts w:asciiTheme="minorHAnsi" w:eastAsiaTheme="minorEastAsia" w:hAnsiTheme="minorHAnsi" w:cstheme="minorBidi"/>
            <w:noProof/>
            <w:kern w:val="2"/>
            <w:sz w:val="22"/>
            <w:szCs w:val="22"/>
            <w14:ligatures w14:val="standardContextual"/>
          </w:rPr>
          <w:tab/>
        </w:r>
        <w:r w:rsidRPr="00C174B0">
          <w:rPr>
            <w:rStyle w:val="Hiperveza"/>
            <w:noProof/>
          </w:rPr>
          <w:t>Prihodi i primici</w:t>
        </w:r>
        <w:r>
          <w:rPr>
            <w:noProof/>
            <w:webHidden/>
          </w:rPr>
          <w:tab/>
        </w:r>
        <w:r>
          <w:rPr>
            <w:noProof/>
            <w:webHidden/>
          </w:rPr>
          <w:fldChar w:fldCharType="begin"/>
        </w:r>
        <w:r>
          <w:rPr>
            <w:noProof/>
            <w:webHidden/>
          </w:rPr>
          <w:instrText xml:space="preserve"> PAGEREF _Toc146619593 \h </w:instrText>
        </w:r>
        <w:r>
          <w:rPr>
            <w:noProof/>
            <w:webHidden/>
          </w:rPr>
        </w:r>
        <w:r>
          <w:rPr>
            <w:noProof/>
            <w:webHidden/>
          </w:rPr>
          <w:fldChar w:fldCharType="separate"/>
        </w:r>
        <w:r w:rsidR="00B94A81">
          <w:rPr>
            <w:noProof/>
            <w:webHidden/>
          </w:rPr>
          <w:t>3</w:t>
        </w:r>
        <w:r>
          <w:rPr>
            <w:noProof/>
            <w:webHidden/>
          </w:rPr>
          <w:fldChar w:fldCharType="end"/>
        </w:r>
      </w:hyperlink>
    </w:p>
    <w:p w14:paraId="40CA7776" w14:textId="7564C19A"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594" w:history="1">
        <w:r w:rsidRPr="00C174B0">
          <w:rPr>
            <w:rStyle w:val="Hiperveza"/>
            <w:noProof/>
          </w:rPr>
          <w:t>2.1.1</w:t>
        </w:r>
        <w:r>
          <w:rPr>
            <w:rFonts w:asciiTheme="minorHAnsi" w:eastAsiaTheme="minorEastAsia" w:hAnsiTheme="minorHAnsi" w:cstheme="minorBidi"/>
            <w:noProof/>
            <w:kern w:val="2"/>
            <w:sz w:val="22"/>
            <w:szCs w:val="22"/>
            <w14:ligatures w14:val="standardContextual"/>
          </w:rPr>
          <w:tab/>
        </w:r>
        <w:r w:rsidRPr="00C174B0">
          <w:rPr>
            <w:rStyle w:val="Hiperveza"/>
            <w:noProof/>
          </w:rPr>
          <w:t>Prihodi poslovanja</w:t>
        </w:r>
        <w:r>
          <w:rPr>
            <w:noProof/>
            <w:webHidden/>
          </w:rPr>
          <w:tab/>
        </w:r>
        <w:r>
          <w:rPr>
            <w:noProof/>
            <w:webHidden/>
          </w:rPr>
          <w:fldChar w:fldCharType="begin"/>
        </w:r>
        <w:r>
          <w:rPr>
            <w:noProof/>
            <w:webHidden/>
          </w:rPr>
          <w:instrText xml:space="preserve"> PAGEREF _Toc146619594 \h </w:instrText>
        </w:r>
        <w:r>
          <w:rPr>
            <w:noProof/>
            <w:webHidden/>
          </w:rPr>
        </w:r>
        <w:r>
          <w:rPr>
            <w:noProof/>
            <w:webHidden/>
          </w:rPr>
          <w:fldChar w:fldCharType="separate"/>
        </w:r>
        <w:r w:rsidR="00B94A81">
          <w:rPr>
            <w:noProof/>
            <w:webHidden/>
          </w:rPr>
          <w:t>4</w:t>
        </w:r>
        <w:r>
          <w:rPr>
            <w:noProof/>
            <w:webHidden/>
          </w:rPr>
          <w:fldChar w:fldCharType="end"/>
        </w:r>
      </w:hyperlink>
    </w:p>
    <w:p w14:paraId="3255BADE" w14:textId="5B8E20DD"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595" w:history="1">
        <w:r w:rsidRPr="00C174B0">
          <w:rPr>
            <w:rStyle w:val="Hiperveza"/>
            <w:noProof/>
          </w:rPr>
          <w:t>2.1.2</w:t>
        </w:r>
        <w:r>
          <w:rPr>
            <w:rFonts w:asciiTheme="minorHAnsi" w:eastAsiaTheme="minorEastAsia" w:hAnsiTheme="minorHAnsi" w:cstheme="minorBidi"/>
            <w:noProof/>
            <w:kern w:val="2"/>
            <w:sz w:val="22"/>
            <w:szCs w:val="22"/>
            <w14:ligatures w14:val="standardContextual"/>
          </w:rPr>
          <w:tab/>
        </w:r>
        <w:r w:rsidRPr="00C174B0">
          <w:rPr>
            <w:rStyle w:val="Hiperveza"/>
            <w:noProof/>
          </w:rPr>
          <w:t>Prihodi od prodaje nefinancijske imovine</w:t>
        </w:r>
        <w:r>
          <w:rPr>
            <w:noProof/>
            <w:webHidden/>
          </w:rPr>
          <w:tab/>
        </w:r>
        <w:r>
          <w:rPr>
            <w:noProof/>
            <w:webHidden/>
          </w:rPr>
          <w:fldChar w:fldCharType="begin"/>
        </w:r>
        <w:r>
          <w:rPr>
            <w:noProof/>
            <w:webHidden/>
          </w:rPr>
          <w:instrText xml:space="preserve"> PAGEREF _Toc146619595 \h </w:instrText>
        </w:r>
        <w:r>
          <w:rPr>
            <w:noProof/>
            <w:webHidden/>
          </w:rPr>
        </w:r>
        <w:r>
          <w:rPr>
            <w:noProof/>
            <w:webHidden/>
          </w:rPr>
          <w:fldChar w:fldCharType="separate"/>
        </w:r>
        <w:r w:rsidR="00B94A81">
          <w:rPr>
            <w:noProof/>
            <w:webHidden/>
          </w:rPr>
          <w:t>8</w:t>
        </w:r>
        <w:r>
          <w:rPr>
            <w:noProof/>
            <w:webHidden/>
          </w:rPr>
          <w:fldChar w:fldCharType="end"/>
        </w:r>
      </w:hyperlink>
    </w:p>
    <w:p w14:paraId="1DEE97B0" w14:textId="0035D97F"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596" w:history="1">
        <w:r w:rsidRPr="00C174B0">
          <w:rPr>
            <w:rStyle w:val="Hiperveza"/>
            <w:noProof/>
          </w:rPr>
          <w:t>2.1.3</w:t>
        </w:r>
        <w:r>
          <w:rPr>
            <w:rFonts w:asciiTheme="minorHAnsi" w:eastAsiaTheme="minorEastAsia" w:hAnsiTheme="minorHAnsi" w:cstheme="minorBidi"/>
            <w:noProof/>
            <w:kern w:val="2"/>
            <w:sz w:val="22"/>
            <w:szCs w:val="22"/>
            <w14:ligatures w14:val="standardContextual"/>
          </w:rPr>
          <w:tab/>
        </w:r>
        <w:r w:rsidRPr="00C174B0">
          <w:rPr>
            <w:rStyle w:val="Hiperveza"/>
            <w:noProof/>
          </w:rPr>
          <w:t>Primici od finanancijske imovine i zaduživanja</w:t>
        </w:r>
        <w:r>
          <w:rPr>
            <w:noProof/>
            <w:webHidden/>
          </w:rPr>
          <w:tab/>
        </w:r>
        <w:r>
          <w:rPr>
            <w:noProof/>
            <w:webHidden/>
          </w:rPr>
          <w:fldChar w:fldCharType="begin"/>
        </w:r>
        <w:r>
          <w:rPr>
            <w:noProof/>
            <w:webHidden/>
          </w:rPr>
          <w:instrText xml:space="preserve"> PAGEREF _Toc146619596 \h </w:instrText>
        </w:r>
        <w:r>
          <w:rPr>
            <w:noProof/>
            <w:webHidden/>
          </w:rPr>
        </w:r>
        <w:r>
          <w:rPr>
            <w:noProof/>
            <w:webHidden/>
          </w:rPr>
          <w:fldChar w:fldCharType="separate"/>
        </w:r>
        <w:r w:rsidR="00B94A81">
          <w:rPr>
            <w:noProof/>
            <w:webHidden/>
          </w:rPr>
          <w:t>8</w:t>
        </w:r>
        <w:r>
          <w:rPr>
            <w:noProof/>
            <w:webHidden/>
          </w:rPr>
          <w:fldChar w:fldCharType="end"/>
        </w:r>
      </w:hyperlink>
    </w:p>
    <w:p w14:paraId="653E07E3" w14:textId="7D4E6FB0" w:rsidR="002533E7" w:rsidRDefault="002533E7">
      <w:pPr>
        <w:pStyle w:val="Sadraj2"/>
        <w:rPr>
          <w:rFonts w:asciiTheme="minorHAnsi" w:eastAsiaTheme="minorEastAsia" w:hAnsiTheme="minorHAnsi" w:cstheme="minorBidi"/>
          <w:noProof/>
          <w:kern w:val="2"/>
          <w:sz w:val="22"/>
          <w:szCs w:val="22"/>
          <w14:ligatures w14:val="standardContextual"/>
        </w:rPr>
      </w:pPr>
      <w:hyperlink w:anchor="_Toc146619597" w:history="1">
        <w:r w:rsidRPr="00C174B0">
          <w:rPr>
            <w:rStyle w:val="Hiperveza"/>
            <w:noProof/>
          </w:rPr>
          <w:t>2.2</w:t>
        </w:r>
        <w:r>
          <w:rPr>
            <w:rFonts w:asciiTheme="minorHAnsi" w:eastAsiaTheme="minorEastAsia" w:hAnsiTheme="minorHAnsi" w:cstheme="minorBidi"/>
            <w:noProof/>
            <w:kern w:val="2"/>
            <w:sz w:val="22"/>
            <w:szCs w:val="22"/>
            <w14:ligatures w14:val="standardContextual"/>
          </w:rPr>
          <w:tab/>
        </w:r>
        <w:r w:rsidRPr="00C174B0">
          <w:rPr>
            <w:rStyle w:val="Hiperveza"/>
            <w:noProof/>
          </w:rPr>
          <w:t>Rashodi i izdaci</w:t>
        </w:r>
        <w:r>
          <w:rPr>
            <w:noProof/>
            <w:webHidden/>
          </w:rPr>
          <w:tab/>
        </w:r>
        <w:r>
          <w:rPr>
            <w:noProof/>
            <w:webHidden/>
          </w:rPr>
          <w:fldChar w:fldCharType="begin"/>
        </w:r>
        <w:r>
          <w:rPr>
            <w:noProof/>
            <w:webHidden/>
          </w:rPr>
          <w:instrText xml:space="preserve"> PAGEREF _Toc146619597 \h </w:instrText>
        </w:r>
        <w:r>
          <w:rPr>
            <w:noProof/>
            <w:webHidden/>
          </w:rPr>
        </w:r>
        <w:r>
          <w:rPr>
            <w:noProof/>
            <w:webHidden/>
          </w:rPr>
          <w:fldChar w:fldCharType="separate"/>
        </w:r>
        <w:r w:rsidR="00B94A81">
          <w:rPr>
            <w:noProof/>
            <w:webHidden/>
          </w:rPr>
          <w:t>9</w:t>
        </w:r>
        <w:r>
          <w:rPr>
            <w:noProof/>
            <w:webHidden/>
          </w:rPr>
          <w:fldChar w:fldCharType="end"/>
        </w:r>
      </w:hyperlink>
    </w:p>
    <w:p w14:paraId="17C17E36" w14:textId="6D19B2F6"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598" w:history="1">
        <w:r w:rsidRPr="00C174B0">
          <w:rPr>
            <w:rStyle w:val="Hiperveza"/>
            <w:noProof/>
          </w:rPr>
          <w:t>2.2.1</w:t>
        </w:r>
        <w:r>
          <w:rPr>
            <w:rFonts w:asciiTheme="minorHAnsi" w:eastAsiaTheme="minorEastAsia" w:hAnsiTheme="minorHAnsi" w:cstheme="minorBidi"/>
            <w:noProof/>
            <w:kern w:val="2"/>
            <w:sz w:val="22"/>
            <w:szCs w:val="22"/>
            <w14:ligatures w14:val="standardContextual"/>
          </w:rPr>
          <w:tab/>
        </w:r>
        <w:r w:rsidRPr="00C174B0">
          <w:rPr>
            <w:rStyle w:val="Hiperveza"/>
            <w:noProof/>
          </w:rPr>
          <w:t>Rashodi poslovanja</w:t>
        </w:r>
        <w:r>
          <w:rPr>
            <w:noProof/>
            <w:webHidden/>
          </w:rPr>
          <w:tab/>
        </w:r>
        <w:r>
          <w:rPr>
            <w:noProof/>
            <w:webHidden/>
          </w:rPr>
          <w:fldChar w:fldCharType="begin"/>
        </w:r>
        <w:r>
          <w:rPr>
            <w:noProof/>
            <w:webHidden/>
          </w:rPr>
          <w:instrText xml:space="preserve"> PAGEREF _Toc146619598 \h </w:instrText>
        </w:r>
        <w:r>
          <w:rPr>
            <w:noProof/>
            <w:webHidden/>
          </w:rPr>
        </w:r>
        <w:r>
          <w:rPr>
            <w:noProof/>
            <w:webHidden/>
          </w:rPr>
          <w:fldChar w:fldCharType="separate"/>
        </w:r>
        <w:r w:rsidR="00B94A81">
          <w:rPr>
            <w:noProof/>
            <w:webHidden/>
          </w:rPr>
          <w:t>9</w:t>
        </w:r>
        <w:r>
          <w:rPr>
            <w:noProof/>
            <w:webHidden/>
          </w:rPr>
          <w:fldChar w:fldCharType="end"/>
        </w:r>
      </w:hyperlink>
    </w:p>
    <w:p w14:paraId="7513A2EC" w14:textId="4DBC9660"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599" w:history="1">
        <w:r w:rsidRPr="00C174B0">
          <w:rPr>
            <w:rStyle w:val="Hiperveza"/>
            <w:noProof/>
          </w:rPr>
          <w:t>2.2.2</w:t>
        </w:r>
        <w:r>
          <w:rPr>
            <w:rFonts w:asciiTheme="minorHAnsi" w:eastAsiaTheme="minorEastAsia" w:hAnsiTheme="minorHAnsi" w:cstheme="minorBidi"/>
            <w:noProof/>
            <w:kern w:val="2"/>
            <w:sz w:val="22"/>
            <w:szCs w:val="22"/>
            <w14:ligatures w14:val="standardContextual"/>
          </w:rPr>
          <w:tab/>
        </w:r>
        <w:r w:rsidRPr="00C174B0">
          <w:rPr>
            <w:rStyle w:val="Hiperveza"/>
            <w:noProof/>
          </w:rPr>
          <w:t>Rashodi za nabavu nefinancijske imovine</w:t>
        </w:r>
        <w:r>
          <w:rPr>
            <w:noProof/>
            <w:webHidden/>
          </w:rPr>
          <w:tab/>
        </w:r>
        <w:r>
          <w:rPr>
            <w:noProof/>
            <w:webHidden/>
          </w:rPr>
          <w:fldChar w:fldCharType="begin"/>
        </w:r>
        <w:r>
          <w:rPr>
            <w:noProof/>
            <w:webHidden/>
          </w:rPr>
          <w:instrText xml:space="preserve"> PAGEREF _Toc146619599 \h </w:instrText>
        </w:r>
        <w:r>
          <w:rPr>
            <w:noProof/>
            <w:webHidden/>
          </w:rPr>
        </w:r>
        <w:r>
          <w:rPr>
            <w:noProof/>
            <w:webHidden/>
          </w:rPr>
          <w:fldChar w:fldCharType="separate"/>
        </w:r>
        <w:r w:rsidR="00B94A81">
          <w:rPr>
            <w:noProof/>
            <w:webHidden/>
          </w:rPr>
          <w:t>11</w:t>
        </w:r>
        <w:r>
          <w:rPr>
            <w:noProof/>
            <w:webHidden/>
          </w:rPr>
          <w:fldChar w:fldCharType="end"/>
        </w:r>
      </w:hyperlink>
    </w:p>
    <w:p w14:paraId="0D5E389D" w14:textId="2E76DCA0"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0" w:history="1">
        <w:r w:rsidRPr="00C174B0">
          <w:rPr>
            <w:rStyle w:val="Hiperveza"/>
            <w:noProof/>
          </w:rPr>
          <w:t>2.2.3</w:t>
        </w:r>
        <w:r>
          <w:rPr>
            <w:rFonts w:asciiTheme="minorHAnsi" w:eastAsiaTheme="minorEastAsia" w:hAnsiTheme="minorHAnsi" w:cstheme="minorBidi"/>
            <w:noProof/>
            <w:kern w:val="2"/>
            <w:sz w:val="22"/>
            <w:szCs w:val="22"/>
            <w14:ligatures w14:val="standardContextual"/>
          </w:rPr>
          <w:tab/>
        </w:r>
        <w:r w:rsidRPr="00C174B0">
          <w:rPr>
            <w:rStyle w:val="Hiperveza"/>
            <w:noProof/>
          </w:rPr>
          <w:t>Izdaci za financijsku imovinu i otplate zajmova</w:t>
        </w:r>
        <w:r>
          <w:rPr>
            <w:noProof/>
            <w:webHidden/>
          </w:rPr>
          <w:tab/>
        </w:r>
        <w:r>
          <w:rPr>
            <w:noProof/>
            <w:webHidden/>
          </w:rPr>
          <w:fldChar w:fldCharType="begin"/>
        </w:r>
        <w:r>
          <w:rPr>
            <w:noProof/>
            <w:webHidden/>
          </w:rPr>
          <w:instrText xml:space="preserve"> PAGEREF _Toc146619600 \h </w:instrText>
        </w:r>
        <w:r>
          <w:rPr>
            <w:noProof/>
            <w:webHidden/>
          </w:rPr>
        </w:r>
        <w:r>
          <w:rPr>
            <w:noProof/>
            <w:webHidden/>
          </w:rPr>
          <w:fldChar w:fldCharType="separate"/>
        </w:r>
        <w:r w:rsidR="00B94A81">
          <w:rPr>
            <w:noProof/>
            <w:webHidden/>
          </w:rPr>
          <w:t>12</w:t>
        </w:r>
        <w:r>
          <w:rPr>
            <w:noProof/>
            <w:webHidden/>
          </w:rPr>
          <w:fldChar w:fldCharType="end"/>
        </w:r>
      </w:hyperlink>
    </w:p>
    <w:p w14:paraId="72AEA2B1" w14:textId="4D4D27CB" w:rsidR="002533E7" w:rsidRDefault="002533E7">
      <w:pPr>
        <w:pStyle w:val="Sadraj1"/>
        <w:rPr>
          <w:rFonts w:asciiTheme="minorHAnsi" w:eastAsiaTheme="minorEastAsia" w:hAnsiTheme="minorHAnsi" w:cstheme="minorBidi"/>
          <w:b w:val="0"/>
          <w:bCs w:val="0"/>
          <w:kern w:val="2"/>
          <w:sz w:val="22"/>
          <w:szCs w:val="22"/>
          <w14:ligatures w14:val="standardContextual"/>
        </w:rPr>
      </w:pPr>
      <w:hyperlink w:anchor="_Toc146619601" w:history="1">
        <w:r w:rsidRPr="00C174B0">
          <w:rPr>
            <w:rStyle w:val="Hiperveza"/>
          </w:rPr>
          <w:t>3</w:t>
        </w:r>
        <w:r>
          <w:rPr>
            <w:rFonts w:asciiTheme="minorHAnsi" w:eastAsiaTheme="minorEastAsia" w:hAnsiTheme="minorHAnsi" w:cstheme="minorBidi"/>
            <w:b w:val="0"/>
            <w:bCs w:val="0"/>
            <w:kern w:val="2"/>
            <w:sz w:val="22"/>
            <w:szCs w:val="22"/>
            <w14:ligatures w14:val="standardContextual"/>
          </w:rPr>
          <w:tab/>
        </w:r>
        <w:r w:rsidRPr="00C174B0">
          <w:rPr>
            <w:rStyle w:val="Hiperveza"/>
          </w:rPr>
          <w:t>OBRAZLOŽENJE POSEBNOG DIJELA</w:t>
        </w:r>
        <w:r>
          <w:rPr>
            <w:webHidden/>
          </w:rPr>
          <w:tab/>
        </w:r>
        <w:r>
          <w:rPr>
            <w:webHidden/>
          </w:rPr>
          <w:fldChar w:fldCharType="begin"/>
        </w:r>
        <w:r>
          <w:rPr>
            <w:webHidden/>
          </w:rPr>
          <w:instrText xml:space="preserve"> PAGEREF _Toc146619601 \h </w:instrText>
        </w:r>
        <w:r>
          <w:rPr>
            <w:webHidden/>
          </w:rPr>
        </w:r>
        <w:r>
          <w:rPr>
            <w:webHidden/>
          </w:rPr>
          <w:fldChar w:fldCharType="separate"/>
        </w:r>
        <w:r w:rsidR="00B94A81">
          <w:rPr>
            <w:webHidden/>
          </w:rPr>
          <w:t>13</w:t>
        </w:r>
        <w:r>
          <w:rPr>
            <w:webHidden/>
          </w:rPr>
          <w:fldChar w:fldCharType="end"/>
        </w:r>
      </w:hyperlink>
    </w:p>
    <w:p w14:paraId="30A46154" w14:textId="2527AB4C" w:rsidR="002533E7" w:rsidRDefault="002533E7">
      <w:pPr>
        <w:pStyle w:val="Sadraj2"/>
        <w:rPr>
          <w:rFonts w:asciiTheme="minorHAnsi" w:eastAsiaTheme="minorEastAsia" w:hAnsiTheme="minorHAnsi" w:cstheme="minorBidi"/>
          <w:noProof/>
          <w:kern w:val="2"/>
          <w:sz w:val="22"/>
          <w:szCs w:val="22"/>
          <w14:ligatures w14:val="standardContextual"/>
        </w:rPr>
      </w:pPr>
      <w:hyperlink w:anchor="_Toc146619602" w:history="1">
        <w:r w:rsidRPr="00C174B0">
          <w:rPr>
            <w:rStyle w:val="Hiperveza"/>
            <w:noProof/>
          </w:rPr>
          <w:t>3.1</w:t>
        </w:r>
        <w:r>
          <w:rPr>
            <w:rFonts w:asciiTheme="minorHAnsi" w:eastAsiaTheme="minorEastAsia" w:hAnsiTheme="minorHAnsi" w:cstheme="minorBidi"/>
            <w:noProof/>
            <w:kern w:val="2"/>
            <w:sz w:val="22"/>
            <w:szCs w:val="22"/>
            <w14:ligatures w14:val="standardContextual"/>
          </w:rPr>
          <w:tab/>
        </w:r>
        <w:r w:rsidRPr="00C174B0">
          <w:rPr>
            <w:rStyle w:val="Hiperveza"/>
            <w:noProof/>
          </w:rPr>
          <w:t>Razdjel 200 – Upravni odjel za opće poslove, društvene djelatnosti i razvojne projekte</w:t>
        </w:r>
        <w:r>
          <w:rPr>
            <w:noProof/>
            <w:webHidden/>
          </w:rPr>
          <w:tab/>
        </w:r>
        <w:r>
          <w:rPr>
            <w:noProof/>
            <w:webHidden/>
          </w:rPr>
          <w:fldChar w:fldCharType="begin"/>
        </w:r>
        <w:r>
          <w:rPr>
            <w:noProof/>
            <w:webHidden/>
          </w:rPr>
          <w:instrText xml:space="preserve"> PAGEREF _Toc146619602 \h </w:instrText>
        </w:r>
        <w:r>
          <w:rPr>
            <w:noProof/>
            <w:webHidden/>
          </w:rPr>
        </w:r>
        <w:r>
          <w:rPr>
            <w:noProof/>
            <w:webHidden/>
          </w:rPr>
          <w:fldChar w:fldCharType="separate"/>
        </w:r>
        <w:r w:rsidR="00B94A81">
          <w:rPr>
            <w:noProof/>
            <w:webHidden/>
          </w:rPr>
          <w:t>14</w:t>
        </w:r>
        <w:r>
          <w:rPr>
            <w:noProof/>
            <w:webHidden/>
          </w:rPr>
          <w:fldChar w:fldCharType="end"/>
        </w:r>
      </w:hyperlink>
    </w:p>
    <w:p w14:paraId="2D36A544" w14:textId="13D1F6CF"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3" w:history="1">
        <w:r w:rsidRPr="00C174B0">
          <w:rPr>
            <w:rStyle w:val="Hiperveza"/>
            <w:noProof/>
          </w:rPr>
          <w:t>3.1.1</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Javna uprava i administracija</w:t>
        </w:r>
        <w:r>
          <w:rPr>
            <w:noProof/>
            <w:webHidden/>
          </w:rPr>
          <w:tab/>
        </w:r>
        <w:r>
          <w:rPr>
            <w:noProof/>
            <w:webHidden/>
          </w:rPr>
          <w:fldChar w:fldCharType="begin"/>
        </w:r>
        <w:r>
          <w:rPr>
            <w:noProof/>
            <w:webHidden/>
          </w:rPr>
          <w:instrText xml:space="preserve"> PAGEREF _Toc146619603 \h </w:instrText>
        </w:r>
        <w:r>
          <w:rPr>
            <w:noProof/>
            <w:webHidden/>
          </w:rPr>
        </w:r>
        <w:r>
          <w:rPr>
            <w:noProof/>
            <w:webHidden/>
          </w:rPr>
          <w:fldChar w:fldCharType="separate"/>
        </w:r>
        <w:r w:rsidR="00B94A81">
          <w:rPr>
            <w:noProof/>
            <w:webHidden/>
          </w:rPr>
          <w:t>14</w:t>
        </w:r>
        <w:r>
          <w:rPr>
            <w:noProof/>
            <w:webHidden/>
          </w:rPr>
          <w:fldChar w:fldCharType="end"/>
        </w:r>
      </w:hyperlink>
    </w:p>
    <w:p w14:paraId="246EDBB3" w14:textId="15F8A3B1"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4" w:history="1">
        <w:r w:rsidRPr="00C174B0">
          <w:rPr>
            <w:rStyle w:val="Hiperveza"/>
            <w:noProof/>
          </w:rPr>
          <w:t>3.1.2</w:t>
        </w:r>
        <w:r>
          <w:rPr>
            <w:rFonts w:asciiTheme="minorHAnsi" w:eastAsiaTheme="minorEastAsia" w:hAnsiTheme="minorHAnsi" w:cstheme="minorBidi"/>
            <w:noProof/>
            <w:kern w:val="2"/>
            <w:sz w:val="22"/>
            <w:szCs w:val="22"/>
            <w14:ligatures w14:val="standardContextual"/>
          </w:rPr>
          <w:tab/>
        </w:r>
        <w:r w:rsidRPr="00C174B0">
          <w:rPr>
            <w:rStyle w:val="Hiperveza"/>
            <w:noProof/>
          </w:rPr>
          <w:t>Program: Aktivnosti službe</w:t>
        </w:r>
        <w:r>
          <w:rPr>
            <w:noProof/>
            <w:webHidden/>
          </w:rPr>
          <w:tab/>
        </w:r>
        <w:r>
          <w:rPr>
            <w:noProof/>
            <w:webHidden/>
          </w:rPr>
          <w:fldChar w:fldCharType="begin"/>
        </w:r>
        <w:r>
          <w:rPr>
            <w:noProof/>
            <w:webHidden/>
          </w:rPr>
          <w:instrText xml:space="preserve"> PAGEREF _Toc146619604 \h </w:instrText>
        </w:r>
        <w:r>
          <w:rPr>
            <w:noProof/>
            <w:webHidden/>
          </w:rPr>
        </w:r>
        <w:r>
          <w:rPr>
            <w:noProof/>
            <w:webHidden/>
          </w:rPr>
          <w:fldChar w:fldCharType="separate"/>
        </w:r>
        <w:r w:rsidR="00B94A81">
          <w:rPr>
            <w:noProof/>
            <w:webHidden/>
          </w:rPr>
          <w:t>15</w:t>
        </w:r>
        <w:r>
          <w:rPr>
            <w:noProof/>
            <w:webHidden/>
          </w:rPr>
          <w:fldChar w:fldCharType="end"/>
        </w:r>
      </w:hyperlink>
    </w:p>
    <w:p w14:paraId="4BEF2C22" w14:textId="3A8BBBA7"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5" w:history="1">
        <w:r w:rsidRPr="00C174B0">
          <w:rPr>
            <w:rStyle w:val="Hiperveza"/>
            <w:noProof/>
          </w:rPr>
          <w:t>3.1.3</w:t>
        </w:r>
        <w:r>
          <w:rPr>
            <w:rFonts w:asciiTheme="minorHAnsi" w:eastAsiaTheme="minorEastAsia" w:hAnsiTheme="minorHAnsi" w:cstheme="minorBidi"/>
            <w:noProof/>
            <w:kern w:val="2"/>
            <w:sz w:val="22"/>
            <w:szCs w:val="22"/>
            <w14:ligatures w14:val="standardContextual"/>
          </w:rPr>
          <w:tab/>
        </w:r>
        <w:r w:rsidRPr="00C174B0">
          <w:rPr>
            <w:rStyle w:val="Hiperveza"/>
            <w:noProof/>
          </w:rPr>
          <w:t>Program: Predstavničko i izvršno tijelo grada</w:t>
        </w:r>
        <w:r>
          <w:rPr>
            <w:noProof/>
            <w:webHidden/>
          </w:rPr>
          <w:tab/>
        </w:r>
        <w:r>
          <w:rPr>
            <w:noProof/>
            <w:webHidden/>
          </w:rPr>
          <w:fldChar w:fldCharType="begin"/>
        </w:r>
        <w:r>
          <w:rPr>
            <w:noProof/>
            <w:webHidden/>
          </w:rPr>
          <w:instrText xml:space="preserve"> PAGEREF _Toc146619605 \h </w:instrText>
        </w:r>
        <w:r>
          <w:rPr>
            <w:noProof/>
            <w:webHidden/>
          </w:rPr>
        </w:r>
        <w:r>
          <w:rPr>
            <w:noProof/>
            <w:webHidden/>
          </w:rPr>
          <w:fldChar w:fldCharType="separate"/>
        </w:r>
        <w:r w:rsidR="00B94A81">
          <w:rPr>
            <w:noProof/>
            <w:webHidden/>
          </w:rPr>
          <w:t>16</w:t>
        </w:r>
        <w:r>
          <w:rPr>
            <w:noProof/>
            <w:webHidden/>
          </w:rPr>
          <w:fldChar w:fldCharType="end"/>
        </w:r>
      </w:hyperlink>
    </w:p>
    <w:p w14:paraId="317CE07B" w14:textId="3BBC8D59"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6" w:history="1">
        <w:r w:rsidRPr="00C174B0">
          <w:rPr>
            <w:rStyle w:val="Hiperveza"/>
            <w:noProof/>
          </w:rPr>
          <w:t>3.1.4</w:t>
        </w:r>
        <w:r>
          <w:rPr>
            <w:rFonts w:asciiTheme="minorHAnsi" w:eastAsiaTheme="minorEastAsia" w:hAnsiTheme="minorHAnsi" w:cstheme="minorBidi"/>
            <w:noProof/>
            <w:kern w:val="2"/>
            <w:sz w:val="22"/>
            <w:szCs w:val="22"/>
            <w14:ligatures w14:val="standardContextual"/>
          </w:rPr>
          <w:tab/>
        </w:r>
        <w:r w:rsidRPr="00C174B0">
          <w:rPr>
            <w:rStyle w:val="Hiperveza"/>
            <w:noProof/>
          </w:rPr>
          <w:t>Program: Organiziranje i provođenje zaštite i spašavanja</w:t>
        </w:r>
        <w:r>
          <w:rPr>
            <w:noProof/>
            <w:webHidden/>
          </w:rPr>
          <w:tab/>
        </w:r>
        <w:r>
          <w:rPr>
            <w:noProof/>
            <w:webHidden/>
          </w:rPr>
          <w:fldChar w:fldCharType="begin"/>
        </w:r>
        <w:r>
          <w:rPr>
            <w:noProof/>
            <w:webHidden/>
          </w:rPr>
          <w:instrText xml:space="preserve"> PAGEREF _Toc146619606 \h </w:instrText>
        </w:r>
        <w:r>
          <w:rPr>
            <w:noProof/>
            <w:webHidden/>
          </w:rPr>
        </w:r>
        <w:r>
          <w:rPr>
            <w:noProof/>
            <w:webHidden/>
          </w:rPr>
          <w:fldChar w:fldCharType="separate"/>
        </w:r>
        <w:r w:rsidR="00B94A81">
          <w:rPr>
            <w:noProof/>
            <w:webHidden/>
          </w:rPr>
          <w:t>16</w:t>
        </w:r>
        <w:r>
          <w:rPr>
            <w:noProof/>
            <w:webHidden/>
          </w:rPr>
          <w:fldChar w:fldCharType="end"/>
        </w:r>
      </w:hyperlink>
    </w:p>
    <w:p w14:paraId="1EBC9724" w14:textId="25C6440E"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7" w:history="1">
        <w:r w:rsidRPr="00C174B0">
          <w:rPr>
            <w:rStyle w:val="Hiperveza"/>
            <w:noProof/>
          </w:rPr>
          <w:t>3.1.5</w:t>
        </w:r>
        <w:r>
          <w:rPr>
            <w:rFonts w:asciiTheme="minorHAnsi" w:eastAsiaTheme="minorEastAsia" w:hAnsiTheme="minorHAnsi" w:cstheme="minorBidi"/>
            <w:noProof/>
            <w:kern w:val="2"/>
            <w:sz w:val="22"/>
            <w:szCs w:val="22"/>
            <w14:ligatures w14:val="standardContextual"/>
          </w:rPr>
          <w:tab/>
        </w:r>
        <w:r w:rsidRPr="00C174B0">
          <w:rPr>
            <w:rStyle w:val="Hiperveza"/>
            <w:noProof/>
          </w:rPr>
          <w:t>Program: Razvoj civilnog društva</w:t>
        </w:r>
        <w:r>
          <w:rPr>
            <w:noProof/>
            <w:webHidden/>
          </w:rPr>
          <w:tab/>
        </w:r>
        <w:r>
          <w:rPr>
            <w:noProof/>
            <w:webHidden/>
          </w:rPr>
          <w:fldChar w:fldCharType="begin"/>
        </w:r>
        <w:r>
          <w:rPr>
            <w:noProof/>
            <w:webHidden/>
          </w:rPr>
          <w:instrText xml:space="preserve"> PAGEREF _Toc146619607 \h </w:instrText>
        </w:r>
        <w:r>
          <w:rPr>
            <w:noProof/>
            <w:webHidden/>
          </w:rPr>
        </w:r>
        <w:r>
          <w:rPr>
            <w:noProof/>
            <w:webHidden/>
          </w:rPr>
          <w:fldChar w:fldCharType="separate"/>
        </w:r>
        <w:r w:rsidR="00B94A81">
          <w:rPr>
            <w:noProof/>
            <w:webHidden/>
          </w:rPr>
          <w:t>16</w:t>
        </w:r>
        <w:r>
          <w:rPr>
            <w:noProof/>
            <w:webHidden/>
          </w:rPr>
          <w:fldChar w:fldCharType="end"/>
        </w:r>
      </w:hyperlink>
    </w:p>
    <w:p w14:paraId="43FF0C5B" w14:textId="67B25A16"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8" w:history="1">
        <w:r w:rsidRPr="00C174B0">
          <w:rPr>
            <w:rStyle w:val="Hiperveza"/>
            <w:noProof/>
          </w:rPr>
          <w:t>3.1.6</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obrazovanju Grada Buzeta za 2023. godinu</w:t>
        </w:r>
        <w:r>
          <w:rPr>
            <w:noProof/>
            <w:webHidden/>
          </w:rPr>
          <w:tab/>
        </w:r>
        <w:r>
          <w:rPr>
            <w:noProof/>
            <w:webHidden/>
          </w:rPr>
          <w:fldChar w:fldCharType="begin"/>
        </w:r>
        <w:r>
          <w:rPr>
            <w:noProof/>
            <w:webHidden/>
          </w:rPr>
          <w:instrText xml:space="preserve"> PAGEREF _Toc146619608 \h </w:instrText>
        </w:r>
        <w:r>
          <w:rPr>
            <w:noProof/>
            <w:webHidden/>
          </w:rPr>
        </w:r>
        <w:r>
          <w:rPr>
            <w:noProof/>
            <w:webHidden/>
          </w:rPr>
          <w:fldChar w:fldCharType="separate"/>
        </w:r>
        <w:r w:rsidR="00B94A81">
          <w:rPr>
            <w:noProof/>
            <w:webHidden/>
          </w:rPr>
          <w:t>18</w:t>
        </w:r>
        <w:r>
          <w:rPr>
            <w:noProof/>
            <w:webHidden/>
          </w:rPr>
          <w:fldChar w:fldCharType="end"/>
        </w:r>
      </w:hyperlink>
    </w:p>
    <w:p w14:paraId="2A89D574" w14:textId="139E1112"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09" w:history="1">
        <w:r w:rsidRPr="00C174B0">
          <w:rPr>
            <w:rStyle w:val="Hiperveza"/>
            <w:noProof/>
          </w:rPr>
          <w:t>3.1.7</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predškolskom odgoju Grada Buzeta za 2023. godinu</w:t>
        </w:r>
        <w:r>
          <w:rPr>
            <w:noProof/>
            <w:webHidden/>
          </w:rPr>
          <w:tab/>
        </w:r>
        <w:r>
          <w:rPr>
            <w:noProof/>
            <w:webHidden/>
          </w:rPr>
          <w:fldChar w:fldCharType="begin"/>
        </w:r>
        <w:r>
          <w:rPr>
            <w:noProof/>
            <w:webHidden/>
          </w:rPr>
          <w:instrText xml:space="preserve"> PAGEREF _Toc146619609 \h </w:instrText>
        </w:r>
        <w:r>
          <w:rPr>
            <w:noProof/>
            <w:webHidden/>
          </w:rPr>
        </w:r>
        <w:r>
          <w:rPr>
            <w:noProof/>
            <w:webHidden/>
          </w:rPr>
          <w:fldChar w:fldCharType="separate"/>
        </w:r>
        <w:r w:rsidR="00B94A81">
          <w:rPr>
            <w:noProof/>
            <w:webHidden/>
          </w:rPr>
          <w:t>22</w:t>
        </w:r>
        <w:r>
          <w:rPr>
            <w:noProof/>
            <w:webHidden/>
          </w:rPr>
          <w:fldChar w:fldCharType="end"/>
        </w:r>
      </w:hyperlink>
    </w:p>
    <w:p w14:paraId="04CE872E" w14:textId="0285C5B7"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10" w:history="1">
        <w:r w:rsidRPr="00C174B0">
          <w:rPr>
            <w:rStyle w:val="Hiperveza"/>
            <w:noProof/>
          </w:rPr>
          <w:t>3.1.8</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kulturi Grada Buzeta za 2022. godinu</w:t>
        </w:r>
        <w:r>
          <w:rPr>
            <w:noProof/>
            <w:webHidden/>
          </w:rPr>
          <w:tab/>
        </w:r>
        <w:r>
          <w:rPr>
            <w:noProof/>
            <w:webHidden/>
          </w:rPr>
          <w:fldChar w:fldCharType="begin"/>
        </w:r>
        <w:r>
          <w:rPr>
            <w:noProof/>
            <w:webHidden/>
          </w:rPr>
          <w:instrText xml:space="preserve"> PAGEREF _Toc146619610 \h </w:instrText>
        </w:r>
        <w:r>
          <w:rPr>
            <w:noProof/>
            <w:webHidden/>
          </w:rPr>
        </w:r>
        <w:r>
          <w:rPr>
            <w:noProof/>
            <w:webHidden/>
          </w:rPr>
          <w:fldChar w:fldCharType="separate"/>
        </w:r>
        <w:r w:rsidR="00B94A81">
          <w:rPr>
            <w:noProof/>
            <w:webHidden/>
          </w:rPr>
          <w:t>22</w:t>
        </w:r>
        <w:r>
          <w:rPr>
            <w:noProof/>
            <w:webHidden/>
          </w:rPr>
          <w:fldChar w:fldCharType="end"/>
        </w:r>
      </w:hyperlink>
    </w:p>
    <w:p w14:paraId="0224A07E" w14:textId="23FA4E26"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11" w:history="1">
        <w:r w:rsidRPr="00C174B0">
          <w:rPr>
            <w:rStyle w:val="Hiperveza"/>
            <w:noProof/>
          </w:rPr>
          <w:t>3.1.9</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sportu Grada Buzeta za 2023. godinu</w:t>
        </w:r>
        <w:r>
          <w:rPr>
            <w:noProof/>
            <w:webHidden/>
          </w:rPr>
          <w:tab/>
        </w:r>
        <w:r>
          <w:rPr>
            <w:noProof/>
            <w:webHidden/>
          </w:rPr>
          <w:fldChar w:fldCharType="begin"/>
        </w:r>
        <w:r>
          <w:rPr>
            <w:noProof/>
            <w:webHidden/>
          </w:rPr>
          <w:instrText xml:space="preserve"> PAGEREF _Toc146619611 \h </w:instrText>
        </w:r>
        <w:r>
          <w:rPr>
            <w:noProof/>
            <w:webHidden/>
          </w:rPr>
        </w:r>
        <w:r>
          <w:rPr>
            <w:noProof/>
            <w:webHidden/>
          </w:rPr>
          <w:fldChar w:fldCharType="separate"/>
        </w:r>
        <w:r w:rsidR="00B94A81">
          <w:rPr>
            <w:noProof/>
            <w:webHidden/>
          </w:rPr>
          <w:t>24</w:t>
        </w:r>
        <w:r>
          <w:rPr>
            <w:noProof/>
            <w:webHidden/>
          </w:rPr>
          <w:fldChar w:fldCharType="end"/>
        </w:r>
      </w:hyperlink>
    </w:p>
    <w:p w14:paraId="522DBEC4" w14:textId="6B4B8F05"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2" w:history="1">
        <w:r w:rsidRPr="00C174B0">
          <w:rPr>
            <w:rStyle w:val="Hiperveza"/>
            <w:noProof/>
          </w:rPr>
          <w:t>3.1.10</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socijalnoj skrbi i zaštiti zdravlja Grada Buzeta za 2023. godinu</w:t>
        </w:r>
        <w:r>
          <w:rPr>
            <w:noProof/>
            <w:webHidden/>
          </w:rPr>
          <w:tab/>
        </w:r>
        <w:r>
          <w:rPr>
            <w:noProof/>
            <w:webHidden/>
          </w:rPr>
          <w:fldChar w:fldCharType="begin"/>
        </w:r>
        <w:r>
          <w:rPr>
            <w:noProof/>
            <w:webHidden/>
          </w:rPr>
          <w:instrText xml:space="preserve"> PAGEREF _Toc146619612 \h </w:instrText>
        </w:r>
        <w:r>
          <w:rPr>
            <w:noProof/>
            <w:webHidden/>
          </w:rPr>
        </w:r>
        <w:r>
          <w:rPr>
            <w:noProof/>
            <w:webHidden/>
          </w:rPr>
          <w:fldChar w:fldCharType="separate"/>
        </w:r>
        <w:r w:rsidR="00B94A81">
          <w:rPr>
            <w:noProof/>
            <w:webHidden/>
          </w:rPr>
          <w:t>25</w:t>
        </w:r>
        <w:r>
          <w:rPr>
            <w:noProof/>
            <w:webHidden/>
          </w:rPr>
          <w:fldChar w:fldCharType="end"/>
        </w:r>
      </w:hyperlink>
    </w:p>
    <w:p w14:paraId="3FFC3980" w14:textId="30D47F9A"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3" w:history="1">
        <w:r w:rsidRPr="00C174B0">
          <w:rPr>
            <w:rStyle w:val="Hiperveza"/>
            <w:noProof/>
          </w:rPr>
          <w:t>3.1.11</w:t>
        </w:r>
        <w:r>
          <w:rPr>
            <w:rFonts w:asciiTheme="minorHAnsi" w:eastAsiaTheme="minorEastAsia" w:hAnsiTheme="minorHAnsi" w:cstheme="minorBidi"/>
            <w:noProof/>
            <w:kern w:val="2"/>
            <w:sz w:val="22"/>
            <w:szCs w:val="22"/>
            <w14:ligatures w14:val="standardContextual"/>
          </w:rPr>
          <w:tab/>
        </w:r>
        <w:r w:rsidRPr="00C174B0">
          <w:rPr>
            <w:rStyle w:val="Hiperveza"/>
            <w:noProof/>
          </w:rPr>
          <w:t>Program javnih potreba u zdravstvu</w:t>
        </w:r>
        <w:r>
          <w:rPr>
            <w:noProof/>
            <w:webHidden/>
          </w:rPr>
          <w:tab/>
        </w:r>
        <w:r>
          <w:rPr>
            <w:noProof/>
            <w:webHidden/>
          </w:rPr>
          <w:fldChar w:fldCharType="begin"/>
        </w:r>
        <w:r>
          <w:rPr>
            <w:noProof/>
            <w:webHidden/>
          </w:rPr>
          <w:instrText xml:space="preserve"> PAGEREF _Toc146619613 \h </w:instrText>
        </w:r>
        <w:r>
          <w:rPr>
            <w:noProof/>
            <w:webHidden/>
          </w:rPr>
        </w:r>
        <w:r>
          <w:rPr>
            <w:noProof/>
            <w:webHidden/>
          </w:rPr>
          <w:fldChar w:fldCharType="separate"/>
        </w:r>
        <w:r w:rsidR="00B94A81">
          <w:rPr>
            <w:noProof/>
            <w:webHidden/>
          </w:rPr>
          <w:t>27</w:t>
        </w:r>
        <w:r>
          <w:rPr>
            <w:noProof/>
            <w:webHidden/>
          </w:rPr>
          <w:fldChar w:fldCharType="end"/>
        </w:r>
      </w:hyperlink>
    </w:p>
    <w:p w14:paraId="4A36BB3E" w14:textId="4568678C"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4" w:history="1">
        <w:r w:rsidRPr="00C174B0">
          <w:rPr>
            <w:rStyle w:val="Hiperveza"/>
            <w:noProof/>
          </w:rPr>
          <w:t>3.1.12</w:t>
        </w:r>
        <w:r>
          <w:rPr>
            <w:rFonts w:asciiTheme="minorHAnsi" w:eastAsiaTheme="minorEastAsia" w:hAnsiTheme="minorHAnsi" w:cstheme="minorBidi"/>
            <w:noProof/>
            <w:kern w:val="2"/>
            <w:sz w:val="22"/>
            <w:szCs w:val="22"/>
            <w14:ligatures w14:val="standardContextual"/>
          </w:rPr>
          <w:tab/>
        </w:r>
        <w:r w:rsidRPr="00C174B0">
          <w:rPr>
            <w:rStyle w:val="Hiperveza"/>
            <w:noProof/>
          </w:rPr>
          <w:t>Program: Rashodi za aktivnosti u turizmu</w:t>
        </w:r>
        <w:r>
          <w:rPr>
            <w:noProof/>
            <w:webHidden/>
          </w:rPr>
          <w:tab/>
        </w:r>
        <w:r>
          <w:rPr>
            <w:noProof/>
            <w:webHidden/>
          </w:rPr>
          <w:fldChar w:fldCharType="begin"/>
        </w:r>
        <w:r>
          <w:rPr>
            <w:noProof/>
            <w:webHidden/>
          </w:rPr>
          <w:instrText xml:space="preserve"> PAGEREF _Toc146619614 \h </w:instrText>
        </w:r>
        <w:r>
          <w:rPr>
            <w:noProof/>
            <w:webHidden/>
          </w:rPr>
        </w:r>
        <w:r>
          <w:rPr>
            <w:noProof/>
            <w:webHidden/>
          </w:rPr>
          <w:fldChar w:fldCharType="separate"/>
        </w:r>
        <w:r w:rsidR="00B94A81">
          <w:rPr>
            <w:noProof/>
            <w:webHidden/>
          </w:rPr>
          <w:t>28</w:t>
        </w:r>
        <w:r>
          <w:rPr>
            <w:noProof/>
            <w:webHidden/>
          </w:rPr>
          <w:fldChar w:fldCharType="end"/>
        </w:r>
      </w:hyperlink>
    </w:p>
    <w:p w14:paraId="30BA07E6" w14:textId="6618FCC7"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5" w:history="1">
        <w:r w:rsidRPr="00C174B0">
          <w:rPr>
            <w:rStyle w:val="Hiperveza"/>
            <w:noProof/>
          </w:rPr>
          <w:t>3.1.13</w:t>
        </w:r>
        <w:r>
          <w:rPr>
            <w:rFonts w:asciiTheme="minorHAnsi" w:eastAsiaTheme="minorEastAsia" w:hAnsiTheme="minorHAnsi" w:cstheme="minorBidi"/>
            <w:noProof/>
            <w:kern w:val="2"/>
            <w:sz w:val="22"/>
            <w:szCs w:val="22"/>
            <w14:ligatures w14:val="standardContextual"/>
          </w:rPr>
          <w:tab/>
        </w:r>
        <w:r w:rsidRPr="00C174B0">
          <w:rPr>
            <w:rStyle w:val="Hiperveza"/>
            <w:noProof/>
          </w:rPr>
          <w:t>Program:  „Unaprjeđenje i poboljšanje izvaninstitucionalne skrbi za osobe treće životne dobi na području Grada Buzeta”</w:t>
        </w:r>
        <w:r>
          <w:rPr>
            <w:noProof/>
            <w:webHidden/>
          </w:rPr>
          <w:tab/>
        </w:r>
        <w:r>
          <w:rPr>
            <w:noProof/>
            <w:webHidden/>
          </w:rPr>
          <w:fldChar w:fldCharType="begin"/>
        </w:r>
        <w:r>
          <w:rPr>
            <w:noProof/>
            <w:webHidden/>
          </w:rPr>
          <w:instrText xml:space="preserve"> PAGEREF _Toc146619615 \h </w:instrText>
        </w:r>
        <w:r>
          <w:rPr>
            <w:noProof/>
            <w:webHidden/>
          </w:rPr>
        </w:r>
        <w:r>
          <w:rPr>
            <w:noProof/>
            <w:webHidden/>
          </w:rPr>
          <w:fldChar w:fldCharType="separate"/>
        </w:r>
        <w:r w:rsidR="00B94A81">
          <w:rPr>
            <w:noProof/>
            <w:webHidden/>
          </w:rPr>
          <w:t>28</w:t>
        </w:r>
        <w:r>
          <w:rPr>
            <w:noProof/>
            <w:webHidden/>
          </w:rPr>
          <w:fldChar w:fldCharType="end"/>
        </w:r>
      </w:hyperlink>
    </w:p>
    <w:p w14:paraId="6BCDDC3E" w14:textId="71A1410B"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6" w:history="1">
        <w:r w:rsidRPr="00C174B0">
          <w:rPr>
            <w:rStyle w:val="Hiperveza"/>
            <w:noProof/>
          </w:rPr>
          <w:t>3.1.14</w:t>
        </w:r>
        <w:r>
          <w:rPr>
            <w:rFonts w:asciiTheme="minorHAnsi" w:eastAsiaTheme="minorEastAsia" w:hAnsiTheme="minorHAnsi" w:cstheme="minorBidi"/>
            <w:noProof/>
            <w:kern w:val="2"/>
            <w:sz w:val="22"/>
            <w:szCs w:val="22"/>
            <w14:ligatures w14:val="standardContextual"/>
          </w:rPr>
          <w:tab/>
        </w:r>
        <w:r w:rsidRPr="00C174B0">
          <w:rPr>
            <w:rStyle w:val="Hiperveza"/>
            <w:noProof/>
          </w:rPr>
          <w:t>Program Projekt "Twinning between the Municipality of Buzet (HR) and Vacone (IT)"</w:t>
        </w:r>
        <w:r>
          <w:rPr>
            <w:noProof/>
            <w:webHidden/>
          </w:rPr>
          <w:tab/>
        </w:r>
        <w:r>
          <w:rPr>
            <w:noProof/>
            <w:webHidden/>
          </w:rPr>
          <w:fldChar w:fldCharType="begin"/>
        </w:r>
        <w:r>
          <w:rPr>
            <w:noProof/>
            <w:webHidden/>
          </w:rPr>
          <w:instrText xml:space="preserve"> PAGEREF _Toc146619616 \h </w:instrText>
        </w:r>
        <w:r>
          <w:rPr>
            <w:noProof/>
            <w:webHidden/>
          </w:rPr>
        </w:r>
        <w:r>
          <w:rPr>
            <w:noProof/>
            <w:webHidden/>
          </w:rPr>
          <w:fldChar w:fldCharType="separate"/>
        </w:r>
        <w:r w:rsidR="00B94A81">
          <w:rPr>
            <w:noProof/>
            <w:webHidden/>
          </w:rPr>
          <w:t>29</w:t>
        </w:r>
        <w:r>
          <w:rPr>
            <w:noProof/>
            <w:webHidden/>
          </w:rPr>
          <w:fldChar w:fldCharType="end"/>
        </w:r>
      </w:hyperlink>
    </w:p>
    <w:p w14:paraId="5387209F" w14:textId="5D50C7F8"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7" w:history="1">
        <w:r w:rsidRPr="00C174B0">
          <w:rPr>
            <w:rStyle w:val="Hiperveza"/>
            <w:noProof/>
          </w:rPr>
          <w:t>3.1.15</w:t>
        </w:r>
        <w:r>
          <w:rPr>
            <w:rFonts w:asciiTheme="minorHAnsi" w:eastAsiaTheme="minorEastAsia" w:hAnsiTheme="minorHAnsi" w:cstheme="minorBidi"/>
            <w:noProof/>
            <w:kern w:val="2"/>
            <w:sz w:val="22"/>
            <w:szCs w:val="22"/>
            <w14:ligatures w14:val="standardContextual"/>
          </w:rPr>
          <w:tab/>
        </w:r>
        <w:r w:rsidRPr="00C174B0">
          <w:rPr>
            <w:rStyle w:val="Hiperveza"/>
            <w:noProof/>
          </w:rPr>
          <w:t>Proračunski korisnik: Javna vatrogasna postrojba Buzet</w:t>
        </w:r>
        <w:r>
          <w:rPr>
            <w:noProof/>
            <w:webHidden/>
          </w:rPr>
          <w:tab/>
        </w:r>
        <w:r>
          <w:rPr>
            <w:noProof/>
            <w:webHidden/>
          </w:rPr>
          <w:fldChar w:fldCharType="begin"/>
        </w:r>
        <w:r>
          <w:rPr>
            <w:noProof/>
            <w:webHidden/>
          </w:rPr>
          <w:instrText xml:space="preserve"> PAGEREF _Toc146619617 \h </w:instrText>
        </w:r>
        <w:r>
          <w:rPr>
            <w:noProof/>
            <w:webHidden/>
          </w:rPr>
        </w:r>
        <w:r>
          <w:rPr>
            <w:noProof/>
            <w:webHidden/>
          </w:rPr>
          <w:fldChar w:fldCharType="separate"/>
        </w:r>
        <w:r w:rsidR="00B94A81">
          <w:rPr>
            <w:noProof/>
            <w:webHidden/>
          </w:rPr>
          <w:t>29</w:t>
        </w:r>
        <w:r>
          <w:rPr>
            <w:noProof/>
            <w:webHidden/>
          </w:rPr>
          <w:fldChar w:fldCharType="end"/>
        </w:r>
      </w:hyperlink>
    </w:p>
    <w:p w14:paraId="01FB5566" w14:textId="4A6F89A0"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8" w:history="1">
        <w:r w:rsidRPr="00C174B0">
          <w:rPr>
            <w:rStyle w:val="Hiperveza"/>
            <w:noProof/>
          </w:rPr>
          <w:t>3.1.16</w:t>
        </w:r>
        <w:r>
          <w:rPr>
            <w:rFonts w:asciiTheme="minorHAnsi" w:eastAsiaTheme="minorEastAsia" w:hAnsiTheme="minorHAnsi" w:cstheme="minorBidi"/>
            <w:noProof/>
            <w:kern w:val="2"/>
            <w:sz w:val="22"/>
            <w:szCs w:val="22"/>
            <w14:ligatures w14:val="standardContextual"/>
          </w:rPr>
          <w:tab/>
        </w:r>
        <w:r w:rsidRPr="00C174B0">
          <w:rPr>
            <w:rStyle w:val="Hiperveza"/>
            <w:noProof/>
          </w:rPr>
          <w:t>Proračunski korisnik: Dječji vrtić „Grdelin“</w:t>
        </w:r>
        <w:r>
          <w:rPr>
            <w:noProof/>
            <w:webHidden/>
          </w:rPr>
          <w:tab/>
        </w:r>
        <w:r>
          <w:rPr>
            <w:noProof/>
            <w:webHidden/>
          </w:rPr>
          <w:fldChar w:fldCharType="begin"/>
        </w:r>
        <w:r>
          <w:rPr>
            <w:noProof/>
            <w:webHidden/>
          </w:rPr>
          <w:instrText xml:space="preserve"> PAGEREF _Toc146619618 \h </w:instrText>
        </w:r>
        <w:r>
          <w:rPr>
            <w:noProof/>
            <w:webHidden/>
          </w:rPr>
        </w:r>
        <w:r>
          <w:rPr>
            <w:noProof/>
            <w:webHidden/>
          </w:rPr>
          <w:fldChar w:fldCharType="separate"/>
        </w:r>
        <w:r w:rsidR="00B94A81">
          <w:rPr>
            <w:noProof/>
            <w:webHidden/>
          </w:rPr>
          <w:t>29</w:t>
        </w:r>
        <w:r>
          <w:rPr>
            <w:noProof/>
            <w:webHidden/>
          </w:rPr>
          <w:fldChar w:fldCharType="end"/>
        </w:r>
      </w:hyperlink>
    </w:p>
    <w:p w14:paraId="2207D12B" w14:textId="6D856574"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19" w:history="1">
        <w:r w:rsidRPr="00C174B0">
          <w:rPr>
            <w:rStyle w:val="Hiperveza"/>
            <w:noProof/>
          </w:rPr>
          <w:t>3.1.17</w:t>
        </w:r>
        <w:r>
          <w:rPr>
            <w:rFonts w:asciiTheme="minorHAnsi" w:eastAsiaTheme="minorEastAsia" w:hAnsiTheme="minorHAnsi" w:cstheme="minorBidi"/>
            <w:noProof/>
            <w:kern w:val="2"/>
            <w:sz w:val="22"/>
            <w:szCs w:val="22"/>
            <w14:ligatures w14:val="standardContextual"/>
          </w:rPr>
          <w:tab/>
        </w:r>
        <w:r w:rsidRPr="00C174B0">
          <w:rPr>
            <w:rStyle w:val="Hiperveza"/>
            <w:noProof/>
          </w:rPr>
          <w:t>Proračunski korisnik: POU „A. Vivoda“ Buzet</w:t>
        </w:r>
        <w:r>
          <w:rPr>
            <w:noProof/>
            <w:webHidden/>
          </w:rPr>
          <w:tab/>
        </w:r>
        <w:r>
          <w:rPr>
            <w:noProof/>
            <w:webHidden/>
          </w:rPr>
          <w:fldChar w:fldCharType="begin"/>
        </w:r>
        <w:r>
          <w:rPr>
            <w:noProof/>
            <w:webHidden/>
          </w:rPr>
          <w:instrText xml:space="preserve"> PAGEREF _Toc146619619 \h </w:instrText>
        </w:r>
        <w:r>
          <w:rPr>
            <w:noProof/>
            <w:webHidden/>
          </w:rPr>
        </w:r>
        <w:r>
          <w:rPr>
            <w:noProof/>
            <w:webHidden/>
          </w:rPr>
          <w:fldChar w:fldCharType="separate"/>
        </w:r>
        <w:r w:rsidR="00B94A81">
          <w:rPr>
            <w:noProof/>
            <w:webHidden/>
          </w:rPr>
          <w:t>34</w:t>
        </w:r>
        <w:r>
          <w:rPr>
            <w:noProof/>
            <w:webHidden/>
          </w:rPr>
          <w:fldChar w:fldCharType="end"/>
        </w:r>
      </w:hyperlink>
    </w:p>
    <w:p w14:paraId="20F0316C" w14:textId="4BCEEAC9" w:rsidR="002533E7" w:rsidRDefault="002533E7">
      <w:pPr>
        <w:pStyle w:val="Sadraj3"/>
        <w:tabs>
          <w:tab w:val="left" w:pos="1540"/>
          <w:tab w:val="right" w:leader="dot" w:pos="9062"/>
        </w:tabs>
        <w:rPr>
          <w:rFonts w:asciiTheme="minorHAnsi" w:eastAsiaTheme="minorEastAsia" w:hAnsiTheme="minorHAnsi" w:cstheme="minorBidi"/>
          <w:noProof/>
          <w:kern w:val="2"/>
          <w:sz w:val="22"/>
          <w:szCs w:val="22"/>
          <w14:ligatures w14:val="standardContextual"/>
        </w:rPr>
      </w:pPr>
      <w:hyperlink w:anchor="_Toc146619620" w:history="1">
        <w:r w:rsidRPr="00C174B0">
          <w:rPr>
            <w:rStyle w:val="Hiperveza"/>
            <w:noProof/>
          </w:rPr>
          <w:t>3.1.18</w:t>
        </w:r>
        <w:r>
          <w:rPr>
            <w:rFonts w:asciiTheme="minorHAnsi" w:eastAsiaTheme="minorEastAsia" w:hAnsiTheme="minorHAnsi" w:cstheme="minorBidi"/>
            <w:noProof/>
            <w:kern w:val="2"/>
            <w:sz w:val="22"/>
            <w:szCs w:val="22"/>
            <w14:ligatures w14:val="standardContextual"/>
          </w:rPr>
          <w:tab/>
        </w:r>
        <w:r w:rsidRPr="00C174B0">
          <w:rPr>
            <w:rStyle w:val="Hiperveza"/>
            <w:noProof/>
          </w:rPr>
          <w:t>Proračunski korisnik: Dom za starije osobe Buzet</w:t>
        </w:r>
        <w:r>
          <w:rPr>
            <w:noProof/>
            <w:webHidden/>
          </w:rPr>
          <w:tab/>
        </w:r>
        <w:r>
          <w:rPr>
            <w:noProof/>
            <w:webHidden/>
          </w:rPr>
          <w:fldChar w:fldCharType="begin"/>
        </w:r>
        <w:r>
          <w:rPr>
            <w:noProof/>
            <w:webHidden/>
          </w:rPr>
          <w:instrText xml:space="preserve"> PAGEREF _Toc146619620 \h </w:instrText>
        </w:r>
        <w:r>
          <w:rPr>
            <w:noProof/>
            <w:webHidden/>
          </w:rPr>
        </w:r>
        <w:r>
          <w:rPr>
            <w:noProof/>
            <w:webHidden/>
          </w:rPr>
          <w:fldChar w:fldCharType="separate"/>
        </w:r>
        <w:r w:rsidR="00B94A81">
          <w:rPr>
            <w:noProof/>
            <w:webHidden/>
          </w:rPr>
          <w:t>38</w:t>
        </w:r>
        <w:r>
          <w:rPr>
            <w:noProof/>
            <w:webHidden/>
          </w:rPr>
          <w:fldChar w:fldCharType="end"/>
        </w:r>
      </w:hyperlink>
    </w:p>
    <w:p w14:paraId="39A4BBB3" w14:textId="382DC2F7" w:rsidR="002533E7" w:rsidRDefault="002533E7">
      <w:pPr>
        <w:pStyle w:val="Sadraj2"/>
        <w:rPr>
          <w:rFonts w:asciiTheme="minorHAnsi" w:eastAsiaTheme="minorEastAsia" w:hAnsiTheme="minorHAnsi" w:cstheme="minorBidi"/>
          <w:noProof/>
          <w:kern w:val="2"/>
          <w:sz w:val="22"/>
          <w:szCs w:val="22"/>
          <w14:ligatures w14:val="standardContextual"/>
        </w:rPr>
      </w:pPr>
      <w:hyperlink w:anchor="_Toc146619621" w:history="1">
        <w:r w:rsidRPr="00C174B0">
          <w:rPr>
            <w:rStyle w:val="Hiperveza"/>
            <w:noProof/>
          </w:rPr>
          <w:t>3.2</w:t>
        </w:r>
        <w:r>
          <w:rPr>
            <w:rFonts w:asciiTheme="minorHAnsi" w:eastAsiaTheme="minorEastAsia" w:hAnsiTheme="minorHAnsi" w:cstheme="minorBidi"/>
            <w:noProof/>
            <w:kern w:val="2"/>
            <w:sz w:val="22"/>
            <w:szCs w:val="22"/>
            <w14:ligatures w14:val="standardContextual"/>
          </w:rPr>
          <w:tab/>
        </w:r>
        <w:r w:rsidRPr="00C174B0">
          <w:rPr>
            <w:rStyle w:val="Hiperveza"/>
            <w:noProof/>
          </w:rPr>
          <w:t>Razdjel 300 – Upravni odjel za financije i gospodarstvo</w:t>
        </w:r>
        <w:r>
          <w:rPr>
            <w:noProof/>
            <w:webHidden/>
          </w:rPr>
          <w:tab/>
        </w:r>
        <w:r>
          <w:rPr>
            <w:noProof/>
            <w:webHidden/>
          </w:rPr>
          <w:fldChar w:fldCharType="begin"/>
        </w:r>
        <w:r>
          <w:rPr>
            <w:noProof/>
            <w:webHidden/>
          </w:rPr>
          <w:instrText xml:space="preserve"> PAGEREF _Toc146619621 \h </w:instrText>
        </w:r>
        <w:r>
          <w:rPr>
            <w:noProof/>
            <w:webHidden/>
          </w:rPr>
        </w:r>
        <w:r>
          <w:rPr>
            <w:noProof/>
            <w:webHidden/>
          </w:rPr>
          <w:fldChar w:fldCharType="separate"/>
        </w:r>
        <w:r w:rsidR="00B94A81">
          <w:rPr>
            <w:noProof/>
            <w:webHidden/>
          </w:rPr>
          <w:t>43</w:t>
        </w:r>
        <w:r>
          <w:rPr>
            <w:noProof/>
            <w:webHidden/>
          </w:rPr>
          <w:fldChar w:fldCharType="end"/>
        </w:r>
      </w:hyperlink>
    </w:p>
    <w:p w14:paraId="7FC19618" w14:textId="05D92658"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2" w:history="1">
        <w:r w:rsidRPr="00C174B0">
          <w:rPr>
            <w:rStyle w:val="Hiperveza"/>
            <w:noProof/>
          </w:rPr>
          <w:t>3.2.1</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1023: Javna uprava i administracija</w:t>
        </w:r>
        <w:r>
          <w:rPr>
            <w:noProof/>
            <w:webHidden/>
          </w:rPr>
          <w:tab/>
        </w:r>
        <w:r>
          <w:rPr>
            <w:noProof/>
            <w:webHidden/>
          </w:rPr>
          <w:fldChar w:fldCharType="begin"/>
        </w:r>
        <w:r>
          <w:rPr>
            <w:noProof/>
            <w:webHidden/>
          </w:rPr>
          <w:instrText xml:space="preserve"> PAGEREF _Toc146619622 \h </w:instrText>
        </w:r>
        <w:r>
          <w:rPr>
            <w:noProof/>
            <w:webHidden/>
          </w:rPr>
        </w:r>
        <w:r>
          <w:rPr>
            <w:noProof/>
            <w:webHidden/>
          </w:rPr>
          <w:fldChar w:fldCharType="separate"/>
        </w:r>
        <w:r w:rsidR="00B94A81">
          <w:rPr>
            <w:noProof/>
            <w:webHidden/>
          </w:rPr>
          <w:t>43</w:t>
        </w:r>
        <w:r>
          <w:rPr>
            <w:noProof/>
            <w:webHidden/>
          </w:rPr>
          <w:fldChar w:fldCharType="end"/>
        </w:r>
      </w:hyperlink>
    </w:p>
    <w:p w14:paraId="40A80F47" w14:textId="0CFDDD03"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3" w:history="1">
        <w:r w:rsidRPr="00C174B0">
          <w:rPr>
            <w:rStyle w:val="Hiperveza"/>
            <w:noProof/>
          </w:rPr>
          <w:t>3.2.2</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1024: Program gospodarstva</w:t>
        </w:r>
        <w:r>
          <w:rPr>
            <w:noProof/>
            <w:webHidden/>
          </w:rPr>
          <w:tab/>
        </w:r>
        <w:r>
          <w:rPr>
            <w:noProof/>
            <w:webHidden/>
          </w:rPr>
          <w:fldChar w:fldCharType="begin"/>
        </w:r>
        <w:r>
          <w:rPr>
            <w:noProof/>
            <w:webHidden/>
          </w:rPr>
          <w:instrText xml:space="preserve"> PAGEREF _Toc146619623 \h </w:instrText>
        </w:r>
        <w:r>
          <w:rPr>
            <w:noProof/>
            <w:webHidden/>
          </w:rPr>
        </w:r>
        <w:r>
          <w:rPr>
            <w:noProof/>
            <w:webHidden/>
          </w:rPr>
          <w:fldChar w:fldCharType="separate"/>
        </w:r>
        <w:r w:rsidR="00B94A81">
          <w:rPr>
            <w:noProof/>
            <w:webHidden/>
          </w:rPr>
          <w:t>44</w:t>
        </w:r>
        <w:r>
          <w:rPr>
            <w:noProof/>
            <w:webHidden/>
          </w:rPr>
          <w:fldChar w:fldCharType="end"/>
        </w:r>
      </w:hyperlink>
    </w:p>
    <w:p w14:paraId="0A5EFAAD" w14:textId="675904B4"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4" w:history="1">
        <w:r w:rsidRPr="00C174B0">
          <w:rPr>
            <w:rStyle w:val="Hiperveza"/>
            <w:noProof/>
          </w:rPr>
          <w:t>3.2.3</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1040: Projekt „More than a village“</w:t>
        </w:r>
        <w:r>
          <w:rPr>
            <w:noProof/>
            <w:webHidden/>
          </w:rPr>
          <w:tab/>
        </w:r>
        <w:r>
          <w:rPr>
            <w:noProof/>
            <w:webHidden/>
          </w:rPr>
          <w:fldChar w:fldCharType="begin"/>
        </w:r>
        <w:r>
          <w:rPr>
            <w:noProof/>
            <w:webHidden/>
          </w:rPr>
          <w:instrText xml:space="preserve"> PAGEREF _Toc146619624 \h </w:instrText>
        </w:r>
        <w:r>
          <w:rPr>
            <w:noProof/>
            <w:webHidden/>
          </w:rPr>
        </w:r>
        <w:r>
          <w:rPr>
            <w:noProof/>
            <w:webHidden/>
          </w:rPr>
          <w:fldChar w:fldCharType="separate"/>
        </w:r>
        <w:r w:rsidR="00B94A81">
          <w:rPr>
            <w:noProof/>
            <w:webHidden/>
          </w:rPr>
          <w:t>47</w:t>
        </w:r>
        <w:r>
          <w:rPr>
            <w:noProof/>
            <w:webHidden/>
          </w:rPr>
          <w:fldChar w:fldCharType="end"/>
        </w:r>
      </w:hyperlink>
    </w:p>
    <w:p w14:paraId="78C37731" w14:textId="3FA85235" w:rsidR="002533E7" w:rsidRDefault="002533E7">
      <w:pPr>
        <w:pStyle w:val="Sadraj2"/>
        <w:rPr>
          <w:rFonts w:asciiTheme="minorHAnsi" w:eastAsiaTheme="minorEastAsia" w:hAnsiTheme="minorHAnsi" w:cstheme="minorBidi"/>
          <w:noProof/>
          <w:kern w:val="2"/>
          <w:sz w:val="22"/>
          <w:szCs w:val="22"/>
          <w14:ligatures w14:val="standardContextual"/>
        </w:rPr>
      </w:pPr>
      <w:hyperlink w:anchor="_Toc146619625" w:history="1">
        <w:r w:rsidRPr="00C174B0">
          <w:rPr>
            <w:rStyle w:val="Hiperveza"/>
            <w:noProof/>
          </w:rPr>
          <w:t>3.3</w:t>
        </w:r>
        <w:r>
          <w:rPr>
            <w:rFonts w:asciiTheme="minorHAnsi" w:eastAsiaTheme="minorEastAsia" w:hAnsiTheme="minorHAnsi" w:cstheme="minorBidi"/>
            <w:noProof/>
            <w:kern w:val="2"/>
            <w:sz w:val="22"/>
            <w:szCs w:val="22"/>
            <w14:ligatures w14:val="standardContextual"/>
          </w:rPr>
          <w:tab/>
        </w:r>
        <w:r w:rsidRPr="00C174B0">
          <w:rPr>
            <w:rStyle w:val="Hiperveza"/>
            <w:noProof/>
          </w:rPr>
          <w:t>Razdjel 400 – Upravni odjel za gospodarenje prostorom</w:t>
        </w:r>
        <w:r>
          <w:rPr>
            <w:noProof/>
            <w:webHidden/>
          </w:rPr>
          <w:tab/>
        </w:r>
        <w:r>
          <w:rPr>
            <w:noProof/>
            <w:webHidden/>
          </w:rPr>
          <w:fldChar w:fldCharType="begin"/>
        </w:r>
        <w:r>
          <w:rPr>
            <w:noProof/>
            <w:webHidden/>
          </w:rPr>
          <w:instrText xml:space="preserve"> PAGEREF _Toc146619625 \h </w:instrText>
        </w:r>
        <w:r>
          <w:rPr>
            <w:noProof/>
            <w:webHidden/>
          </w:rPr>
        </w:r>
        <w:r>
          <w:rPr>
            <w:noProof/>
            <w:webHidden/>
          </w:rPr>
          <w:fldChar w:fldCharType="separate"/>
        </w:r>
        <w:r w:rsidR="00B94A81">
          <w:rPr>
            <w:noProof/>
            <w:webHidden/>
          </w:rPr>
          <w:t>48</w:t>
        </w:r>
        <w:r>
          <w:rPr>
            <w:noProof/>
            <w:webHidden/>
          </w:rPr>
          <w:fldChar w:fldCharType="end"/>
        </w:r>
      </w:hyperlink>
    </w:p>
    <w:p w14:paraId="7DC0836A" w14:textId="727E8D67"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6" w:history="1">
        <w:r w:rsidRPr="00C174B0">
          <w:rPr>
            <w:rStyle w:val="Hiperveza"/>
            <w:noProof/>
          </w:rPr>
          <w:t>3.3.1</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1026: Javna uprava i administracija</w:t>
        </w:r>
        <w:r>
          <w:rPr>
            <w:noProof/>
            <w:webHidden/>
          </w:rPr>
          <w:tab/>
        </w:r>
        <w:r>
          <w:rPr>
            <w:noProof/>
            <w:webHidden/>
          </w:rPr>
          <w:fldChar w:fldCharType="begin"/>
        </w:r>
        <w:r>
          <w:rPr>
            <w:noProof/>
            <w:webHidden/>
          </w:rPr>
          <w:instrText xml:space="preserve"> PAGEREF _Toc146619626 \h </w:instrText>
        </w:r>
        <w:r>
          <w:rPr>
            <w:noProof/>
            <w:webHidden/>
          </w:rPr>
        </w:r>
        <w:r>
          <w:rPr>
            <w:noProof/>
            <w:webHidden/>
          </w:rPr>
          <w:fldChar w:fldCharType="separate"/>
        </w:r>
        <w:r w:rsidR="00B94A81">
          <w:rPr>
            <w:noProof/>
            <w:webHidden/>
          </w:rPr>
          <w:t>48</w:t>
        </w:r>
        <w:r>
          <w:rPr>
            <w:noProof/>
            <w:webHidden/>
          </w:rPr>
          <w:fldChar w:fldCharType="end"/>
        </w:r>
      </w:hyperlink>
    </w:p>
    <w:p w14:paraId="5D7E7A02" w14:textId="2F0A7FE4"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7" w:history="1">
        <w:r w:rsidRPr="00C174B0">
          <w:rPr>
            <w:rStyle w:val="Hiperveza"/>
            <w:noProof/>
          </w:rPr>
          <w:t>3.3.2</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1027: Program održavanja komunalne infrastrukture</w:t>
        </w:r>
        <w:r>
          <w:rPr>
            <w:noProof/>
            <w:webHidden/>
          </w:rPr>
          <w:tab/>
        </w:r>
        <w:r>
          <w:rPr>
            <w:noProof/>
            <w:webHidden/>
          </w:rPr>
          <w:fldChar w:fldCharType="begin"/>
        </w:r>
        <w:r>
          <w:rPr>
            <w:noProof/>
            <w:webHidden/>
          </w:rPr>
          <w:instrText xml:space="preserve"> PAGEREF _Toc146619627 \h </w:instrText>
        </w:r>
        <w:r>
          <w:rPr>
            <w:noProof/>
            <w:webHidden/>
          </w:rPr>
        </w:r>
        <w:r>
          <w:rPr>
            <w:noProof/>
            <w:webHidden/>
          </w:rPr>
          <w:fldChar w:fldCharType="separate"/>
        </w:r>
        <w:r w:rsidR="00B94A81">
          <w:rPr>
            <w:noProof/>
            <w:webHidden/>
          </w:rPr>
          <w:t>48</w:t>
        </w:r>
        <w:r>
          <w:rPr>
            <w:noProof/>
            <w:webHidden/>
          </w:rPr>
          <w:fldChar w:fldCharType="end"/>
        </w:r>
      </w:hyperlink>
    </w:p>
    <w:p w14:paraId="581B8C58" w14:textId="66A2937B"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8" w:history="1">
        <w:r w:rsidRPr="00C174B0">
          <w:rPr>
            <w:rStyle w:val="Hiperveza"/>
            <w:noProof/>
          </w:rPr>
          <w:t>3.3.3</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1028: Zaštita i očuvanje čovjekove okoline</w:t>
        </w:r>
        <w:r>
          <w:rPr>
            <w:noProof/>
            <w:webHidden/>
          </w:rPr>
          <w:tab/>
        </w:r>
        <w:r>
          <w:rPr>
            <w:noProof/>
            <w:webHidden/>
          </w:rPr>
          <w:fldChar w:fldCharType="begin"/>
        </w:r>
        <w:r>
          <w:rPr>
            <w:noProof/>
            <w:webHidden/>
          </w:rPr>
          <w:instrText xml:space="preserve"> PAGEREF _Toc146619628 \h </w:instrText>
        </w:r>
        <w:r>
          <w:rPr>
            <w:noProof/>
            <w:webHidden/>
          </w:rPr>
        </w:r>
        <w:r>
          <w:rPr>
            <w:noProof/>
            <w:webHidden/>
          </w:rPr>
          <w:fldChar w:fldCharType="separate"/>
        </w:r>
        <w:r w:rsidR="00B94A81">
          <w:rPr>
            <w:noProof/>
            <w:webHidden/>
          </w:rPr>
          <w:t>51</w:t>
        </w:r>
        <w:r>
          <w:rPr>
            <w:noProof/>
            <w:webHidden/>
          </w:rPr>
          <w:fldChar w:fldCharType="end"/>
        </w:r>
      </w:hyperlink>
    </w:p>
    <w:p w14:paraId="33E40235" w14:textId="64D0288A"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29" w:history="1">
        <w:r w:rsidRPr="00C174B0">
          <w:rPr>
            <w:rStyle w:val="Hiperveza"/>
            <w:noProof/>
          </w:rPr>
          <w:t>3.3.4</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1029: Održavanje poslovnih i stambenih prostora</w:t>
        </w:r>
        <w:r>
          <w:rPr>
            <w:noProof/>
            <w:webHidden/>
          </w:rPr>
          <w:tab/>
        </w:r>
        <w:r>
          <w:rPr>
            <w:noProof/>
            <w:webHidden/>
          </w:rPr>
          <w:fldChar w:fldCharType="begin"/>
        </w:r>
        <w:r>
          <w:rPr>
            <w:noProof/>
            <w:webHidden/>
          </w:rPr>
          <w:instrText xml:space="preserve"> PAGEREF _Toc146619629 \h </w:instrText>
        </w:r>
        <w:r>
          <w:rPr>
            <w:noProof/>
            <w:webHidden/>
          </w:rPr>
        </w:r>
        <w:r>
          <w:rPr>
            <w:noProof/>
            <w:webHidden/>
          </w:rPr>
          <w:fldChar w:fldCharType="separate"/>
        </w:r>
        <w:r w:rsidR="00B94A81">
          <w:rPr>
            <w:noProof/>
            <w:webHidden/>
          </w:rPr>
          <w:t>52</w:t>
        </w:r>
        <w:r>
          <w:rPr>
            <w:noProof/>
            <w:webHidden/>
          </w:rPr>
          <w:fldChar w:fldCharType="end"/>
        </w:r>
      </w:hyperlink>
    </w:p>
    <w:p w14:paraId="4D3576DB" w14:textId="1D841394"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30" w:history="1">
        <w:r w:rsidRPr="00C174B0">
          <w:rPr>
            <w:rStyle w:val="Hiperveza"/>
            <w:noProof/>
          </w:rPr>
          <w:t>3.3.5</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1030: Gradnja objekata i uređaja</w:t>
        </w:r>
        <w:r>
          <w:rPr>
            <w:noProof/>
            <w:webHidden/>
          </w:rPr>
          <w:tab/>
        </w:r>
        <w:r>
          <w:rPr>
            <w:noProof/>
            <w:webHidden/>
          </w:rPr>
          <w:fldChar w:fldCharType="begin"/>
        </w:r>
        <w:r>
          <w:rPr>
            <w:noProof/>
            <w:webHidden/>
          </w:rPr>
          <w:instrText xml:space="preserve"> PAGEREF _Toc146619630 \h </w:instrText>
        </w:r>
        <w:r>
          <w:rPr>
            <w:noProof/>
            <w:webHidden/>
          </w:rPr>
        </w:r>
        <w:r>
          <w:rPr>
            <w:noProof/>
            <w:webHidden/>
          </w:rPr>
          <w:fldChar w:fldCharType="separate"/>
        </w:r>
        <w:r w:rsidR="00B94A81">
          <w:rPr>
            <w:noProof/>
            <w:webHidden/>
          </w:rPr>
          <w:t>53</w:t>
        </w:r>
        <w:r>
          <w:rPr>
            <w:noProof/>
            <w:webHidden/>
          </w:rPr>
          <w:fldChar w:fldCharType="end"/>
        </w:r>
      </w:hyperlink>
    </w:p>
    <w:p w14:paraId="171D93F7" w14:textId="03E6D5E7"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31" w:history="1">
        <w:r w:rsidRPr="00C174B0">
          <w:rPr>
            <w:rStyle w:val="Hiperveza"/>
            <w:noProof/>
          </w:rPr>
          <w:t>3.3.6</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1030: Gospodarenje otpadom</w:t>
        </w:r>
        <w:r>
          <w:rPr>
            <w:noProof/>
            <w:webHidden/>
          </w:rPr>
          <w:tab/>
        </w:r>
        <w:r>
          <w:rPr>
            <w:noProof/>
            <w:webHidden/>
          </w:rPr>
          <w:fldChar w:fldCharType="begin"/>
        </w:r>
        <w:r>
          <w:rPr>
            <w:noProof/>
            <w:webHidden/>
          </w:rPr>
          <w:instrText xml:space="preserve"> PAGEREF _Toc146619631 \h </w:instrText>
        </w:r>
        <w:r>
          <w:rPr>
            <w:noProof/>
            <w:webHidden/>
          </w:rPr>
        </w:r>
        <w:r>
          <w:rPr>
            <w:noProof/>
            <w:webHidden/>
          </w:rPr>
          <w:fldChar w:fldCharType="separate"/>
        </w:r>
        <w:r w:rsidR="00B94A81">
          <w:rPr>
            <w:noProof/>
            <w:webHidden/>
          </w:rPr>
          <w:t>58</w:t>
        </w:r>
        <w:r>
          <w:rPr>
            <w:noProof/>
            <w:webHidden/>
          </w:rPr>
          <w:fldChar w:fldCharType="end"/>
        </w:r>
      </w:hyperlink>
    </w:p>
    <w:p w14:paraId="64C22D7D" w14:textId="651EBD66" w:rsidR="002533E7" w:rsidRDefault="002533E7">
      <w:pPr>
        <w:pStyle w:val="Sadraj3"/>
        <w:tabs>
          <w:tab w:val="left" w:pos="1320"/>
          <w:tab w:val="right" w:leader="dot" w:pos="9062"/>
        </w:tabs>
        <w:rPr>
          <w:rFonts w:asciiTheme="minorHAnsi" w:eastAsiaTheme="minorEastAsia" w:hAnsiTheme="minorHAnsi" w:cstheme="minorBidi"/>
          <w:noProof/>
          <w:kern w:val="2"/>
          <w:sz w:val="22"/>
          <w:szCs w:val="22"/>
          <w14:ligatures w14:val="standardContextual"/>
        </w:rPr>
      </w:pPr>
      <w:hyperlink w:anchor="_Toc146619632" w:history="1">
        <w:r w:rsidRPr="00C174B0">
          <w:rPr>
            <w:rStyle w:val="Hiperveza"/>
            <w:noProof/>
          </w:rPr>
          <w:t>3.3.7</w:t>
        </w:r>
        <w:r>
          <w:rPr>
            <w:rFonts w:asciiTheme="minorHAnsi" w:eastAsiaTheme="minorEastAsia" w:hAnsiTheme="minorHAnsi" w:cstheme="minorBidi"/>
            <w:noProof/>
            <w:kern w:val="2"/>
            <w:sz w:val="22"/>
            <w:szCs w:val="22"/>
            <w14:ligatures w14:val="standardContextual"/>
          </w:rPr>
          <w:tab/>
        </w:r>
        <w:r w:rsidRPr="00C174B0">
          <w:rPr>
            <w:rStyle w:val="Hiperveza"/>
            <w:noProof/>
          </w:rPr>
          <w:t>Program 1000: Projekt Poduzetnički Inkubator Verzi</w:t>
        </w:r>
        <w:r>
          <w:rPr>
            <w:noProof/>
            <w:webHidden/>
          </w:rPr>
          <w:tab/>
        </w:r>
        <w:r>
          <w:rPr>
            <w:noProof/>
            <w:webHidden/>
          </w:rPr>
          <w:fldChar w:fldCharType="begin"/>
        </w:r>
        <w:r>
          <w:rPr>
            <w:noProof/>
            <w:webHidden/>
          </w:rPr>
          <w:instrText xml:space="preserve"> PAGEREF _Toc146619632 \h </w:instrText>
        </w:r>
        <w:r>
          <w:rPr>
            <w:noProof/>
            <w:webHidden/>
          </w:rPr>
        </w:r>
        <w:r>
          <w:rPr>
            <w:noProof/>
            <w:webHidden/>
          </w:rPr>
          <w:fldChar w:fldCharType="separate"/>
        </w:r>
        <w:r w:rsidR="00B94A81">
          <w:rPr>
            <w:noProof/>
            <w:webHidden/>
          </w:rPr>
          <w:t>58</w:t>
        </w:r>
        <w:r>
          <w:rPr>
            <w:noProof/>
            <w:webHidden/>
          </w:rPr>
          <w:fldChar w:fldCharType="end"/>
        </w:r>
      </w:hyperlink>
    </w:p>
    <w:p w14:paraId="74537540" w14:textId="08580E8C" w:rsidR="0090200F" w:rsidRPr="00D078B7" w:rsidRDefault="00B2007B" w:rsidP="000369B8">
      <w:pPr>
        <w:pStyle w:val="Naslov"/>
        <w:spacing w:line="360" w:lineRule="auto"/>
        <w:jc w:val="left"/>
        <w:rPr>
          <w:rFonts w:cs="Arial"/>
          <w:bCs w:val="0"/>
        </w:rPr>
      </w:pPr>
      <w:r w:rsidRPr="00D078B7">
        <w:rPr>
          <w:rFonts w:cs="Arial"/>
          <w:bCs w:val="0"/>
        </w:rPr>
        <w:fldChar w:fldCharType="end"/>
      </w:r>
    </w:p>
    <w:p w14:paraId="28006E6B" w14:textId="3398B7E5" w:rsidR="0090200F" w:rsidRPr="00064D49" w:rsidRDefault="0090200F" w:rsidP="00420E1D">
      <w:pPr>
        <w:pStyle w:val="Naslov"/>
        <w:jc w:val="left"/>
        <w:rPr>
          <w:rFonts w:cs="Arial"/>
          <w:bCs w:val="0"/>
          <w:sz w:val="22"/>
          <w:szCs w:val="22"/>
        </w:rPr>
      </w:pPr>
    </w:p>
    <w:p w14:paraId="04D38870" w14:textId="77777777" w:rsidR="0090200F" w:rsidRPr="00064D49" w:rsidRDefault="0090200F" w:rsidP="00420E1D">
      <w:pPr>
        <w:pStyle w:val="Naslov"/>
        <w:jc w:val="left"/>
        <w:rPr>
          <w:rFonts w:cs="Arial"/>
          <w:bCs w:val="0"/>
          <w:sz w:val="22"/>
          <w:szCs w:val="22"/>
        </w:rPr>
      </w:pPr>
    </w:p>
    <w:p w14:paraId="0017F9F4" w14:textId="77777777" w:rsidR="0090200F" w:rsidRPr="00064D49" w:rsidRDefault="0090200F" w:rsidP="00420E1D">
      <w:pPr>
        <w:pStyle w:val="Naslov"/>
        <w:jc w:val="left"/>
        <w:rPr>
          <w:rFonts w:cs="Arial"/>
          <w:bCs w:val="0"/>
          <w:sz w:val="28"/>
          <w:szCs w:val="28"/>
        </w:rPr>
      </w:pPr>
    </w:p>
    <w:p w14:paraId="3904796C" w14:textId="77777777" w:rsidR="0090200F" w:rsidRPr="00064D49" w:rsidRDefault="00420E1D" w:rsidP="0090200F">
      <w:pPr>
        <w:rPr>
          <w:rFonts w:cs="Arial"/>
          <w:b/>
          <w:bCs/>
        </w:rPr>
        <w:sectPr w:rsidR="0090200F" w:rsidRPr="00064D49" w:rsidSect="00EA7A23">
          <w:footerReference w:type="even" r:id="rId8"/>
          <w:pgSz w:w="11906" w:h="16838"/>
          <w:pgMar w:top="1079" w:right="1417" w:bottom="1417" w:left="1417" w:header="708" w:footer="708" w:gutter="0"/>
          <w:cols w:space="708"/>
          <w:docGrid w:linePitch="360"/>
        </w:sectPr>
      </w:pPr>
      <w:r w:rsidRPr="00064D49">
        <w:rPr>
          <w:rFonts w:cs="Arial"/>
          <w:b/>
          <w:bCs/>
        </w:rPr>
        <w:br w:type="page"/>
      </w:r>
    </w:p>
    <w:p w14:paraId="5BE2F736" w14:textId="759C6EAF" w:rsidR="00572C7D" w:rsidRDefault="00572C7D" w:rsidP="00572C7D">
      <w:pPr>
        <w:pStyle w:val="Naslov1"/>
      </w:pPr>
      <w:bookmarkStart w:id="1" w:name="_Toc146619591"/>
      <w:r>
        <w:lastRenderedPageBreak/>
        <w:t>UVOD</w:t>
      </w:r>
      <w:bookmarkEnd w:id="1"/>
    </w:p>
    <w:p w14:paraId="0BC9D948" w14:textId="77777777" w:rsidR="00572C7D" w:rsidRDefault="00572C7D" w:rsidP="00420E1D">
      <w:pPr>
        <w:jc w:val="both"/>
        <w:rPr>
          <w:rFonts w:cs="Arial"/>
          <w:sz w:val="22"/>
          <w:szCs w:val="22"/>
        </w:rPr>
      </w:pPr>
    </w:p>
    <w:p w14:paraId="300F2905" w14:textId="72416CE6" w:rsidR="00420E1D" w:rsidRPr="006E0FAE" w:rsidRDefault="006275AA" w:rsidP="00420E1D">
      <w:pPr>
        <w:jc w:val="both"/>
        <w:rPr>
          <w:rFonts w:cs="Arial"/>
        </w:rPr>
      </w:pPr>
      <w:r w:rsidRPr="006E0FAE">
        <w:rPr>
          <w:rFonts w:cs="Arial"/>
        </w:rPr>
        <w:t>Odredbama čl. 76. – 80. i čl. 8</w:t>
      </w:r>
      <w:r w:rsidR="002724EE" w:rsidRPr="006E0FAE">
        <w:rPr>
          <w:rFonts w:cs="Arial"/>
        </w:rPr>
        <w:t>8</w:t>
      </w:r>
      <w:r w:rsidRPr="006E0FAE">
        <w:rPr>
          <w:rFonts w:cs="Arial"/>
        </w:rPr>
        <w:t>.</w:t>
      </w:r>
      <w:r w:rsidR="002724EE" w:rsidRPr="006E0FAE">
        <w:rPr>
          <w:rFonts w:cs="Arial"/>
        </w:rPr>
        <w:t xml:space="preserve"> </w:t>
      </w:r>
      <w:r w:rsidR="00420E1D" w:rsidRPr="006E0FAE">
        <w:rPr>
          <w:rFonts w:cs="Arial"/>
        </w:rPr>
        <w:t>Zakon</w:t>
      </w:r>
      <w:r w:rsidRPr="006E0FAE">
        <w:rPr>
          <w:rFonts w:cs="Arial"/>
        </w:rPr>
        <w:t>a</w:t>
      </w:r>
      <w:r w:rsidR="00420E1D" w:rsidRPr="006E0FAE">
        <w:rPr>
          <w:rFonts w:cs="Arial"/>
        </w:rPr>
        <w:t xml:space="preserve"> o proračunu (Narodne novine, br. 144/21</w:t>
      </w:r>
      <w:r w:rsidR="00CB34E7" w:rsidRPr="006E0FAE">
        <w:rPr>
          <w:rFonts w:cs="Arial"/>
        </w:rPr>
        <w:t>, dalje u tekstu: Zakon</w:t>
      </w:r>
      <w:r w:rsidR="00420E1D" w:rsidRPr="006E0FAE">
        <w:rPr>
          <w:rFonts w:cs="Arial"/>
        </w:rPr>
        <w:t>) i Pravilnik</w:t>
      </w:r>
      <w:r w:rsidRPr="006E0FAE">
        <w:rPr>
          <w:rFonts w:cs="Arial"/>
        </w:rPr>
        <w:t>a</w:t>
      </w:r>
      <w:r w:rsidR="00420E1D" w:rsidRPr="006E0FAE">
        <w:rPr>
          <w:rFonts w:cs="Arial"/>
        </w:rPr>
        <w:t xml:space="preserve"> o polugodišnjem i godišnjem izvještaju o izvršenju proračuna</w:t>
      </w:r>
      <w:r w:rsidR="004D26A8" w:rsidRPr="006E0FAE">
        <w:rPr>
          <w:rFonts w:cs="Arial"/>
        </w:rPr>
        <w:t xml:space="preserve"> i financijskog plana</w:t>
      </w:r>
      <w:r w:rsidR="00420E1D" w:rsidRPr="006E0FAE">
        <w:rPr>
          <w:rFonts w:cs="Arial"/>
        </w:rPr>
        <w:t xml:space="preserve"> (Narodne novine, br. </w:t>
      </w:r>
      <w:r w:rsidR="004C5E6B" w:rsidRPr="006E0FAE">
        <w:rPr>
          <w:rFonts w:cs="Arial"/>
        </w:rPr>
        <w:t>85/23, dalje u tekstu: Pravilnik</w:t>
      </w:r>
      <w:r w:rsidR="00420E1D" w:rsidRPr="006E0FAE">
        <w:rPr>
          <w:rFonts w:cs="Arial"/>
        </w:rPr>
        <w:t xml:space="preserve">) propisana je obveza sastavljanja i podnošenja </w:t>
      </w:r>
      <w:r w:rsidR="003120FE" w:rsidRPr="006E0FAE">
        <w:rPr>
          <w:rFonts w:cs="Arial"/>
        </w:rPr>
        <w:t>polu</w:t>
      </w:r>
      <w:r w:rsidR="00420E1D" w:rsidRPr="006E0FAE">
        <w:rPr>
          <w:rFonts w:cs="Arial"/>
        </w:rPr>
        <w:t xml:space="preserve">godišnjeg izvještaja o izvršenju proračuna za razdoblje od 01. siječnja do </w:t>
      </w:r>
      <w:r w:rsidR="00B61F4A" w:rsidRPr="006E0FAE">
        <w:rPr>
          <w:rFonts w:cs="Arial"/>
        </w:rPr>
        <w:t>30</w:t>
      </w:r>
      <w:r w:rsidR="00420E1D" w:rsidRPr="006E0FAE">
        <w:rPr>
          <w:rFonts w:cs="Arial"/>
        </w:rPr>
        <w:t xml:space="preserve">. </w:t>
      </w:r>
      <w:r w:rsidR="00B61F4A" w:rsidRPr="006E0FAE">
        <w:rPr>
          <w:rFonts w:cs="Arial"/>
        </w:rPr>
        <w:t>lipnja</w:t>
      </w:r>
      <w:r w:rsidR="00420E1D" w:rsidRPr="006E0FAE">
        <w:rPr>
          <w:rFonts w:cs="Arial"/>
        </w:rPr>
        <w:t xml:space="preserve"> proračunske godine na donošenje predstavničkom tijelu jedinice lokalne i područne (regionalne) samouprave.</w:t>
      </w:r>
    </w:p>
    <w:p w14:paraId="50A5798F" w14:textId="77777777" w:rsidR="00420E1D" w:rsidRPr="006E0FAE" w:rsidRDefault="00420E1D" w:rsidP="00420E1D">
      <w:pPr>
        <w:jc w:val="both"/>
        <w:rPr>
          <w:rFonts w:cs="Arial"/>
        </w:rPr>
      </w:pPr>
    </w:p>
    <w:p w14:paraId="367B1D46" w14:textId="7465602D" w:rsidR="00C0130D" w:rsidRPr="006E0FAE" w:rsidRDefault="00DA7E81" w:rsidP="00DA7E81">
      <w:pPr>
        <w:jc w:val="both"/>
        <w:rPr>
          <w:rFonts w:cs="Arial"/>
        </w:rPr>
      </w:pPr>
      <w:r w:rsidRPr="006E0FAE">
        <w:rPr>
          <w:rFonts w:cs="Arial"/>
        </w:rPr>
        <w:t>Slijedom navedenog s</w:t>
      </w:r>
      <w:r w:rsidR="00420E1D" w:rsidRPr="006E0FAE">
        <w:rPr>
          <w:rFonts w:cs="Arial"/>
        </w:rPr>
        <w:t xml:space="preserve">adržaj </w:t>
      </w:r>
      <w:r w:rsidR="00D766F2" w:rsidRPr="006E0FAE">
        <w:rPr>
          <w:rFonts w:cs="Arial"/>
        </w:rPr>
        <w:t>Polugodišnjeg izvje</w:t>
      </w:r>
      <w:r w:rsidR="003C2334" w:rsidRPr="006E0FAE">
        <w:rPr>
          <w:rFonts w:cs="Arial"/>
        </w:rPr>
        <w:t xml:space="preserve">štaja </w:t>
      </w:r>
      <w:r w:rsidR="00420E1D" w:rsidRPr="006E0FAE">
        <w:rPr>
          <w:rFonts w:cs="Arial"/>
        </w:rPr>
        <w:t>o izvršenju proračuna</w:t>
      </w:r>
      <w:r w:rsidRPr="006E0FAE">
        <w:rPr>
          <w:rFonts w:cs="Arial"/>
        </w:rPr>
        <w:t xml:space="preserve"> sadrži</w:t>
      </w:r>
      <w:r w:rsidR="00C0130D" w:rsidRPr="006E0FAE">
        <w:rPr>
          <w:rFonts w:cs="Arial"/>
        </w:rPr>
        <w:t>:</w:t>
      </w:r>
    </w:p>
    <w:p w14:paraId="13F620CB" w14:textId="6D01B6F0" w:rsidR="00C80F7B" w:rsidRPr="006E0FAE" w:rsidRDefault="00C80F7B" w:rsidP="005F2F01">
      <w:pPr>
        <w:pStyle w:val="Odlomakpopisa"/>
        <w:numPr>
          <w:ilvl w:val="0"/>
          <w:numId w:val="7"/>
        </w:numPr>
        <w:jc w:val="both"/>
        <w:rPr>
          <w:rFonts w:cs="Arial"/>
        </w:rPr>
      </w:pPr>
      <w:r w:rsidRPr="006E0FAE">
        <w:rPr>
          <w:rFonts w:cs="Arial"/>
        </w:rPr>
        <w:t>o</w:t>
      </w:r>
      <w:r w:rsidR="00420E1D" w:rsidRPr="006E0FAE">
        <w:rPr>
          <w:rFonts w:cs="Arial"/>
        </w:rPr>
        <w:t>pći</w:t>
      </w:r>
      <w:r w:rsidRPr="006E0FAE">
        <w:rPr>
          <w:rFonts w:cs="Arial"/>
        </w:rPr>
        <w:t xml:space="preserve"> dio</w:t>
      </w:r>
      <w:r w:rsidR="00C0130D" w:rsidRPr="006E0FAE">
        <w:rPr>
          <w:rFonts w:cs="Arial"/>
        </w:rPr>
        <w:t>,</w:t>
      </w:r>
      <w:r w:rsidR="00420E1D" w:rsidRPr="006E0FAE">
        <w:rPr>
          <w:rFonts w:cs="Arial"/>
        </w:rPr>
        <w:t xml:space="preserve"> </w:t>
      </w:r>
    </w:p>
    <w:p w14:paraId="214FE9DB" w14:textId="77777777" w:rsidR="00C80F7B" w:rsidRPr="006E0FAE" w:rsidRDefault="00420E1D" w:rsidP="005F2F01">
      <w:pPr>
        <w:pStyle w:val="Odlomakpopisa"/>
        <w:numPr>
          <w:ilvl w:val="0"/>
          <w:numId w:val="7"/>
        </w:numPr>
        <w:jc w:val="both"/>
        <w:rPr>
          <w:rFonts w:cs="Arial"/>
        </w:rPr>
      </w:pPr>
      <w:r w:rsidRPr="006E0FAE">
        <w:rPr>
          <w:rFonts w:cs="Arial"/>
        </w:rPr>
        <w:t xml:space="preserve">posebni dio, </w:t>
      </w:r>
    </w:p>
    <w:p w14:paraId="3E0F1F4A" w14:textId="77777777" w:rsidR="00C80F7B" w:rsidRPr="006E0FAE" w:rsidRDefault="00420E1D" w:rsidP="005F2F01">
      <w:pPr>
        <w:pStyle w:val="Odlomakpopisa"/>
        <w:numPr>
          <w:ilvl w:val="0"/>
          <w:numId w:val="7"/>
        </w:numPr>
        <w:jc w:val="both"/>
        <w:rPr>
          <w:rFonts w:cs="Arial"/>
        </w:rPr>
      </w:pPr>
      <w:r w:rsidRPr="006E0FAE">
        <w:rPr>
          <w:rFonts w:cs="Arial"/>
        </w:rPr>
        <w:t xml:space="preserve">obrazloženje i </w:t>
      </w:r>
    </w:p>
    <w:p w14:paraId="77354D7F" w14:textId="11CB447D" w:rsidR="00420E1D" w:rsidRPr="006E0FAE" w:rsidRDefault="00420E1D" w:rsidP="005F2F01">
      <w:pPr>
        <w:pStyle w:val="Odlomakpopisa"/>
        <w:numPr>
          <w:ilvl w:val="0"/>
          <w:numId w:val="7"/>
        </w:numPr>
        <w:jc w:val="both"/>
        <w:rPr>
          <w:rFonts w:cs="Arial"/>
        </w:rPr>
      </w:pPr>
      <w:r w:rsidRPr="006E0FAE">
        <w:rPr>
          <w:rFonts w:cs="Arial"/>
        </w:rPr>
        <w:t xml:space="preserve">posebne izvještaje. </w:t>
      </w:r>
    </w:p>
    <w:p w14:paraId="633FDAC4" w14:textId="77777777" w:rsidR="00C80F7B" w:rsidRPr="006E0FAE" w:rsidRDefault="00C80F7B" w:rsidP="00420E1D">
      <w:pPr>
        <w:jc w:val="both"/>
        <w:rPr>
          <w:rFonts w:cs="Arial"/>
        </w:rPr>
      </w:pPr>
    </w:p>
    <w:p w14:paraId="52EAE637" w14:textId="75D40E92" w:rsidR="00420E1D" w:rsidRPr="006E0FAE" w:rsidRDefault="00420E1D" w:rsidP="00420E1D">
      <w:pPr>
        <w:jc w:val="both"/>
        <w:rPr>
          <w:rFonts w:cs="Arial"/>
        </w:rPr>
      </w:pPr>
      <w:r w:rsidRPr="006E0FAE">
        <w:rPr>
          <w:rFonts w:cs="Arial"/>
        </w:rPr>
        <w:t xml:space="preserve">Sadržaj </w:t>
      </w:r>
      <w:r w:rsidRPr="006E0FAE">
        <w:rPr>
          <w:rFonts w:cs="Arial"/>
          <w:i/>
          <w:iCs/>
        </w:rPr>
        <w:t>općeg djela</w:t>
      </w:r>
      <w:r w:rsidRPr="006E0FAE">
        <w:rPr>
          <w:rFonts w:cs="Arial"/>
        </w:rPr>
        <w:t xml:space="preserve"> godišnjeg izvještaja o izvršenju proračuna, propisan je čl. 77. Zakona o proračunu (NN 144/21) i sadrži sažetak računa prihoda i rashoda i računa financiranja te račun prihoda i rashoda i račun financiranja.</w:t>
      </w:r>
    </w:p>
    <w:p w14:paraId="62F509CC" w14:textId="77777777" w:rsidR="006E0FAE" w:rsidRDefault="006E0FAE" w:rsidP="00420E1D">
      <w:pPr>
        <w:jc w:val="both"/>
        <w:rPr>
          <w:rFonts w:cs="Arial"/>
        </w:rPr>
      </w:pPr>
    </w:p>
    <w:p w14:paraId="188EA72C" w14:textId="50CCFC39" w:rsidR="00420E1D" w:rsidRPr="006E0FAE" w:rsidRDefault="00420E1D" w:rsidP="00420E1D">
      <w:pPr>
        <w:jc w:val="both"/>
        <w:rPr>
          <w:rFonts w:cs="Arial"/>
        </w:rPr>
      </w:pPr>
      <w:r w:rsidRPr="006E0FAE">
        <w:rPr>
          <w:rFonts w:cs="Arial"/>
        </w:rPr>
        <w:t xml:space="preserve">Sadržaj </w:t>
      </w:r>
      <w:r w:rsidRPr="006E0FAE">
        <w:rPr>
          <w:rFonts w:cs="Arial"/>
          <w:i/>
          <w:iCs/>
        </w:rPr>
        <w:t>posebnog dijela</w:t>
      </w:r>
      <w:r w:rsidRPr="006E0FAE">
        <w:rPr>
          <w:rFonts w:cs="Arial"/>
        </w:rPr>
        <w:t xml:space="preserve"> propisan je čl. 78. Zakona o proračunu (NN 144/21) i sadrži izvršenje rashoda i izdataka proračuna po organizacijskoj klasifikaciji, izvorima financiranja i ekonomskoj klasifikaciji raspoređenih u programe koji se sastoje od aktivnosti i projekata.</w:t>
      </w:r>
    </w:p>
    <w:p w14:paraId="3CE22BF3" w14:textId="77777777" w:rsidR="006E0FAE" w:rsidRDefault="006E0FAE" w:rsidP="00420E1D">
      <w:pPr>
        <w:jc w:val="both"/>
        <w:rPr>
          <w:rFonts w:cs="Arial"/>
          <w:i/>
          <w:iCs/>
        </w:rPr>
      </w:pPr>
    </w:p>
    <w:p w14:paraId="33AFF8A2" w14:textId="6D85B0F2" w:rsidR="00420E1D" w:rsidRPr="006E0FAE" w:rsidRDefault="00420E1D" w:rsidP="00420E1D">
      <w:pPr>
        <w:jc w:val="both"/>
        <w:rPr>
          <w:rFonts w:cs="Arial"/>
        </w:rPr>
      </w:pPr>
      <w:r w:rsidRPr="006E0FAE">
        <w:rPr>
          <w:rFonts w:cs="Arial"/>
          <w:i/>
          <w:iCs/>
        </w:rPr>
        <w:t>Obrazloženje</w:t>
      </w:r>
      <w:r w:rsidRPr="006E0FAE">
        <w:rPr>
          <w:rFonts w:cs="Arial"/>
        </w:rPr>
        <w:t xml:space="preserve"> polugodišnjeg proračuna propisano je čl. 79. Zakona o proračunu (NN 144/21) i sastoji se od obrazloženja općeg dijela i posebnog dijela izvršenja proračuna. </w:t>
      </w:r>
    </w:p>
    <w:p w14:paraId="28564817" w14:textId="77777777" w:rsidR="006E0FAE" w:rsidRDefault="006E0FAE" w:rsidP="00420E1D">
      <w:pPr>
        <w:jc w:val="both"/>
        <w:rPr>
          <w:rFonts w:cs="Arial"/>
        </w:rPr>
      </w:pPr>
    </w:p>
    <w:p w14:paraId="1712D32E" w14:textId="4BBCE2D1" w:rsidR="005F3286" w:rsidRPr="006E0FAE" w:rsidRDefault="00420E1D" w:rsidP="00420E1D">
      <w:pPr>
        <w:jc w:val="both"/>
        <w:rPr>
          <w:rFonts w:cs="Arial"/>
        </w:rPr>
      </w:pPr>
      <w:r w:rsidRPr="006E0FAE">
        <w:rPr>
          <w:rFonts w:cs="Arial"/>
        </w:rPr>
        <w:t>Člankom 80</w:t>
      </w:r>
      <w:r w:rsidR="005363A1" w:rsidRPr="006E0FAE">
        <w:rPr>
          <w:rFonts w:cs="Arial"/>
        </w:rPr>
        <w:t>.</w:t>
      </w:r>
      <w:r w:rsidRPr="006E0FAE">
        <w:rPr>
          <w:rFonts w:cs="Arial"/>
        </w:rPr>
        <w:t xml:space="preserve"> Zakona o proračunu (</w:t>
      </w:r>
      <w:r w:rsidR="00A31C56" w:rsidRPr="006E0FAE">
        <w:rPr>
          <w:rFonts w:cs="Arial"/>
        </w:rPr>
        <w:t xml:space="preserve">NN </w:t>
      </w:r>
      <w:r w:rsidRPr="006E0FAE">
        <w:rPr>
          <w:rFonts w:cs="Arial"/>
        </w:rPr>
        <w:t xml:space="preserve">144/21) utvrđeno je da </w:t>
      </w:r>
      <w:r w:rsidRPr="006E0FAE">
        <w:rPr>
          <w:rFonts w:cs="Arial"/>
          <w:i/>
          <w:iCs/>
        </w:rPr>
        <w:t>posebni izvještaji</w:t>
      </w:r>
      <w:r w:rsidRPr="006E0FAE">
        <w:rPr>
          <w:rFonts w:cs="Arial"/>
        </w:rPr>
        <w:t xml:space="preserve"> iz čl. 76 Zakona o proračunu u godišnjem izvještaju o izvršenu proračuna su</w:t>
      </w:r>
      <w:r w:rsidR="00DA7E81" w:rsidRPr="006E0FAE">
        <w:rPr>
          <w:rFonts w:cs="Arial"/>
        </w:rPr>
        <w:t>: izvještaj o korištenju proračunske zalihe, izvještaj o zaduživanju na domaćem i stranom tržištu novca i kapitala</w:t>
      </w:r>
      <w:r w:rsidR="005F3286" w:rsidRPr="006E0FAE">
        <w:rPr>
          <w:rFonts w:cs="Arial"/>
        </w:rPr>
        <w:t xml:space="preserve"> te </w:t>
      </w:r>
      <w:r w:rsidR="00DA7E81" w:rsidRPr="006E0FAE">
        <w:rPr>
          <w:rFonts w:cs="Arial"/>
        </w:rPr>
        <w:t>izvještaj o danim jamstvima i plaćanjima po protestiranim jamstvima</w:t>
      </w:r>
      <w:r w:rsidR="005F3286" w:rsidRPr="006E0FAE">
        <w:rPr>
          <w:rFonts w:cs="Arial"/>
        </w:rPr>
        <w:t>.</w:t>
      </w:r>
      <w:r w:rsidR="00DA7E81" w:rsidRPr="006E0FAE">
        <w:rPr>
          <w:rFonts w:cs="Arial"/>
        </w:rPr>
        <w:t xml:space="preserve"> </w:t>
      </w:r>
    </w:p>
    <w:p w14:paraId="2E363EEA" w14:textId="77777777" w:rsidR="005F3286" w:rsidRPr="006E0FAE" w:rsidRDefault="005F3286" w:rsidP="00420E1D">
      <w:pPr>
        <w:jc w:val="both"/>
        <w:rPr>
          <w:rFonts w:cs="Arial"/>
        </w:rPr>
      </w:pPr>
    </w:p>
    <w:p w14:paraId="6DBF8C46" w14:textId="1B5DCF45" w:rsidR="0096737B" w:rsidRPr="006E0FAE" w:rsidRDefault="0096737B" w:rsidP="0096737B">
      <w:pPr>
        <w:jc w:val="both"/>
        <w:rPr>
          <w:rFonts w:cs="Arial"/>
        </w:rPr>
      </w:pPr>
      <w:r w:rsidRPr="006E0FAE">
        <w:rPr>
          <w:rFonts w:cs="Arial"/>
        </w:rPr>
        <w:t xml:space="preserve">Novi Pravilnik o polugodišnjem i godišnjem izvještaju o izvršenju proračuna i financijskog plana </w:t>
      </w:r>
      <w:r w:rsidR="00942A41" w:rsidRPr="006E0FAE">
        <w:rPr>
          <w:rFonts w:cs="Arial"/>
        </w:rPr>
        <w:t xml:space="preserve">koji je stupio na snagu </w:t>
      </w:r>
      <w:r w:rsidRPr="006E0FAE">
        <w:rPr>
          <w:rFonts w:cs="Arial"/>
        </w:rPr>
        <w:t>dan</w:t>
      </w:r>
      <w:r w:rsidR="00942A41" w:rsidRPr="006E0FAE">
        <w:rPr>
          <w:rFonts w:cs="Arial"/>
        </w:rPr>
        <w:t>a</w:t>
      </w:r>
      <w:r w:rsidRPr="006E0FAE">
        <w:rPr>
          <w:rFonts w:cs="Arial"/>
        </w:rPr>
        <w:t xml:space="preserve"> 25. srpnja 2023. propis</w:t>
      </w:r>
      <w:r w:rsidR="00B47B6D" w:rsidRPr="006E0FAE">
        <w:rPr>
          <w:rFonts w:cs="Arial"/>
        </w:rPr>
        <w:t xml:space="preserve">uje </w:t>
      </w:r>
      <w:r w:rsidRPr="006E0FAE">
        <w:rPr>
          <w:rFonts w:cs="Arial"/>
        </w:rPr>
        <w:t>izgled i sadržaj, obvezni</w:t>
      </w:r>
      <w:r w:rsidR="00B47B6D" w:rsidRPr="006E0FAE">
        <w:rPr>
          <w:rFonts w:cs="Arial"/>
        </w:rPr>
        <w:t>ke</w:t>
      </w:r>
      <w:r w:rsidRPr="006E0FAE">
        <w:rPr>
          <w:rFonts w:cs="Arial"/>
        </w:rPr>
        <w:t xml:space="preserve"> primjene te način i rokov</w:t>
      </w:r>
      <w:r w:rsidR="00B47B6D" w:rsidRPr="006E0FAE">
        <w:rPr>
          <w:rFonts w:cs="Arial"/>
        </w:rPr>
        <w:t>e</w:t>
      </w:r>
      <w:r w:rsidRPr="006E0FAE">
        <w:rPr>
          <w:rFonts w:cs="Arial"/>
        </w:rPr>
        <w:t xml:space="preserve"> podnošenja,</w:t>
      </w:r>
      <w:r w:rsidR="00B47B6D" w:rsidRPr="006E0FAE">
        <w:rPr>
          <w:rFonts w:cs="Arial"/>
        </w:rPr>
        <w:t xml:space="preserve"> </w:t>
      </w:r>
      <w:r w:rsidRPr="006E0FAE">
        <w:rPr>
          <w:rFonts w:cs="Arial"/>
        </w:rPr>
        <w:t>donošenja i objave polugodišnjeg i godišnjeg izvještaja o izvršenju</w:t>
      </w:r>
      <w:r w:rsidR="00B47B6D" w:rsidRPr="006E0FAE">
        <w:rPr>
          <w:rFonts w:cs="Arial"/>
        </w:rPr>
        <w:t xml:space="preserve"> </w:t>
      </w:r>
      <w:r w:rsidRPr="006E0FAE">
        <w:rPr>
          <w:rFonts w:cs="Arial"/>
        </w:rPr>
        <w:t>proračuna i financijskog plana</w:t>
      </w:r>
      <w:r w:rsidR="00B47B6D" w:rsidRPr="006E0FAE">
        <w:rPr>
          <w:rFonts w:cs="Arial"/>
        </w:rPr>
        <w:t>.</w:t>
      </w:r>
    </w:p>
    <w:p w14:paraId="7572F642" w14:textId="77777777" w:rsidR="0096737B" w:rsidRPr="006E0FAE" w:rsidRDefault="0096737B" w:rsidP="00420E1D">
      <w:pPr>
        <w:jc w:val="both"/>
        <w:rPr>
          <w:rFonts w:cs="Arial"/>
        </w:rPr>
      </w:pPr>
    </w:p>
    <w:p w14:paraId="2FA00019" w14:textId="320F67B3" w:rsidR="00C13A6A" w:rsidRPr="006E0FAE" w:rsidRDefault="00C13A6A" w:rsidP="00420E1D">
      <w:pPr>
        <w:jc w:val="both"/>
        <w:rPr>
          <w:rFonts w:cs="Arial"/>
        </w:rPr>
      </w:pPr>
      <w:r w:rsidRPr="006E0FAE">
        <w:rPr>
          <w:rFonts w:cs="Arial"/>
        </w:rPr>
        <w:t xml:space="preserve">U tablici je prikaz udjela Grada Buzeta u vlasničkim udjelima trgovačkih društava/ustanovama na dan 31.12.2022. godine. </w:t>
      </w:r>
    </w:p>
    <w:p w14:paraId="34ABE9BB" w14:textId="77777777" w:rsidR="00C13A6A" w:rsidRPr="006E0FAE" w:rsidRDefault="00C13A6A" w:rsidP="00420E1D">
      <w:pPr>
        <w:jc w:val="both"/>
        <w:rPr>
          <w:rFonts w:cs="Arial"/>
        </w:rPr>
      </w:pPr>
    </w:p>
    <w:p w14:paraId="1A556D4C" w14:textId="1AB7ED90" w:rsidR="001727BF" w:rsidRPr="009B5688" w:rsidRDefault="00C13A6A" w:rsidP="00C13A6A">
      <w:pPr>
        <w:jc w:val="both"/>
        <w:rPr>
          <w:rFonts w:cs="Arial"/>
        </w:rPr>
      </w:pPr>
      <w:r w:rsidRPr="009B5688">
        <w:rPr>
          <w:rFonts w:cs="Arial"/>
        </w:rPr>
        <w:t>Udio Grada Buzeta u vlasničkim udjelima/neto imovini (stanje 31.12.2022.)</w:t>
      </w:r>
      <w:r w:rsidR="001727BF" w:rsidRPr="009B5688">
        <w:rPr>
          <w:rFonts w:cs="Arial"/>
        </w:rPr>
        <w:t>.</w:t>
      </w:r>
    </w:p>
    <w:tbl>
      <w:tblPr>
        <w:tblStyle w:val="Reetkatablice"/>
        <w:tblW w:w="0" w:type="auto"/>
        <w:tblLook w:val="04A0" w:firstRow="1" w:lastRow="0" w:firstColumn="1" w:lastColumn="0" w:noHBand="0" w:noVBand="1"/>
      </w:tblPr>
      <w:tblGrid>
        <w:gridCol w:w="5098"/>
        <w:gridCol w:w="2268"/>
        <w:gridCol w:w="1696"/>
      </w:tblGrid>
      <w:tr w:rsidR="0087596A" w:rsidRPr="0087596A" w14:paraId="17C1579E" w14:textId="77777777" w:rsidTr="001727BF">
        <w:tc>
          <w:tcPr>
            <w:tcW w:w="5098" w:type="dxa"/>
            <w:vAlign w:val="center"/>
          </w:tcPr>
          <w:p w14:paraId="172F710E" w14:textId="14E7E1A8" w:rsidR="001727BF" w:rsidRPr="0087596A" w:rsidRDefault="001727BF" w:rsidP="001727BF">
            <w:pPr>
              <w:jc w:val="center"/>
              <w:rPr>
                <w:rFonts w:cs="Arial"/>
                <w:b/>
                <w:bCs/>
                <w:sz w:val="22"/>
                <w:szCs w:val="22"/>
              </w:rPr>
            </w:pPr>
            <w:r w:rsidRPr="0087596A">
              <w:rPr>
                <w:rFonts w:cs="Arial"/>
                <w:b/>
                <w:bCs/>
                <w:sz w:val="22"/>
                <w:szCs w:val="22"/>
              </w:rPr>
              <w:t>Naziv trgovačkog društva/ustanove</w:t>
            </w:r>
          </w:p>
        </w:tc>
        <w:tc>
          <w:tcPr>
            <w:tcW w:w="2268" w:type="dxa"/>
            <w:vAlign w:val="center"/>
          </w:tcPr>
          <w:p w14:paraId="2AB24340" w14:textId="77777777" w:rsidR="003D5376" w:rsidRPr="0087596A" w:rsidRDefault="001727BF" w:rsidP="00772F4C">
            <w:pPr>
              <w:jc w:val="center"/>
              <w:rPr>
                <w:rFonts w:cs="Arial"/>
                <w:b/>
                <w:bCs/>
                <w:sz w:val="22"/>
                <w:szCs w:val="22"/>
              </w:rPr>
            </w:pPr>
            <w:r w:rsidRPr="0087596A">
              <w:rPr>
                <w:rFonts w:cs="Arial"/>
                <w:b/>
                <w:bCs/>
                <w:sz w:val="22"/>
                <w:szCs w:val="22"/>
              </w:rPr>
              <w:t>Ukupan temeljni kapital</w:t>
            </w:r>
            <w:r w:rsidR="00772F4C" w:rsidRPr="0087596A">
              <w:rPr>
                <w:rFonts w:cs="Arial"/>
                <w:b/>
                <w:bCs/>
                <w:sz w:val="22"/>
                <w:szCs w:val="22"/>
              </w:rPr>
              <w:t xml:space="preserve"> </w:t>
            </w:r>
          </w:p>
          <w:p w14:paraId="1210E82D" w14:textId="56AC4A7B" w:rsidR="00B11AF7" w:rsidRPr="0087596A" w:rsidRDefault="00B11AF7" w:rsidP="00772F4C">
            <w:pPr>
              <w:jc w:val="center"/>
              <w:rPr>
                <w:rFonts w:cs="Arial"/>
                <w:b/>
                <w:bCs/>
                <w:sz w:val="22"/>
                <w:szCs w:val="22"/>
              </w:rPr>
            </w:pPr>
            <w:r w:rsidRPr="0087596A">
              <w:rPr>
                <w:rFonts w:cs="Arial"/>
                <w:b/>
                <w:bCs/>
                <w:sz w:val="22"/>
                <w:szCs w:val="22"/>
              </w:rPr>
              <w:t>(EUR)</w:t>
            </w:r>
          </w:p>
        </w:tc>
        <w:tc>
          <w:tcPr>
            <w:tcW w:w="1696" w:type="dxa"/>
            <w:vAlign w:val="center"/>
          </w:tcPr>
          <w:p w14:paraId="2DA7C1C4" w14:textId="13B67A3A" w:rsidR="001727BF" w:rsidRPr="0087596A" w:rsidRDefault="001727BF" w:rsidP="001727BF">
            <w:pPr>
              <w:jc w:val="center"/>
              <w:rPr>
                <w:rFonts w:cs="Arial"/>
                <w:b/>
                <w:bCs/>
                <w:sz w:val="22"/>
                <w:szCs w:val="22"/>
              </w:rPr>
            </w:pPr>
            <w:r w:rsidRPr="0087596A">
              <w:rPr>
                <w:rFonts w:cs="Arial"/>
                <w:b/>
                <w:bCs/>
                <w:sz w:val="22"/>
                <w:szCs w:val="22"/>
              </w:rPr>
              <w:t>Udio u vlasništvu</w:t>
            </w:r>
          </w:p>
        </w:tc>
      </w:tr>
      <w:tr w:rsidR="0087596A" w:rsidRPr="0087596A" w14:paraId="20A6B1E5" w14:textId="77777777" w:rsidTr="001727BF">
        <w:tc>
          <w:tcPr>
            <w:tcW w:w="5098" w:type="dxa"/>
          </w:tcPr>
          <w:p w14:paraId="3E4041F6" w14:textId="5A7BB68B" w:rsidR="00C32434" w:rsidRPr="0087596A" w:rsidRDefault="00C32434" w:rsidP="00C32434">
            <w:pPr>
              <w:jc w:val="both"/>
              <w:rPr>
                <w:rFonts w:cs="Arial"/>
                <w:sz w:val="22"/>
                <w:szCs w:val="22"/>
              </w:rPr>
            </w:pPr>
            <w:r w:rsidRPr="0087596A">
              <w:rPr>
                <w:rFonts w:cs="Arial"/>
                <w:sz w:val="22"/>
                <w:szCs w:val="22"/>
              </w:rPr>
              <w:t>Park d.o.o. Buzet</w:t>
            </w:r>
          </w:p>
        </w:tc>
        <w:tc>
          <w:tcPr>
            <w:tcW w:w="2268" w:type="dxa"/>
          </w:tcPr>
          <w:p w14:paraId="422F528F" w14:textId="247750FA" w:rsidR="00C32434" w:rsidRPr="0087596A" w:rsidRDefault="00C32434" w:rsidP="00C32434">
            <w:pPr>
              <w:jc w:val="right"/>
              <w:rPr>
                <w:rFonts w:cs="Arial"/>
                <w:sz w:val="22"/>
                <w:szCs w:val="22"/>
              </w:rPr>
            </w:pPr>
            <w:r w:rsidRPr="0087596A">
              <w:rPr>
                <w:rFonts w:cs="Arial"/>
                <w:sz w:val="22"/>
                <w:szCs w:val="22"/>
              </w:rPr>
              <w:t>500.238,90</w:t>
            </w:r>
          </w:p>
        </w:tc>
        <w:tc>
          <w:tcPr>
            <w:tcW w:w="1696" w:type="dxa"/>
          </w:tcPr>
          <w:p w14:paraId="2C7F09C6" w14:textId="25303CCC"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63F6363F" w14:textId="77777777" w:rsidTr="001727BF">
        <w:tc>
          <w:tcPr>
            <w:tcW w:w="5098" w:type="dxa"/>
          </w:tcPr>
          <w:p w14:paraId="7AA57AF1" w14:textId="46992C56" w:rsidR="00C32434" w:rsidRPr="0087596A" w:rsidRDefault="00C32434" w:rsidP="00C32434">
            <w:pPr>
              <w:jc w:val="both"/>
              <w:rPr>
                <w:rFonts w:cs="Arial"/>
                <w:sz w:val="22"/>
                <w:szCs w:val="22"/>
              </w:rPr>
            </w:pPr>
            <w:r w:rsidRPr="0087596A">
              <w:rPr>
                <w:rFonts w:cs="Arial"/>
                <w:sz w:val="22"/>
                <w:szCs w:val="22"/>
              </w:rPr>
              <w:t>Park odvodnja d.o.o. Buzet</w:t>
            </w:r>
          </w:p>
        </w:tc>
        <w:tc>
          <w:tcPr>
            <w:tcW w:w="2268" w:type="dxa"/>
          </w:tcPr>
          <w:p w14:paraId="396A6E68" w14:textId="57F79403" w:rsidR="00C32434" w:rsidRPr="0087596A" w:rsidRDefault="00C32434" w:rsidP="00C32434">
            <w:pPr>
              <w:jc w:val="right"/>
              <w:rPr>
                <w:rFonts w:cs="Arial"/>
                <w:sz w:val="22"/>
                <w:szCs w:val="22"/>
              </w:rPr>
            </w:pPr>
            <w:r w:rsidRPr="0087596A">
              <w:rPr>
                <w:rFonts w:cs="Arial"/>
                <w:sz w:val="22"/>
                <w:szCs w:val="22"/>
              </w:rPr>
              <w:t>2.654,46</w:t>
            </w:r>
          </w:p>
        </w:tc>
        <w:tc>
          <w:tcPr>
            <w:tcW w:w="1696" w:type="dxa"/>
          </w:tcPr>
          <w:p w14:paraId="431A5330" w14:textId="1B1AC49E"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6BB76E93" w14:textId="77777777" w:rsidTr="001727BF">
        <w:tc>
          <w:tcPr>
            <w:tcW w:w="5098" w:type="dxa"/>
          </w:tcPr>
          <w:p w14:paraId="2FDC8F7E" w14:textId="6CF59C11" w:rsidR="00C32434" w:rsidRPr="0087596A" w:rsidRDefault="00C32434" w:rsidP="00C32434">
            <w:pPr>
              <w:jc w:val="both"/>
              <w:rPr>
                <w:rFonts w:cs="Arial"/>
                <w:sz w:val="22"/>
                <w:szCs w:val="22"/>
              </w:rPr>
            </w:pPr>
            <w:r w:rsidRPr="0087596A">
              <w:rPr>
                <w:rFonts w:cs="Arial"/>
                <w:sz w:val="22"/>
                <w:szCs w:val="22"/>
              </w:rPr>
              <w:t>Istarski vodovod d.o.o. Buzet</w:t>
            </w:r>
          </w:p>
        </w:tc>
        <w:tc>
          <w:tcPr>
            <w:tcW w:w="2268" w:type="dxa"/>
          </w:tcPr>
          <w:p w14:paraId="3B79A985" w14:textId="2DDA6D4C" w:rsidR="00C32434" w:rsidRPr="0087596A" w:rsidRDefault="00C32434" w:rsidP="00C32434">
            <w:pPr>
              <w:jc w:val="right"/>
              <w:rPr>
                <w:rFonts w:cs="Arial"/>
                <w:sz w:val="22"/>
                <w:szCs w:val="22"/>
              </w:rPr>
            </w:pPr>
            <w:r w:rsidRPr="0087596A">
              <w:rPr>
                <w:rFonts w:cs="Arial"/>
                <w:sz w:val="22"/>
                <w:szCs w:val="22"/>
              </w:rPr>
              <w:t>50.169.221,58</w:t>
            </w:r>
          </w:p>
        </w:tc>
        <w:tc>
          <w:tcPr>
            <w:tcW w:w="1696" w:type="dxa"/>
          </w:tcPr>
          <w:p w14:paraId="45691780" w14:textId="7F178666" w:rsidR="00C32434" w:rsidRPr="0087596A" w:rsidRDefault="00C32434" w:rsidP="00C32434">
            <w:pPr>
              <w:jc w:val="right"/>
              <w:rPr>
                <w:rFonts w:cs="Arial"/>
                <w:sz w:val="22"/>
                <w:szCs w:val="22"/>
              </w:rPr>
            </w:pPr>
            <w:r w:rsidRPr="0087596A">
              <w:rPr>
                <w:rFonts w:cs="Arial"/>
                <w:sz w:val="22"/>
                <w:szCs w:val="22"/>
              </w:rPr>
              <w:t>5,79%</w:t>
            </w:r>
          </w:p>
        </w:tc>
      </w:tr>
      <w:tr w:rsidR="0087596A" w:rsidRPr="0087596A" w14:paraId="39B0E3E9" w14:textId="77777777" w:rsidTr="001727BF">
        <w:tc>
          <w:tcPr>
            <w:tcW w:w="5098" w:type="dxa"/>
          </w:tcPr>
          <w:p w14:paraId="3AA7800D" w14:textId="448BF72F" w:rsidR="00C32434" w:rsidRPr="0087596A" w:rsidRDefault="00C32434" w:rsidP="00C32434">
            <w:pPr>
              <w:jc w:val="both"/>
              <w:rPr>
                <w:rFonts w:cs="Arial"/>
                <w:sz w:val="22"/>
                <w:szCs w:val="22"/>
              </w:rPr>
            </w:pPr>
            <w:r w:rsidRPr="0087596A">
              <w:rPr>
                <w:rFonts w:cs="Arial"/>
                <w:sz w:val="22"/>
                <w:szCs w:val="22"/>
              </w:rPr>
              <w:t>Plzet d.o.o. Buzet</w:t>
            </w:r>
          </w:p>
        </w:tc>
        <w:tc>
          <w:tcPr>
            <w:tcW w:w="2268" w:type="dxa"/>
          </w:tcPr>
          <w:p w14:paraId="46E833E9" w14:textId="21B0AE6D" w:rsidR="00C32434" w:rsidRPr="0087596A" w:rsidRDefault="00C32434" w:rsidP="00C32434">
            <w:pPr>
              <w:jc w:val="right"/>
              <w:rPr>
                <w:rFonts w:cs="Arial"/>
                <w:sz w:val="22"/>
                <w:szCs w:val="22"/>
              </w:rPr>
            </w:pPr>
            <w:r w:rsidRPr="0087596A">
              <w:rPr>
                <w:rFonts w:cs="Arial"/>
                <w:sz w:val="22"/>
                <w:szCs w:val="22"/>
              </w:rPr>
              <w:t>2.654,46</w:t>
            </w:r>
          </w:p>
        </w:tc>
        <w:tc>
          <w:tcPr>
            <w:tcW w:w="1696" w:type="dxa"/>
          </w:tcPr>
          <w:p w14:paraId="551C4C88" w14:textId="5342BF8B"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4672BB9F" w14:textId="77777777" w:rsidTr="001727BF">
        <w:tc>
          <w:tcPr>
            <w:tcW w:w="5098" w:type="dxa"/>
          </w:tcPr>
          <w:p w14:paraId="0C7BFB21" w14:textId="42BB2378" w:rsidR="00C32434" w:rsidRPr="0087596A" w:rsidRDefault="00C32434" w:rsidP="00C32434">
            <w:pPr>
              <w:jc w:val="both"/>
              <w:rPr>
                <w:rFonts w:cs="Arial"/>
                <w:sz w:val="22"/>
                <w:szCs w:val="22"/>
              </w:rPr>
            </w:pPr>
            <w:r w:rsidRPr="0087596A">
              <w:rPr>
                <w:rFonts w:cs="Arial"/>
                <w:sz w:val="22"/>
                <w:szCs w:val="22"/>
              </w:rPr>
              <w:t xml:space="preserve">IVS Istarski </w:t>
            </w:r>
            <w:proofErr w:type="spellStart"/>
            <w:r w:rsidRPr="0087596A">
              <w:rPr>
                <w:rFonts w:cs="Arial"/>
                <w:sz w:val="22"/>
                <w:szCs w:val="22"/>
              </w:rPr>
              <w:t>Vodozaštitni</w:t>
            </w:r>
            <w:proofErr w:type="spellEnd"/>
            <w:r w:rsidRPr="0087596A">
              <w:rPr>
                <w:rFonts w:cs="Arial"/>
                <w:sz w:val="22"/>
                <w:szCs w:val="22"/>
              </w:rPr>
              <w:t xml:space="preserve"> Sustav d.o.o. Buzet</w:t>
            </w:r>
          </w:p>
        </w:tc>
        <w:tc>
          <w:tcPr>
            <w:tcW w:w="2268" w:type="dxa"/>
          </w:tcPr>
          <w:p w14:paraId="0B5DD85D" w14:textId="7CC40F2E" w:rsidR="00C32434" w:rsidRPr="0087596A" w:rsidRDefault="00C32434" w:rsidP="00C32434">
            <w:pPr>
              <w:jc w:val="right"/>
              <w:rPr>
                <w:rFonts w:cs="Arial"/>
                <w:sz w:val="22"/>
                <w:szCs w:val="22"/>
              </w:rPr>
            </w:pPr>
            <w:r w:rsidRPr="0087596A">
              <w:rPr>
                <w:rFonts w:cs="Arial"/>
                <w:sz w:val="22"/>
                <w:szCs w:val="22"/>
              </w:rPr>
              <w:t>132.722,81</w:t>
            </w:r>
          </w:p>
        </w:tc>
        <w:tc>
          <w:tcPr>
            <w:tcW w:w="1696" w:type="dxa"/>
          </w:tcPr>
          <w:p w14:paraId="2A42242E" w14:textId="323BC0F0" w:rsidR="00C32434" w:rsidRPr="0087596A" w:rsidRDefault="00C32434" w:rsidP="00C32434">
            <w:pPr>
              <w:jc w:val="right"/>
              <w:rPr>
                <w:rFonts w:cs="Arial"/>
                <w:sz w:val="22"/>
                <w:szCs w:val="22"/>
              </w:rPr>
            </w:pPr>
            <w:r w:rsidRPr="0087596A">
              <w:rPr>
                <w:rFonts w:cs="Arial"/>
                <w:sz w:val="22"/>
                <w:szCs w:val="22"/>
              </w:rPr>
              <w:t>12,72%</w:t>
            </w:r>
          </w:p>
        </w:tc>
      </w:tr>
      <w:tr w:rsidR="0087596A" w:rsidRPr="0087596A" w14:paraId="266586F2" w14:textId="77777777" w:rsidTr="001727BF">
        <w:tc>
          <w:tcPr>
            <w:tcW w:w="5098" w:type="dxa"/>
          </w:tcPr>
          <w:p w14:paraId="3419CD95" w14:textId="59FA8FDD" w:rsidR="00C32434" w:rsidRPr="0087596A" w:rsidRDefault="003D5376" w:rsidP="00C32434">
            <w:pPr>
              <w:jc w:val="both"/>
              <w:rPr>
                <w:rFonts w:cs="Arial"/>
                <w:sz w:val="22"/>
                <w:szCs w:val="22"/>
              </w:rPr>
            </w:pPr>
            <w:r w:rsidRPr="0087596A">
              <w:rPr>
                <w:rFonts w:cs="Arial"/>
                <w:sz w:val="22"/>
                <w:szCs w:val="22"/>
              </w:rPr>
              <w:t>IDA</w:t>
            </w:r>
            <w:r w:rsidR="00C32434" w:rsidRPr="0087596A">
              <w:rPr>
                <w:rFonts w:cs="Arial"/>
                <w:sz w:val="22"/>
                <w:szCs w:val="22"/>
              </w:rPr>
              <w:t xml:space="preserve"> d.o.o. Pula</w:t>
            </w:r>
          </w:p>
        </w:tc>
        <w:tc>
          <w:tcPr>
            <w:tcW w:w="2268" w:type="dxa"/>
          </w:tcPr>
          <w:p w14:paraId="5CF099B4" w14:textId="49CBEE9F" w:rsidR="00C32434" w:rsidRPr="0087596A" w:rsidRDefault="00C32434" w:rsidP="00C32434">
            <w:pPr>
              <w:jc w:val="right"/>
              <w:rPr>
                <w:rFonts w:cs="Arial"/>
                <w:sz w:val="22"/>
                <w:szCs w:val="22"/>
              </w:rPr>
            </w:pPr>
            <w:r w:rsidRPr="0087596A">
              <w:rPr>
                <w:rFonts w:cs="Arial"/>
                <w:sz w:val="22"/>
                <w:szCs w:val="22"/>
              </w:rPr>
              <w:t>2.262.127,55</w:t>
            </w:r>
          </w:p>
        </w:tc>
        <w:tc>
          <w:tcPr>
            <w:tcW w:w="1696" w:type="dxa"/>
          </w:tcPr>
          <w:p w14:paraId="154580A9" w14:textId="146568FC" w:rsidR="00C32434" w:rsidRPr="0087596A" w:rsidRDefault="00C32434" w:rsidP="00C32434">
            <w:pPr>
              <w:jc w:val="right"/>
              <w:rPr>
                <w:rFonts w:cs="Arial"/>
                <w:sz w:val="22"/>
                <w:szCs w:val="22"/>
              </w:rPr>
            </w:pPr>
            <w:r w:rsidRPr="0087596A">
              <w:rPr>
                <w:rFonts w:cs="Arial"/>
                <w:sz w:val="22"/>
                <w:szCs w:val="22"/>
              </w:rPr>
              <w:t>2,08%</w:t>
            </w:r>
          </w:p>
        </w:tc>
      </w:tr>
      <w:tr w:rsidR="0087596A" w:rsidRPr="0087596A" w14:paraId="089CD888" w14:textId="77777777" w:rsidTr="001727BF">
        <w:tc>
          <w:tcPr>
            <w:tcW w:w="5098" w:type="dxa"/>
          </w:tcPr>
          <w:p w14:paraId="182C4C11" w14:textId="11793F07" w:rsidR="00C32434" w:rsidRPr="0087596A" w:rsidRDefault="00C32434" w:rsidP="00C32434">
            <w:pPr>
              <w:jc w:val="both"/>
              <w:rPr>
                <w:rFonts w:cs="Arial"/>
                <w:sz w:val="22"/>
                <w:szCs w:val="22"/>
              </w:rPr>
            </w:pPr>
            <w:r w:rsidRPr="0087596A">
              <w:rPr>
                <w:rFonts w:cs="Arial"/>
                <w:sz w:val="22"/>
                <w:szCs w:val="22"/>
              </w:rPr>
              <w:t>Istarska autocesta d.d. Pula</w:t>
            </w:r>
          </w:p>
        </w:tc>
        <w:tc>
          <w:tcPr>
            <w:tcW w:w="2268" w:type="dxa"/>
          </w:tcPr>
          <w:p w14:paraId="766EE0D2" w14:textId="7B51B89B" w:rsidR="00C32434" w:rsidRPr="0087596A" w:rsidRDefault="00C32434" w:rsidP="00C32434">
            <w:pPr>
              <w:jc w:val="right"/>
              <w:rPr>
                <w:rFonts w:cs="Arial"/>
                <w:sz w:val="22"/>
                <w:szCs w:val="22"/>
              </w:rPr>
            </w:pPr>
            <w:r w:rsidRPr="0087596A">
              <w:rPr>
                <w:rFonts w:cs="Arial"/>
                <w:sz w:val="22"/>
                <w:szCs w:val="22"/>
              </w:rPr>
              <w:t>580.410,11</w:t>
            </w:r>
          </w:p>
        </w:tc>
        <w:tc>
          <w:tcPr>
            <w:tcW w:w="1696" w:type="dxa"/>
          </w:tcPr>
          <w:p w14:paraId="16B3BE6B" w14:textId="35087696" w:rsidR="00C32434" w:rsidRPr="0087596A" w:rsidRDefault="00C32434" w:rsidP="00C32434">
            <w:pPr>
              <w:jc w:val="right"/>
              <w:rPr>
                <w:rFonts w:cs="Arial"/>
                <w:sz w:val="22"/>
                <w:szCs w:val="22"/>
              </w:rPr>
            </w:pPr>
            <w:r w:rsidRPr="0087596A">
              <w:rPr>
                <w:rFonts w:cs="Arial"/>
                <w:sz w:val="22"/>
                <w:szCs w:val="22"/>
              </w:rPr>
              <w:t>1,69%</w:t>
            </w:r>
          </w:p>
        </w:tc>
      </w:tr>
      <w:tr w:rsidR="0087596A" w:rsidRPr="0087596A" w14:paraId="28E1652C" w14:textId="77777777" w:rsidTr="001727BF">
        <w:tc>
          <w:tcPr>
            <w:tcW w:w="5098" w:type="dxa"/>
          </w:tcPr>
          <w:p w14:paraId="6F4B12F3" w14:textId="17D2FEEA" w:rsidR="00C32434" w:rsidRPr="0087596A" w:rsidRDefault="00C32434" w:rsidP="00C32434">
            <w:pPr>
              <w:jc w:val="both"/>
              <w:rPr>
                <w:rFonts w:cs="Arial"/>
                <w:sz w:val="22"/>
                <w:szCs w:val="22"/>
              </w:rPr>
            </w:pPr>
            <w:r w:rsidRPr="0087596A">
              <w:rPr>
                <w:rFonts w:cs="Arial"/>
                <w:sz w:val="22"/>
                <w:szCs w:val="22"/>
              </w:rPr>
              <w:t>Dom za starije i nemoćne osobe Buzet</w:t>
            </w:r>
          </w:p>
        </w:tc>
        <w:tc>
          <w:tcPr>
            <w:tcW w:w="2268" w:type="dxa"/>
          </w:tcPr>
          <w:p w14:paraId="2E22EA37" w14:textId="45EFF3E5" w:rsidR="00C32434" w:rsidRPr="0087596A" w:rsidRDefault="00C32434" w:rsidP="00C32434">
            <w:pPr>
              <w:jc w:val="right"/>
              <w:rPr>
                <w:rFonts w:cs="Arial"/>
                <w:sz w:val="22"/>
                <w:szCs w:val="22"/>
              </w:rPr>
            </w:pPr>
            <w:r w:rsidRPr="0087596A">
              <w:rPr>
                <w:rFonts w:cs="Arial"/>
                <w:sz w:val="22"/>
                <w:szCs w:val="22"/>
              </w:rPr>
              <w:t>26.544,56</w:t>
            </w:r>
          </w:p>
        </w:tc>
        <w:tc>
          <w:tcPr>
            <w:tcW w:w="1696" w:type="dxa"/>
          </w:tcPr>
          <w:p w14:paraId="0C80163A" w14:textId="5F3E1F73"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4E7988E9" w14:textId="77777777" w:rsidTr="001727BF">
        <w:tc>
          <w:tcPr>
            <w:tcW w:w="5098" w:type="dxa"/>
          </w:tcPr>
          <w:p w14:paraId="69F30201" w14:textId="6D496008" w:rsidR="00C32434" w:rsidRPr="0087596A" w:rsidRDefault="00C32434" w:rsidP="00C32434">
            <w:pPr>
              <w:jc w:val="both"/>
              <w:rPr>
                <w:rFonts w:cs="Arial"/>
                <w:sz w:val="22"/>
                <w:szCs w:val="22"/>
              </w:rPr>
            </w:pPr>
            <w:r w:rsidRPr="0087596A">
              <w:rPr>
                <w:rFonts w:cs="Arial"/>
                <w:sz w:val="22"/>
                <w:szCs w:val="22"/>
              </w:rPr>
              <w:lastRenderedPageBreak/>
              <w:t>Dječji vrtić ''Grdelin'' Buzet</w:t>
            </w:r>
          </w:p>
        </w:tc>
        <w:tc>
          <w:tcPr>
            <w:tcW w:w="2268" w:type="dxa"/>
          </w:tcPr>
          <w:p w14:paraId="2AA0C2F8" w14:textId="57261CAC" w:rsidR="00C32434" w:rsidRPr="0087596A" w:rsidRDefault="00C32434" w:rsidP="00C32434">
            <w:pPr>
              <w:jc w:val="right"/>
              <w:rPr>
                <w:rFonts w:cs="Arial"/>
                <w:sz w:val="22"/>
                <w:szCs w:val="22"/>
              </w:rPr>
            </w:pPr>
            <w:r w:rsidRPr="0087596A">
              <w:rPr>
                <w:rFonts w:cs="Arial"/>
                <w:sz w:val="22"/>
                <w:szCs w:val="22"/>
              </w:rPr>
              <w:t>0,00</w:t>
            </w:r>
          </w:p>
        </w:tc>
        <w:tc>
          <w:tcPr>
            <w:tcW w:w="1696" w:type="dxa"/>
          </w:tcPr>
          <w:p w14:paraId="74647F6E" w14:textId="23F4BA2E"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60E7E9CD" w14:textId="77777777" w:rsidTr="001727BF">
        <w:tc>
          <w:tcPr>
            <w:tcW w:w="5098" w:type="dxa"/>
          </w:tcPr>
          <w:p w14:paraId="2786267E" w14:textId="7E974AA1" w:rsidR="00C32434" w:rsidRPr="0087596A" w:rsidRDefault="00C32434" w:rsidP="00C32434">
            <w:pPr>
              <w:jc w:val="both"/>
              <w:rPr>
                <w:rFonts w:cs="Arial"/>
                <w:sz w:val="22"/>
                <w:szCs w:val="22"/>
              </w:rPr>
            </w:pPr>
            <w:r w:rsidRPr="0087596A">
              <w:rPr>
                <w:rFonts w:cs="Arial"/>
                <w:sz w:val="22"/>
                <w:szCs w:val="22"/>
              </w:rPr>
              <w:t>Pučko Otvoreno učilište Buzet</w:t>
            </w:r>
          </w:p>
        </w:tc>
        <w:tc>
          <w:tcPr>
            <w:tcW w:w="2268" w:type="dxa"/>
          </w:tcPr>
          <w:p w14:paraId="607F6D10" w14:textId="2B7B8FA8" w:rsidR="00C32434" w:rsidRPr="0087596A" w:rsidRDefault="00C32434" w:rsidP="00C32434">
            <w:pPr>
              <w:jc w:val="right"/>
              <w:rPr>
                <w:rFonts w:cs="Arial"/>
                <w:sz w:val="22"/>
                <w:szCs w:val="22"/>
              </w:rPr>
            </w:pPr>
            <w:r w:rsidRPr="0087596A">
              <w:rPr>
                <w:rFonts w:cs="Arial"/>
                <w:sz w:val="22"/>
                <w:szCs w:val="22"/>
              </w:rPr>
              <w:t>0,00</w:t>
            </w:r>
          </w:p>
        </w:tc>
        <w:tc>
          <w:tcPr>
            <w:tcW w:w="1696" w:type="dxa"/>
          </w:tcPr>
          <w:p w14:paraId="1387EEFC" w14:textId="4393374B" w:rsidR="00C32434" w:rsidRPr="0087596A" w:rsidRDefault="00C32434" w:rsidP="00C32434">
            <w:pPr>
              <w:jc w:val="right"/>
              <w:rPr>
                <w:rFonts w:cs="Arial"/>
                <w:sz w:val="22"/>
                <w:szCs w:val="22"/>
              </w:rPr>
            </w:pPr>
            <w:r w:rsidRPr="0087596A">
              <w:rPr>
                <w:rFonts w:cs="Arial"/>
                <w:sz w:val="22"/>
                <w:szCs w:val="22"/>
              </w:rPr>
              <w:t>100,00%</w:t>
            </w:r>
          </w:p>
        </w:tc>
      </w:tr>
      <w:tr w:rsidR="0087596A" w:rsidRPr="0087596A" w14:paraId="24C60DBB" w14:textId="77777777" w:rsidTr="001727BF">
        <w:tc>
          <w:tcPr>
            <w:tcW w:w="5098" w:type="dxa"/>
          </w:tcPr>
          <w:p w14:paraId="3C01366A" w14:textId="01BD1636" w:rsidR="00C32434" w:rsidRPr="0087596A" w:rsidRDefault="00C32434" w:rsidP="00C32434">
            <w:pPr>
              <w:jc w:val="both"/>
              <w:rPr>
                <w:rFonts w:cs="Arial"/>
                <w:sz w:val="22"/>
                <w:szCs w:val="22"/>
              </w:rPr>
            </w:pPr>
            <w:r w:rsidRPr="0087596A">
              <w:rPr>
                <w:rFonts w:cs="Arial"/>
                <w:sz w:val="22"/>
                <w:szCs w:val="22"/>
              </w:rPr>
              <w:t>Javna vatrogasna postrojba Buzet</w:t>
            </w:r>
          </w:p>
        </w:tc>
        <w:tc>
          <w:tcPr>
            <w:tcW w:w="2268" w:type="dxa"/>
          </w:tcPr>
          <w:p w14:paraId="15914B4A" w14:textId="2867C97B" w:rsidR="00C32434" w:rsidRPr="0087596A" w:rsidRDefault="00C32434" w:rsidP="00C32434">
            <w:pPr>
              <w:jc w:val="right"/>
              <w:rPr>
                <w:rFonts w:cs="Arial"/>
                <w:sz w:val="22"/>
                <w:szCs w:val="22"/>
              </w:rPr>
            </w:pPr>
            <w:r w:rsidRPr="0087596A">
              <w:rPr>
                <w:rFonts w:cs="Arial"/>
                <w:sz w:val="22"/>
                <w:szCs w:val="22"/>
              </w:rPr>
              <w:t>0,00</w:t>
            </w:r>
          </w:p>
        </w:tc>
        <w:tc>
          <w:tcPr>
            <w:tcW w:w="1696" w:type="dxa"/>
          </w:tcPr>
          <w:p w14:paraId="02021401" w14:textId="672CBE22" w:rsidR="00C32434" w:rsidRPr="0087596A" w:rsidRDefault="00C32434" w:rsidP="00C32434">
            <w:pPr>
              <w:jc w:val="right"/>
              <w:rPr>
                <w:rFonts w:cs="Arial"/>
                <w:sz w:val="22"/>
                <w:szCs w:val="22"/>
              </w:rPr>
            </w:pPr>
            <w:r w:rsidRPr="0087596A">
              <w:rPr>
                <w:rFonts w:cs="Arial"/>
                <w:sz w:val="22"/>
                <w:szCs w:val="22"/>
              </w:rPr>
              <w:t>100,00%</w:t>
            </w:r>
          </w:p>
        </w:tc>
      </w:tr>
      <w:tr w:rsidR="00772F4C" w:rsidRPr="0087596A" w14:paraId="57D04853" w14:textId="77777777" w:rsidTr="001727BF">
        <w:tc>
          <w:tcPr>
            <w:tcW w:w="5098" w:type="dxa"/>
          </w:tcPr>
          <w:p w14:paraId="5D098E95" w14:textId="3A871830" w:rsidR="00C32434" w:rsidRPr="0087596A" w:rsidRDefault="00C32434" w:rsidP="00C32434">
            <w:pPr>
              <w:jc w:val="both"/>
              <w:rPr>
                <w:rFonts w:cs="Arial"/>
                <w:sz w:val="22"/>
                <w:szCs w:val="22"/>
              </w:rPr>
            </w:pPr>
            <w:r w:rsidRPr="0087596A">
              <w:rPr>
                <w:rFonts w:cs="Arial"/>
                <w:sz w:val="22"/>
                <w:szCs w:val="22"/>
              </w:rPr>
              <w:t>Dnevni centar za rehabilitaciju Veruda-Pula</w:t>
            </w:r>
          </w:p>
        </w:tc>
        <w:tc>
          <w:tcPr>
            <w:tcW w:w="2268" w:type="dxa"/>
          </w:tcPr>
          <w:p w14:paraId="52AFDE31" w14:textId="68A5AFA5" w:rsidR="00C32434" w:rsidRPr="0087596A" w:rsidRDefault="00C32434" w:rsidP="00C32434">
            <w:pPr>
              <w:jc w:val="right"/>
              <w:rPr>
                <w:rFonts w:cs="Arial"/>
                <w:sz w:val="22"/>
                <w:szCs w:val="22"/>
              </w:rPr>
            </w:pPr>
            <w:r w:rsidRPr="0087596A">
              <w:rPr>
                <w:rFonts w:cs="Arial"/>
                <w:sz w:val="22"/>
                <w:szCs w:val="22"/>
              </w:rPr>
              <w:t>1.592,67</w:t>
            </w:r>
          </w:p>
        </w:tc>
        <w:tc>
          <w:tcPr>
            <w:tcW w:w="1696" w:type="dxa"/>
          </w:tcPr>
          <w:p w14:paraId="3FEBE580" w14:textId="000B37AA" w:rsidR="00C32434" w:rsidRPr="0087596A" w:rsidRDefault="00C32434" w:rsidP="00C32434">
            <w:pPr>
              <w:jc w:val="right"/>
              <w:rPr>
                <w:rFonts w:cs="Arial"/>
                <w:sz w:val="22"/>
                <w:szCs w:val="22"/>
              </w:rPr>
            </w:pPr>
            <w:r w:rsidRPr="0087596A">
              <w:rPr>
                <w:rFonts w:cs="Arial"/>
                <w:sz w:val="22"/>
                <w:szCs w:val="22"/>
              </w:rPr>
              <w:t>8,33%</w:t>
            </w:r>
          </w:p>
        </w:tc>
      </w:tr>
    </w:tbl>
    <w:p w14:paraId="33CCD5AE" w14:textId="60D62E04" w:rsidR="00C13A6A" w:rsidRPr="0087596A" w:rsidRDefault="00C13A6A" w:rsidP="00C13A6A">
      <w:pPr>
        <w:rPr>
          <w:rFonts w:eastAsia="Arial MT" w:cs="Arial"/>
          <w:sz w:val="22"/>
          <w:szCs w:val="22"/>
          <w:lang w:eastAsia="en-US"/>
        </w:rPr>
      </w:pPr>
    </w:p>
    <w:p w14:paraId="1FC481B8" w14:textId="33911B6F" w:rsidR="001727BF" w:rsidRPr="0087596A" w:rsidRDefault="001727BF">
      <w:pPr>
        <w:spacing w:after="160" w:line="259" w:lineRule="auto"/>
        <w:rPr>
          <w:rFonts w:cs="Arial"/>
          <w:sz w:val="22"/>
          <w:szCs w:val="22"/>
        </w:rPr>
      </w:pPr>
      <w:r w:rsidRPr="0087596A">
        <w:rPr>
          <w:rFonts w:cs="Arial"/>
          <w:sz w:val="22"/>
          <w:szCs w:val="22"/>
        </w:rPr>
        <w:br w:type="page"/>
      </w:r>
    </w:p>
    <w:p w14:paraId="50B1341A" w14:textId="77777777" w:rsidR="00420E1D" w:rsidRPr="003D5376" w:rsidRDefault="00420E1D" w:rsidP="00420E1D">
      <w:pPr>
        <w:pStyle w:val="Naslov1"/>
      </w:pPr>
      <w:bookmarkStart w:id="2" w:name="_Toc115274741"/>
      <w:bookmarkStart w:id="3" w:name="_Toc146619592"/>
      <w:r w:rsidRPr="003D5376">
        <w:lastRenderedPageBreak/>
        <w:t>OBRAZLOŽENJE OPĆEG DIJELA</w:t>
      </w:r>
      <w:bookmarkEnd w:id="2"/>
      <w:bookmarkEnd w:id="3"/>
    </w:p>
    <w:p w14:paraId="69C779C3" w14:textId="77777777" w:rsidR="00420E1D" w:rsidRPr="003D5376" w:rsidRDefault="00420E1D" w:rsidP="00420E1D">
      <w:pPr>
        <w:rPr>
          <w:rFonts w:cs="Arial"/>
        </w:rPr>
      </w:pPr>
    </w:p>
    <w:p w14:paraId="72253697" w14:textId="77777777" w:rsidR="000D32E2" w:rsidRPr="00B269B4" w:rsidRDefault="000D32E2" w:rsidP="00420E1D">
      <w:pPr>
        <w:jc w:val="both"/>
        <w:rPr>
          <w:rFonts w:cs="Arial"/>
        </w:rPr>
      </w:pPr>
    </w:p>
    <w:p w14:paraId="768A333D" w14:textId="77777777" w:rsidR="00B269B4" w:rsidRPr="006E0FAE" w:rsidRDefault="00420E1D" w:rsidP="00420E1D">
      <w:pPr>
        <w:jc w:val="both"/>
        <w:rPr>
          <w:rFonts w:cs="Arial"/>
        </w:rPr>
      </w:pPr>
      <w:r w:rsidRPr="006E0FAE">
        <w:rPr>
          <w:rFonts w:cs="Arial"/>
        </w:rPr>
        <w:t>Proračun Grada Buzeta za 202</w:t>
      </w:r>
      <w:r w:rsidR="009D5C2A" w:rsidRPr="006E0FAE">
        <w:rPr>
          <w:rFonts w:cs="Arial"/>
        </w:rPr>
        <w:t>3</w:t>
      </w:r>
      <w:r w:rsidRPr="006E0FAE">
        <w:rPr>
          <w:rFonts w:cs="Arial"/>
        </w:rPr>
        <w:t xml:space="preserve">. godinu (Službene novine Grada Buzeta, broj </w:t>
      </w:r>
      <w:r w:rsidR="00E652BF" w:rsidRPr="006E0FAE">
        <w:rPr>
          <w:rFonts w:cs="Arial"/>
        </w:rPr>
        <w:t>12</w:t>
      </w:r>
      <w:r w:rsidRPr="006E0FAE">
        <w:rPr>
          <w:rFonts w:cs="Arial"/>
        </w:rPr>
        <w:t>/2</w:t>
      </w:r>
      <w:r w:rsidR="00E652BF" w:rsidRPr="006E0FAE">
        <w:rPr>
          <w:rFonts w:cs="Arial"/>
        </w:rPr>
        <w:t>2</w:t>
      </w:r>
      <w:r w:rsidRPr="006E0FAE">
        <w:rPr>
          <w:rFonts w:cs="Arial"/>
        </w:rPr>
        <w:t>.) donesen je 2</w:t>
      </w:r>
      <w:r w:rsidR="00B269B4" w:rsidRPr="006E0FAE">
        <w:rPr>
          <w:rFonts w:cs="Arial"/>
        </w:rPr>
        <w:t>1</w:t>
      </w:r>
      <w:r w:rsidRPr="006E0FAE">
        <w:rPr>
          <w:rFonts w:cs="Arial"/>
        </w:rPr>
        <w:t xml:space="preserve">. prosinca 2021. godine u iznosu od </w:t>
      </w:r>
      <w:r w:rsidR="00B269B4" w:rsidRPr="006E0FAE">
        <w:rPr>
          <w:rFonts w:cs="Arial"/>
        </w:rPr>
        <w:t>9</w:t>
      </w:r>
      <w:r w:rsidRPr="006E0FAE">
        <w:rPr>
          <w:rFonts w:cs="Arial"/>
        </w:rPr>
        <w:t>.</w:t>
      </w:r>
      <w:r w:rsidR="00B269B4" w:rsidRPr="006E0FAE">
        <w:rPr>
          <w:rFonts w:cs="Arial"/>
        </w:rPr>
        <w:t>460.599,00</w:t>
      </w:r>
      <w:r w:rsidRPr="006E0FAE">
        <w:rPr>
          <w:rFonts w:cs="Arial"/>
        </w:rPr>
        <w:t xml:space="preserve"> </w:t>
      </w:r>
      <w:r w:rsidR="00B269B4" w:rsidRPr="006E0FAE">
        <w:rPr>
          <w:rFonts w:cs="Arial"/>
        </w:rPr>
        <w:t>EUR</w:t>
      </w:r>
      <w:r w:rsidRPr="006E0FAE">
        <w:rPr>
          <w:rFonts w:cs="Arial"/>
        </w:rPr>
        <w:t>. Prvim izmjenama i dopunama</w:t>
      </w:r>
      <w:r w:rsidR="00B269B4" w:rsidRPr="006E0FAE">
        <w:rPr>
          <w:rFonts w:cs="Arial"/>
        </w:rPr>
        <w:t xml:space="preserve"> dana 28.06.2023. godine </w:t>
      </w:r>
      <w:r w:rsidRPr="006E0FAE">
        <w:rPr>
          <w:rFonts w:cs="Arial"/>
        </w:rPr>
        <w:t>(Službene novine Grada Buzeta, broj 0</w:t>
      </w:r>
      <w:r w:rsidR="002B23BB" w:rsidRPr="006E0FAE">
        <w:rPr>
          <w:rFonts w:cs="Arial"/>
        </w:rPr>
        <w:t>7</w:t>
      </w:r>
      <w:r w:rsidRPr="006E0FAE">
        <w:rPr>
          <w:rFonts w:cs="Arial"/>
        </w:rPr>
        <w:t>/2</w:t>
      </w:r>
      <w:r w:rsidR="002B23BB" w:rsidRPr="006E0FAE">
        <w:rPr>
          <w:rFonts w:cs="Arial"/>
        </w:rPr>
        <w:t>3</w:t>
      </w:r>
      <w:r w:rsidRPr="006E0FAE">
        <w:rPr>
          <w:rFonts w:cs="Arial"/>
        </w:rPr>
        <w:t xml:space="preserve">.) Proračun je uvećan za </w:t>
      </w:r>
      <w:r w:rsidR="00B269B4" w:rsidRPr="006E0FAE">
        <w:rPr>
          <w:rFonts w:cs="Arial"/>
        </w:rPr>
        <w:t>1.472.504,67 EUR</w:t>
      </w:r>
      <w:r w:rsidRPr="006E0FAE">
        <w:rPr>
          <w:rFonts w:cs="Arial"/>
        </w:rPr>
        <w:t xml:space="preserve"> u što je uključena razlika viška prihoda iz 202</w:t>
      </w:r>
      <w:r w:rsidR="00B269B4" w:rsidRPr="006E0FAE">
        <w:rPr>
          <w:rFonts w:cs="Arial"/>
        </w:rPr>
        <w:t>2</w:t>
      </w:r>
      <w:r w:rsidRPr="006E0FAE">
        <w:rPr>
          <w:rFonts w:cs="Arial"/>
        </w:rPr>
        <w:t xml:space="preserve">. godine iz gradskog proračuna te proračunskih korisnika pa </w:t>
      </w:r>
      <w:r w:rsidR="00B269B4" w:rsidRPr="006E0FAE">
        <w:rPr>
          <w:rFonts w:cs="Arial"/>
        </w:rPr>
        <w:t>ukupni konsolidirani proračun iznosi 10.933.103,67 EUR.</w:t>
      </w:r>
    </w:p>
    <w:p w14:paraId="63CC1357" w14:textId="77777777" w:rsidR="00B269B4" w:rsidRPr="006E0FAE" w:rsidRDefault="00B269B4" w:rsidP="00420E1D">
      <w:pPr>
        <w:jc w:val="both"/>
        <w:rPr>
          <w:rFonts w:cs="Arial"/>
        </w:rPr>
      </w:pPr>
    </w:p>
    <w:p w14:paraId="54806AF6" w14:textId="009CE6BC" w:rsidR="00420E1D" w:rsidRPr="006E0FAE" w:rsidRDefault="00420E1D" w:rsidP="00420E1D">
      <w:pPr>
        <w:jc w:val="both"/>
        <w:rPr>
          <w:rFonts w:cs="Arial"/>
        </w:rPr>
      </w:pPr>
      <w:r w:rsidRPr="006E0FAE">
        <w:rPr>
          <w:rFonts w:cs="Arial"/>
        </w:rPr>
        <w:t>U konsolidirani izvještaj o izvrš</w:t>
      </w:r>
      <w:r w:rsidR="008424A7" w:rsidRPr="006E0FAE">
        <w:rPr>
          <w:rFonts w:cs="Arial"/>
        </w:rPr>
        <w:t xml:space="preserve">enju </w:t>
      </w:r>
      <w:r w:rsidRPr="006E0FAE">
        <w:rPr>
          <w:rFonts w:cs="Arial"/>
        </w:rPr>
        <w:t xml:space="preserve">Proračuna Grada Buzeta uključeni su svi prihodi i rashodi za sva 4 proračunska korisnika Grada Buzeta (Javna vatrogasna postrojba, Dječji vrtić ''Grdelin'', Pučko otvoreno učilište i Dom za starije osobe Buzet) te 11 Mjesnih odbora bez obzira što i dalje imaju svoje žiro-račune, pa nema novčanog tijeka kroz gradski proračun. </w:t>
      </w:r>
    </w:p>
    <w:p w14:paraId="7469DE9E" w14:textId="77777777" w:rsidR="00B269B4" w:rsidRPr="006E0FAE" w:rsidRDefault="00B269B4" w:rsidP="00420E1D">
      <w:pPr>
        <w:jc w:val="both"/>
        <w:rPr>
          <w:rFonts w:cs="Arial"/>
        </w:rPr>
      </w:pPr>
    </w:p>
    <w:p w14:paraId="5D943DDA" w14:textId="252F5343" w:rsidR="00420E1D" w:rsidRPr="006E0FAE" w:rsidRDefault="00420E1D" w:rsidP="00420E1D">
      <w:pPr>
        <w:jc w:val="both"/>
        <w:rPr>
          <w:rFonts w:cs="Arial"/>
        </w:rPr>
      </w:pPr>
      <w:r w:rsidRPr="006E0FAE">
        <w:rPr>
          <w:rFonts w:cs="Arial"/>
        </w:rPr>
        <w:t>Financiranje javnih rashoda u</w:t>
      </w:r>
      <w:r w:rsidR="00B269B4" w:rsidRPr="006E0FAE">
        <w:rPr>
          <w:rFonts w:cs="Arial"/>
        </w:rPr>
        <w:t xml:space="preserve"> prvoj polovici </w:t>
      </w:r>
      <w:r w:rsidRPr="006E0FAE">
        <w:rPr>
          <w:rFonts w:cs="Arial"/>
        </w:rPr>
        <w:t>202</w:t>
      </w:r>
      <w:r w:rsidR="00B269B4" w:rsidRPr="006E0FAE">
        <w:rPr>
          <w:rFonts w:cs="Arial"/>
        </w:rPr>
        <w:t>3</w:t>
      </w:r>
      <w:r w:rsidRPr="006E0FAE">
        <w:rPr>
          <w:rFonts w:cs="Arial"/>
        </w:rPr>
        <w:t>. godin</w:t>
      </w:r>
      <w:r w:rsidR="008424A7" w:rsidRPr="006E0FAE">
        <w:rPr>
          <w:rFonts w:cs="Arial"/>
        </w:rPr>
        <w:t>i</w:t>
      </w:r>
      <w:r w:rsidRPr="006E0FAE">
        <w:rPr>
          <w:rFonts w:cs="Arial"/>
        </w:rPr>
        <w:t xml:space="preserve"> izvršeno je temeljem Proračuna Grada Buzeta</w:t>
      </w:r>
      <w:r w:rsidR="00B269B4" w:rsidRPr="006E0FAE">
        <w:rPr>
          <w:rFonts w:cs="Arial"/>
        </w:rPr>
        <w:t xml:space="preserve">. </w:t>
      </w:r>
    </w:p>
    <w:p w14:paraId="1B15AFE9" w14:textId="77777777" w:rsidR="00420E1D" w:rsidRPr="006E0FAE" w:rsidRDefault="00420E1D" w:rsidP="00420E1D">
      <w:pPr>
        <w:jc w:val="both"/>
        <w:rPr>
          <w:rFonts w:cs="Arial"/>
        </w:rPr>
      </w:pPr>
    </w:p>
    <w:p w14:paraId="2A0A3DB6" w14:textId="0E6CD534" w:rsidR="00420E1D" w:rsidRPr="006E0FAE" w:rsidRDefault="00420E1D" w:rsidP="00420E1D">
      <w:pPr>
        <w:jc w:val="both"/>
        <w:rPr>
          <w:rFonts w:cs="Arial"/>
        </w:rPr>
      </w:pPr>
      <w:r w:rsidRPr="006E0FAE">
        <w:rPr>
          <w:rFonts w:cs="Arial"/>
        </w:rPr>
        <w:t xml:space="preserve">Ostvarenje </w:t>
      </w:r>
      <w:r w:rsidR="00B269B4" w:rsidRPr="006E0FAE">
        <w:rPr>
          <w:rFonts w:cs="Arial"/>
        </w:rPr>
        <w:t>proračuna</w:t>
      </w:r>
      <w:r w:rsidRPr="006E0FAE">
        <w:rPr>
          <w:rFonts w:cs="Arial"/>
        </w:rPr>
        <w:t xml:space="preserve"> u izvještajnom razdoblju:</w:t>
      </w:r>
    </w:p>
    <w:p w14:paraId="213D4891" w14:textId="77777777" w:rsidR="0023312E" w:rsidRDefault="0023312E" w:rsidP="00420E1D">
      <w:pPr>
        <w:jc w:val="both"/>
        <w:rPr>
          <w:rFonts w:cs="Arial"/>
        </w:rPr>
      </w:pPr>
    </w:p>
    <w:tbl>
      <w:tblPr>
        <w:tblW w:w="0" w:type="auto"/>
        <w:tblLook w:val="04A0" w:firstRow="1" w:lastRow="0" w:firstColumn="1" w:lastColumn="0" w:noHBand="0" w:noVBand="1"/>
      </w:tblPr>
      <w:tblGrid>
        <w:gridCol w:w="5011"/>
        <w:gridCol w:w="1596"/>
        <w:gridCol w:w="1440"/>
        <w:gridCol w:w="1025"/>
      </w:tblGrid>
      <w:tr w:rsidR="00304C72" w:rsidRPr="006E0FAE" w14:paraId="1741223D" w14:textId="77777777" w:rsidTr="00304C72">
        <w:trPr>
          <w:trHeight w:val="20"/>
        </w:trPr>
        <w:tc>
          <w:tcPr>
            <w:tcW w:w="0" w:type="auto"/>
            <w:tcBorders>
              <w:top w:val="single" w:sz="4" w:space="0" w:color="auto"/>
              <w:left w:val="nil"/>
              <w:bottom w:val="single" w:sz="4" w:space="0" w:color="auto"/>
              <w:right w:val="nil"/>
            </w:tcBorders>
            <w:shd w:val="clear" w:color="000000" w:fill="C0C0C0"/>
            <w:vAlign w:val="center"/>
            <w:hideMark/>
          </w:tcPr>
          <w:p w14:paraId="2A73C12A" w14:textId="77777777" w:rsidR="00304C72" w:rsidRPr="006E0FAE" w:rsidRDefault="00304C72">
            <w:pPr>
              <w:jc w:val="center"/>
              <w:rPr>
                <w:rFonts w:cs="Arial"/>
                <w:b/>
                <w:bCs/>
                <w:sz w:val="18"/>
                <w:szCs w:val="18"/>
              </w:rPr>
            </w:pPr>
            <w:r w:rsidRPr="006E0FAE">
              <w:rPr>
                <w:rFonts w:cs="Arial"/>
                <w:b/>
                <w:bCs/>
                <w:sz w:val="18"/>
                <w:szCs w:val="18"/>
              </w:rPr>
              <w:t>Račun / opis</w:t>
            </w:r>
          </w:p>
        </w:tc>
        <w:tc>
          <w:tcPr>
            <w:tcW w:w="0" w:type="auto"/>
            <w:tcBorders>
              <w:top w:val="single" w:sz="4" w:space="0" w:color="auto"/>
              <w:left w:val="nil"/>
              <w:bottom w:val="single" w:sz="4" w:space="0" w:color="auto"/>
              <w:right w:val="nil"/>
            </w:tcBorders>
            <w:shd w:val="clear" w:color="000000" w:fill="C0C0C0"/>
            <w:vAlign w:val="center"/>
            <w:hideMark/>
          </w:tcPr>
          <w:p w14:paraId="35C62028" w14:textId="77777777" w:rsidR="00304C72" w:rsidRPr="006E0FAE" w:rsidRDefault="00304C72">
            <w:pPr>
              <w:jc w:val="center"/>
              <w:rPr>
                <w:rFonts w:cs="Arial"/>
                <w:b/>
                <w:bCs/>
                <w:sz w:val="18"/>
                <w:szCs w:val="18"/>
              </w:rPr>
            </w:pPr>
            <w:r w:rsidRPr="006E0FAE">
              <w:rPr>
                <w:rFonts w:cs="Arial"/>
                <w:b/>
                <w:bCs/>
                <w:sz w:val="18"/>
                <w:szCs w:val="18"/>
              </w:rPr>
              <w:t>Tekući plan 2023. €</w:t>
            </w:r>
          </w:p>
        </w:tc>
        <w:tc>
          <w:tcPr>
            <w:tcW w:w="0" w:type="auto"/>
            <w:tcBorders>
              <w:top w:val="single" w:sz="4" w:space="0" w:color="auto"/>
              <w:left w:val="nil"/>
              <w:bottom w:val="single" w:sz="4" w:space="0" w:color="auto"/>
              <w:right w:val="nil"/>
            </w:tcBorders>
            <w:shd w:val="clear" w:color="000000" w:fill="C0C0C0"/>
            <w:vAlign w:val="center"/>
            <w:hideMark/>
          </w:tcPr>
          <w:p w14:paraId="0CCC6558" w14:textId="77777777" w:rsidR="00304C72" w:rsidRPr="006E0FAE" w:rsidRDefault="00304C72">
            <w:pPr>
              <w:jc w:val="center"/>
              <w:rPr>
                <w:rFonts w:cs="Arial"/>
                <w:b/>
                <w:bCs/>
                <w:sz w:val="18"/>
                <w:szCs w:val="18"/>
              </w:rPr>
            </w:pPr>
            <w:r w:rsidRPr="006E0FAE">
              <w:rPr>
                <w:rFonts w:cs="Arial"/>
                <w:b/>
                <w:bCs/>
                <w:sz w:val="18"/>
                <w:szCs w:val="18"/>
              </w:rPr>
              <w:t>Izvršenje 2023. €</w:t>
            </w:r>
          </w:p>
        </w:tc>
        <w:tc>
          <w:tcPr>
            <w:tcW w:w="0" w:type="auto"/>
            <w:tcBorders>
              <w:top w:val="single" w:sz="4" w:space="0" w:color="auto"/>
              <w:left w:val="nil"/>
              <w:bottom w:val="single" w:sz="4" w:space="0" w:color="auto"/>
              <w:right w:val="nil"/>
            </w:tcBorders>
            <w:shd w:val="clear" w:color="000000" w:fill="C0C0C0"/>
            <w:vAlign w:val="center"/>
            <w:hideMark/>
          </w:tcPr>
          <w:p w14:paraId="18588709" w14:textId="77777777" w:rsidR="00304C72" w:rsidRPr="006E0FAE" w:rsidRDefault="00304C72">
            <w:pPr>
              <w:jc w:val="center"/>
              <w:rPr>
                <w:rFonts w:cs="Arial"/>
                <w:b/>
                <w:bCs/>
                <w:sz w:val="18"/>
                <w:szCs w:val="18"/>
              </w:rPr>
            </w:pPr>
            <w:r w:rsidRPr="006E0FAE">
              <w:rPr>
                <w:rFonts w:cs="Arial"/>
                <w:b/>
                <w:bCs/>
                <w:sz w:val="18"/>
                <w:szCs w:val="18"/>
              </w:rPr>
              <w:t>Indeks  4/3</w:t>
            </w:r>
          </w:p>
        </w:tc>
      </w:tr>
      <w:tr w:rsidR="00304C72" w:rsidRPr="006E0FAE" w14:paraId="6CCDCBCE" w14:textId="77777777" w:rsidTr="00304C72">
        <w:trPr>
          <w:trHeight w:val="20"/>
        </w:trPr>
        <w:tc>
          <w:tcPr>
            <w:tcW w:w="0" w:type="auto"/>
            <w:tcBorders>
              <w:top w:val="nil"/>
              <w:left w:val="nil"/>
              <w:bottom w:val="single" w:sz="4" w:space="0" w:color="auto"/>
              <w:right w:val="nil"/>
            </w:tcBorders>
            <w:shd w:val="clear" w:color="000000" w:fill="808080"/>
            <w:vAlign w:val="bottom"/>
            <w:hideMark/>
          </w:tcPr>
          <w:p w14:paraId="38CB39F4" w14:textId="77777777" w:rsidR="00304C72" w:rsidRPr="006E0FAE" w:rsidRDefault="00304C72">
            <w:pPr>
              <w:rPr>
                <w:rFonts w:cs="Arial"/>
                <w:b/>
                <w:bCs/>
                <w:color w:val="FFFFFF"/>
                <w:sz w:val="18"/>
                <w:szCs w:val="18"/>
              </w:rPr>
            </w:pPr>
            <w:r w:rsidRPr="006E0FAE">
              <w:rPr>
                <w:rFonts w:cs="Arial"/>
                <w:b/>
                <w:bCs/>
                <w:color w:val="FFFFFF"/>
                <w:sz w:val="18"/>
                <w:szCs w:val="18"/>
              </w:rPr>
              <w:t>A. RAČUN PRIHODA I RASHODA</w:t>
            </w:r>
          </w:p>
        </w:tc>
        <w:tc>
          <w:tcPr>
            <w:tcW w:w="0" w:type="auto"/>
            <w:tcBorders>
              <w:top w:val="nil"/>
              <w:left w:val="nil"/>
              <w:bottom w:val="single" w:sz="4" w:space="0" w:color="auto"/>
              <w:right w:val="nil"/>
            </w:tcBorders>
            <w:shd w:val="clear" w:color="000000" w:fill="808080"/>
            <w:vAlign w:val="center"/>
            <w:hideMark/>
          </w:tcPr>
          <w:p w14:paraId="677B1D88" w14:textId="77777777" w:rsidR="00304C72" w:rsidRPr="006E0FAE" w:rsidRDefault="00304C72">
            <w:pPr>
              <w:jc w:val="center"/>
              <w:rPr>
                <w:rFonts w:cs="Arial"/>
                <w:b/>
                <w:bCs/>
                <w:color w:val="FFFFFF"/>
                <w:sz w:val="18"/>
                <w:szCs w:val="18"/>
              </w:rPr>
            </w:pPr>
            <w:r w:rsidRPr="006E0FAE">
              <w:rPr>
                <w:rFonts w:cs="Arial"/>
                <w:b/>
                <w:bCs/>
                <w:color w:val="FFFFFF"/>
                <w:sz w:val="18"/>
                <w:szCs w:val="18"/>
              </w:rPr>
              <w:t>3</w:t>
            </w:r>
          </w:p>
        </w:tc>
        <w:tc>
          <w:tcPr>
            <w:tcW w:w="0" w:type="auto"/>
            <w:tcBorders>
              <w:top w:val="nil"/>
              <w:left w:val="nil"/>
              <w:bottom w:val="single" w:sz="4" w:space="0" w:color="auto"/>
              <w:right w:val="nil"/>
            </w:tcBorders>
            <w:shd w:val="clear" w:color="000000" w:fill="808080"/>
            <w:vAlign w:val="center"/>
            <w:hideMark/>
          </w:tcPr>
          <w:p w14:paraId="7928C6B7" w14:textId="77777777" w:rsidR="00304C72" w:rsidRPr="006E0FAE" w:rsidRDefault="00304C72">
            <w:pPr>
              <w:jc w:val="center"/>
              <w:rPr>
                <w:rFonts w:cs="Arial"/>
                <w:b/>
                <w:bCs/>
                <w:color w:val="FFFFFF"/>
                <w:sz w:val="18"/>
                <w:szCs w:val="18"/>
              </w:rPr>
            </w:pPr>
            <w:r w:rsidRPr="006E0FAE">
              <w:rPr>
                <w:rFonts w:cs="Arial"/>
                <w:b/>
                <w:bCs/>
                <w:color w:val="FFFFFF"/>
                <w:sz w:val="18"/>
                <w:szCs w:val="18"/>
              </w:rPr>
              <w:t>4</w:t>
            </w:r>
          </w:p>
        </w:tc>
        <w:tc>
          <w:tcPr>
            <w:tcW w:w="0" w:type="auto"/>
            <w:tcBorders>
              <w:top w:val="nil"/>
              <w:left w:val="nil"/>
              <w:bottom w:val="single" w:sz="4" w:space="0" w:color="auto"/>
              <w:right w:val="nil"/>
            </w:tcBorders>
            <w:shd w:val="clear" w:color="000000" w:fill="808080"/>
            <w:vAlign w:val="center"/>
            <w:hideMark/>
          </w:tcPr>
          <w:p w14:paraId="2C5C524B" w14:textId="77777777" w:rsidR="00304C72" w:rsidRPr="006E0FAE" w:rsidRDefault="00304C72">
            <w:pPr>
              <w:jc w:val="center"/>
              <w:rPr>
                <w:rFonts w:cs="Arial"/>
                <w:b/>
                <w:bCs/>
                <w:color w:val="FFFFFF"/>
                <w:sz w:val="18"/>
                <w:szCs w:val="18"/>
              </w:rPr>
            </w:pPr>
            <w:r w:rsidRPr="006E0FAE">
              <w:rPr>
                <w:rFonts w:cs="Arial"/>
                <w:b/>
                <w:bCs/>
                <w:color w:val="FFFFFF"/>
                <w:sz w:val="18"/>
                <w:szCs w:val="18"/>
              </w:rPr>
              <w:t>6</w:t>
            </w:r>
          </w:p>
        </w:tc>
      </w:tr>
      <w:tr w:rsidR="00304C72" w:rsidRPr="006E0FAE" w14:paraId="5370D7E5" w14:textId="77777777" w:rsidTr="00304C72">
        <w:trPr>
          <w:trHeight w:val="20"/>
        </w:trPr>
        <w:tc>
          <w:tcPr>
            <w:tcW w:w="0" w:type="auto"/>
            <w:tcBorders>
              <w:top w:val="nil"/>
              <w:left w:val="nil"/>
              <w:bottom w:val="single" w:sz="4" w:space="0" w:color="auto"/>
              <w:right w:val="nil"/>
            </w:tcBorders>
            <w:shd w:val="clear" w:color="000000" w:fill="F2F2F2"/>
            <w:vAlign w:val="bottom"/>
            <w:hideMark/>
          </w:tcPr>
          <w:p w14:paraId="2A160061" w14:textId="77777777" w:rsidR="00304C72" w:rsidRPr="006E0FAE" w:rsidRDefault="00304C72">
            <w:pPr>
              <w:rPr>
                <w:rFonts w:cs="Arial"/>
                <w:b/>
                <w:bCs/>
                <w:sz w:val="18"/>
                <w:szCs w:val="18"/>
              </w:rPr>
            </w:pPr>
            <w:r w:rsidRPr="006E0FAE">
              <w:rPr>
                <w:rFonts w:cs="Arial"/>
                <w:b/>
                <w:bCs/>
                <w:sz w:val="18"/>
                <w:szCs w:val="18"/>
              </w:rPr>
              <w:t>UKUPNI PRIHODI</w:t>
            </w:r>
          </w:p>
        </w:tc>
        <w:tc>
          <w:tcPr>
            <w:tcW w:w="0" w:type="auto"/>
            <w:tcBorders>
              <w:top w:val="nil"/>
              <w:left w:val="nil"/>
              <w:bottom w:val="single" w:sz="4" w:space="0" w:color="auto"/>
              <w:right w:val="nil"/>
            </w:tcBorders>
            <w:shd w:val="clear" w:color="000000" w:fill="F2F2F2"/>
            <w:vAlign w:val="bottom"/>
            <w:hideMark/>
          </w:tcPr>
          <w:p w14:paraId="29195032" w14:textId="77777777" w:rsidR="00304C72" w:rsidRPr="006E0FAE" w:rsidRDefault="00304C72">
            <w:pPr>
              <w:jc w:val="right"/>
              <w:rPr>
                <w:rFonts w:cs="Arial"/>
                <w:b/>
                <w:bCs/>
                <w:sz w:val="18"/>
                <w:szCs w:val="18"/>
              </w:rPr>
            </w:pPr>
            <w:r w:rsidRPr="006E0FAE">
              <w:rPr>
                <w:rFonts w:cs="Arial"/>
                <w:b/>
                <w:bCs/>
                <w:sz w:val="18"/>
                <w:szCs w:val="18"/>
              </w:rPr>
              <w:t>7.949.295,66</w:t>
            </w:r>
          </w:p>
        </w:tc>
        <w:tc>
          <w:tcPr>
            <w:tcW w:w="0" w:type="auto"/>
            <w:tcBorders>
              <w:top w:val="nil"/>
              <w:left w:val="nil"/>
              <w:bottom w:val="single" w:sz="4" w:space="0" w:color="auto"/>
              <w:right w:val="nil"/>
            </w:tcBorders>
            <w:shd w:val="clear" w:color="000000" w:fill="F2F2F2"/>
            <w:vAlign w:val="bottom"/>
            <w:hideMark/>
          </w:tcPr>
          <w:p w14:paraId="4B266887" w14:textId="77777777" w:rsidR="00304C72" w:rsidRPr="006E0FAE" w:rsidRDefault="00304C72">
            <w:pPr>
              <w:jc w:val="right"/>
              <w:rPr>
                <w:rFonts w:cs="Arial"/>
                <w:b/>
                <w:bCs/>
                <w:sz w:val="18"/>
                <w:szCs w:val="18"/>
              </w:rPr>
            </w:pPr>
            <w:r w:rsidRPr="006E0FAE">
              <w:rPr>
                <w:rFonts w:cs="Arial"/>
                <w:b/>
                <w:bCs/>
                <w:sz w:val="18"/>
                <w:szCs w:val="18"/>
              </w:rPr>
              <w:t>2.901.760,25</w:t>
            </w:r>
          </w:p>
        </w:tc>
        <w:tc>
          <w:tcPr>
            <w:tcW w:w="0" w:type="auto"/>
            <w:tcBorders>
              <w:top w:val="nil"/>
              <w:left w:val="nil"/>
              <w:bottom w:val="single" w:sz="4" w:space="0" w:color="auto"/>
              <w:right w:val="nil"/>
            </w:tcBorders>
            <w:shd w:val="clear" w:color="000000" w:fill="F2F2F2"/>
            <w:vAlign w:val="bottom"/>
            <w:hideMark/>
          </w:tcPr>
          <w:p w14:paraId="1B84DF22" w14:textId="77777777" w:rsidR="00304C72" w:rsidRPr="006E0FAE" w:rsidRDefault="00304C72">
            <w:pPr>
              <w:jc w:val="right"/>
              <w:rPr>
                <w:rFonts w:cs="Arial"/>
                <w:b/>
                <w:bCs/>
                <w:sz w:val="18"/>
                <w:szCs w:val="18"/>
              </w:rPr>
            </w:pPr>
            <w:r w:rsidRPr="006E0FAE">
              <w:rPr>
                <w:rFonts w:cs="Arial"/>
                <w:b/>
                <w:bCs/>
                <w:sz w:val="18"/>
                <w:szCs w:val="18"/>
              </w:rPr>
              <w:t>36,50%</w:t>
            </w:r>
          </w:p>
        </w:tc>
      </w:tr>
      <w:tr w:rsidR="00304C72" w:rsidRPr="006E0FAE" w14:paraId="3DE6DFAC" w14:textId="77777777" w:rsidTr="00304C72">
        <w:trPr>
          <w:trHeight w:val="20"/>
        </w:trPr>
        <w:tc>
          <w:tcPr>
            <w:tcW w:w="0" w:type="auto"/>
            <w:tcBorders>
              <w:top w:val="nil"/>
              <w:left w:val="nil"/>
              <w:bottom w:val="single" w:sz="4" w:space="0" w:color="auto"/>
              <w:right w:val="nil"/>
            </w:tcBorders>
            <w:shd w:val="clear" w:color="000000" w:fill="F2F2F2"/>
            <w:vAlign w:val="bottom"/>
            <w:hideMark/>
          </w:tcPr>
          <w:p w14:paraId="0D56E362" w14:textId="77777777" w:rsidR="00304C72" w:rsidRPr="006E0FAE" w:rsidRDefault="00304C72">
            <w:pPr>
              <w:rPr>
                <w:rFonts w:cs="Arial"/>
                <w:b/>
                <w:bCs/>
                <w:sz w:val="18"/>
                <w:szCs w:val="18"/>
              </w:rPr>
            </w:pPr>
            <w:r w:rsidRPr="006E0FAE">
              <w:rPr>
                <w:rFonts w:cs="Arial"/>
                <w:b/>
                <w:bCs/>
                <w:sz w:val="18"/>
                <w:szCs w:val="18"/>
              </w:rPr>
              <w:t>UKUPNI RASHODI</w:t>
            </w:r>
          </w:p>
        </w:tc>
        <w:tc>
          <w:tcPr>
            <w:tcW w:w="0" w:type="auto"/>
            <w:tcBorders>
              <w:top w:val="nil"/>
              <w:left w:val="nil"/>
              <w:bottom w:val="single" w:sz="4" w:space="0" w:color="auto"/>
              <w:right w:val="nil"/>
            </w:tcBorders>
            <w:shd w:val="clear" w:color="000000" w:fill="F2F2F2"/>
            <w:vAlign w:val="bottom"/>
            <w:hideMark/>
          </w:tcPr>
          <w:p w14:paraId="595DEC6F" w14:textId="77777777" w:rsidR="00304C72" w:rsidRPr="006E0FAE" w:rsidRDefault="00304C72">
            <w:pPr>
              <w:jc w:val="right"/>
              <w:rPr>
                <w:rFonts w:cs="Arial"/>
                <w:b/>
                <w:bCs/>
                <w:sz w:val="18"/>
                <w:szCs w:val="18"/>
              </w:rPr>
            </w:pPr>
            <w:r w:rsidRPr="006E0FAE">
              <w:rPr>
                <w:rFonts w:cs="Arial"/>
                <w:b/>
                <w:bCs/>
                <w:sz w:val="18"/>
                <w:szCs w:val="18"/>
              </w:rPr>
              <w:t>10.787.967,67</w:t>
            </w:r>
          </w:p>
        </w:tc>
        <w:tc>
          <w:tcPr>
            <w:tcW w:w="0" w:type="auto"/>
            <w:tcBorders>
              <w:top w:val="nil"/>
              <w:left w:val="nil"/>
              <w:bottom w:val="single" w:sz="4" w:space="0" w:color="auto"/>
              <w:right w:val="nil"/>
            </w:tcBorders>
            <w:shd w:val="clear" w:color="000000" w:fill="F2F2F2"/>
            <w:vAlign w:val="bottom"/>
            <w:hideMark/>
          </w:tcPr>
          <w:p w14:paraId="03444342" w14:textId="77777777" w:rsidR="00304C72" w:rsidRPr="006E0FAE" w:rsidRDefault="00304C72">
            <w:pPr>
              <w:jc w:val="right"/>
              <w:rPr>
                <w:rFonts w:cs="Arial"/>
                <w:b/>
                <w:bCs/>
                <w:sz w:val="18"/>
                <w:szCs w:val="18"/>
              </w:rPr>
            </w:pPr>
            <w:r w:rsidRPr="006E0FAE">
              <w:rPr>
                <w:rFonts w:cs="Arial"/>
                <w:b/>
                <w:bCs/>
                <w:sz w:val="18"/>
                <w:szCs w:val="18"/>
              </w:rPr>
              <w:t>3.408.755,04</w:t>
            </w:r>
          </w:p>
        </w:tc>
        <w:tc>
          <w:tcPr>
            <w:tcW w:w="0" w:type="auto"/>
            <w:tcBorders>
              <w:top w:val="nil"/>
              <w:left w:val="nil"/>
              <w:bottom w:val="single" w:sz="4" w:space="0" w:color="auto"/>
              <w:right w:val="nil"/>
            </w:tcBorders>
            <w:shd w:val="clear" w:color="000000" w:fill="F2F2F2"/>
            <w:vAlign w:val="bottom"/>
            <w:hideMark/>
          </w:tcPr>
          <w:p w14:paraId="6CD4E1C9" w14:textId="77777777" w:rsidR="00304C72" w:rsidRPr="006E0FAE" w:rsidRDefault="00304C72">
            <w:pPr>
              <w:jc w:val="right"/>
              <w:rPr>
                <w:rFonts w:cs="Arial"/>
                <w:b/>
                <w:bCs/>
                <w:sz w:val="18"/>
                <w:szCs w:val="18"/>
              </w:rPr>
            </w:pPr>
            <w:r w:rsidRPr="006E0FAE">
              <w:rPr>
                <w:rFonts w:cs="Arial"/>
                <w:b/>
                <w:bCs/>
                <w:sz w:val="18"/>
                <w:szCs w:val="18"/>
              </w:rPr>
              <w:t>31,60%</w:t>
            </w:r>
          </w:p>
        </w:tc>
      </w:tr>
      <w:tr w:rsidR="00304C72" w:rsidRPr="006E0FAE" w14:paraId="52CFFDC0" w14:textId="77777777" w:rsidTr="00304C72">
        <w:trPr>
          <w:trHeight w:val="20"/>
        </w:trPr>
        <w:tc>
          <w:tcPr>
            <w:tcW w:w="0" w:type="auto"/>
            <w:tcBorders>
              <w:top w:val="nil"/>
              <w:left w:val="nil"/>
              <w:bottom w:val="single" w:sz="4" w:space="0" w:color="auto"/>
              <w:right w:val="nil"/>
            </w:tcBorders>
            <w:shd w:val="clear" w:color="000000" w:fill="F2F2F2"/>
            <w:vAlign w:val="bottom"/>
            <w:hideMark/>
          </w:tcPr>
          <w:p w14:paraId="5D1F996E" w14:textId="77777777" w:rsidR="00304C72" w:rsidRPr="006E0FAE" w:rsidRDefault="00304C72">
            <w:pPr>
              <w:rPr>
                <w:rFonts w:cs="Arial"/>
                <w:b/>
                <w:bCs/>
                <w:sz w:val="18"/>
                <w:szCs w:val="18"/>
              </w:rPr>
            </w:pPr>
            <w:r w:rsidRPr="006E0FAE">
              <w:rPr>
                <w:rFonts w:cs="Arial"/>
                <w:b/>
                <w:bCs/>
                <w:sz w:val="18"/>
                <w:szCs w:val="18"/>
              </w:rPr>
              <w:t>VIŠAK / MANJAK</w:t>
            </w:r>
          </w:p>
        </w:tc>
        <w:tc>
          <w:tcPr>
            <w:tcW w:w="0" w:type="auto"/>
            <w:tcBorders>
              <w:top w:val="nil"/>
              <w:left w:val="nil"/>
              <w:bottom w:val="single" w:sz="4" w:space="0" w:color="auto"/>
              <w:right w:val="nil"/>
            </w:tcBorders>
            <w:shd w:val="clear" w:color="000000" w:fill="F2F2F2"/>
            <w:vAlign w:val="bottom"/>
            <w:hideMark/>
          </w:tcPr>
          <w:p w14:paraId="204E09E6" w14:textId="77777777" w:rsidR="00304C72" w:rsidRPr="006E0FAE" w:rsidRDefault="00304C72">
            <w:pPr>
              <w:jc w:val="right"/>
              <w:rPr>
                <w:rFonts w:cs="Arial"/>
                <w:b/>
                <w:bCs/>
                <w:sz w:val="18"/>
                <w:szCs w:val="18"/>
              </w:rPr>
            </w:pPr>
            <w:r w:rsidRPr="006E0FAE">
              <w:rPr>
                <w:rFonts w:cs="Arial"/>
                <w:b/>
                <w:bCs/>
                <w:sz w:val="18"/>
                <w:szCs w:val="18"/>
              </w:rPr>
              <w:t>-2.838.672,01</w:t>
            </w:r>
          </w:p>
        </w:tc>
        <w:tc>
          <w:tcPr>
            <w:tcW w:w="0" w:type="auto"/>
            <w:tcBorders>
              <w:top w:val="nil"/>
              <w:left w:val="nil"/>
              <w:bottom w:val="single" w:sz="4" w:space="0" w:color="auto"/>
              <w:right w:val="nil"/>
            </w:tcBorders>
            <w:shd w:val="clear" w:color="000000" w:fill="F2F2F2"/>
            <w:vAlign w:val="bottom"/>
            <w:hideMark/>
          </w:tcPr>
          <w:p w14:paraId="6CDE7679" w14:textId="77777777" w:rsidR="00304C72" w:rsidRPr="006E0FAE" w:rsidRDefault="00304C72">
            <w:pPr>
              <w:jc w:val="right"/>
              <w:rPr>
                <w:rFonts w:cs="Arial"/>
                <w:b/>
                <w:bCs/>
                <w:sz w:val="18"/>
                <w:szCs w:val="18"/>
              </w:rPr>
            </w:pPr>
            <w:r w:rsidRPr="006E0FAE">
              <w:rPr>
                <w:rFonts w:cs="Arial"/>
                <w:b/>
                <w:bCs/>
                <w:sz w:val="18"/>
                <w:szCs w:val="18"/>
              </w:rPr>
              <w:t>-506.994,79</w:t>
            </w:r>
          </w:p>
        </w:tc>
        <w:tc>
          <w:tcPr>
            <w:tcW w:w="0" w:type="auto"/>
            <w:tcBorders>
              <w:top w:val="nil"/>
              <w:left w:val="nil"/>
              <w:bottom w:val="single" w:sz="4" w:space="0" w:color="auto"/>
              <w:right w:val="nil"/>
            </w:tcBorders>
            <w:shd w:val="clear" w:color="000000" w:fill="F2F2F2"/>
            <w:vAlign w:val="bottom"/>
            <w:hideMark/>
          </w:tcPr>
          <w:p w14:paraId="2D73E975" w14:textId="77777777" w:rsidR="00304C72" w:rsidRPr="006E0FAE" w:rsidRDefault="00304C72">
            <w:pPr>
              <w:jc w:val="right"/>
              <w:rPr>
                <w:rFonts w:cs="Arial"/>
                <w:b/>
                <w:bCs/>
                <w:sz w:val="18"/>
                <w:szCs w:val="18"/>
              </w:rPr>
            </w:pPr>
            <w:r w:rsidRPr="006E0FAE">
              <w:rPr>
                <w:rFonts w:cs="Arial"/>
                <w:b/>
                <w:bCs/>
                <w:sz w:val="18"/>
                <w:szCs w:val="18"/>
              </w:rPr>
              <w:t>17,86%</w:t>
            </w:r>
          </w:p>
        </w:tc>
      </w:tr>
      <w:tr w:rsidR="00304C72" w:rsidRPr="006E0FAE" w14:paraId="7005FB1A" w14:textId="77777777" w:rsidTr="00304C72">
        <w:trPr>
          <w:trHeight w:val="20"/>
        </w:trPr>
        <w:tc>
          <w:tcPr>
            <w:tcW w:w="0" w:type="auto"/>
            <w:tcBorders>
              <w:top w:val="nil"/>
              <w:left w:val="nil"/>
              <w:bottom w:val="single" w:sz="4" w:space="0" w:color="auto"/>
              <w:right w:val="nil"/>
            </w:tcBorders>
            <w:shd w:val="clear" w:color="000000" w:fill="808080"/>
            <w:vAlign w:val="bottom"/>
            <w:hideMark/>
          </w:tcPr>
          <w:p w14:paraId="10469D33" w14:textId="77777777" w:rsidR="00304C72" w:rsidRPr="006E0FAE" w:rsidRDefault="00304C72">
            <w:pPr>
              <w:rPr>
                <w:rFonts w:cs="Arial"/>
                <w:b/>
                <w:bCs/>
                <w:color w:val="FFFFFF"/>
                <w:sz w:val="18"/>
                <w:szCs w:val="18"/>
              </w:rPr>
            </w:pPr>
            <w:r w:rsidRPr="006E0FAE">
              <w:rPr>
                <w:rFonts w:cs="Arial"/>
                <w:b/>
                <w:bCs/>
                <w:color w:val="FFFFFF"/>
                <w:sz w:val="18"/>
                <w:szCs w:val="18"/>
              </w:rPr>
              <w:t>B. RAČUN ZADUŽIVANJA / FINANCIRANJA</w:t>
            </w:r>
          </w:p>
        </w:tc>
        <w:tc>
          <w:tcPr>
            <w:tcW w:w="0" w:type="auto"/>
            <w:tcBorders>
              <w:top w:val="nil"/>
              <w:left w:val="nil"/>
              <w:bottom w:val="single" w:sz="4" w:space="0" w:color="auto"/>
              <w:right w:val="nil"/>
            </w:tcBorders>
            <w:shd w:val="clear" w:color="000000" w:fill="808080"/>
            <w:vAlign w:val="bottom"/>
            <w:hideMark/>
          </w:tcPr>
          <w:p w14:paraId="000956F8" w14:textId="77777777" w:rsidR="00304C72" w:rsidRPr="006E0FAE" w:rsidRDefault="00304C72">
            <w:pPr>
              <w:rPr>
                <w:rFonts w:cs="Arial"/>
                <w:b/>
                <w:bCs/>
                <w:color w:val="FFFFFF"/>
                <w:sz w:val="18"/>
                <w:szCs w:val="18"/>
              </w:rPr>
            </w:pPr>
            <w:r w:rsidRPr="006E0FAE">
              <w:rPr>
                <w:rFonts w:cs="Arial"/>
                <w:b/>
                <w:bCs/>
                <w:color w:val="FFFFFF"/>
                <w:sz w:val="18"/>
                <w:szCs w:val="18"/>
              </w:rPr>
              <w:t> </w:t>
            </w:r>
          </w:p>
        </w:tc>
        <w:tc>
          <w:tcPr>
            <w:tcW w:w="0" w:type="auto"/>
            <w:tcBorders>
              <w:top w:val="nil"/>
              <w:left w:val="nil"/>
              <w:bottom w:val="single" w:sz="4" w:space="0" w:color="auto"/>
              <w:right w:val="nil"/>
            </w:tcBorders>
            <w:shd w:val="clear" w:color="000000" w:fill="808080"/>
            <w:vAlign w:val="bottom"/>
            <w:hideMark/>
          </w:tcPr>
          <w:p w14:paraId="015A065E" w14:textId="77777777" w:rsidR="00304C72" w:rsidRPr="006E0FAE" w:rsidRDefault="00304C72">
            <w:pPr>
              <w:rPr>
                <w:rFonts w:cs="Arial"/>
                <w:b/>
                <w:bCs/>
                <w:color w:val="FFFFFF"/>
                <w:sz w:val="18"/>
                <w:szCs w:val="18"/>
              </w:rPr>
            </w:pPr>
            <w:r w:rsidRPr="006E0FAE">
              <w:rPr>
                <w:rFonts w:cs="Arial"/>
                <w:b/>
                <w:bCs/>
                <w:color w:val="FFFFFF"/>
                <w:sz w:val="18"/>
                <w:szCs w:val="18"/>
              </w:rPr>
              <w:t> </w:t>
            </w:r>
          </w:p>
        </w:tc>
        <w:tc>
          <w:tcPr>
            <w:tcW w:w="0" w:type="auto"/>
            <w:tcBorders>
              <w:top w:val="nil"/>
              <w:left w:val="nil"/>
              <w:bottom w:val="single" w:sz="4" w:space="0" w:color="auto"/>
              <w:right w:val="nil"/>
            </w:tcBorders>
            <w:shd w:val="clear" w:color="000000" w:fill="808080"/>
            <w:vAlign w:val="bottom"/>
            <w:hideMark/>
          </w:tcPr>
          <w:p w14:paraId="75B3064F" w14:textId="77777777" w:rsidR="00304C72" w:rsidRPr="006E0FAE" w:rsidRDefault="00304C72">
            <w:pPr>
              <w:rPr>
                <w:rFonts w:cs="Arial"/>
                <w:b/>
                <w:bCs/>
                <w:color w:val="FFFFFF"/>
                <w:sz w:val="18"/>
                <w:szCs w:val="18"/>
              </w:rPr>
            </w:pPr>
            <w:r w:rsidRPr="006E0FAE">
              <w:rPr>
                <w:rFonts w:cs="Arial"/>
                <w:b/>
                <w:bCs/>
                <w:color w:val="FFFFFF"/>
                <w:sz w:val="18"/>
                <w:szCs w:val="18"/>
              </w:rPr>
              <w:t> </w:t>
            </w:r>
          </w:p>
        </w:tc>
      </w:tr>
      <w:tr w:rsidR="00304C72" w:rsidRPr="006E0FAE" w14:paraId="0BD2D9C0" w14:textId="77777777" w:rsidTr="00304C72">
        <w:trPr>
          <w:trHeight w:val="20"/>
        </w:trPr>
        <w:tc>
          <w:tcPr>
            <w:tcW w:w="0" w:type="auto"/>
            <w:tcBorders>
              <w:top w:val="nil"/>
              <w:left w:val="nil"/>
              <w:bottom w:val="single" w:sz="4" w:space="0" w:color="auto"/>
              <w:right w:val="nil"/>
            </w:tcBorders>
            <w:shd w:val="clear" w:color="auto" w:fill="auto"/>
            <w:vAlign w:val="bottom"/>
            <w:hideMark/>
          </w:tcPr>
          <w:p w14:paraId="307F0105" w14:textId="5B54FF61" w:rsidR="00304C72" w:rsidRPr="006E0FAE" w:rsidRDefault="00304C72">
            <w:pPr>
              <w:rPr>
                <w:rFonts w:cs="Arial"/>
                <w:b/>
                <w:bCs/>
                <w:sz w:val="18"/>
                <w:szCs w:val="18"/>
              </w:rPr>
            </w:pPr>
            <w:r w:rsidRPr="006E0FAE">
              <w:rPr>
                <w:rFonts w:cs="Arial"/>
                <w:b/>
                <w:bCs/>
                <w:sz w:val="18"/>
                <w:szCs w:val="18"/>
              </w:rPr>
              <w:t xml:space="preserve">PRIMICI </w:t>
            </w:r>
          </w:p>
        </w:tc>
        <w:tc>
          <w:tcPr>
            <w:tcW w:w="0" w:type="auto"/>
            <w:tcBorders>
              <w:top w:val="nil"/>
              <w:left w:val="nil"/>
              <w:bottom w:val="single" w:sz="4" w:space="0" w:color="auto"/>
              <w:right w:val="nil"/>
            </w:tcBorders>
            <w:shd w:val="clear" w:color="auto" w:fill="auto"/>
            <w:vAlign w:val="bottom"/>
            <w:hideMark/>
          </w:tcPr>
          <w:p w14:paraId="1356D7F0" w14:textId="77777777" w:rsidR="00304C72" w:rsidRPr="006E0FAE" w:rsidRDefault="00304C72">
            <w:pPr>
              <w:jc w:val="right"/>
              <w:rPr>
                <w:rFonts w:cs="Arial"/>
                <w:b/>
                <w:bCs/>
                <w:sz w:val="18"/>
                <w:szCs w:val="18"/>
              </w:rPr>
            </w:pPr>
            <w:r w:rsidRPr="006E0FAE">
              <w:rPr>
                <w:rFonts w:cs="Arial"/>
                <w:b/>
                <w:bCs/>
                <w:sz w:val="18"/>
                <w:szCs w:val="18"/>
              </w:rPr>
              <w:t>1.340.928,19</w:t>
            </w:r>
          </w:p>
        </w:tc>
        <w:tc>
          <w:tcPr>
            <w:tcW w:w="0" w:type="auto"/>
            <w:tcBorders>
              <w:top w:val="nil"/>
              <w:left w:val="nil"/>
              <w:bottom w:val="single" w:sz="4" w:space="0" w:color="auto"/>
              <w:right w:val="nil"/>
            </w:tcBorders>
            <w:shd w:val="clear" w:color="auto" w:fill="auto"/>
            <w:vAlign w:val="bottom"/>
            <w:hideMark/>
          </w:tcPr>
          <w:p w14:paraId="05A6D1BB" w14:textId="77777777" w:rsidR="00304C72" w:rsidRPr="006E0FAE" w:rsidRDefault="00304C72">
            <w:pPr>
              <w:jc w:val="right"/>
              <w:rPr>
                <w:rFonts w:cs="Arial"/>
                <w:b/>
                <w:bCs/>
                <w:sz w:val="18"/>
                <w:szCs w:val="18"/>
              </w:rPr>
            </w:pPr>
            <w:r w:rsidRPr="006E0FAE">
              <w:rPr>
                <w:rFonts w:cs="Arial"/>
                <w:b/>
                <w:bCs/>
                <w:sz w:val="18"/>
                <w:szCs w:val="18"/>
              </w:rPr>
              <w:t>1.009.121,20</w:t>
            </w:r>
          </w:p>
        </w:tc>
        <w:tc>
          <w:tcPr>
            <w:tcW w:w="0" w:type="auto"/>
            <w:tcBorders>
              <w:top w:val="nil"/>
              <w:left w:val="nil"/>
              <w:bottom w:val="single" w:sz="4" w:space="0" w:color="auto"/>
              <w:right w:val="nil"/>
            </w:tcBorders>
            <w:shd w:val="clear" w:color="auto" w:fill="auto"/>
            <w:vAlign w:val="bottom"/>
            <w:hideMark/>
          </w:tcPr>
          <w:p w14:paraId="6BC8A79B" w14:textId="77777777" w:rsidR="00304C72" w:rsidRPr="006E0FAE" w:rsidRDefault="00304C72">
            <w:pPr>
              <w:jc w:val="right"/>
              <w:rPr>
                <w:rFonts w:cs="Arial"/>
                <w:b/>
                <w:bCs/>
                <w:sz w:val="18"/>
                <w:szCs w:val="18"/>
              </w:rPr>
            </w:pPr>
            <w:r w:rsidRPr="006E0FAE">
              <w:rPr>
                <w:rFonts w:cs="Arial"/>
                <w:b/>
                <w:bCs/>
                <w:sz w:val="18"/>
                <w:szCs w:val="18"/>
              </w:rPr>
              <w:t>75,26%</w:t>
            </w:r>
          </w:p>
        </w:tc>
      </w:tr>
      <w:tr w:rsidR="00304C72" w:rsidRPr="006E0FAE" w14:paraId="18BE29A8" w14:textId="77777777" w:rsidTr="00304C72">
        <w:trPr>
          <w:trHeight w:val="20"/>
        </w:trPr>
        <w:tc>
          <w:tcPr>
            <w:tcW w:w="0" w:type="auto"/>
            <w:tcBorders>
              <w:top w:val="nil"/>
              <w:left w:val="nil"/>
              <w:bottom w:val="single" w:sz="4" w:space="0" w:color="auto"/>
              <w:right w:val="nil"/>
            </w:tcBorders>
            <w:shd w:val="clear" w:color="auto" w:fill="auto"/>
            <w:vAlign w:val="bottom"/>
            <w:hideMark/>
          </w:tcPr>
          <w:p w14:paraId="32F858B8" w14:textId="6988B8F1" w:rsidR="00304C72" w:rsidRPr="006E0FAE" w:rsidRDefault="00304C72">
            <w:pPr>
              <w:rPr>
                <w:rFonts w:cs="Arial"/>
                <w:b/>
                <w:bCs/>
                <w:sz w:val="18"/>
                <w:szCs w:val="18"/>
              </w:rPr>
            </w:pPr>
            <w:r w:rsidRPr="006E0FAE">
              <w:rPr>
                <w:rFonts w:cs="Arial"/>
                <w:b/>
                <w:bCs/>
                <w:sz w:val="18"/>
                <w:szCs w:val="18"/>
              </w:rPr>
              <w:t>IZDACI</w:t>
            </w:r>
          </w:p>
        </w:tc>
        <w:tc>
          <w:tcPr>
            <w:tcW w:w="0" w:type="auto"/>
            <w:tcBorders>
              <w:top w:val="nil"/>
              <w:left w:val="nil"/>
              <w:bottom w:val="single" w:sz="4" w:space="0" w:color="auto"/>
              <w:right w:val="nil"/>
            </w:tcBorders>
            <w:shd w:val="clear" w:color="auto" w:fill="auto"/>
            <w:vAlign w:val="bottom"/>
            <w:hideMark/>
          </w:tcPr>
          <w:p w14:paraId="7C7046A2" w14:textId="77777777" w:rsidR="00304C72" w:rsidRPr="006E0FAE" w:rsidRDefault="00304C72">
            <w:pPr>
              <w:jc w:val="right"/>
              <w:rPr>
                <w:rFonts w:cs="Arial"/>
                <w:b/>
                <w:bCs/>
                <w:sz w:val="18"/>
                <w:szCs w:val="18"/>
              </w:rPr>
            </w:pPr>
            <w:r w:rsidRPr="006E0FAE">
              <w:rPr>
                <w:rFonts w:cs="Arial"/>
                <w:b/>
                <w:bCs/>
                <w:sz w:val="18"/>
                <w:szCs w:val="18"/>
              </w:rPr>
              <w:t>145.136,00</w:t>
            </w:r>
          </w:p>
        </w:tc>
        <w:tc>
          <w:tcPr>
            <w:tcW w:w="0" w:type="auto"/>
            <w:tcBorders>
              <w:top w:val="nil"/>
              <w:left w:val="nil"/>
              <w:bottom w:val="single" w:sz="4" w:space="0" w:color="auto"/>
              <w:right w:val="nil"/>
            </w:tcBorders>
            <w:shd w:val="clear" w:color="auto" w:fill="auto"/>
            <w:vAlign w:val="bottom"/>
            <w:hideMark/>
          </w:tcPr>
          <w:p w14:paraId="7A52B31A" w14:textId="77777777" w:rsidR="00304C72" w:rsidRPr="006E0FAE" w:rsidRDefault="00304C72">
            <w:pPr>
              <w:jc w:val="right"/>
              <w:rPr>
                <w:rFonts w:cs="Arial"/>
                <w:b/>
                <w:bCs/>
                <w:sz w:val="18"/>
                <w:szCs w:val="18"/>
              </w:rPr>
            </w:pPr>
            <w:r w:rsidRPr="006E0FAE">
              <w:rPr>
                <w:rFonts w:cs="Arial"/>
                <w:b/>
                <w:bCs/>
                <w:sz w:val="18"/>
                <w:szCs w:val="18"/>
              </w:rPr>
              <w:t>34.673,84</w:t>
            </w:r>
          </w:p>
        </w:tc>
        <w:tc>
          <w:tcPr>
            <w:tcW w:w="0" w:type="auto"/>
            <w:tcBorders>
              <w:top w:val="nil"/>
              <w:left w:val="nil"/>
              <w:bottom w:val="single" w:sz="4" w:space="0" w:color="auto"/>
              <w:right w:val="nil"/>
            </w:tcBorders>
            <w:shd w:val="clear" w:color="auto" w:fill="auto"/>
            <w:vAlign w:val="bottom"/>
            <w:hideMark/>
          </w:tcPr>
          <w:p w14:paraId="51ADEF32" w14:textId="77777777" w:rsidR="00304C72" w:rsidRPr="006E0FAE" w:rsidRDefault="00304C72">
            <w:pPr>
              <w:jc w:val="right"/>
              <w:rPr>
                <w:rFonts w:cs="Arial"/>
                <w:b/>
                <w:bCs/>
                <w:sz w:val="18"/>
                <w:szCs w:val="18"/>
              </w:rPr>
            </w:pPr>
            <w:r w:rsidRPr="006E0FAE">
              <w:rPr>
                <w:rFonts w:cs="Arial"/>
                <w:b/>
                <w:bCs/>
                <w:sz w:val="18"/>
                <w:szCs w:val="18"/>
              </w:rPr>
              <w:t>23,89%</w:t>
            </w:r>
          </w:p>
        </w:tc>
      </w:tr>
      <w:tr w:rsidR="00304C72" w:rsidRPr="006E0FAE" w14:paraId="517BE39E" w14:textId="77777777" w:rsidTr="00304C72">
        <w:trPr>
          <w:trHeight w:val="20"/>
        </w:trPr>
        <w:tc>
          <w:tcPr>
            <w:tcW w:w="0" w:type="auto"/>
            <w:tcBorders>
              <w:top w:val="nil"/>
              <w:left w:val="nil"/>
              <w:bottom w:val="single" w:sz="4" w:space="0" w:color="auto"/>
              <w:right w:val="nil"/>
            </w:tcBorders>
            <w:shd w:val="clear" w:color="000000" w:fill="F2F2F2"/>
            <w:vAlign w:val="bottom"/>
            <w:hideMark/>
          </w:tcPr>
          <w:p w14:paraId="5250D95D" w14:textId="77777777" w:rsidR="00304C72" w:rsidRPr="006E0FAE" w:rsidRDefault="00304C72">
            <w:pPr>
              <w:rPr>
                <w:rFonts w:cs="Arial"/>
                <w:b/>
                <w:bCs/>
                <w:sz w:val="18"/>
                <w:szCs w:val="18"/>
              </w:rPr>
            </w:pPr>
            <w:r w:rsidRPr="006E0FAE">
              <w:rPr>
                <w:rFonts w:cs="Arial"/>
                <w:b/>
                <w:bCs/>
                <w:sz w:val="18"/>
                <w:szCs w:val="18"/>
              </w:rPr>
              <w:t>NETO ZADUŽIVANJE</w:t>
            </w:r>
          </w:p>
        </w:tc>
        <w:tc>
          <w:tcPr>
            <w:tcW w:w="0" w:type="auto"/>
            <w:tcBorders>
              <w:top w:val="nil"/>
              <w:left w:val="nil"/>
              <w:bottom w:val="single" w:sz="4" w:space="0" w:color="auto"/>
              <w:right w:val="nil"/>
            </w:tcBorders>
            <w:shd w:val="clear" w:color="000000" w:fill="F2F2F2"/>
            <w:vAlign w:val="bottom"/>
            <w:hideMark/>
          </w:tcPr>
          <w:p w14:paraId="02AF9BA2" w14:textId="77777777" w:rsidR="00304C72" w:rsidRPr="006E0FAE" w:rsidRDefault="00304C72">
            <w:pPr>
              <w:jc w:val="right"/>
              <w:rPr>
                <w:rFonts w:cs="Arial"/>
                <w:b/>
                <w:bCs/>
                <w:sz w:val="18"/>
                <w:szCs w:val="18"/>
              </w:rPr>
            </w:pPr>
            <w:r w:rsidRPr="006E0FAE">
              <w:rPr>
                <w:rFonts w:cs="Arial"/>
                <w:b/>
                <w:bCs/>
                <w:sz w:val="18"/>
                <w:szCs w:val="18"/>
              </w:rPr>
              <w:t>1.195.792,19</w:t>
            </w:r>
          </w:p>
        </w:tc>
        <w:tc>
          <w:tcPr>
            <w:tcW w:w="0" w:type="auto"/>
            <w:tcBorders>
              <w:top w:val="nil"/>
              <w:left w:val="nil"/>
              <w:bottom w:val="single" w:sz="4" w:space="0" w:color="auto"/>
              <w:right w:val="nil"/>
            </w:tcBorders>
            <w:shd w:val="clear" w:color="000000" w:fill="F2F2F2"/>
            <w:vAlign w:val="bottom"/>
            <w:hideMark/>
          </w:tcPr>
          <w:p w14:paraId="25F236F9" w14:textId="77777777" w:rsidR="00304C72" w:rsidRPr="006E0FAE" w:rsidRDefault="00304C72">
            <w:pPr>
              <w:jc w:val="right"/>
              <w:rPr>
                <w:rFonts w:cs="Arial"/>
                <w:b/>
                <w:bCs/>
                <w:sz w:val="18"/>
                <w:szCs w:val="18"/>
              </w:rPr>
            </w:pPr>
            <w:r w:rsidRPr="006E0FAE">
              <w:rPr>
                <w:rFonts w:cs="Arial"/>
                <w:b/>
                <w:bCs/>
                <w:sz w:val="18"/>
                <w:szCs w:val="18"/>
              </w:rPr>
              <w:t>974.447,36</w:t>
            </w:r>
          </w:p>
        </w:tc>
        <w:tc>
          <w:tcPr>
            <w:tcW w:w="0" w:type="auto"/>
            <w:tcBorders>
              <w:top w:val="nil"/>
              <w:left w:val="nil"/>
              <w:bottom w:val="single" w:sz="4" w:space="0" w:color="auto"/>
              <w:right w:val="nil"/>
            </w:tcBorders>
            <w:shd w:val="clear" w:color="000000" w:fill="F2F2F2"/>
            <w:vAlign w:val="bottom"/>
            <w:hideMark/>
          </w:tcPr>
          <w:p w14:paraId="5833ACE0" w14:textId="77777777" w:rsidR="00304C72" w:rsidRPr="006E0FAE" w:rsidRDefault="00304C72">
            <w:pPr>
              <w:jc w:val="right"/>
              <w:rPr>
                <w:rFonts w:cs="Arial"/>
                <w:b/>
                <w:bCs/>
                <w:sz w:val="18"/>
                <w:szCs w:val="18"/>
              </w:rPr>
            </w:pPr>
            <w:r w:rsidRPr="006E0FAE">
              <w:rPr>
                <w:rFonts w:cs="Arial"/>
                <w:b/>
                <w:bCs/>
                <w:sz w:val="18"/>
                <w:szCs w:val="18"/>
              </w:rPr>
              <w:t>81,49%</w:t>
            </w:r>
          </w:p>
        </w:tc>
      </w:tr>
      <w:tr w:rsidR="00304C72" w:rsidRPr="006E0FAE" w14:paraId="323753D7" w14:textId="77777777" w:rsidTr="00304C72">
        <w:trPr>
          <w:trHeight w:val="20"/>
        </w:trPr>
        <w:tc>
          <w:tcPr>
            <w:tcW w:w="0" w:type="auto"/>
            <w:tcBorders>
              <w:top w:val="nil"/>
              <w:left w:val="nil"/>
              <w:bottom w:val="single" w:sz="4" w:space="0" w:color="auto"/>
              <w:right w:val="nil"/>
            </w:tcBorders>
            <w:shd w:val="clear" w:color="000000" w:fill="F2F2F2"/>
            <w:vAlign w:val="bottom"/>
            <w:hideMark/>
          </w:tcPr>
          <w:p w14:paraId="2C78455B" w14:textId="14A2CC9F" w:rsidR="00304C72" w:rsidRPr="006E0FAE" w:rsidRDefault="00304C72">
            <w:pPr>
              <w:rPr>
                <w:rFonts w:cs="Arial"/>
                <w:b/>
                <w:bCs/>
                <w:sz w:val="18"/>
                <w:szCs w:val="18"/>
              </w:rPr>
            </w:pPr>
            <w:r w:rsidRPr="006E0FAE">
              <w:rPr>
                <w:rFonts w:cs="Arial"/>
                <w:b/>
                <w:bCs/>
                <w:sz w:val="18"/>
                <w:szCs w:val="18"/>
              </w:rPr>
              <w:t xml:space="preserve">VIŠAK IZ PRETHODNE GODINE </w:t>
            </w:r>
          </w:p>
        </w:tc>
        <w:tc>
          <w:tcPr>
            <w:tcW w:w="0" w:type="auto"/>
            <w:tcBorders>
              <w:top w:val="nil"/>
              <w:left w:val="nil"/>
              <w:bottom w:val="single" w:sz="4" w:space="0" w:color="auto"/>
              <w:right w:val="nil"/>
            </w:tcBorders>
            <w:shd w:val="clear" w:color="000000" w:fill="F2F2F2"/>
            <w:vAlign w:val="bottom"/>
            <w:hideMark/>
          </w:tcPr>
          <w:p w14:paraId="1D09715A" w14:textId="77777777" w:rsidR="00304C72" w:rsidRPr="006E0FAE" w:rsidRDefault="00304C72">
            <w:pPr>
              <w:jc w:val="right"/>
              <w:rPr>
                <w:rFonts w:cs="Arial"/>
                <w:b/>
                <w:bCs/>
                <w:sz w:val="18"/>
                <w:szCs w:val="18"/>
              </w:rPr>
            </w:pPr>
            <w:r w:rsidRPr="006E0FAE">
              <w:rPr>
                <w:rFonts w:cs="Arial"/>
                <w:b/>
                <w:bCs/>
                <w:sz w:val="18"/>
                <w:szCs w:val="18"/>
              </w:rPr>
              <w:t>1.642.879,82</w:t>
            </w:r>
          </w:p>
        </w:tc>
        <w:tc>
          <w:tcPr>
            <w:tcW w:w="0" w:type="auto"/>
            <w:tcBorders>
              <w:top w:val="nil"/>
              <w:left w:val="nil"/>
              <w:bottom w:val="single" w:sz="4" w:space="0" w:color="auto"/>
              <w:right w:val="nil"/>
            </w:tcBorders>
            <w:shd w:val="clear" w:color="000000" w:fill="F2F2F2"/>
            <w:vAlign w:val="bottom"/>
            <w:hideMark/>
          </w:tcPr>
          <w:p w14:paraId="0E4E5381" w14:textId="77777777" w:rsidR="00304C72" w:rsidRPr="006E0FAE" w:rsidRDefault="00304C72">
            <w:pPr>
              <w:jc w:val="right"/>
              <w:rPr>
                <w:rFonts w:cs="Arial"/>
                <w:b/>
                <w:bCs/>
                <w:sz w:val="18"/>
                <w:szCs w:val="18"/>
              </w:rPr>
            </w:pPr>
            <w:r w:rsidRPr="006E0FAE">
              <w:rPr>
                <w:rFonts w:cs="Arial"/>
                <w:b/>
                <w:bCs/>
                <w:sz w:val="18"/>
                <w:szCs w:val="18"/>
              </w:rPr>
              <w:t>1.642.879,82</w:t>
            </w:r>
          </w:p>
        </w:tc>
        <w:tc>
          <w:tcPr>
            <w:tcW w:w="0" w:type="auto"/>
            <w:tcBorders>
              <w:top w:val="nil"/>
              <w:left w:val="nil"/>
              <w:bottom w:val="single" w:sz="4" w:space="0" w:color="auto"/>
              <w:right w:val="nil"/>
            </w:tcBorders>
            <w:shd w:val="clear" w:color="000000" w:fill="F2F2F2"/>
            <w:vAlign w:val="bottom"/>
            <w:hideMark/>
          </w:tcPr>
          <w:p w14:paraId="6DE62C1D" w14:textId="77777777" w:rsidR="00304C72" w:rsidRPr="006E0FAE" w:rsidRDefault="00304C72">
            <w:pPr>
              <w:jc w:val="right"/>
              <w:rPr>
                <w:rFonts w:cs="Arial"/>
                <w:b/>
                <w:bCs/>
                <w:sz w:val="18"/>
                <w:szCs w:val="18"/>
              </w:rPr>
            </w:pPr>
            <w:r w:rsidRPr="006E0FAE">
              <w:rPr>
                <w:rFonts w:cs="Arial"/>
                <w:b/>
                <w:bCs/>
                <w:sz w:val="18"/>
                <w:szCs w:val="18"/>
              </w:rPr>
              <w:t>100,00%</w:t>
            </w:r>
          </w:p>
        </w:tc>
      </w:tr>
      <w:tr w:rsidR="00304C72" w:rsidRPr="006E0FAE" w14:paraId="341BE878" w14:textId="77777777" w:rsidTr="00304C72">
        <w:trPr>
          <w:trHeight w:val="20"/>
        </w:trPr>
        <w:tc>
          <w:tcPr>
            <w:tcW w:w="0" w:type="auto"/>
            <w:tcBorders>
              <w:top w:val="nil"/>
              <w:left w:val="nil"/>
              <w:bottom w:val="single" w:sz="4" w:space="0" w:color="auto"/>
              <w:right w:val="nil"/>
            </w:tcBorders>
            <w:shd w:val="clear" w:color="000000" w:fill="808080"/>
            <w:vAlign w:val="bottom"/>
            <w:hideMark/>
          </w:tcPr>
          <w:p w14:paraId="0F9829F6" w14:textId="77777777" w:rsidR="00304C72" w:rsidRPr="006E0FAE" w:rsidRDefault="00304C72">
            <w:pPr>
              <w:rPr>
                <w:rFonts w:cs="Arial"/>
                <w:b/>
                <w:bCs/>
                <w:color w:val="FFFFFF"/>
                <w:sz w:val="18"/>
                <w:szCs w:val="18"/>
              </w:rPr>
            </w:pPr>
            <w:r w:rsidRPr="006E0FAE">
              <w:rPr>
                <w:rFonts w:cs="Arial"/>
                <w:b/>
                <w:bCs/>
                <w:color w:val="FFFFFF"/>
                <w:sz w:val="18"/>
                <w:szCs w:val="18"/>
              </w:rPr>
              <w:t>VIŠAK / MANJAK + NETO ZADUŽIVANJE / FINANCIRANJE + KORIŠTENO U PRETHODNIM GODINAMA</w:t>
            </w:r>
          </w:p>
        </w:tc>
        <w:tc>
          <w:tcPr>
            <w:tcW w:w="0" w:type="auto"/>
            <w:tcBorders>
              <w:top w:val="nil"/>
              <w:left w:val="nil"/>
              <w:bottom w:val="single" w:sz="4" w:space="0" w:color="auto"/>
              <w:right w:val="nil"/>
            </w:tcBorders>
            <w:shd w:val="clear" w:color="000000" w:fill="808080"/>
            <w:vAlign w:val="bottom"/>
            <w:hideMark/>
          </w:tcPr>
          <w:p w14:paraId="5B8E8773" w14:textId="77777777" w:rsidR="00304C72" w:rsidRPr="006E0FAE" w:rsidRDefault="00304C72">
            <w:pPr>
              <w:rPr>
                <w:rFonts w:cs="Arial"/>
                <w:b/>
                <w:bCs/>
                <w:color w:val="FFFFFF"/>
                <w:sz w:val="18"/>
                <w:szCs w:val="18"/>
              </w:rPr>
            </w:pPr>
            <w:r w:rsidRPr="006E0FAE">
              <w:rPr>
                <w:rFonts w:cs="Arial"/>
                <w:b/>
                <w:bCs/>
                <w:color w:val="FFFFFF"/>
                <w:sz w:val="18"/>
                <w:szCs w:val="18"/>
              </w:rPr>
              <w:t> </w:t>
            </w:r>
          </w:p>
        </w:tc>
        <w:tc>
          <w:tcPr>
            <w:tcW w:w="0" w:type="auto"/>
            <w:tcBorders>
              <w:top w:val="nil"/>
              <w:left w:val="nil"/>
              <w:bottom w:val="single" w:sz="4" w:space="0" w:color="auto"/>
              <w:right w:val="nil"/>
            </w:tcBorders>
            <w:shd w:val="clear" w:color="000000" w:fill="808080"/>
            <w:vAlign w:val="bottom"/>
            <w:hideMark/>
          </w:tcPr>
          <w:p w14:paraId="05EF32C1" w14:textId="77777777" w:rsidR="00304C72" w:rsidRPr="006E0FAE" w:rsidRDefault="00304C72">
            <w:pPr>
              <w:rPr>
                <w:rFonts w:cs="Arial"/>
                <w:b/>
                <w:bCs/>
                <w:color w:val="FFFFFF"/>
                <w:sz w:val="18"/>
                <w:szCs w:val="18"/>
              </w:rPr>
            </w:pPr>
            <w:r w:rsidRPr="006E0FAE">
              <w:rPr>
                <w:rFonts w:cs="Arial"/>
                <w:b/>
                <w:bCs/>
                <w:color w:val="FFFFFF"/>
                <w:sz w:val="18"/>
                <w:szCs w:val="18"/>
              </w:rPr>
              <w:t> </w:t>
            </w:r>
          </w:p>
        </w:tc>
        <w:tc>
          <w:tcPr>
            <w:tcW w:w="0" w:type="auto"/>
            <w:tcBorders>
              <w:top w:val="nil"/>
              <w:left w:val="nil"/>
              <w:bottom w:val="single" w:sz="4" w:space="0" w:color="auto"/>
              <w:right w:val="nil"/>
            </w:tcBorders>
            <w:shd w:val="clear" w:color="000000" w:fill="808080"/>
            <w:vAlign w:val="bottom"/>
            <w:hideMark/>
          </w:tcPr>
          <w:p w14:paraId="447ABFC6" w14:textId="77777777" w:rsidR="00304C72" w:rsidRPr="006E0FAE" w:rsidRDefault="00304C72">
            <w:pPr>
              <w:rPr>
                <w:rFonts w:cs="Arial"/>
                <w:b/>
                <w:bCs/>
                <w:color w:val="FFFFFF"/>
                <w:sz w:val="18"/>
                <w:szCs w:val="18"/>
              </w:rPr>
            </w:pPr>
            <w:r w:rsidRPr="006E0FAE">
              <w:rPr>
                <w:rFonts w:cs="Arial"/>
                <w:b/>
                <w:bCs/>
                <w:color w:val="FFFFFF"/>
                <w:sz w:val="18"/>
                <w:szCs w:val="18"/>
              </w:rPr>
              <w:t> </w:t>
            </w:r>
          </w:p>
        </w:tc>
      </w:tr>
      <w:tr w:rsidR="00304C72" w:rsidRPr="006E0FAE" w14:paraId="337013C2" w14:textId="77777777" w:rsidTr="00304C72">
        <w:trPr>
          <w:trHeight w:val="20"/>
        </w:trPr>
        <w:tc>
          <w:tcPr>
            <w:tcW w:w="0" w:type="auto"/>
            <w:tcBorders>
              <w:top w:val="nil"/>
              <w:left w:val="nil"/>
              <w:bottom w:val="single" w:sz="4" w:space="0" w:color="auto"/>
              <w:right w:val="nil"/>
            </w:tcBorders>
            <w:shd w:val="clear" w:color="auto" w:fill="auto"/>
            <w:vAlign w:val="bottom"/>
            <w:hideMark/>
          </w:tcPr>
          <w:p w14:paraId="2DB21FC2" w14:textId="77777777" w:rsidR="00304C72" w:rsidRPr="006E0FAE" w:rsidRDefault="00304C72">
            <w:pPr>
              <w:rPr>
                <w:rFonts w:cs="Arial"/>
                <w:b/>
                <w:bCs/>
                <w:sz w:val="18"/>
                <w:szCs w:val="18"/>
              </w:rPr>
            </w:pPr>
            <w:r w:rsidRPr="006E0FAE">
              <w:rPr>
                <w:rFonts w:cs="Arial"/>
                <w:b/>
                <w:bCs/>
                <w:sz w:val="18"/>
                <w:szCs w:val="18"/>
              </w:rPr>
              <w:t xml:space="preserve"> REZULTAT GODINE</w:t>
            </w:r>
          </w:p>
        </w:tc>
        <w:tc>
          <w:tcPr>
            <w:tcW w:w="0" w:type="auto"/>
            <w:tcBorders>
              <w:top w:val="nil"/>
              <w:left w:val="nil"/>
              <w:bottom w:val="single" w:sz="4" w:space="0" w:color="auto"/>
              <w:right w:val="nil"/>
            </w:tcBorders>
            <w:shd w:val="clear" w:color="auto" w:fill="auto"/>
            <w:vAlign w:val="bottom"/>
            <w:hideMark/>
          </w:tcPr>
          <w:p w14:paraId="257918FD" w14:textId="77777777" w:rsidR="00304C72" w:rsidRPr="006E0FAE" w:rsidRDefault="00304C72">
            <w:pPr>
              <w:jc w:val="right"/>
              <w:rPr>
                <w:rFonts w:cs="Arial"/>
                <w:b/>
                <w:bCs/>
                <w:sz w:val="18"/>
                <w:szCs w:val="18"/>
              </w:rPr>
            </w:pPr>
            <w:r w:rsidRPr="006E0FAE">
              <w:rPr>
                <w:rFonts w:cs="Arial"/>
                <w:b/>
                <w:bCs/>
                <w:sz w:val="18"/>
                <w:szCs w:val="18"/>
              </w:rPr>
              <w:t>0,00</w:t>
            </w:r>
          </w:p>
        </w:tc>
        <w:tc>
          <w:tcPr>
            <w:tcW w:w="0" w:type="auto"/>
            <w:tcBorders>
              <w:top w:val="nil"/>
              <w:left w:val="nil"/>
              <w:bottom w:val="single" w:sz="4" w:space="0" w:color="auto"/>
              <w:right w:val="nil"/>
            </w:tcBorders>
            <w:shd w:val="clear" w:color="auto" w:fill="auto"/>
            <w:vAlign w:val="bottom"/>
            <w:hideMark/>
          </w:tcPr>
          <w:p w14:paraId="31C06EA3" w14:textId="77777777" w:rsidR="00304C72" w:rsidRPr="006E0FAE" w:rsidRDefault="00304C72">
            <w:pPr>
              <w:jc w:val="right"/>
              <w:rPr>
                <w:rFonts w:cs="Arial"/>
                <w:b/>
                <w:bCs/>
                <w:sz w:val="18"/>
                <w:szCs w:val="18"/>
              </w:rPr>
            </w:pPr>
            <w:r w:rsidRPr="006E0FAE">
              <w:rPr>
                <w:rFonts w:cs="Arial"/>
                <w:b/>
                <w:bCs/>
                <w:sz w:val="18"/>
                <w:szCs w:val="18"/>
              </w:rPr>
              <w:t>2.110.332,39</w:t>
            </w:r>
          </w:p>
        </w:tc>
        <w:tc>
          <w:tcPr>
            <w:tcW w:w="0" w:type="auto"/>
            <w:tcBorders>
              <w:top w:val="nil"/>
              <w:left w:val="nil"/>
              <w:bottom w:val="single" w:sz="4" w:space="0" w:color="auto"/>
              <w:right w:val="nil"/>
            </w:tcBorders>
            <w:shd w:val="clear" w:color="auto" w:fill="auto"/>
            <w:vAlign w:val="bottom"/>
            <w:hideMark/>
          </w:tcPr>
          <w:p w14:paraId="3E613D0E" w14:textId="77777777" w:rsidR="00304C72" w:rsidRPr="006E0FAE" w:rsidRDefault="00304C72">
            <w:pPr>
              <w:jc w:val="right"/>
              <w:rPr>
                <w:rFonts w:cs="Arial"/>
                <w:b/>
                <w:bCs/>
                <w:sz w:val="18"/>
                <w:szCs w:val="18"/>
              </w:rPr>
            </w:pPr>
            <w:r w:rsidRPr="006E0FAE">
              <w:rPr>
                <w:rFonts w:cs="Arial"/>
                <w:b/>
                <w:bCs/>
                <w:sz w:val="18"/>
                <w:szCs w:val="18"/>
              </w:rPr>
              <w:t>0,00%</w:t>
            </w:r>
          </w:p>
        </w:tc>
      </w:tr>
    </w:tbl>
    <w:p w14:paraId="4C178266" w14:textId="77777777" w:rsidR="00B269B4" w:rsidRDefault="00B269B4" w:rsidP="00420E1D">
      <w:pPr>
        <w:jc w:val="both"/>
        <w:rPr>
          <w:rFonts w:cs="Arial"/>
        </w:rPr>
      </w:pPr>
    </w:p>
    <w:p w14:paraId="48CE0E80" w14:textId="77777777" w:rsidR="00420E1D" w:rsidRPr="00DE127D" w:rsidRDefault="00420E1D" w:rsidP="00420E1D">
      <w:pPr>
        <w:jc w:val="both"/>
        <w:rPr>
          <w:rFonts w:cs="Arial"/>
        </w:rPr>
      </w:pPr>
    </w:p>
    <w:p w14:paraId="3B066CD9" w14:textId="25BB5C76" w:rsidR="00420E1D" w:rsidRPr="00DE127D" w:rsidRDefault="00292C28" w:rsidP="00420E1D">
      <w:pPr>
        <w:pStyle w:val="Naslov2"/>
        <w:rPr>
          <w:lang w:val="hr-HR"/>
        </w:rPr>
      </w:pPr>
      <w:bookmarkStart w:id="4" w:name="_Toc115274742"/>
      <w:bookmarkStart w:id="5" w:name="_Toc146619593"/>
      <w:r w:rsidRPr="00DE127D">
        <w:rPr>
          <w:lang w:val="hr-HR"/>
        </w:rPr>
        <w:t>Prihodi i primici</w:t>
      </w:r>
      <w:bookmarkEnd w:id="4"/>
      <w:bookmarkEnd w:id="5"/>
    </w:p>
    <w:p w14:paraId="008A94FB" w14:textId="77777777" w:rsidR="00420E1D" w:rsidRPr="00DE127D" w:rsidRDefault="00420E1D" w:rsidP="00420E1D">
      <w:pPr>
        <w:jc w:val="both"/>
        <w:rPr>
          <w:rFonts w:cs="Arial"/>
          <w:bCs/>
        </w:rPr>
      </w:pPr>
    </w:p>
    <w:p w14:paraId="772A6779" w14:textId="53BFA67B" w:rsidR="00DE127D" w:rsidRPr="00DE127D" w:rsidRDefault="00DE127D" w:rsidP="00DE127D">
      <w:pPr>
        <w:jc w:val="both"/>
        <w:rPr>
          <w:rFonts w:cs="Arial"/>
          <w:bCs/>
        </w:rPr>
      </w:pPr>
      <w:r w:rsidRPr="00DE127D">
        <w:rPr>
          <w:rFonts w:cs="Arial"/>
          <w:bCs/>
        </w:rPr>
        <w:t xml:space="preserve">Ukupno planirani prihodi i primici Grada Buzeta za 2023 godinu iznose 9.290.223,85 EUR. U iznos je uključen i višak iz prethodne godine. Ukupni prihodi i primici Proračuna i proračunskih korisnika za 2023. godine s uključenim viškom iz prethodne godine ostvareni su u iznosu od 3.910.881,45 EUR tj. realizirano je 42,10% godišnjeg plana. </w:t>
      </w:r>
    </w:p>
    <w:p w14:paraId="30D08A63" w14:textId="77777777" w:rsidR="00DE127D" w:rsidRPr="00DE127D" w:rsidRDefault="00DE127D" w:rsidP="00DE127D">
      <w:pPr>
        <w:jc w:val="both"/>
        <w:rPr>
          <w:rFonts w:cs="Arial"/>
          <w:bCs/>
        </w:rPr>
      </w:pPr>
    </w:p>
    <w:tbl>
      <w:tblPr>
        <w:tblW w:w="91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97"/>
        <w:gridCol w:w="1502"/>
        <w:gridCol w:w="1502"/>
        <w:gridCol w:w="1502"/>
        <w:gridCol w:w="1020"/>
        <w:gridCol w:w="1020"/>
      </w:tblGrid>
      <w:tr w:rsidR="00DE127D" w:rsidRPr="006E7341" w14:paraId="7900EAEC" w14:textId="77777777" w:rsidTr="00F0468C">
        <w:trPr>
          <w:trHeight w:val="263"/>
        </w:trPr>
        <w:tc>
          <w:tcPr>
            <w:tcW w:w="2597" w:type="dxa"/>
            <w:shd w:val="clear" w:color="000000" w:fill="C0C0C0"/>
            <w:noWrap/>
            <w:vAlign w:val="center"/>
            <w:hideMark/>
          </w:tcPr>
          <w:p w14:paraId="4B59D480" w14:textId="77777777" w:rsidR="00DE127D" w:rsidRPr="006E7341" w:rsidRDefault="00DE127D" w:rsidP="00F0468C">
            <w:pPr>
              <w:jc w:val="center"/>
              <w:rPr>
                <w:rFonts w:cs="Arial"/>
                <w:b/>
                <w:bCs/>
                <w:sz w:val="20"/>
                <w:szCs w:val="20"/>
              </w:rPr>
            </w:pPr>
            <w:r w:rsidRPr="006E7341">
              <w:rPr>
                <w:rFonts w:cs="Arial"/>
                <w:b/>
                <w:bCs/>
                <w:sz w:val="20"/>
                <w:szCs w:val="20"/>
              </w:rPr>
              <w:t>Račun / opis</w:t>
            </w:r>
          </w:p>
        </w:tc>
        <w:tc>
          <w:tcPr>
            <w:tcW w:w="1502" w:type="dxa"/>
            <w:shd w:val="clear" w:color="000000" w:fill="C0C0C0"/>
            <w:noWrap/>
            <w:vAlign w:val="center"/>
            <w:hideMark/>
          </w:tcPr>
          <w:p w14:paraId="503A18DA" w14:textId="77777777" w:rsidR="00DE127D" w:rsidRPr="006E7341" w:rsidRDefault="00DE127D" w:rsidP="00F0468C">
            <w:pPr>
              <w:jc w:val="center"/>
              <w:rPr>
                <w:rFonts w:cs="Arial"/>
                <w:b/>
                <w:bCs/>
                <w:sz w:val="20"/>
                <w:szCs w:val="20"/>
              </w:rPr>
            </w:pPr>
            <w:r w:rsidRPr="006E7341">
              <w:rPr>
                <w:rFonts w:cs="Arial"/>
                <w:b/>
                <w:bCs/>
                <w:sz w:val="20"/>
                <w:szCs w:val="20"/>
              </w:rPr>
              <w:t>Izvršenje 2022. €</w:t>
            </w:r>
          </w:p>
        </w:tc>
        <w:tc>
          <w:tcPr>
            <w:tcW w:w="1502" w:type="dxa"/>
            <w:shd w:val="clear" w:color="000000" w:fill="C0C0C0"/>
            <w:noWrap/>
            <w:vAlign w:val="center"/>
            <w:hideMark/>
          </w:tcPr>
          <w:p w14:paraId="5FD841AE" w14:textId="77777777" w:rsidR="00DE127D" w:rsidRPr="006E7341" w:rsidRDefault="00DE127D" w:rsidP="00F0468C">
            <w:pPr>
              <w:jc w:val="center"/>
              <w:rPr>
                <w:rFonts w:cs="Arial"/>
                <w:b/>
                <w:bCs/>
                <w:sz w:val="20"/>
                <w:szCs w:val="20"/>
              </w:rPr>
            </w:pPr>
            <w:r w:rsidRPr="006E7341">
              <w:rPr>
                <w:rFonts w:cs="Arial"/>
                <w:b/>
                <w:bCs/>
                <w:sz w:val="20"/>
                <w:szCs w:val="20"/>
              </w:rPr>
              <w:t>Tekući plan 2023. €</w:t>
            </w:r>
          </w:p>
        </w:tc>
        <w:tc>
          <w:tcPr>
            <w:tcW w:w="1502" w:type="dxa"/>
            <w:shd w:val="clear" w:color="000000" w:fill="C0C0C0"/>
            <w:noWrap/>
            <w:vAlign w:val="center"/>
            <w:hideMark/>
          </w:tcPr>
          <w:p w14:paraId="065C8BED" w14:textId="77777777" w:rsidR="00DE127D" w:rsidRPr="006E7341" w:rsidRDefault="00DE127D" w:rsidP="00F0468C">
            <w:pPr>
              <w:jc w:val="center"/>
              <w:rPr>
                <w:rFonts w:cs="Arial"/>
                <w:b/>
                <w:bCs/>
                <w:sz w:val="20"/>
                <w:szCs w:val="20"/>
              </w:rPr>
            </w:pPr>
            <w:r w:rsidRPr="006E7341">
              <w:rPr>
                <w:rFonts w:cs="Arial"/>
                <w:b/>
                <w:bCs/>
                <w:sz w:val="20"/>
                <w:szCs w:val="20"/>
              </w:rPr>
              <w:t>Izvršenje 2023. €</w:t>
            </w:r>
          </w:p>
        </w:tc>
        <w:tc>
          <w:tcPr>
            <w:tcW w:w="1020" w:type="dxa"/>
            <w:shd w:val="clear" w:color="000000" w:fill="C0C0C0"/>
            <w:noWrap/>
            <w:vAlign w:val="center"/>
            <w:hideMark/>
          </w:tcPr>
          <w:p w14:paraId="0D813AEC" w14:textId="77777777" w:rsidR="00DE127D" w:rsidRPr="006E7341" w:rsidRDefault="00DE127D" w:rsidP="00F0468C">
            <w:pPr>
              <w:jc w:val="center"/>
              <w:rPr>
                <w:rFonts w:cs="Arial"/>
                <w:b/>
                <w:bCs/>
                <w:sz w:val="20"/>
                <w:szCs w:val="20"/>
              </w:rPr>
            </w:pPr>
            <w:r w:rsidRPr="006E7341">
              <w:rPr>
                <w:rFonts w:cs="Arial"/>
                <w:b/>
                <w:bCs/>
                <w:sz w:val="20"/>
                <w:szCs w:val="20"/>
              </w:rPr>
              <w:t xml:space="preserve">Indeks </w:t>
            </w:r>
          </w:p>
          <w:p w14:paraId="2770C32A" w14:textId="0B90CB35" w:rsidR="0013686D" w:rsidRPr="006E7341" w:rsidRDefault="0013686D" w:rsidP="00F0468C">
            <w:pPr>
              <w:jc w:val="center"/>
              <w:rPr>
                <w:rFonts w:cs="Arial"/>
                <w:b/>
                <w:bCs/>
                <w:sz w:val="20"/>
                <w:szCs w:val="20"/>
              </w:rPr>
            </w:pPr>
            <w:r w:rsidRPr="006E7341">
              <w:rPr>
                <w:rFonts w:cs="Arial"/>
                <w:b/>
                <w:bCs/>
                <w:sz w:val="20"/>
                <w:szCs w:val="20"/>
              </w:rPr>
              <w:t>4/</w:t>
            </w:r>
            <w:r w:rsidR="00D903B6" w:rsidRPr="006E7341">
              <w:rPr>
                <w:rFonts w:cs="Arial"/>
                <w:b/>
                <w:bCs/>
                <w:sz w:val="20"/>
                <w:szCs w:val="20"/>
              </w:rPr>
              <w:t>2</w:t>
            </w:r>
          </w:p>
        </w:tc>
        <w:tc>
          <w:tcPr>
            <w:tcW w:w="1020" w:type="dxa"/>
            <w:shd w:val="clear" w:color="000000" w:fill="C0C0C0"/>
            <w:noWrap/>
            <w:vAlign w:val="center"/>
            <w:hideMark/>
          </w:tcPr>
          <w:p w14:paraId="29F28849" w14:textId="77777777" w:rsidR="00DE127D" w:rsidRPr="006E7341" w:rsidRDefault="00DE127D" w:rsidP="00F0468C">
            <w:pPr>
              <w:jc w:val="center"/>
              <w:rPr>
                <w:rFonts w:cs="Arial"/>
                <w:b/>
                <w:bCs/>
                <w:sz w:val="20"/>
                <w:szCs w:val="20"/>
              </w:rPr>
            </w:pPr>
            <w:r w:rsidRPr="006E7341">
              <w:rPr>
                <w:rFonts w:cs="Arial"/>
                <w:b/>
                <w:bCs/>
                <w:sz w:val="20"/>
                <w:szCs w:val="20"/>
              </w:rPr>
              <w:t xml:space="preserve">Indeks </w:t>
            </w:r>
          </w:p>
          <w:p w14:paraId="2BFBE159" w14:textId="25684320" w:rsidR="0013686D" w:rsidRPr="006E7341" w:rsidRDefault="0013686D" w:rsidP="00F0468C">
            <w:pPr>
              <w:jc w:val="center"/>
              <w:rPr>
                <w:rFonts w:cs="Arial"/>
                <w:b/>
                <w:bCs/>
                <w:sz w:val="20"/>
                <w:szCs w:val="20"/>
              </w:rPr>
            </w:pPr>
            <w:r w:rsidRPr="006E7341">
              <w:rPr>
                <w:rFonts w:cs="Arial"/>
                <w:b/>
                <w:bCs/>
                <w:sz w:val="20"/>
                <w:szCs w:val="20"/>
              </w:rPr>
              <w:t>4/3</w:t>
            </w:r>
          </w:p>
        </w:tc>
      </w:tr>
      <w:tr w:rsidR="0013686D" w:rsidRPr="006E7341" w14:paraId="55589976" w14:textId="77777777" w:rsidTr="00F0468C">
        <w:trPr>
          <w:trHeight w:val="263"/>
        </w:trPr>
        <w:tc>
          <w:tcPr>
            <w:tcW w:w="2597" w:type="dxa"/>
            <w:shd w:val="clear" w:color="000000" w:fill="C0C0C0"/>
            <w:noWrap/>
            <w:vAlign w:val="center"/>
          </w:tcPr>
          <w:p w14:paraId="16540D0D" w14:textId="40FB5024" w:rsidR="0013686D" w:rsidRPr="006E7341" w:rsidRDefault="0013686D" w:rsidP="00F0468C">
            <w:pPr>
              <w:jc w:val="center"/>
              <w:rPr>
                <w:rFonts w:cs="Arial"/>
                <w:b/>
                <w:bCs/>
                <w:sz w:val="20"/>
                <w:szCs w:val="20"/>
              </w:rPr>
            </w:pPr>
            <w:r w:rsidRPr="006E7341">
              <w:rPr>
                <w:rFonts w:cs="Arial"/>
                <w:b/>
                <w:bCs/>
                <w:sz w:val="20"/>
                <w:szCs w:val="20"/>
              </w:rPr>
              <w:t>1</w:t>
            </w:r>
          </w:p>
        </w:tc>
        <w:tc>
          <w:tcPr>
            <w:tcW w:w="1502" w:type="dxa"/>
            <w:shd w:val="clear" w:color="000000" w:fill="C0C0C0"/>
            <w:noWrap/>
            <w:vAlign w:val="center"/>
          </w:tcPr>
          <w:p w14:paraId="318567D1" w14:textId="043E4375" w:rsidR="0013686D" w:rsidRPr="006E7341" w:rsidRDefault="0013686D" w:rsidP="00F0468C">
            <w:pPr>
              <w:jc w:val="center"/>
              <w:rPr>
                <w:rFonts w:cs="Arial"/>
                <w:b/>
                <w:bCs/>
                <w:sz w:val="20"/>
                <w:szCs w:val="20"/>
              </w:rPr>
            </w:pPr>
            <w:r w:rsidRPr="006E7341">
              <w:rPr>
                <w:rFonts w:cs="Arial"/>
                <w:b/>
                <w:bCs/>
                <w:sz w:val="20"/>
                <w:szCs w:val="20"/>
              </w:rPr>
              <w:t>2</w:t>
            </w:r>
          </w:p>
        </w:tc>
        <w:tc>
          <w:tcPr>
            <w:tcW w:w="1502" w:type="dxa"/>
            <w:shd w:val="clear" w:color="000000" w:fill="C0C0C0"/>
            <w:noWrap/>
            <w:vAlign w:val="center"/>
          </w:tcPr>
          <w:p w14:paraId="65EC8A53" w14:textId="63AE92D4" w:rsidR="0013686D" w:rsidRPr="006E7341" w:rsidRDefault="0013686D" w:rsidP="00F0468C">
            <w:pPr>
              <w:jc w:val="center"/>
              <w:rPr>
                <w:rFonts w:cs="Arial"/>
                <w:b/>
                <w:bCs/>
                <w:sz w:val="20"/>
                <w:szCs w:val="20"/>
              </w:rPr>
            </w:pPr>
            <w:r w:rsidRPr="006E7341">
              <w:rPr>
                <w:rFonts w:cs="Arial"/>
                <w:b/>
                <w:bCs/>
                <w:sz w:val="20"/>
                <w:szCs w:val="20"/>
              </w:rPr>
              <w:t>3</w:t>
            </w:r>
          </w:p>
        </w:tc>
        <w:tc>
          <w:tcPr>
            <w:tcW w:w="1502" w:type="dxa"/>
            <w:shd w:val="clear" w:color="000000" w:fill="C0C0C0"/>
            <w:noWrap/>
            <w:vAlign w:val="center"/>
          </w:tcPr>
          <w:p w14:paraId="3E838458" w14:textId="3B43B91D" w:rsidR="0013686D" w:rsidRPr="006E7341" w:rsidRDefault="0013686D" w:rsidP="00F0468C">
            <w:pPr>
              <w:jc w:val="center"/>
              <w:rPr>
                <w:rFonts w:cs="Arial"/>
                <w:b/>
                <w:bCs/>
                <w:sz w:val="20"/>
                <w:szCs w:val="20"/>
              </w:rPr>
            </w:pPr>
            <w:r w:rsidRPr="006E7341">
              <w:rPr>
                <w:rFonts w:cs="Arial"/>
                <w:b/>
                <w:bCs/>
                <w:sz w:val="20"/>
                <w:szCs w:val="20"/>
              </w:rPr>
              <w:t>4</w:t>
            </w:r>
          </w:p>
        </w:tc>
        <w:tc>
          <w:tcPr>
            <w:tcW w:w="1020" w:type="dxa"/>
            <w:shd w:val="clear" w:color="000000" w:fill="C0C0C0"/>
            <w:noWrap/>
            <w:vAlign w:val="center"/>
          </w:tcPr>
          <w:p w14:paraId="5678F6EA" w14:textId="30216F2B" w:rsidR="0013686D" w:rsidRPr="006E7341" w:rsidRDefault="0013686D" w:rsidP="00F0468C">
            <w:pPr>
              <w:jc w:val="center"/>
              <w:rPr>
                <w:rFonts w:cs="Arial"/>
                <w:b/>
                <w:bCs/>
                <w:sz w:val="20"/>
                <w:szCs w:val="20"/>
              </w:rPr>
            </w:pPr>
            <w:r w:rsidRPr="006E7341">
              <w:rPr>
                <w:rFonts w:cs="Arial"/>
                <w:b/>
                <w:bCs/>
                <w:sz w:val="20"/>
                <w:szCs w:val="20"/>
              </w:rPr>
              <w:t>5</w:t>
            </w:r>
          </w:p>
        </w:tc>
        <w:tc>
          <w:tcPr>
            <w:tcW w:w="1020" w:type="dxa"/>
            <w:shd w:val="clear" w:color="000000" w:fill="C0C0C0"/>
            <w:noWrap/>
            <w:vAlign w:val="center"/>
          </w:tcPr>
          <w:p w14:paraId="79A54BC4" w14:textId="0DB2921A" w:rsidR="0013686D" w:rsidRPr="006E7341" w:rsidRDefault="0013686D" w:rsidP="00F0468C">
            <w:pPr>
              <w:jc w:val="center"/>
              <w:rPr>
                <w:rFonts w:cs="Arial"/>
                <w:b/>
                <w:bCs/>
                <w:sz w:val="20"/>
                <w:szCs w:val="20"/>
              </w:rPr>
            </w:pPr>
            <w:r w:rsidRPr="006E7341">
              <w:rPr>
                <w:rFonts w:cs="Arial"/>
                <w:b/>
                <w:bCs/>
                <w:sz w:val="20"/>
                <w:szCs w:val="20"/>
              </w:rPr>
              <w:t>6</w:t>
            </w:r>
          </w:p>
        </w:tc>
      </w:tr>
      <w:tr w:rsidR="00DE127D" w:rsidRPr="006E7341" w14:paraId="665DF265" w14:textId="77777777" w:rsidTr="00F0468C">
        <w:trPr>
          <w:trHeight w:val="263"/>
        </w:trPr>
        <w:tc>
          <w:tcPr>
            <w:tcW w:w="2597" w:type="dxa"/>
            <w:shd w:val="clear" w:color="auto" w:fill="auto"/>
            <w:noWrap/>
            <w:vAlign w:val="bottom"/>
            <w:hideMark/>
          </w:tcPr>
          <w:p w14:paraId="33414689" w14:textId="77777777" w:rsidR="00DE127D" w:rsidRPr="006E7341" w:rsidRDefault="00DE127D" w:rsidP="00F0468C">
            <w:pPr>
              <w:rPr>
                <w:rFonts w:cs="Arial"/>
                <w:sz w:val="20"/>
                <w:szCs w:val="20"/>
              </w:rPr>
            </w:pPr>
            <w:r w:rsidRPr="006E7341">
              <w:rPr>
                <w:rFonts w:cs="Arial"/>
                <w:sz w:val="20"/>
                <w:szCs w:val="20"/>
              </w:rPr>
              <w:t>6 Prihodi poslovanja</w:t>
            </w:r>
          </w:p>
        </w:tc>
        <w:tc>
          <w:tcPr>
            <w:tcW w:w="1502" w:type="dxa"/>
            <w:shd w:val="clear" w:color="auto" w:fill="auto"/>
            <w:noWrap/>
            <w:vAlign w:val="bottom"/>
            <w:hideMark/>
          </w:tcPr>
          <w:p w14:paraId="6A3BD7B3" w14:textId="77777777" w:rsidR="00DE127D" w:rsidRPr="006E7341" w:rsidRDefault="00DE127D" w:rsidP="00F0468C">
            <w:pPr>
              <w:jc w:val="right"/>
              <w:rPr>
                <w:rFonts w:cs="Arial"/>
                <w:sz w:val="20"/>
                <w:szCs w:val="20"/>
              </w:rPr>
            </w:pPr>
            <w:r w:rsidRPr="006E7341">
              <w:rPr>
                <w:rFonts w:cs="Arial"/>
                <w:sz w:val="20"/>
                <w:szCs w:val="20"/>
              </w:rPr>
              <w:t>2.310.418,99</w:t>
            </w:r>
          </w:p>
        </w:tc>
        <w:tc>
          <w:tcPr>
            <w:tcW w:w="1502" w:type="dxa"/>
            <w:shd w:val="clear" w:color="auto" w:fill="auto"/>
            <w:noWrap/>
            <w:vAlign w:val="bottom"/>
            <w:hideMark/>
          </w:tcPr>
          <w:p w14:paraId="14CED761" w14:textId="77777777" w:rsidR="00DE127D" w:rsidRPr="006E7341" w:rsidRDefault="00DE127D" w:rsidP="00F0468C">
            <w:pPr>
              <w:jc w:val="right"/>
              <w:rPr>
                <w:rFonts w:cs="Arial"/>
                <w:sz w:val="20"/>
                <w:szCs w:val="20"/>
              </w:rPr>
            </w:pPr>
            <w:r w:rsidRPr="006E7341">
              <w:rPr>
                <w:rFonts w:cs="Arial"/>
                <w:sz w:val="20"/>
                <w:szCs w:val="20"/>
              </w:rPr>
              <w:t>7.622.131,66</w:t>
            </w:r>
          </w:p>
        </w:tc>
        <w:tc>
          <w:tcPr>
            <w:tcW w:w="1502" w:type="dxa"/>
            <w:shd w:val="clear" w:color="auto" w:fill="auto"/>
            <w:noWrap/>
            <w:vAlign w:val="bottom"/>
            <w:hideMark/>
          </w:tcPr>
          <w:p w14:paraId="5E29668C" w14:textId="77777777" w:rsidR="00DE127D" w:rsidRPr="006E7341" w:rsidRDefault="00DE127D" w:rsidP="00F0468C">
            <w:pPr>
              <w:jc w:val="right"/>
              <w:rPr>
                <w:rFonts w:cs="Arial"/>
                <w:sz w:val="20"/>
                <w:szCs w:val="20"/>
              </w:rPr>
            </w:pPr>
            <w:r w:rsidRPr="006E7341">
              <w:rPr>
                <w:rFonts w:cs="Arial"/>
                <w:sz w:val="20"/>
                <w:szCs w:val="20"/>
              </w:rPr>
              <w:t>2.814.760,24</w:t>
            </w:r>
          </w:p>
        </w:tc>
        <w:tc>
          <w:tcPr>
            <w:tcW w:w="1020" w:type="dxa"/>
            <w:shd w:val="clear" w:color="auto" w:fill="auto"/>
            <w:noWrap/>
            <w:vAlign w:val="bottom"/>
            <w:hideMark/>
          </w:tcPr>
          <w:p w14:paraId="754FFF8B" w14:textId="77777777" w:rsidR="00DE127D" w:rsidRPr="006E7341" w:rsidRDefault="00DE127D" w:rsidP="00F0468C">
            <w:pPr>
              <w:jc w:val="right"/>
              <w:rPr>
                <w:rFonts w:cs="Arial"/>
                <w:sz w:val="20"/>
                <w:szCs w:val="20"/>
              </w:rPr>
            </w:pPr>
            <w:r w:rsidRPr="006E7341">
              <w:rPr>
                <w:rFonts w:cs="Arial"/>
                <w:sz w:val="20"/>
                <w:szCs w:val="20"/>
              </w:rPr>
              <w:t>121,83%</w:t>
            </w:r>
          </w:p>
        </w:tc>
        <w:tc>
          <w:tcPr>
            <w:tcW w:w="1020" w:type="dxa"/>
            <w:shd w:val="clear" w:color="auto" w:fill="auto"/>
            <w:noWrap/>
            <w:vAlign w:val="bottom"/>
            <w:hideMark/>
          </w:tcPr>
          <w:p w14:paraId="190B6CE9" w14:textId="77777777" w:rsidR="00DE127D" w:rsidRPr="006E7341" w:rsidRDefault="00DE127D" w:rsidP="00F0468C">
            <w:pPr>
              <w:jc w:val="right"/>
              <w:rPr>
                <w:rFonts w:cs="Arial"/>
                <w:sz w:val="20"/>
                <w:szCs w:val="20"/>
              </w:rPr>
            </w:pPr>
            <w:r w:rsidRPr="006E7341">
              <w:rPr>
                <w:rFonts w:cs="Arial"/>
                <w:sz w:val="20"/>
                <w:szCs w:val="20"/>
              </w:rPr>
              <w:t>36,93%</w:t>
            </w:r>
          </w:p>
        </w:tc>
      </w:tr>
      <w:tr w:rsidR="00DE127D" w:rsidRPr="006E7341" w14:paraId="3C497E09" w14:textId="77777777" w:rsidTr="00F0468C">
        <w:trPr>
          <w:trHeight w:val="263"/>
        </w:trPr>
        <w:tc>
          <w:tcPr>
            <w:tcW w:w="2597" w:type="dxa"/>
            <w:shd w:val="clear" w:color="auto" w:fill="auto"/>
            <w:noWrap/>
            <w:vAlign w:val="bottom"/>
            <w:hideMark/>
          </w:tcPr>
          <w:p w14:paraId="3D28FF08" w14:textId="77777777" w:rsidR="00DE127D" w:rsidRPr="006E7341" w:rsidRDefault="00DE127D" w:rsidP="00F0468C">
            <w:pPr>
              <w:rPr>
                <w:rFonts w:cs="Arial"/>
                <w:sz w:val="20"/>
                <w:szCs w:val="20"/>
              </w:rPr>
            </w:pPr>
            <w:r w:rsidRPr="006E7341">
              <w:rPr>
                <w:rFonts w:cs="Arial"/>
                <w:sz w:val="20"/>
                <w:szCs w:val="20"/>
              </w:rPr>
              <w:t xml:space="preserve">7 Prihodi od prodaje nefinancijske imovine </w:t>
            </w:r>
          </w:p>
        </w:tc>
        <w:tc>
          <w:tcPr>
            <w:tcW w:w="1502" w:type="dxa"/>
            <w:shd w:val="clear" w:color="auto" w:fill="auto"/>
            <w:noWrap/>
            <w:vAlign w:val="bottom"/>
            <w:hideMark/>
          </w:tcPr>
          <w:p w14:paraId="68CCB6C9" w14:textId="77777777" w:rsidR="00DE127D" w:rsidRPr="006E7341" w:rsidRDefault="00DE127D" w:rsidP="00F0468C">
            <w:pPr>
              <w:jc w:val="right"/>
              <w:rPr>
                <w:rFonts w:cs="Arial"/>
                <w:sz w:val="20"/>
                <w:szCs w:val="20"/>
              </w:rPr>
            </w:pPr>
            <w:r w:rsidRPr="006E7341">
              <w:rPr>
                <w:rFonts w:cs="Arial"/>
                <w:sz w:val="20"/>
                <w:szCs w:val="20"/>
              </w:rPr>
              <w:t>154.760,95</w:t>
            </w:r>
          </w:p>
        </w:tc>
        <w:tc>
          <w:tcPr>
            <w:tcW w:w="1502" w:type="dxa"/>
            <w:shd w:val="clear" w:color="auto" w:fill="auto"/>
            <w:noWrap/>
            <w:vAlign w:val="bottom"/>
            <w:hideMark/>
          </w:tcPr>
          <w:p w14:paraId="108D37E8" w14:textId="77777777" w:rsidR="00DE127D" w:rsidRPr="006E7341" w:rsidRDefault="00DE127D" w:rsidP="00F0468C">
            <w:pPr>
              <w:jc w:val="right"/>
              <w:rPr>
                <w:rFonts w:cs="Arial"/>
                <w:sz w:val="20"/>
                <w:szCs w:val="20"/>
              </w:rPr>
            </w:pPr>
            <w:r w:rsidRPr="006E7341">
              <w:rPr>
                <w:rFonts w:cs="Arial"/>
                <w:sz w:val="20"/>
                <w:szCs w:val="20"/>
              </w:rPr>
              <w:t>327.164,00</w:t>
            </w:r>
          </w:p>
        </w:tc>
        <w:tc>
          <w:tcPr>
            <w:tcW w:w="1502" w:type="dxa"/>
            <w:shd w:val="clear" w:color="auto" w:fill="auto"/>
            <w:noWrap/>
            <w:vAlign w:val="bottom"/>
            <w:hideMark/>
          </w:tcPr>
          <w:p w14:paraId="14A66E90" w14:textId="77777777" w:rsidR="00DE127D" w:rsidRPr="006E7341" w:rsidRDefault="00DE127D" w:rsidP="00F0468C">
            <w:pPr>
              <w:jc w:val="right"/>
              <w:rPr>
                <w:rFonts w:cs="Arial"/>
                <w:sz w:val="20"/>
                <w:szCs w:val="20"/>
              </w:rPr>
            </w:pPr>
            <w:r w:rsidRPr="006E7341">
              <w:rPr>
                <w:rFonts w:cs="Arial"/>
                <w:sz w:val="20"/>
                <w:szCs w:val="20"/>
              </w:rPr>
              <w:t>87.000,01</w:t>
            </w:r>
          </w:p>
        </w:tc>
        <w:tc>
          <w:tcPr>
            <w:tcW w:w="1020" w:type="dxa"/>
            <w:shd w:val="clear" w:color="auto" w:fill="auto"/>
            <w:noWrap/>
            <w:vAlign w:val="bottom"/>
            <w:hideMark/>
          </w:tcPr>
          <w:p w14:paraId="4FEC5564" w14:textId="77777777" w:rsidR="00DE127D" w:rsidRPr="006E7341" w:rsidRDefault="00DE127D" w:rsidP="00F0468C">
            <w:pPr>
              <w:jc w:val="right"/>
              <w:rPr>
                <w:rFonts w:cs="Arial"/>
                <w:sz w:val="20"/>
                <w:szCs w:val="20"/>
              </w:rPr>
            </w:pPr>
            <w:r w:rsidRPr="006E7341">
              <w:rPr>
                <w:rFonts w:cs="Arial"/>
                <w:sz w:val="20"/>
                <w:szCs w:val="20"/>
              </w:rPr>
              <w:t>56,22%</w:t>
            </w:r>
          </w:p>
        </w:tc>
        <w:tc>
          <w:tcPr>
            <w:tcW w:w="1020" w:type="dxa"/>
            <w:shd w:val="clear" w:color="auto" w:fill="auto"/>
            <w:noWrap/>
            <w:vAlign w:val="bottom"/>
            <w:hideMark/>
          </w:tcPr>
          <w:p w14:paraId="3894B751" w14:textId="77777777" w:rsidR="00DE127D" w:rsidRPr="006E7341" w:rsidRDefault="00DE127D" w:rsidP="00F0468C">
            <w:pPr>
              <w:jc w:val="right"/>
              <w:rPr>
                <w:rFonts w:cs="Arial"/>
                <w:sz w:val="20"/>
                <w:szCs w:val="20"/>
              </w:rPr>
            </w:pPr>
            <w:r w:rsidRPr="006E7341">
              <w:rPr>
                <w:rFonts w:cs="Arial"/>
                <w:sz w:val="20"/>
                <w:szCs w:val="20"/>
              </w:rPr>
              <w:t>26,59%</w:t>
            </w:r>
          </w:p>
        </w:tc>
      </w:tr>
      <w:tr w:rsidR="00DE127D" w:rsidRPr="006E7341" w14:paraId="11CDE9F0" w14:textId="77777777" w:rsidTr="00F0468C">
        <w:trPr>
          <w:trHeight w:val="263"/>
        </w:trPr>
        <w:tc>
          <w:tcPr>
            <w:tcW w:w="2597" w:type="dxa"/>
            <w:shd w:val="clear" w:color="auto" w:fill="auto"/>
            <w:noWrap/>
            <w:vAlign w:val="bottom"/>
            <w:hideMark/>
          </w:tcPr>
          <w:p w14:paraId="6A74F06A" w14:textId="77777777" w:rsidR="00DE127D" w:rsidRPr="006E7341" w:rsidRDefault="00DE127D" w:rsidP="00F0468C">
            <w:pPr>
              <w:rPr>
                <w:rFonts w:cs="Arial"/>
                <w:sz w:val="20"/>
                <w:szCs w:val="20"/>
              </w:rPr>
            </w:pPr>
            <w:r w:rsidRPr="006E7341">
              <w:rPr>
                <w:rFonts w:cs="Arial"/>
                <w:sz w:val="20"/>
                <w:szCs w:val="20"/>
              </w:rPr>
              <w:t>8 Primici od financijske imovine i zaduživanja</w:t>
            </w:r>
          </w:p>
        </w:tc>
        <w:tc>
          <w:tcPr>
            <w:tcW w:w="1502" w:type="dxa"/>
            <w:shd w:val="clear" w:color="auto" w:fill="auto"/>
            <w:noWrap/>
            <w:vAlign w:val="bottom"/>
            <w:hideMark/>
          </w:tcPr>
          <w:p w14:paraId="233807D9" w14:textId="77777777" w:rsidR="00DE127D" w:rsidRPr="006E7341" w:rsidRDefault="00DE127D" w:rsidP="00F0468C">
            <w:pPr>
              <w:rPr>
                <w:rFonts w:cs="Arial"/>
                <w:sz w:val="20"/>
                <w:szCs w:val="20"/>
              </w:rPr>
            </w:pPr>
          </w:p>
        </w:tc>
        <w:tc>
          <w:tcPr>
            <w:tcW w:w="1502" w:type="dxa"/>
            <w:shd w:val="clear" w:color="auto" w:fill="auto"/>
            <w:noWrap/>
            <w:vAlign w:val="bottom"/>
            <w:hideMark/>
          </w:tcPr>
          <w:p w14:paraId="3791D48B" w14:textId="77777777" w:rsidR="00DE127D" w:rsidRPr="006E7341" w:rsidRDefault="00DE127D" w:rsidP="00F0468C">
            <w:pPr>
              <w:jc w:val="right"/>
              <w:rPr>
                <w:rFonts w:cs="Arial"/>
                <w:sz w:val="20"/>
                <w:szCs w:val="20"/>
              </w:rPr>
            </w:pPr>
            <w:r w:rsidRPr="006E7341">
              <w:rPr>
                <w:rFonts w:cs="Arial"/>
                <w:sz w:val="20"/>
                <w:szCs w:val="20"/>
              </w:rPr>
              <w:t>1.340.928,19</w:t>
            </w:r>
          </w:p>
        </w:tc>
        <w:tc>
          <w:tcPr>
            <w:tcW w:w="1502" w:type="dxa"/>
            <w:shd w:val="clear" w:color="auto" w:fill="auto"/>
            <w:noWrap/>
            <w:vAlign w:val="bottom"/>
            <w:hideMark/>
          </w:tcPr>
          <w:p w14:paraId="7093A1A0" w14:textId="77777777" w:rsidR="00DE127D" w:rsidRPr="006E7341" w:rsidRDefault="00DE127D" w:rsidP="00F0468C">
            <w:pPr>
              <w:jc w:val="right"/>
              <w:rPr>
                <w:rFonts w:cs="Arial"/>
                <w:sz w:val="20"/>
                <w:szCs w:val="20"/>
              </w:rPr>
            </w:pPr>
            <w:r w:rsidRPr="006E7341">
              <w:rPr>
                <w:rFonts w:cs="Arial"/>
                <w:sz w:val="20"/>
                <w:szCs w:val="20"/>
              </w:rPr>
              <w:t>1.009.121,20</w:t>
            </w:r>
          </w:p>
        </w:tc>
        <w:tc>
          <w:tcPr>
            <w:tcW w:w="1020" w:type="dxa"/>
            <w:shd w:val="clear" w:color="auto" w:fill="auto"/>
            <w:noWrap/>
            <w:vAlign w:val="bottom"/>
            <w:hideMark/>
          </w:tcPr>
          <w:p w14:paraId="6AAC5BC0" w14:textId="77777777" w:rsidR="00DE127D" w:rsidRPr="006E7341" w:rsidRDefault="00DE127D" w:rsidP="00F0468C">
            <w:pPr>
              <w:jc w:val="right"/>
              <w:rPr>
                <w:rFonts w:cs="Arial"/>
                <w:sz w:val="20"/>
                <w:szCs w:val="20"/>
              </w:rPr>
            </w:pPr>
          </w:p>
        </w:tc>
        <w:tc>
          <w:tcPr>
            <w:tcW w:w="1020" w:type="dxa"/>
            <w:shd w:val="clear" w:color="auto" w:fill="auto"/>
            <w:noWrap/>
            <w:vAlign w:val="bottom"/>
            <w:hideMark/>
          </w:tcPr>
          <w:p w14:paraId="7148D2DA" w14:textId="77777777" w:rsidR="00DE127D" w:rsidRPr="006E7341" w:rsidRDefault="00DE127D" w:rsidP="00F0468C">
            <w:pPr>
              <w:jc w:val="right"/>
              <w:rPr>
                <w:rFonts w:cs="Arial"/>
                <w:sz w:val="20"/>
                <w:szCs w:val="20"/>
              </w:rPr>
            </w:pPr>
            <w:r w:rsidRPr="006E7341">
              <w:rPr>
                <w:rFonts w:cs="Arial"/>
                <w:sz w:val="20"/>
                <w:szCs w:val="20"/>
              </w:rPr>
              <w:t>75,26%</w:t>
            </w:r>
          </w:p>
        </w:tc>
      </w:tr>
      <w:tr w:rsidR="00DE127D" w:rsidRPr="006E7341" w14:paraId="015AEFDA" w14:textId="77777777" w:rsidTr="00F0468C">
        <w:trPr>
          <w:trHeight w:val="263"/>
        </w:trPr>
        <w:tc>
          <w:tcPr>
            <w:tcW w:w="2597" w:type="dxa"/>
            <w:shd w:val="clear" w:color="auto" w:fill="auto"/>
            <w:noWrap/>
            <w:vAlign w:val="bottom"/>
            <w:hideMark/>
          </w:tcPr>
          <w:p w14:paraId="23944FAA" w14:textId="77777777" w:rsidR="00DE127D" w:rsidRPr="006E7341" w:rsidRDefault="00DE127D" w:rsidP="00F0468C">
            <w:pPr>
              <w:rPr>
                <w:rFonts w:cs="Arial"/>
                <w:b/>
                <w:bCs/>
                <w:sz w:val="20"/>
                <w:szCs w:val="20"/>
              </w:rPr>
            </w:pPr>
            <w:r w:rsidRPr="006E7341">
              <w:rPr>
                <w:rFonts w:cs="Arial"/>
                <w:b/>
                <w:bCs/>
                <w:sz w:val="20"/>
                <w:szCs w:val="20"/>
              </w:rPr>
              <w:t>UKUPNO</w:t>
            </w:r>
          </w:p>
        </w:tc>
        <w:tc>
          <w:tcPr>
            <w:tcW w:w="1502" w:type="dxa"/>
            <w:shd w:val="clear" w:color="auto" w:fill="auto"/>
            <w:noWrap/>
            <w:vAlign w:val="bottom"/>
            <w:hideMark/>
          </w:tcPr>
          <w:p w14:paraId="0BC0FE6F" w14:textId="77777777" w:rsidR="00DE127D" w:rsidRPr="006E7341" w:rsidRDefault="00DE127D" w:rsidP="00F0468C">
            <w:pPr>
              <w:jc w:val="right"/>
              <w:rPr>
                <w:rFonts w:cs="Arial"/>
                <w:b/>
                <w:bCs/>
                <w:sz w:val="20"/>
                <w:szCs w:val="20"/>
              </w:rPr>
            </w:pPr>
            <w:r w:rsidRPr="006E7341">
              <w:rPr>
                <w:rFonts w:cs="Arial"/>
                <w:b/>
                <w:bCs/>
                <w:sz w:val="20"/>
                <w:szCs w:val="20"/>
              </w:rPr>
              <w:t>2.465.179,94</w:t>
            </w:r>
          </w:p>
        </w:tc>
        <w:tc>
          <w:tcPr>
            <w:tcW w:w="1502" w:type="dxa"/>
            <w:shd w:val="clear" w:color="auto" w:fill="auto"/>
            <w:noWrap/>
            <w:vAlign w:val="bottom"/>
            <w:hideMark/>
          </w:tcPr>
          <w:p w14:paraId="05ED9B5B" w14:textId="77777777" w:rsidR="00DE127D" w:rsidRPr="006E7341" w:rsidRDefault="00DE127D" w:rsidP="00F0468C">
            <w:pPr>
              <w:jc w:val="right"/>
              <w:rPr>
                <w:rFonts w:cs="Arial"/>
                <w:b/>
                <w:bCs/>
                <w:sz w:val="20"/>
                <w:szCs w:val="20"/>
              </w:rPr>
            </w:pPr>
            <w:r w:rsidRPr="006E7341">
              <w:rPr>
                <w:rFonts w:cs="Arial"/>
                <w:b/>
                <w:bCs/>
                <w:sz w:val="20"/>
                <w:szCs w:val="20"/>
              </w:rPr>
              <w:t>9.290.223,85</w:t>
            </w:r>
          </w:p>
        </w:tc>
        <w:tc>
          <w:tcPr>
            <w:tcW w:w="1502" w:type="dxa"/>
            <w:shd w:val="clear" w:color="auto" w:fill="auto"/>
            <w:noWrap/>
            <w:vAlign w:val="bottom"/>
            <w:hideMark/>
          </w:tcPr>
          <w:p w14:paraId="076D99ED" w14:textId="77777777" w:rsidR="00DE127D" w:rsidRPr="006E7341" w:rsidRDefault="00DE127D" w:rsidP="00F0468C">
            <w:pPr>
              <w:jc w:val="right"/>
              <w:rPr>
                <w:rFonts w:cs="Arial"/>
                <w:b/>
                <w:bCs/>
                <w:sz w:val="20"/>
                <w:szCs w:val="20"/>
              </w:rPr>
            </w:pPr>
            <w:r w:rsidRPr="006E7341">
              <w:rPr>
                <w:rFonts w:cs="Arial"/>
                <w:b/>
                <w:bCs/>
                <w:sz w:val="20"/>
                <w:szCs w:val="20"/>
              </w:rPr>
              <w:t>3.910.881,45</w:t>
            </w:r>
          </w:p>
        </w:tc>
        <w:tc>
          <w:tcPr>
            <w:tcW w:w="1020" w:type="dxa"/>
            <w:shd w:val="clear" w:color="auto" w:fill="auto"/>
            <w:noWrap/>
            <w:vAlign w:val="bottom"/>
            <w:hideMark/>
          </w:tcPr>
          <w:p w14:paraId="12B6BE7D" w14:textId="6B3DD91E" w:rsidR="00DE127D" w:rsidRPr="006E7341" w:rsidRDefault="00DE127D" w:rsidP="00F0468C">
            <w:pPr>
              <w:jc w:val="right"/>
              <w:rPr>
                <w:rFonts w:cs="Arial"/>
                <w:b/>
                <w:bCs/>
                <w:sz w:val="20"/>
                <w:szCs w:val="20"/>
              </w:rPr>
            </w:pPr>
            <w:r w:rsidRPr="006E7341">
              <w:rPr>
                <w:rFonts w:cs="Arial"/>
                <w:b/>
                <w:bCs/>
                <w:sz w:val="20"/>
                <w:szCs w:val="20"/>
              </w:rPr>
              <w:t>158,64%</w:t>
            </w:r>
          </w:p>
        </w:tc>
        <w:tc>
          <w:tcPr>
            <w:tcW w:w="1020" w:type="dxa"/>
            <w:shd w:val="clear" w:color="auto" w:fill="auto"/>
            <w:noWrap/>
            <w:vAlign w:val="bottom"/>
            <w:hideMark/>
          </w:tcPr>
          <w:p w14:paraId="07B68D64" w14:textId="3EBF4D0F" w:rsidR="00DE127D" w:rsidRPr="006E7341" w:rsidRDefault="00DE127D" w:rsidP="00F0468C">
            <w:pPr>
              <w:jc w:val="right"/>
              <w:rPr>
                <w:sz w:val="20"/>
                <w:szCs w:val="20"/>
              </w:rPr>
            </w:pPr>
            <w:r w:rsidRPr="006E7341">
              <w:rPr>
                <w:rFonts w:cs="Arial"/>
                <w:b/>
                <w:bCs/>
                <w:sz w:val="20"/>
                <w:szCs w:val="20"/>
              </w:rPr>
              <w:t>42,10%</w:t>
            </w:r>
          </w:p>
        </w:tc>
      </w:tr>
    </w:tbl>
    <w:p w14:paraId="18B02C5B" w14:textId="77777777" w:rsidR="00DE127D" w:rsidRPr="00DE127D" w:rsidRDefault="00DE127D" w:rsidP="00DE127D">
      <w:pPr>
        <w:jc w:val="both"/>
        <w:rPr>
          <w:rFonts w:cs="Arial"/>
          <w:bCs/>
        </w:rPr>
      </w:pPr>
    </w:p>
    <w:p w14:paraId="7D0D5C1C" w14:textId="77777777" w:rsidR="00DE127D" w:rsidRPr="00DE127D" w:rsidRDefault="00DE127D" w:rsidP="00420E1D">
      <w:pPr>
        <w:jc w:val="both"/>
        <w:rPr>
          <w:rFonts w:cs="Arial"/>
          <w:bCs/>
        </w:rPr>
      </w:pPr>
    </w:p>
    <w:p w14:paraId="0A63C114" w14:textId="064A1621" w:rsidR="00304C72" w:rsidRDefault="00304C72" w:rsidP="00304C72">
      <w:pPr>
        <w:pStyle w:val="Naslov3"/>
      </w:pPr>
      <w:bookmarkStart w:id="6" w:name="_Toc146619594"/>
      <w:r>
        <w:t>Prihodi poslovanja</w:t>
      </w:r>
      <w:bookmarkEnd w:id="6"/>
      <w:r>
        <w:t xml:space="preserve"> </w:t>
      </w:r>
    </w:p>
    <w:p w14:paraId="652604A6" w14:textId="77777777" w:rsidR="00E62ED9" w:rsidRPr="00CE2225" w:rsidRDefault="00E62ED9" w:rsidP="00420E1D">
      <w:pPr>
        <w:jc w:val="both"/>
        <w:rPr>
          <w:rFonts w:cs="Arial"/>
          <w:bCs/>
        </w:rPr>
      </w:pPr>
    </w:p>
    <w:p w14:paraId="32D4DD04" w14:textId="26338DEA" w:rsidR="00420E1D" w:rsidRPr="00CE2225" w:rsidRDefault="00420E1D" w:rsidP="00420E1D">
      <w:pPr>
        <w:jc w:val="both"/>
        <w:rPr>
          <w:rFonts w:cs="Arial"/>
          <w:bCs/>
        </w:rPr>
      </w:pPr>
      <w:r w:rsidRPr="00CE2225">
        <w:rPr>
          <w:rFonts w:cs="Arial"/>
          <w:bCs/>
        </w:rPr>
        <w:t>U tablici je</w:t>
      </w:r>
      <w:r w:rsidR="00455D11" w:rsidRPr="00CE2225">
        <w:rPr>
          <w:rFonts w:cs="Arial"/>
          <w:bCs/>
        </w:rPr>
        <w:t xml:space="preserve"> prikaz</w:t>
      </w:r>
      <w:r w:rsidR="00CE2225">
        <w:rPr>
          <w:rFonts w:cs="Arial"/>
          <w:bCs/>
        </w:rPr>
        <w:t>ano</w:t>
      </w:r>
      <w:r w:rsidR="00455D11" w:rsidRPr="00CE2225">
        <w:rPr>
          <w:rFonts w:cs="Arial"/>
          <w:bCs/>
        </w:rPr>
        <w:t xml:space="preserve"> </w:t>
      </w:r>
      <w:r w:rsidR="00CE2225">
        <w:rPr>
          <w:rFonts w:cs="Arial"/>
          <w:bCs/>
        </w:rPr>
        <w:t xml:space="preserve">izvršenje prihoda poslovanja za prvo polugodište </w:t>
      </w:r>
      <w:r w:rsidR="00455D11" w:rsidRPr="00CE2225">
        <w:rPr>
          <w:rFonts w:cs="Arial"/>
          <w:bCs/>
        </w:rPr>
        <w:t>2023. godin</w:t>
      </w:r>
      <w:r w:rsidR="00CE2225">
        <w:rPr>
          <w:rFonts w:cs="Arial"/>
          <w:bCs/>
        </w:rPr>
        <w:t>e</w:t>
      </w:r>
      <w:r w:rsidR="00CE2225" w:rsidRPr="00CE2225">
        <w:rPr>
          <w:rFonts w:cs="Arial"/>
          <w:bCs/>
        </w:rPr>
        <w:t xml:space="preserve"> te usporedba sa referentnim razdobljem prošle godine i planom za 2023. godinu. </w:t>
      </w:r>
    </w:p>
    <w:p w14:paraId="2B2FA54A" w14:textId="77777777" w:rsidR="00420E1D" w:rsidRDefault="00420E1D" w:rsidP="00F8617D">
      <w:pPr>
        <w:jc w:val="both"/>
        <w:rPr>
          <w:rFonts w:cs="Arial"/>
          <w:bCs/>
        </w:rPr>
      </w:pPr>
    </w:p>
    <w:tbl>
      <w:tblPr>
        <w:tblW w:w="91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97"/>
        <w:gridCol w:w="1502"/>
        <w:gridCol w:w="1502"/>
        <w:gridCol w:w="1502"/>
        <w:gridCol w:w="1020"/>
        <w:gridCol w:w="1020"/>
      </w:tblGrid>
      <w:tr w:rsidR="00CE2225" w:rsidRPr="00731F0C" w14:paraId="0EE25935" w14:textId="77777777" w:rsidTr="00CE2225">
        <w:trPr>
          <w:trHeight w:val="525"/>
        </w:trPr>
        <w:tc>
          <w:tcPr>
            <w:tcW w:w="2597" w:type="dxa"/>
            <w:shd w:val="clear" w:color="000000" w:fill="C0C0C0"/>
            <w:vAlign w:val="center"/>
            <w:hideMark/>
          </w:tcPr>
          <w:p w14:paraId="5165F6DD" w14:textId="77777777" w:rsidR="00CE2225" w:rsidRPr="00731F0C" w:rsidRDefault="00CE2225">
            <w:pPr>
              <w:jc w:val="center"/>
              <w:rPr>
                <w:rFonts w:cs="Arial"/>
                <w:b/>
                <w:bCs/>
                <w:sz w:val="20"/>
                <w:szCs w:val="20"/>
              </w:rPr>
            </w:pPr>
            <w:r w:rsidRPr="00731F0C">
              <w:rPr>
                <w:rFonts w:cs="Arial"/>
                <w:b/>
                <w:bCs/>
                <w:sz w:val="20"/>
                <w:szCs w:val="20"/>
              </w:rPr>
              <w:t>Račun / opis</w:t>
            </w:r>
          </w:p>
        </w:tc>
        <w:tc>
          <w:tcPr>
            <w:tcW w:w="1502" w:type="dxa"/>
            <w:shd w:val="clear" w:color="000000" w:fill="C0C0C0"/>
            <w:vAlign w:val="center"/>
            <w:hideMark/>
          </w:tcPr>
          <w:p w14:paraId="4FBC5A78" w14:textId="77777777" w:rsidR="00CE2225" w:rsidRPr="00731F0C" w:rsidRDefault="00CE2225">
            <w:pPr>
              <w:jc w:val="center"/>
              <w:rPr>
                <w:rFonts w:cs="Arial"/>
                <w:b/>
                <w:bCs/>
                <w:sz w:val="20"/>
                <w:szCs w:val="20"/>
              </w:rPr>
            </w:pPr>
            <w:r w:rsidRPr="00731F0C">
              <w:rPr>
                <w:rFonts w:cs="Arial"/>
                <w:b/>
                <w:bCs/>
                <w:sz w:val="20"/>
                <w:szCs w:val="20"/>
              </w:rPr>
              <w:t>Izvršenje 2022. €</w:t>
            </w:r>
          </w:p>
        </w:tc>
        <w:tc>
          <w:tcPr>
            <w:tcW w:w="1502" w:type="dxa"/>
            <w:shd w:val="clear" w:color="000000" w:fill="C0C0C0"/>
            <w:vAlign w:val="center"/>
            <w:hideMark/>
          </w:tcPr>
          <w:p w14:paraId="07E793CD" w14:textId="77777777" w:rsidR="00CE2225" w:rsidRPr="00731F0C" w:rsidRDefault="00CE2225">
            <w:pPr>
              <w:jc w:val="center"/>
              <w:rPr>
                <w:rFonts w:cs="Arial"/>
                <w:b/>
                <w:bCs/>
                <w:sz w:val="20"/>
                <w:szCs w:val="20"/>
              </w:rPr>
            </w:pPr>
            <w:r w:rsidRPr="00731F0C">
              <w:rPr>
                <w:rFonts w:cs="Arial"/>
                <w:b/>
                <w:bCs/>
                <w:sz w:val="20"/>
                <w:szCs w:val="20"/>
              </w:rPr>
              <w:t>Tekući plan 2023. €</w:t>
            </w:r>
          </w:p>
        </w:tc>
        <w:tc>
          <w:tcPr>
            <w:tcW w:w="1502" w:type="dxa"/>
            <w:shd w:val="clear" w:color="000000" w:fill="C0C0C0"/>
            <w:vAlign w:val="center"/>
            <w:hideMark/>
          </w:tcPr>
          <w:p w14:paraId="5A1DC9A8" w14:textId="77777777" w:rsidR="00CE2225" w:rsidRPr="00731F0C" w:rsidRDefault="00CE2225">
            <w:pPr>
              <w:jc w:val="center"/>
              <w:rPr>
                <w:rFonts w:cs="Arial"/>
                <w:b/>
                <w:bCs/>
                <w:sz w:val="20"/>
                <w:szCs w:val="20"/>
              </w:rPr>
            </w:pPr>
            <w:r w:rsidRPr="00731F0C">
              <w:rPr>
                <w:rFonts w:cs="Arial"/>
                <w:b/>
                <w:bCs/>
                <w:sz w:val="20"/>
                <w:szCs w:val="20"/>
              </w:rPr>
              <w:t>Izvršenje 2023. €</w:t>
            </w:r>
          </w:p>
        </w:tc>
        <w:tc>
          <w:tcPr>
            <w:tcW w:w="1020" w:type="dxa"/>
            <w:shd w:val="clear" w:color="000000" w:fill="C0C0C0"/>
            <w:vAlign w:val="center"/>
            <w:hideMark/>
          </w:tcPr>
          <w:p w14:paraId="43CE15FC" w14:textId="77777777" w:rsidR="00CE2225" w:rsidRPr="00731F0C" w:rsidRDefault="00CE2225">
            <w:pPr>
              <w:jc w:val="center"/>
              <w:rPr>
                <w:rFonts w:cs="Arial"/>
                <w:b/>
                <w:bCs/>
                <w:sz w:val="20"/>
                <w:szCs w:val="20"/>
              </w:rPr>
            </w:pPr>
            <w:r w:rsidRPr="00731F0C">
              <w:rPr>
                <w:rFonts w:cs="Arial"/>
                <w:b/>
                <w:bCs/>
                <w:sz w:val="20"/>
                <w:szCs w:val="20"/>
              </w:rPr>
              <w:t>Indeks</w:t>
            </w:r>
          </w:p>
        </w:tc>
        <w:tc>
          <w:tcPr>
            <w:tcW w:w="1020" w:type="dxa"/>
            <w:shd w:val="clear" w:color="000000" w:fill="C0C0C0"/>
            <w:vAlign w:val="center"/>
            <w:hideMark/>
          </w:tcPr>
          <w:p w14:paraId="542E4A39" w14:textId="77777777" w:rsidR="00CE2225" w:rsidRPr="00731F0C" w:rsidRDefault="00CE2225">
            <w:pPr>
              <w:jc w:val="center"/>
              <w:rPr>
                <w:rFonts w:cs="Arial"/>
                <w:b/>
                <w:bCs/>
                <w:sz w:val="20"/>
                <w:szCs w:val="20"/>
              </w:rPr>
            </w:pPr>
            <w:r w:rsidRPr="00731F0C">
              <w:rPr>
                <w:rFonts w:cs="Arial"/>
                <w:b/>
                <w:bCs/>
                <w:sz w:val="20"/>
                <w:szCs w:val="20"/>
              </w:rPr>
              <w:t>Indeks</w:t>
            </w:r>
          </w:p>
        </w:tc>
      </w:tr>
      <w:tr w:rsidR="00676E95" w:rsidRPr="00731F0C" w14:paraId="1A873C9E" w14:textId="77777777" w:rsidTr="00CE2225">
        <w:trPr>
          <w:trHeight w:val="263"/>
        </w:trPr>
        <w:tc>
          <w:tcPr>
            <w:tcW w:w="2597" w:type="dxa"/>
            <w:shd w:val="clear" w:color="000000" w:fill="808080"/>
            <w:vAlign w:val="bottom"/>
            <w:hideMark/>
          </w:tcPr>
          <w:p w14:paraId="1C84FA55" w14:textId="77777777" w:rsidR="00CE2225" w:rsidRPr="00731F0C" w:rsidRDefault="00CE2225">
            <w:pPr>
              <w:rPr>
                <w:rFonts w:cs="Arial"/>
                <w:b/>
                <w:bCs/>
                <w:sz w:val="20"/>
                <w:szCs w:val="20"/>
              </w:rPr>
            </w:pPr>
            <w:r w:rsidRPr="00731F0C">
              <w:rPr>
                <w:rFonts w:cs="Arial"/>
                <w:b/>
                <w:bCs/>
                <w:sz w:val="20"/>
                <w:szCs w:val="20"/>
              </w:rPr>
              <w:t> </w:t>
            </w:r>
          </w:p>
        </w:tc>
        <w:tc>
          <w:tcPr>
            <w:tcW w:w="1502" w:type="dxa"/>
            <w:shd w:val="clear" w:color="000000" w:fill="808080"/>
            <w:noWrap/>
            <w:vAlign w:val="bottom"/>
            <w:hideMark/>
          </w:tcPr>
          <w:p w14:paraId="34844B92" w14:textId="77777777" w:rsidR="00CE2225" w:rsidRPr="00731F0C" w:rsidRDefault="00CE2225">
            <w:pPr>
              <w:jc w:val="center"/>
              <w:rPr>
                <w:rFonts w:cs="Arial"/>
                <w:b/>
                <w:bCs/>
                <w:sz w:val="20"/>
                <w:szCs w:val="20"/>
              </w:rPr>
            </w:pPr>
            <w:r w:rsidRPr="00731F0C">
              <w:rPr>
                <w:rFonts w:cs="Arial"/>
                <w:b/>
                <w:bCs/>
                <w:sz w:val="20"/>
                <w:szCs w:val="20"/>
              </w:rPr>
              <w:t>1</w:t>
            </w:r>
          </w:p>
        </w:tc>
        <w:tc>
          <w:tcPr>
            <w:tcW w:w="1502" w:type="dxa"/>
            <w:shd w:val="clear" w:color="000000" w:fill="808080"/>
            <w:noWrap/>
            <w:vAlign w:val="bottom"/>
            <w:hideMark/>
          </w:tcPr>
          <w:p w14:paraId="5253FED3" w14:textId="77777777" w:rsidR="00CE2225" w:rsidRPr="00731F0C" w:rsidRDefault="00CE2225">
            <w:pPr>
              <w:jc w:val="center"/>
              <w:rPr>
                <w:rFonts w:cs="Arial"/>
                <w:b/>
                <w:bCs/>
                <w:sz w:val="20"/>
                <w:szCs w:val="20"/>
              </w:rPr>
            </w:pPr>
            <w:r w:rsidRPr="00731F0C">
              <w:rPr>
                <w:rFonts w:cs="Arial"/>
                <w:b/>
                <w:bCs/>
                <w:sz w:val="20"/>
                <w:szCs w:val="20"/>
              </w:rPr>
              <w:t>2</w:t>
            </w:r>
          </w:p>
        </w:tc>
        <w:tc>
          <w:tcPr>
            <w:tcW w:w="1502" w:type="dxa"/>
            <w:shd w:val="clear" w:color="000000" w:fill="808080"/>
            <w:noWrap/>
            <w:vAlign w:val="bottom"/>
            <w:hideMark/>
          </w:tcPr>
          <w:p w14:paraId="7B63B5DF" w14:textId="77777777" w:rsidR="00CE2225" w:rsidRPr="00731F0C" w:rsidRDefault="00CE2225">
            <w:pPr>
              <w:jc w:val="center"/>
              <w:rPr>
                <w:rFonts w:cs="Arial"/>
                <w:b/>
                <w:bCs/>
                <w:sz w:val="20"/>
                <w:szCs w:val="20"/>
              </w:rPr>
            </w:pPr>
            <w:r w:rsidRPr="00731F0C">
              <w:rPr>
                <w:rFonts w:cs="Arial"/>
                <w:b/>
                <w:bCs/>
                <w:sz w:val="20"/>
                <w:szCs w:val="20"/>
              </w:rPr>
              <w:t>3</w:t>
            </w:r>
          </w:p>
        </w:tc>
        <w:tc>
          <w:tcPr>
            <w:tcW w:w="1020" w:type="dxa"/>
            <w:shd w:val="clear" w:color="000000" w:fill="808080"/>
            <w:noWrap/>
            <w:vAlign w:val="bottom"/>
            <w:hideMark/>
          </w:tcPr>
          <w:p w14:paraId="3B452852" w14:textId="77777777" w:rsidR="00CE2225" w:rsidRPr="00731F0C" w:rsidRDefault="00CE2225">
            <w:pPr>
              <w:jc w:val="center"/>
              <w:rPr>
                <w:rFonts w:cs="Arial"/>
                <w:b/>
                <w:bCs/>
                <w:sz w:val="20"/>
                <w:szCs w:val="20"/>
              </w:rPr>
            </w:pPr>
            <w:r w:rsidRPr="00731F0C">
              <w:rPr>
                <w:rFonts w:cs="Arial"/>
                <w:b/>
                <w:bCs/>
                <w:sz w:val="20"/>
                <w:szCs w:val="20"/>
              </w:rPr>
              <w:t>3/1</w:t>
            </w:r>
          </w:p>
        </w:tc>
        <w:tc>
          <w:tcPr>
            <w:tcW w:w="1020" w:type="dxa"/>
            <w:shd w:val="clear" w:color="000000" w:fill="808080"/>
            <w:noWrap/>
            <w:vAlign w:val="bottom"/>
            <w:hideMark/>
          </w:tcPr>
          <w:p w14:paraId="67289273" w14:textId="77777777" w:rsidR="00CE2225" w:rsidRPr="00731F0C" w:rsidRDefault="00CE2225">
            <w:pPr>
              <w:jc w:val="center"/>
              <w:rPr>
                <w:rFonts w:cs="Arial"/>
                <w:b/>
                <w:bCs/>
                <w:sz w:val="20"/>
                <w:szCs w:val="20"/>
              </w:rPr>
            </w:pPr>
            <w:r w:rsidRPr="00731F0C">
              <w:rPr>
                <w:rFonts w:cs="Arial"/>
                <w:b/>
                <w:bCs/>
                <w:sz w:val="20"/>
                <w:szCs w:val="20"/>
              </w:rPr>
              <w:t>3/2</w:t>
            </w:r>
          </w:p>
        </w:tc>
      </w:tr>
      <w:tr w:rsidR="00676E95" w:rsidRPr="00731F0C" w14:paraId="4F79F09B" w14:textId="77777777" w:rsidTr="00CE2225">
        <w:trPr>
          <w:trHeight w:val="263"/>
        </w:trPr>
        <w:tc>
          <w:tcPr>
            <w:tcW w:w="2597" w:type="dxa"/>
            <w:shd w:val="clear" w:color="auto" w:fill="auto"/>
            <w:vAlign w:val="bottom"/>
            <w:hideMark/>
          </w:tcPr>
          <w:p w14:paraId="512D3005" w14:textId="77777777" w:rsidR="00CE2225" w:rsidRPr="00731F0C" w:rsidRDefault="00CE2225">
            <w:pPr>
              <w:rPr>
                <w:rFonts w:cs="Arial"/>
                <w:sz w:val="20"/>
                <w:szCs w:val="20"/>
              </w:rPr>
            </w:pPr>
            <w:r w:rsidRPr="00731F0C">
              <w:rPr>
                <w:rFonts w:cs="Arial"/>
                <w:sz w:val="20"/>
                <w:szCs w:val="20"/>
              </w:rPr>
              <w:t xml:space="preserve">6 Prihodi poslovanja                                                                                  </w:t>
            </w:r>
          </w:p>
        </w:tc>
        <w:tc>
          <w:tcPr>
            <w:tcW w:w="1502" w:type="dxa"/>
            <w:shd w:val="clear" w:color="auto" w:fill="auto"/>
            <w:noWrap/>
            <w:vAlign w:val="bottom"/>
            <w:hideMark/>
          </w:tcPr>
          <w:p w14:paraId="4D98199D" w14:textId="77777777" w:rsidR="00CE2225" w:rsidRPr="00731F0C" w:rsidRDefault="00CE2225">
            <w:pPr>
              <w:jc w:val="right"/>
              <w:rPr>
                <w:rFonts w:cs="Arial"/>
                <w:sz w:val="20"/>
                <w:szCs w:val="20"/>
              </w:rPr>
            </w:pPr>
            <w:r w:rsidRPr="00731F0C">
              <w:rPr>
                <w:rFonts w:cs="Arial"/>
                <w:sz w:val="20"/>
                <w:szCs w:val="20"/>
              </w:rPr>
              <w:t>2.310.418,99</w:t>
            </w:r>
          </w:p>
        </w:tc>
        <w:tc>
          <w:tcPr>
            <w:tcW w:w="1502" w:type="dxa"/>
            <w:shd w:val="clear" w:color="auto" w:fill="auto"/>
            <w:noWrap/>
            <w:vAlign w:val="bottom"/>
            <w:hideMark/>
          </w:tcPr>
          <w:p w14:paraId="5F1B8828" w14:textId="77777777" w:rsidR="00CE2225" w:rsidRPr="00731F0C" w:rsidRDefault="00CE2225">
            <w:pPr>
              <w:jc w:val="right"/>
              <w:rPr>
                <w:rFonts w:cs="Arial"/>
                <w:sz w:val="20"/>
                <w:szCs w:val="20"/>
              </w:rPr>
            </w:pPr>
            <w:r w:rsidRPr="00731F0C">
              <w:rPr>
                <w:rFonts w:cs="Arial"/>
                <w:sz w:val="20"/>
                <w:szCs w:val="20"/>
              </w:rPr>
              <w:t>7.622.131,66</w:t>
            </w:r>
          </w:p>
        </w:tc>
        <w:tc>
          <w:tcPr>
            <w:tcW w:w="1502" w:type="dxa"/>
            <w:shd w:val="clear" w:color="auto" w:fill="auto"/>
            <w:noWrap/>
            <w:vAlign w:val="bottom"/>
            <w:hideMark/>
          </w:tcPr>
          <w:p w14:paraId="3E43447E" w14:textId="77777777" w:rsidR="00CE2225" w:rsidRPr="00731F0C" w:rsidRDefault="00CE2225">
            <w:pPr>
              <w:jc w:val="right"/>
              <w:rPr>
                <w:rFonts w:cs="Arial"/>
                <w:sz w:val="20"/>
                <w:szCs w:val="20"/>
              </w:rPr>
            </w:pPr>
            <w:r w:rsidRPr="00731F0C">
              <w:rPr>
                <w:rFonts w:cs="Arial"/>
                <w:sz w:val="20"/>
                <w:szCs w:val="20"/>
              </w:rPr>
              <w:t>2.814.760,24</w:t>
            </w:r>
          </w:p>
        </w:tc>
        <w:tc>
          <w:tcPr>
            <w:tcW w:w="1020" w:type="dxa"/>
            <w:shd w:val="clear" w:color="auto" w:fill="auto"/>
            <w:noWrap/>
            <w:vAlign w:val="bottom"/>
            <w:hideMark/>
          </w:tcPr>
          <w:p w14:paraId="35A76712" w14:textId="77777777" w:rsidR="00CE2225" w:rsidRPr="00731F0C" w:rsidRDefault="00CE2225">
            <w:pPr>
              <w:jc w:val="right"/>
              <w:rPr>
                <w:rFonts w:cs="Arial"/>
                <w:sz w:val="20"/>
                <w:szCs w:val="20"/>
              </w:rPr>
            </w:pPr>
            <w:r w:rsidRPr="00731F0C">
              <w:rPr>
                <w:rFonts w:cs="Arial"/>
                <w:sz w:val="20"/>
                <w:szCs w:val="20"/>
              </w:rPr>
              <w:t>121,83%</w:t>
            </w:r>
          </w:p>
        </w:tc>
        <w:tc>
          <w:tcPr>
            <w:tcW w:w="1020" w:type="dxa"/>
            <w:shd w:val="clear" w:color="auto" w:fill="auto"/>
            <w:noWrap/>
            <w:vAlign w:val="bottom"/>
            <w:hideMark/>
          </w:tcPr>
          <w:p w14:paraId="7229FA73" w14:textId="77777777" w:rsidR="00CE2225" w:rsidRPr="00731F0C" w:rsidRDefault="00CE2225">
            <w:pPr>
              <w:jc w:val="right"/>
              <w:rPr>
                <w:rFonts w:cs="Arial"/>
                <w:sz w:val="20"/>
                <w:szCs w:val="20"/>
              </w:rPr>
            </w:pPr>
            <w:r w:rsidRPr="00731F0C">
              <w:rPr>
                <w:rFonts w:cs="Arial"/>
                <w:sz w:val="20"/>
                <w:szCs w:val="20"/>
              </w:rPr>
              <w:t>36,93%</w:t>
            </w:r>
          </w:p>
        </w:tc>
      </w:tr>
      <w:tr w:rsidR="00676E95" w:rsidRPr="00731F0C" w14:paraId="44D7BE72" w14:textId="77777777" w:rsidTr="00CE2225">
        <w:trPr>
          <w:trHeight w:val="263"/>
        </w:trPr>
        <w:tc>
          <w:tcPr>
            <w:tcW w:w="2597" w:type="dxa"/>
            <w:shd w:val="clear" w:color="auto" w:fill="auto"/>
            <w:vAlign w:val="bottom"/>
            <w:hideMark/>
          </w:tcPr>
          <w:p w14:paraId="14105AA1" w14:textId="77777777" w:rsidR="00CE2225" w:rsidRPr="00731F0C" w:rsidRDefault="00CE2225">
            <w:pPr>
              <w:rPr>
                <w:rFonts w:cs="Arial"/>
                <w:sz w:val="20"/>
                <w:szCs w:val="20"/>
              </w:rPr>
            </w:pPr>
            <w:r w:rsidRPr="00731F0C">
              <w:rPr>
                <w:rFonts w:cs="Arial"/>
                <w:sz w:val="20"/>
                <w:szCs w:val="20"/>
              </w:rPr>
              <w:t xml:space="preserve">61 Prihodi od poreza                                                                                   </w:t>
            </w:r>
          </w:p>
        </w:tc>
        <w:tc>
          <w:tcPr>
            <w:tcW w:w="1502" w:type="dxa"/>
            <w:shd w:val="clear" w:color="auto" w:fill="auto"/>
            <w:noWrap/>
            <w:vAlign w:val="bottom"/>
            <w:hideMark/>
          </w:tcPr>
          <w:p w14:paraId="527190AE" w14:textId="77777777" w:rsidR="00CE2225" w:rsidRPr="00731F0C" w:rsidRDefault="00CE2225">
            <w:pPr>
              <w:jc w:val="right"/>
              <w:rPr>
                <w:rFonts w:cs="Arial"/>
                <w:sz w:val="20"/>
                <w:szCs w:val="20"/>
              </w:rPr>
            </w:pPr>
            <w:r w:rsidRPr="00731F0C">
              <w:rPr>
                <w:rFonts w:cs="Arial"/>
                <w:sz w:val="20"/>
                <w:szCs w:val="20"/>
              </w:rPr>
              <w:t>1.169.919,55</w:t>
            </w:r>
          </w:p>
        </w:tc>
        <w:tc>
          <w:tcPr>
            <w:tcW w:w="1502" w:type="dxa"/>
            <w:shd w:val="clear" w:color="auto" w:fill="auto"/>
            <w:noWrap/>
            <w:vAlign w:val="bottom"/>
            <w:hideMark/>
          </w:tcPr>
          <w:p w14:paraId="69C833E8" w14:textId="77777777" w:rsidR="00CE2225" w:rsidRPr="00731F0C" w:rsidRDefault="00CE2225">
            <w:pPr>
              <w:jc w:val="right"/>
              <w:rPr>
                <w:rFonts w:cs="Arial"/>
                <w:sz w:val="20"/>
                <w:szCs w:val="20"/>
              </w:rPr>
            </w:pPr>
            <w:r w:rsidRPr="00731F0C">
              <w:rPr>
                <w:rFonts w:cs="Arial"/>
                <w:sz w:val="20"/>
                <w:szCs w:val="20"/>
              </w:rPr>
              <w:t>3.403.496,00</w:t>
            </w:r>
          </w:p>
        </w:tc>
        <w:tc>
          <w:tcPr>
            <w:tcW w:w="1502" w:type="dxa"/>
            <w:shd w:val="clear" w:color="auto" w:fill="auto"/>
            <w:noWrap/>
            <w:vAlign w:val="bottom"/>
            <w:hideMark/>
          </w:tcPr>
          <w:p w14:paraId="407C3D2C" w14:textId="77777777" w:rsidR="00CE2225" w:rsidRPr="00731F0C" w:rsidRDefault="00CE2225">
            <w:pPr>
              <w:jc w:val="right"/>
              <w:rPr>
                <w:rFonts w:cs="Arial"/>
                <w:sz w:val="20"/>
                <w:szCs w:val="20"/>
              </w:rPr>
            </w:pPr>
            <w:r w:rsidRPr="00731F0C">
              <w:rPr>
                <w:rFonts w:cs="Arial"/>
                <w:sz w:val="20"/>
                <w:szCs w:val="20"/>
              </w:rPr>
              <w:t>1.671.864,26</w:t>
            </w:r>
          </w:p>
        </w:tc>
        <w:tc>
          <w:tcPr>
            <w:tcW w:w="1020" w:type="dxa"/>
            <w:shd w:val="clear" w:color="auto" w:fill="auto"/>
            <w:noWrap/>
            <w:vAlign w:val="bottom"/>
            <w:hideMark/>
          </w:tcPr>
          <w:p w14:paraId="79439E6B" w14:textId="77777777" w:rsidR="00CE2225" w:rsidRPr="00731F0C" w:rsidRDefault="00CE2225">
            <w:pPr>
              <w:jc w:val="right"/>
              <w:rPr>
                <w:rFonts w:cs="Arial"/>
                <w:sz w:val="20"/>
                <w:szCs w:val="20"/>
              </w:rPr>
            </w:pPr>
            <w:r w:rsidRPr="00731F0C">
              <w:rPr>
                <w:rFonts w:cs="Arial"/>
                <w:sz w:val="20"/>
                <w:szCs w:val="20"/>
              </w:rPr>
              <w:t>142,90%</w:t>
            </w:r>
          </w:p>
        </w:tc>
        <w:tc>
          <w:tcPr>
            <w:tcW w:w="1020" w:type="dxa"/>
            <w:shd w:val="clear" w:color="auto" w:fill="auto"/>
            <w:noWrap/>
            <w:vAlign w:val="bottom"/>
            <w:hideMark/>
          </w:tcPr>
          <w:p w14:paraId="32215C1E" w14:textId="77777777" w:rsidR="00CE2225" w:rsidRPr="00731F0C" w:rsidRDefault="00CE2225">
            <w:pPr>
              <w:jc w:val="right"/>
              <w:rPr>
                <w:rFonts w:cs="Arial"/>
                <w:sz w:val="20"/>
                <w:szCs w:val="20"/>
              </w:rPr>
            </w:pPr>
            <w:r w:rsidRPr="00731F0C">
              <w:rPr>
                <w:rFonts w:cs="Arial"/>
                <w:sz w:val="20"/>
                <w:szCs w:val="20"/>
              </w:rPr>
              <w:t>49,12%</w:t>
            </w:r>
          </w:p>
        </w:tc>
      </w:tr>
      <w:tr w:rsidR="00676E95" w:rsidRPr="00731F0C" w14:paraId="17B4E65F" w14:textId="77777777" w:rsidTr="00CE2225">
        <w:trPr>
          <w:trHeight w:val="263"/>
        </w:trPr>
        <w:tc>
          <w:tcPr>
            <w:tcW w:w="2597" w:type="dxa"/>
            <w:shd w:val="clear" w:color="auto" w:fill="auto"/>
            <w:vAlign w:val="bottom"/>
            <w:hideMark/>
          </w:tcPr>
          <w:p w14:paraId="23B1E333" w14:textId="77777777" w:rsidR="00CE2225" w:rsidRPr="00731F0C" w:rsidRDefault="00CE2225">
            <w:pPr>
              <w:rPr>
                <w:rFonts w:cs="Arial"/>
                <w:sz w:val="20"/>
                <w:szCs w:val="20"/>
              </w:rPr>
            </w:pPr>
            <w:r w:rsidRPr="00731F0C">
              <w:rPr>
                <w:rFonts w:cs="Arial"/>
                <w:sz w:val="20"/>
                <w:szCs w:val="20"/>
              </w:rPr>
              <w:t>63 Pomoći iz inozemstva i od subjekata unutar općeg proračuna</w:t>
            </w:r>
          </w:p>
        </w:tc>
        <w:tc>
          <w:tcPr>
            <w:tcW w:w="1502" w:type="dxa"/>
            <w:shd w:val="clear" w:color="auto" w:fill="auto"/>
            <w:noWrap/>
            <w:vAlign w:val="bottom"/>
            <w:hideMark/>
          </w:tcPr>
          <w:p w14:paraId="7A65CF73" w14:textId="77777777" w:rsidR="00CE2225" w:rsidRPr="00731F0C" w:rsidRDefault="00CE2225">
            <w:pPr>
              <w:jc w:val="right"/>
              <w:rPr>
                <w:rFonts w:cs="Arial"/>
                <w:sz w:val="20"/>
                <w:szCs w:val="20"/>
              </w:rPr>
            </w:pPr>
            <w:r w:rsidRPr="00731F0C">
              <w:rPr>
                <w:rFonts w:cs="Arial"/>
                <w:sz w:val="20"/>
                <w:szCs w:val="20"/>
              </w:rPr>
              <w:t>305.914,61</w:t>
            </w:r>
          </w:p>
        </w:tc>
        <w:tc>
          <w:tcPr>
            <w:tcW w:w="1502" w:type="dxa"/>
            <w:shd w:val="clear" w:color="auto" w:fill="auto"/>
            <w:noWrap/>
            <w:vAlign w:val="bottom"/>
            <w:hideMark/>
          </w:tcPr>
          <w:p w14:paraId="2ED46A43" w14:textId="77777777" w:rsidR="00CE2225" w:rsidRPr="00731F0C" w:rsidRDefault="00CE2225">
            <w:pPr>
              <w:jc w:val="right"/>
              <w:rPr>
                <w:rFonts w:cs="Arial"/>
                <w:sz w:val="20"/>
                <w:szCs w:val="20"/>
              </w:rPr>
            </w:pPr>
            <w:r w:rsidRPr="00731F0C">
              <w:rPr>
                <w:rFonts w:cs="Arial"/>
                <w:sz w:val="20"/>
                <w:szCs w:val="20"/>
              </w:rPr>
              <w:t>2.067.119,74</w:t>
            </w:r>
          </w:p>
        </w:tc>
        <w:tc>
          <w:tcPr>
            <w:tcW w:w="1502" w:type="dxa"/>
            <w:shd w:val="clear" w:color="auto" w:fill="auto"/>
            <w:noWrap/>
            <w:vAlign w:val="bottom"/>
            <w:hideMark/>
          </w:tcPr>
          <w:p w14:paraId="25FD4D01" w14:textId="77777777" w:rsidR="00CE2225" w:rsidRPr="00731F0C" w:rsidRDefault="00CE2225">
            <w:pPr>
              <w:jc w:val="right"/>
              <w:rPr>
                <w:rFonts w:cs="Arial"/>
                <w:sz w:val="20"/>
                <w:szCs w:val="20"/>
              </w:rPr>
            </w:pPr>
            <w:r w:rsidRPr="00731F0C">
              <w:rPr>
                <w:rFonts w:cs="Arial"/>
                <w:sz w:val="20"/>
                <w:szCs w:val="20"/>
              </w:rPr>
              <w:t>177.686,13</w:t>
            </w:r>
          </w:p>
        </w:tc>
        <w:tc>
          <w:tcPr>
            <w:tcW w:w="1020" w:type="dxa"/>
            <w:shd w:val="clear" w:color="auto" w:fill="auto"/>
            <w:noWrap/>
            <w:vAlign w:val="bottom"/>
            <w:hideMark/>
          </w:tcPr>
          <w:p w14:paraId="017FEFD7" w14:textId="77777777" w:rsidR="00CE2225" w:rsidRPr="00731F0C" w:rsidRDefault="00CE2225">
            <w:pPr>
              <w:jc w:val="right"/>
              <w:rPr>
                <w:rFonts w:cs="Arial"/>
                <w:sz w:val="20"/>
                <w:szCs w:val="20"/>
              </w:rPr>
            </w:pPr>
            <w:r w:rsidRPr="00731F0C">
              <w:rPr>
                <w:rFonts w:cs="Arial"/>
                <w:sz w:val="20"/>
                <w:szCs w:val="20"/>
              </w:rPr>
              <w:t>58,08%</w:t>
            </w:r>
          </w:p>
        </w:tc>
        <w:tc>
          <w:tcPr>
            <w:tcW w:w="1020" w:type="dxa"/>
            <w:shd w:val="clear" w:color="auto" w:fill="auto"/>
            <w:noWrap/>
            <w:vAlign w:val="bottom"/>
            <w:hideMark/>
          </w:tcPr>
          <w:p w14:paraId="2420C1BB" w14:textId="77777777" w:rsidR="00CE2225" w:rsidRPr="00731F0C" w:rsidRDefault="00CE2225">
            <w:pPr>
              <w:jc w:val="right"/>
              <w:rPr>
                <w:rFonts w:cs="Arial"/>
                <w:sz w:val="20"/>
                <w:szCs w:val="20"/>
              </w:rPr>
            </w:pPr>
            <w:r w:rsidRPr="00731F0C">
              <w:rPr>
                <w:rFonts w:cs="Arial"/>
                <w:sz w:val="20"/>
                <w:szCs w:val="20"/>
              </w:rPr>
              <w:t>8,60%</w:t>
            </w:r>
          </w:p>
        </w:tc>
      </w:tr>
      <w:tr w:rsidR="00676E95" w:rsidRPr="00731F0C" w14:paraId="22126B74" w14:textId="77777777" w:rsidTr="00CE2225">
        <w:trPr>
          <w:trHeight w:val="263"/>
        </w:trPr>
        <w:tc>
          <w:tcPr>
            <w:tcW w:w="2597" w:type="dxa"/>
            <w:shd w:val="clear" w:color="auto" w:fill="auto"/>
            <w:vAlign w:val="bottom"/>
            <w:hideMark/>
          </w:tcPr>
          <w:p w14:paraId="11F69BC6" w14:textId="77777777" w:rsidR="00CE2225" w:rsidRPr="00731F0C" w:rsidRDefault="00CE2225">
            <w:pPr>
              <w:rPr>
                <w:rFonts w:cs="Arial"/>
                <w:sz w:val="20"/>
                <w:szCs w:val="20"/>
              </w:rPr>
            </w:pPr>
            <w:r w:rsidRPr="00731F0C">
              <w:rPr>
                <w:rFonts w:cs="Arial"/>
                <w:sz w:val="20"/>
                <w:szCs w:val="20"/>
              </w:rPr>
              <w:t xml:space="preserve">64 Prihodi od imovine                                                                                  </w:t>
            </w:r>
          </w:p>
        </w:tc>
        <w:tc>
          <w:tcPr>
            <w:tcW w:w="1502" w:type="dxa"/>
            <w:shd w:val="clear" w:color="auto" w:fill="auto"/>
            <w:noWrap/>
            <w:vAlign w:val="bottom"/>
            <w:hideMark/>
          </w:tcPr>
          <w:p w14:paraId="3CC2C12D" w14:textId="77777777" w:rsidR="00CE2225" w:rsidRPr="00731F0C" w:rsidRDefault="00CE2225">
            <w:pPr>
              <w:jc w:val="right"/>
              <w:rPr>
                <w:rFonts w:cs="Arial"/>
                <w:sz w:val="20"/>
                <w:szCs w:val="20"/>
              </w:rPr>
            </w:pPr>
            <w:r w:rsidRPr="00731F0C">
              <w:rPr>
                <w:rFonts w:cs="Arial"/>
                <w:sz w:val="20"/>
                <w:szCs w:val="20"/>
              </w:rPr>
              <w:t>56.918,67</w:t>
            </w:r>
          </w:p>
        </w:tc>
        <w:tc>
          <w:tcPr>
            <w:tcW w:w="1502" w:type="dxa"/>
            <w:shd w:val="clear" w:color="auto" w:fill="auto"/>
            <w:noWrap/>
            <w:vAlign w:val="bottom"/>
            <w:hideMark/>
          </w:tcPr>
          <w:p w14:paraId="1679AD0F" w14:textId="77777777" w:rsidR="00CE2225" w:rsidRPr="00731F0C" w:rsidRDefault="00CE2225">
            <w:pPr>
              <w:jc w:val="right"/>
              <w:rPr>
                <w:rFonts w:cs="Arial"/>
                <w:sz w:val="20"/>
                <w:szCs w:val="20"/>
              </w:rPr>
            </w:pPr>
            <w:r w:rsidRPr="00731F0C">
              <w:rPr>
                <w:rFonts w:cs="Arial"/>
                <w:sz w:val="20"/>
                <w:szCs w:val="20"/>
              </w:rPr>
              <w:t>171.000,00</w:t>
            </w:r>
          </w:p>
        </w:tc>
        <w:tc>
          <w:tcPr>
            <w:tcW w:w="1502" w:type="dxa"/>
            <w:shd w:val="clear" w:color="auto" w:fill="auto"/>
            <w:noWrap/>
            <w:vAlign w:val="bottom"/>
            <w:hideMark/>
          </w:tcPr>
          <w:p w14:paraId="54F0E22D" w14:textId="77777777" w:rsidR="00CE2225" w:rsidRPr="00731F0C" w:rsidRDefault="00CE2225">
            <w:pPr>
              <w:jc w:val="right"/>
              <w:rPr>
                <w:rFonts w:cs="Arial"/>
                <w:sz w:val="20"/>
                <w:szCs w:val="20"/>
              </w:rPr>
            </w:pPr>
            <w:r w:rsidRPr="00731F0C">
              <w:rPr>
                <w:rFonts w:cs="Arial"/>
                <w:sz w:val="20"/>
                <w:szCs w:val="20"/>
              </w:rPr>
              <w:t>52.309,21</w:t>
            </w:r>
          </w:p>
        </w:tc>
        <w:tc>
          <w:tcPr>
            <w:tcW w:w="1020" w:type="dxa"/>
            <w:shd w:val="clear" w:color="auto" w:fill="auto"/>
            <w:noWrap/>
            <w:vAlign w:val="bottom"/>
            <w:hideMark/>
          </w:tcPr>
          <w:p w14:paraId="3821CE5C" w14:textId="77777777" w:rsidR="00CE2225" w:rsidRPr="00731F0C" w:rsidRDefault="00CE2225">
            <w:pPr>
              <w:jc w:val="right"/>
              <w:rPr>
                <w:rFonts w:cs="Arial"/>
                <w:sz w:val="20"/>
                <w:szCs w:val="20"/>
              </w:rPr>
            </w:pPr>
            <w:r w:rsidRPr="00731F0C">
              <w:rPr>
                <w:rFonts w:cs="Arial"/>
                <w:sz w:val="20"/>
                <w:szCs w:val="20"/>
              </w:rPr>
              <w:t>91,90%</w:t>
            </w:r>
          </w:p>
        </w:tc>
        <w:tc>
          <w:tcPr>
            <w:tcW w:w="1020" w:type="dxa"/>
            <w:shd w:val="clear" w:color="auto" w:fill="auto"/>
            <w:noWrap/>
            <w:vAlign w:val="bottom"/>
            <w:hideMark/>
          </w:tcPr>
          <w:p w14:paraId="03F67C7D" w14:textId="77777777" w:rsidR="00CE2225" w:rsidRPr="00731F0C" w:rsidRDefault="00CE2225">
            <w:pPr>
              <w:jc w:val="right"/>
              <w:rPr>
                <w:rFonts w:cs="Arial"/>
                <w:sz w:val="20"/>
                <w:szCs w:val="20"/>
              </w:rPr>
            </w:pPr>
            <w:r w:rsidRPr="00731F0C">
              <w:rPr>
                <w:rFonts w:cs="Arial"/>
                <w:sz w:val="20"/>
                <w:szCs w:val="20"/>
              </w:rPr>
              <w:t>30,59%</w:t>
            </w:r>
          </w:p>
        </w:tc>
      </w:tr>
      <w:tr w:rsidR="00676E95" w:rsidRPr="00731F0C" w14:paraId="3F4328DE" w14:textId="77777777" w:rsidTr="00CE2225">
        <w:trPr>
          <w:trHeight w:val="525"/>
        </w:trPr>
        <w:tc>
          <w:tcPr>
            <w:tcW w:w="2597" w:type="dxa"/>
            <w:shd w:val="clear" w:color="auto" w:fill="auto"/>
            <w:vAlign w:val="bottom"/>
            <w:hideMark/>
          </w:tcPr>
          <w:p w14:paraId="37B102C7" w14:textId="77777777" w:rsidR="00CE2225" w:rsidRPr="00731F0C" w:rsidRDefault="00CE2225">
            <w:pPr>
              <w:rPr>
                <w:rFonts w:cs="Arial"/>
                <w:sz w:val="20"/>
                <w:szCs w:val="20"/>
              </w:rPr>
            </w:pPr>
            <w:r w:rsidRPr="00731F0C">
              <w:rPr>
                <w:rFonts w:cs="Arial"/>
                <w:sz w:val="20"/>
                <w:szCs w:val="20"/>
              </w:rPr>
              <w:t xml:space="preserve">65 Prihodi od upravnih i administrativnih pristojbi, pristojbi po posebnim propisima i naknada         </w:t>
            </w:r>
          </w:p>
        </w:tc>
        <w:tc>
          <w:tcPr>
            <w:tcW w:w="1502" w:type="dxa"/>
            <w:shd w:val="clear" w:color="auto" w:fill="auto"/>
            <w:noWrap/>
            <w:vAlign w:val="bottom"/>
            <w:hideMark/>
          </w:tcPr>
          <w:p w14:paraId="1CC46AA1" w14:textId="77777777" w:rsidR="00CE2225" w:rsidRPr="00731F0C" w:rsidRDefault="00CE2225">
            <w:pPr>
              <w:jc w:val="right"/>
              <w:rPr>
                <w:rFonts w:cs="Arial"/>
                <w:sz w:val="20"/>
                <w:szCs w:val="20"/>
              </w:rPr>
            </w:pPr>
            <w:r w:rsidRPr="00731F0C">
              <w:rPr>
                <w:rFonts w:cs="Arial"/>
                <w:sz w:val="20"/>
                <w:szCs w:val="20"/>
              </w:rPr>
              <w:t>741.840,94</w:t>
            </w:r>
          </w:p>
        </w:tc>
        <w:tc>
          <w:tcPr>
            <w:tcW w:w="1502" w:type="dxa"/>
            <w:shd w:val="clear" w:color="auto" w:fill="auto"/>
            <w:noWrap/>
            <w:vAlign w:val="bottom"/>
            <w:hideMark/>
          </w:tcPr>
          <w:p w14:paraId="363B7044" w14:textId="77777777" w:rsidR="00CE2225" w:rsidRPr="00731F0C" w:rsidRDefault="00CE2225">
            <w:pPr>
              <w:jc w:val="right"/>
              <w:rPr>
                <w:rFonts w:cs="Arial"/>
                <w:sz w:val="20"/>
                <w:szCs w:val="20"/>
              </w:rPr>
            </w:pPr>
            <w:r w:rsidRPr="00731F0C">
              <w:rPr>
                <w:rFonts w:cs="Arial"/>
                <w:sz w:val="20"/>
                <w:szCs w:val="20"/>
              </w:rPr>
              <w:t>1.901.515,31</w:t>
            </w:r>
          </w:p>
        </w:tc>
        <w:tc>
          <w:tcPr>
            <w:tcW w:w="1502" w:type="dxa"/>
            <w:shd w:val="clear" w:color="auto" w:fill="auto"/>
            <w:noWrap/>
            <w:vAlign w:val="bottom"/>
            <w:hideMark/>
          </w:tcPr>
          <w:p w14:paraId="214EA903" w14:textId="77777777" w:rsidR="00CE2225" w:rsidRPr="00731F0C" w:rsidRDefault="00CE2225">
            <w:pPr>
              <w:jc w:val="right"/>
              <w:rPr>
                <w:rFonts w:cs="Arial"/>
                <w:sz w:val="20"/>
                <w:szCs w:val="20"/>
              </w:rPr>
            </w:pPr>
            <w:r w:rsidRPr="00731F0C">
              <w:rPr>
                <w:rFonts w:cs="Arial"/>
                <w:sz w:val="20"/>
                <w:szCs w:val="20"/>
              </w:rPr>
              <w:t>884.337,06</w:t>
            </w:r>
          </w:p>
        </w:tc>
        <w:tc>
          <w:tcPr>
            <w:tcW w:w="1020" w:type="dxa"/>
            <w:shd w:val="clear" w:color="auto" w:fill="auto"/>
            <w:noWrap/>
            <w:vAlign w:val="bottom"/>
            <w:hideMark/>
          </w:tcPr>
          <w:p w14:paraId="61B6966E" w14:textId="77777777" w:rsidR="00CE2225" w:rsidRPr="00731F0C" w:rsidRDefault="00CE2225">
            <w:pPr>
              <w:jc w:val="right"/>
              <w:rPr>
                <w:rFonts w:cs="Arial"/>
                <w:sz w:val="20"/>
                <w:szCs w:val="20"/>
              </w:rPr>
            </w:pPr>
            <w:r w:rsidRPr="00731F0C">
              <w:rPr>
                <w:rFonts w:cs="Arial"/>
                <w:sz w:val="20"/>
                <w:szCs w:val="20"/>
              </w:rPr>
              <w:t>119,21%</w:t>
            </w:r>
          </w:p>
        </w:tc>
        <w:tc>
          <w:tcPr>
            <w:tcW w:w="1020" w:type="dxa"/>
            <w:shd w:val="clear" w:color="auto" w:fill="auto"/>
            <w:noWrap/>
            <w:vAlign w:val="bottom"/>
            <w:hideMark/>
          </w:tcPr>
          <w:p w14:paraId="34B5D899" w14:textId="77777777" w:rsidR="00CE2225" w:rsidRPr="00731F0C" w:rsidRDefault="00CE2225">
            <w:pPr>
              <w:jc w:val="right"/>
              <w:rPr>
                <w:rFonts w:cs="Arial"/>
                <w:sz w:val="20"/>
                <w:szCs w:val="20"/>
              </w:rPr>
            </w:pPr>
            <w:r w:rsidRPr="00731F0C">
              <w:rPr>
                <w:rFonts w:cs="Arial"/>
                <w:sz w:val="20"/>
                <w:szCs w:val="20"/>
              </w:rPr>
              <w:t>46,51%</w:t>
            </w:r>
          </w:p>
        </w:tc>
      </w:tr>
      <w:tr w:rsidR="00676E95" w:rsidRPr="00731F0C" w14:paraId="0EE4B39E" w14:textId="77777777" w:rsidTr="00CE2225">
        <w:trPr>
          <w:trHeight w:val="525"/>
        </w:trPr>
        <w:tc>
          <w:tcPr>
            <w:tcW w:w="2597" w:type="dxa"/>
            <w:shd w:val="clear" w:color="auto" w:fill="auto"/>
            <w:vAlign w:val="bottom"/>
            <w:hideMark/>
          </w:tcPr>
          <w:p w14:paraId="0E83AAD6" w14:textId="77777777" w:rsidR="00CE2225" w:rsidRPr="00731F0C" w:rsidRDefault="00CE2225">
            <w:pPr>
              <w:rPr>
                <w:rFonts w:cs="Arial"/>
                <w:sz w:val="20"/>
                <w:szCs w:val="20"/>
              </w:rPr>
            </w:pPr>
            <w:r w:rsidRPr="00731F0C">
              <w:rPr>
                <w:rFonts w:cs="Arial"/>
                <w:sz w:val="20"/>
                <w:szCs w:val="20"/>
              </w:rPr>
              <w:t xml:space="preserve">66 Prihodi od prodaje proizvoda i robe te pruženih usluga i prihodi od donacija                        </w:t>
            </w:r>
          </w:p>
        </w:tc>
        <w:tc>
          <w:tcPr>
            <w:tcW w:w="1502" w:type="dxa"/>
            <w:shd w:val="clear" w:color="auto" w:fill="auto"/>
            <w:noWrap/>
            <w:vAlign w:val="bottom"/>
            <w:hideMark/>
          </w:tcPr>
          <w:p w14:paraId="6C3D9394" w14:textId="77777777" w:rsidR="00CE2225" w:rsidRPr="00731F0C" w:rsidRDefault="00CE2225">
            <w:pPr>
              <w:jc w:val="right"/>
              <w:rPr>
                <w:rFonts w:cs="Arial"/>
                <w:sz w:val="20"/>
                <w:szCs w:val="20"/>
              </w:rPr>
            </w:pPr>
            <w:r w:rsidRPr="00731F0C">
              <w:rPr>
                <w:rFonts w:cs="Arial"/>
                <w:sz w:val="20"/>
                <w:szCs w:val="20"/>
              </w:rPr>
              <w:t>35.294,47</w:t>
            </w:r>
          </w:p>
        </w:tc>
        <w:tc>
          <w:tcPr>
            <w:tcW w:w="1502" w:type="dxa"/>
            <w:shd w:val="clear" w:color="auto" w:fill="auto"/>
            <w:noWrap/>
            <w:vAlign w:val="bottom"/>
            <w:hideMark/>
          </w:tcPr>
          <w:p w14:paraId="11538BAE" w14:textId="77777777" w:rsidR="00CE2225" w:rsidRPr="00731F0C" w:rsidRDefault="00CE2225">
            <w:pPr>
              <w:jc w:val="right"/>
              <w:rPr>
                <w:rFonts w:cs="Arial"/>
                <w:sz w:val="20"/>
                <w:szCs w:val="20"/>
              </w:rPr>
            </w:pPr>
            <w:r w:rsidRPr="00731F0C">
              <w:rPr>
                <w:rFonts w:cs="Arial"/>
                <w:sz w:val="20"/>
                <w:szCs w:val="20"/>
              </w:rPr>
              <w:t>78.400,61</w:t>
            </w:r>
          </w:p>
        </w:tc>
        <w:tc>
          <w:tcPr>
            <w:tcW w:w="1502" w:type="dxa"/>
            <w:shd w:val="clear" w:color="auto" w:fill="auto"/>
            <w:noWrap/>
            <w:vAlign w:val="bottom"/>
            <w:hideMark/>
          </w:tcPr>
          <w:p w14:paraId="4D224FE0" w14:textId="77777777" w:rsidR="00CE2225" w:rsidRPr="00731F0C" w:rsidRDefault="00CE2225">
            <w:pPr>
              <w:jc w:val="right"/>
              <w:rPr>
                <w:rFonts w:cs="Arial"/>
                <w:sz w:val="20"/>
                <w:szCs w:val="20"/>
              </w:rPr>
            </w:pPr>
            <w:r w:rsidRPr="00731F0C">
              <w:rPr>
                <w:rFonts w:cs="Arial"/>
                <w:sz w:val="20"/>
                <w:szCs w:val="20"/>
              </w:rPr>
              <w:t>28.563,58</w:t>
            </w:r>
          </w:p>
        </w:tc>
        <w:tc>
          <w:tcPr>
            <w:tcW w:w="1020" w:type="dxa"/>
            <w:shd w:val="clear" w:color="auto" w:fill="auto"/>
            <w:noWrap/>
            <w:vAlign w:val="bottom"/>
            <w:hideMark/>
          </w:tcPr>
          <w:p w14:paraId="385F3106" w14:textId="77777777" w:rsidR="00CE2225" w:rsidRPr="00731F0C" w:rsidRDefault="00CE2225">
            <w:pPr>
              <w:jc w:val="right"/>
              <w:rPr>
                <w:rFonts w:cs="Arial"/>
                <w:sz w:val="20"/>
                <w:szCs w:val="20"/>
              </w:rPr>
            </w:pPr>
            <w:r w:rsidRPr="00731F0C">
              <w:rPr>
                <w:rFonts w:cs="Arial"/>
                <w:sz w:val="20"/>
                <w:szCs w:val="20"/>
              </w:rPr>
              <w:t>80,93%</w:t>
            </w:r>
          </w:p>
        </w:tc>
        <w:tc>
          <w:tcPr>
            <w:tcW w:w="1020" w:type="dxa"/>
            <w:shd w:val="clear" w:color="auto" w:fill="auto"/>
            <w:noWrap/>
            <w:vAlign w:val="bottom"/>
            <w:hideMark/>
          </w:tcPr>
          <w:p w14:paraId="36E87531" w14:textId="77777777" w:rsidR="00CE2225" w:rsidRPr="00731F0C" w:rsidRDefault="00CE2225">
            <w:pPr>
              <w:jc w:val="right"/>
              <w:rPr>
                <w:rFonts w:cs="Arial"/>
                <w:sz w:val="20"/>
                <w:szCs w:val="20"/>
              </w:rPr>
            </w:pPr>
            <w:r w:rsidRPr="00731F0C">
              <w:rPr>
                <w:rFonts w:cs="Arial"/>
                <w:sz w:val="20"/>
                <w:szCs w:val="20"/>
              </w:rPr>
              <w:t>36,43%</w:t>
            </w:r>
          </w:p>
        </w:tc>
      </w:tr>
      <w:tr w:rsidR="00CE2225" w:rsidRPr="00731F0C" w14:paraId="1C2D37CD" w14:textId="77777777" w:rsidTr="00CE2225">
        <w:trPr>
          <w:trHeight w:val="263"/>
        </w:trPr>
        <w:tc>
          <w:tcPr>
            <w:tcW w:w="2597" w:type="dxa"/>
            <w:shd w:val="clear" w:color="auto" w:fill="auto"/>
            <w:vAlign w:val="bottom"/>
            <w:hideMark/>
          </w:tcPr>
          <w:p w14:paraId="76CB6D91" w14:textId="77777777" w:rsidR="00CE2225" w:rsidRPr="00731F0C" w:rsidRDefault="00CE2225">
            <w:pPr>
              <w:rPr>
                <w:rFonts w:cs="Arial"/>
                <w:sz w:val="20"/>
                <w:szCs w:val="20"/>
              </w:rPr>
            </w:pPr>
            <w:r w:rsidRPr="00731F0C">
              <w:rPr>
                <w:rFonts w:cs="Arial"/>
                <w:sz w:val="20"/>
                <w:szCs w:val="20"/>
              </w:rPr>
              <w:t xml:space="preserve">68 Kazne, upravne mjere i ostali prihodi                                                               </w:t>
            </w:r>
          </w:p>
        </w:tc>
        <w:tc>
          <w:tcPr>
            <w:tcW w:w="1502" w:type="dxa"/>
            <w:shd w:val="clear" w:color="auto" w:fill="auto"/>
            <w:noWrap/>
            <w:vAlign w:val="bottom"/>
            <w:hideMark/>
          </w:tcPr>
          <w:p w14:paraId="75374437" w14:textId="77777777" w:rsidR="00CE2225" w:rsidRPr="00731F0C" w:rsidRDefault="00CE2225">
            <w:pPr>
              <w:jc w:val="right"/>
              <w:rPr>
                <w:rFonts w:cs="Arial"/>
                <w:sz w:val="20"/>
                <w:szCs w:val="20"/>
              </w:rPr>
            </w:pPr>
            <w:r w:rsidRPr="00731F0C">
              <w:rPr>
                <w:rFonts w:cs="Arial"/>
                <w:sz w:val="20"/>
                <w:szCs w:val="20"/>
              </w:rPr>
              <w:t>530,76</w:t>
            </w:r>
          </w:p>
        </w:tc>
        <w:tc>
          <w:tcPr>
            <w:tcW w:w="1502" w:type="dxa"/>
            <w:shd w:val="clear" w:color="auto" w:fill="auto"/>
            <w:noWrap/>
            <w:vAlign w:val="bottom"/>
            <w:hideMark/>
          </w:tcPr>
          <w:p w14:paraId="6440EB96" w14:textId="77777777" w:rsidR="00CE2225" w:rsidRPr="00731F0C" w:rsidRDefault="00CE2225">
            <w:pPr>
              <w:jc w:val="right"/>
              <w:rPr>
                <w:rFonts w:cs="Arial"/>
                <w:sz w:val="20"/>
                <w:szCs w:val="20"/>
              </w:rPr>
            </w:pPr>
            <w:r w:rsidRPr="00731F0C">
              <w:rPr>
                <w:rFonts w:cs="Arial"/>
                <w:sz w:val="20"/>
                <w:szCs w:val="20"/>
              </w:rPr>
              <w:t>600,00</w:t>
            </w:r>
          </w:p>
        </w:tc>
        <w:tc>
          <w:tcPr>
            <w:tcW w:w="1502" w:type="dxa"/>
            <w:shd w:val="clear" w:color="auto" w:fill="auto"/>
            <w:noWrap/>
            <w:vAlign w:val="bottom"/>
            <w:hideMark/>
          </w:tcPr>
          <w:p w14:paraId="299AD234" w14:textId="77777777" w:rsidR="00CE2225" w:rsidRPr="00731F0C" w:rsidRDefault="00CE2225">
            <w:pPr>
              <w:jc w:val="right"/>
              <w:rPr>
                <w:rFonts w:cs="Arial"/>
                <w:sz w:val="20"/>
                <w:szCs w:val="20"/>
              </w:rPr>
            </w:pPr>
          </w:p>
        </w:tc>
        <w:tc>
          <w:tcPr>
            <w:tcW w:w="1020" w:type="dxa"/>
            <w:shd w:val="clear" w:color="auto" w:fill="auto"/>
            <w:noWrap/>
            <w:vAlign w:val="bottom"/>
            <w:hideMark/>
          </w:tcPr>
          <w:p w14:paraId="337EE045" w14:textId="77777777" w:rsidR="00CE2225" w:rsidRPr="00731F0C" w:rsidRDefault="00CE2225">
            <w:pPr>
              <w:jc w:val="right"/>
              <w:rPr>
                <w:rFonts w:cs="Arial"/>
                <w:sz w:val="20"/>
                <w:szCs w:val="20"/>
              </w:rPr>
            </w:pPr>
            <w:r w:rsidRPr="00731F0C">
              <w:rPr>
                <w:rFonts w:cs="Arial"/>
                <w:sz w:val="20"/>
                <w:szCs w:val="20"/>
              </w:rPr>
              <w:t>0,00%</w:t>
            </w:r>
          </w:p>
        </w:tc>
        <w:tc>
          <w:tcPr>
            <w:tcW w:w="1020" w:type="dxa"/>
            <w:shd w:val="clear" w:color="auto" w:fill="auto"/>
            <w:noWrap/>
            <w:vAlign w:val="bottom"/>
            <w:hideMark/>
          </w:tcPr>
          <w:p w14:paraId="256E8691" w14:textId="77777777" w:rsidR="00CE2225" w:rsidRPr="00731F0C" w:rsidRDefault="00CE2225">
            <w:pPr>
              <w:jc w:val="right"/>
              <w:rPr>
                <w:rFonts w:cs="Arial"/>
                <w:sz w:val="20"/>
                <w:szCs w:val="20"/>
              </w:rPr>
            </w:pPr>
            <w:r w:rsidRPr="00731F0C">
              <w:rPr>
                <w:rFonts w:cs="Arial"/>
                <w:sz w:val="20"/>
                <w:szCs w:val="20"/>
              </w:rPr>
              <w:t>0,00%</w:t>
            </w:r>
          </w:p>
        </w:tc>
      </w:tr>
    </w:tbl>
    <w:p w14:paraId="44784258" w14:textId="77777777" w:rsidR="00CE2225" w:rsidRPr="00676E95" w:rsidRDefault="00CE2225" w:rsidP="00F8617D">
      <w:pPr>
        <w:jc w:val="both"/>
        <w:rPr>
          <w:rFonts w:cs="Arial"/>
          <w:bCs/>
        </w:rPr>
      </w:pPr>
    </w:p>
    <w:p w14:paraId="45BA1A68" w14:textId="114BD745" w:rsidR="00564307" w:rsidRPr="00676E95" w:rsidRDefault="00F63F06" w:rsidP="001C4CD1">
      <w:pPr>
        <w:jc w:val="both"/>
        <w:rPr>
          <w:rFonts w:cs="Arial"/>
          <w:bCs/>
        </w:rPr>
      </w:pPr>
      <w:r w:rsidRPr="00676E95">
        <w:rPr>
          <w:rFonts w:cs="Arial"/>
          <w:b/>
          <w:bCs/>
        </w:rPr>
        <w:t>6</w:t>
      </w:r>
      <w:r w:rsidR="00E046A4" w:rsidRPr="00676E95">
        <w:rPr>
          <w:rFonts w:cs="Arial"/>
          <w:b/>
          <w:bCs/>
        </w:rPr>
        <w:t xml:space="preserve"> – P</w:t>
      </w:r>
      <w:r w:rsidR="00F10C73" w:rsidRPr="00676E95">
        <w:rPr>
          <w:rFonts w:cs="Arial"/>
          <w:b/>
          <w:bCs/>
        </w:rPr>
        <w:t>rihodi poslovanja</w:t>
      </w:r>
      <w:r w:rsidR="00F10C73" w:rsidRPr="00676E95">
        <w:rPr>
          <w:rFonts w:cs="Arial"/>
        </w:rPr>
        <w:t xml:space="preserve"> </w:t>
      </w:r>
      <w:r w:rsidR="001A5034" w:rsidRPr="00676E95">
        <w:rPr>
          <w:rFonts w:cs="Arial"/>
        </w:rPr>
        <w:t xml:space="preserve">planirani su u iznosu 7.622.131,66 EUR, a izvršeni </w:t>
      </w:r>
      <w:r w:rsidR="00ED1F6D" w:rsidRPr="00676E95">
        <w:rPr>
          <w:rFonts w:cs="Arial"/>
        </w:rPr>
        <w:t xml:space="preserve">2.814.760,24 EUR (36,93 % plana) dok su u odnosu na prošlu godinu izvršeni </w:t>
      </w:r>
      <w:r w:rsidR="00676E95">
        <w:rPr>
          <w:rFonts w:cs="Arial"/>
        </w:rPr>
        <w:t>21</w:t>
      </w:r>
      <w:r w:rsidR="00ED1F6D" w:rsidRPr="00676E95">
        <w:rPr>
          <w:rFonts w:cs="Arial"/>
        </w:rPr>
        <w:t>,83% više</w:t>
      </w:r>
      <w:r w:rsidR="00E046A4" w:rsidRPr="00676E95">
        <w:rPr>
          <w:rFonts w:cs="Arial"/>
        </w:rPr>
        <w:t xml:space="preserve">. </w:t>
      </w:r>
    </w:p>
    <w:p w14:paraId="7CAF53BD" w14:textId="77777777" w:rsidR="00564307" w:rsidRPr="00676E95" w:rsidRDefault="00564307" w:rsidP="00F8617D">
      <w:pPr>
        <w:jc w:val="both"/>
        <w:rPr>
          <w:rFonts w:cs="Arial"/>
          <w:bCs/>
        </w:rPr>
      </w:pPr>
    </w:p>
    <w:p w14:paraId="5D812BEB" w14:textId="48183525" w:rsidR="00EB355E" w:rsidRPr="00676E95" w:rsidRDefault="00E9555D" w:rsidP="00F8617D">
      <w:pPr>
        <w:jc w:val="both"/>
        <w:rPr>
          <w:rFonts w:cs="Arial"/>
          <w:bCs/>
        </w:rPr>
      </w:pPr>
      <w:r w:rsidRPr="00676E95">
        <w:rPr>
          <w:rFonts w:cs="Arial"/>
          <w:bCs/>
        </w:rPr>
        <w:t xml:space="preserve">Prihodi poslovanja </w:t>
      </w:r>
      <w:r w:rsidR="001C4CD1" w:rsidRPr="00676E95">
        <w:rPr>
          <w:rFonts w:cs="Arial"/>
          <w:bCs/>
        </w:rPr>
        <w:t>Grad</w:t>
      </w:r>
      <w:r w:rsidR="001C4CD1">
        <w:rPr>
          <w:rFonts w:cs="Arial"/>
          <w:bCs/>
        </w:rPr>
        <w:t>a</w:t>
      </w:r>
      <w:r w:rsidR="001C4CD1" w:rsidRPr="00676E95">
        <w:rPr>
          <w:rFonts w:cs="Arial"/>
          <w:bCs/>
        </w:rPr>
        <w:t xml:space="preserve"> Buzet</w:t>
      </w:r>
      <w:r w:rsidR="001C4CD1">
        <w:rPr>
          <w:rFonts w:cs="Arial"/>
          <w:bCs/>
        </w:rPr>
        <w:t>a</w:t>
      </w:r>
      <w:r w:rsidR="001C4CD1" w:rsidRPr="00676E95">
        <w:rPr>
          <w:rFonts w:cs="Arial"/>
          <w:bCs/>
        </w:rPr>
        <w:t xml:space="preserve"> i proračunsk</w:t>
      </w:r>
      <w:r w:rsidR="001C4CD1">
        <w:rPr>
          <w:rFonts w:cs="Arial"/>
          <w:bCs/>
        </w:rPr>
        <w:t>ih</w:t>
      </w:r>
      <w:r w:rsidR="001C4CD1" w:rsidRPr="00676E95">
        <w:rPr>
          <w:rFonts w:cs="Arial"/>
          <w:bCs/>
        </w:rPr>
        <w:t xml:space="preserve"> korisnik</w:t>
      </w:r>
      <w:r w:rsidR="001C4CD1">
        <w:rPr>
          <w:rFonts w:cs="Arial"/>
          <w:bCs/>
        </w:rPr>
        <w:t>a</w:t>
      </w:r>
      <w:r w:rsidR="001C4CD1" w:rsidRPr="00676E95">
        <w:rPr>
          <w:rFonts w:cs="Arial"/>
          <w:bCs/>
        </w:rPr>
        <w:t xml:space="preserve"> </w:t>
      </w:r>
      <w:r w:rsidRPr="00676E95">
        <w:rPr>
          <w:rFonts w:cs="Arial"/>
          <w:bCs/>
        </w:rPr>
        <w:t xml:space="preserve">prema </w:t>
      </w:r>
      <w:r w:rsidR="00EB355E" w:rsidRPr="00676E95">
        <w:rPr>
          <w:rFonts w:cs="Arial"/>
          <w:bCs/>
        </w:rPr>
        <w:t xml:space="preserve">izvorima prikazani su u </w:t>
      </w:r>
      <w:r w:rsidR="008445FF" w:rsidRPr="00676E95">
        <w:rPr>
          <w:rFonts w:cs="Arial"/>
          <w:bCs/>
        </w:rPr>
        <w:t xml:space="preserve">slijedećim </w:t>
      </w:r>
      <w:r w:rsidR="00EB355E" w:rsidRPr="00676E95">
        <w:rPr>
          <w:rFonts w:cs="Arial"/>
          <w:bCs/>
        </w:rPr>
        <w:t>tablica</w:t>
      </w:r>
      <w:r w:rsidR="008445FF" w:rsidRPr="00676E95">
        <w:rPr>
          <w:rFonts w:cs="Arial"/>
          <w:bCs/>
        </w:rPr>
        <w:t>ma.</w:t>
      </w:r>
    </w:p>
    <w:p w14:paraId="543A623B" w14:textId="77777777" w:rsidR="008445FF" w:rsidRPr="00676E95" w:rsidRDefault="008445FF" w:rsidP="00F8617D">
      <w:pPr>
        <w:jc w:val="both"/>
        <w:rPr>
          <w:rFonts w:cs="Arial"/>
          <w:bCs/>
        </w:rPr>
      </w:pPr>
    </w:p>
    <w:p w14:paraId="6FB41023" w14:textId="51C73A9E" w:rsidR="008445FF" w:rsidRPr="001C4CD1" w:rsidRDefault="00025BD0" w:rsidP="00F8617D">
      <w:pPr>
        <w:jc w:val="both"/>
        <w:rPr>
          <w:rFonts w:cs="Arial"/>
          <w:b/>
        </w:rPr>
      </w:pPr>
      <w:r w:rsidRPr="001C4CD1">
        <w:rPr>
          <w:rFonts w:cs="Arial"/>
          <w:b/>
        </w:rPr>
        <w:t xml:space="preserve">Grad Buzet </w:t>
      </w:r>
      <w:r w:rsidR="006079D2" w:rsidRPr="001C4CD1">
        <w:rPr>
          <w:rFonts w:cs="Arial"/>
          <w:b/>
        </w:rPr>
        <w:t>–</w:t>
      </w:r>
      <w:r w:rsidRPr="001C4CD1">
        <w:rPr>
          <w:rFonts w:cs="Arial"/>
          <w:b/>
        </w:rPr>
        <w:t xml:space="preserve"> p</w:t>
      </w:r>
      <w:r w:rsidR="008445FF" w:rsidRPr="001C4CD1">
        <w:rPr>
          <w:rFonts w:cs="Arial"/>
          <w:b/>
        </w:rPr>
        <w:t xml:space="preserve">rihodi poslovanja </w:t>
      </w:r>
      <w:r w:rsidRPr="001C4CD1">
        <w:rPr>
          <w:rFonts w:cs="Arial"/>
          <w:b/>
        </w:rPr>
        <w:t>prema izvorima</w:t>
      </w:r>
    </w:p>
    <w:tbl>
      <w:tblPr>
        <w:tblStyle w:val="Tablicareetke4-isticanje5"/>
        <w:tblW w:w="5000" w:type="pct"/>
        <w:tblLook w:val="04A0" w:firstRow="1" w:lastRow="0" w:firstColumn="1" w:lastColumn="0" w:noHBand="0" w:noVBand="1"/>
      </w:tblPr>
      <w:tblGrid>
        <w:gridCol w:w="5552"/>
        <w:gridCol w:w="1649"/>
        <w:gridCol w:w="1861"/>
      </w:tblGrid>
      <w:tr w:rsidR="00C52215" w:rsidRPr="00C52215" w14:paraId="77260F76" w14:textId="77777777" w:rsidTr="001D02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3" w:type="pct"/>
            <w:noWrap/>
          </w:tcPr>
          <w:p w14:paraId="4F32CC20" w14:textId="7EDDC7DF" w:rsidR="00025BD0" w:rsidRPr="00C52215" w:rsidRDefault="00676E95" w:rsidP="00025BD0">
            <w:pPr>
              <w:jc w:val="both"/>
              <w:rPr>
                <w:rFonts w:cs="Arial"/>
                <w:bCs w:val="0"/>
                <w:color w:val="auto"/>
              </w:rPr>
            </w:pPr>
            <w:r w:rsidRPr="00C52215">
              <w:rPr>
                <w:rFonts w:cs="Arial"/>
                <w:bCs w:val="0"/>
                <w:color w:val="auto"/>
              </w:rPr>
              <w:t xml:space="preserve">Izvori prihoda poslovanja  </w:t>
            </w:r>
          </w:p>
        </w:tc>
        <w:tc>
          <w:tcPr>
            <w:tcW w:w="910" w:type="pct"/>
            <w:noWrap/>
          </w:tcPr>
          <w:p w14:paraId="6ACDC369" w14:textId="307E46B1" w:rsidR="00025BD0" w:rsidRPr="00C52215" w:rsidRDefault="008F254F" w:rsidP="00025BD0">
            <w:pPr>
              <w:jc w:val="both"/>
              <w:cnfStyle w:val="100000000000" w:firstRow="1" w:lastRow="0" w:firstColumn="0" w:lastColumn="0" w:oddVBand="0" w:evenVBand="0" w:oddHBand="0" w:evenHBand="0" w:firstRowFirstColumn="0" w:firstRowLastColumn="0" w:lastRowFirstColumn="0" w:lastRowLastColumn="0"/>
              <w:rPr>
                <w:rFonts w:cs="Arial"/>
                <w:bCs w:val="0"/>
                <w:color w:val="auto"/>
              </w:rPr>
            </w:pPr>
            <w:r w:rsidRPr="00C52215">
              <w:rPr>
                <w:rFonts w:cs="Arial"/>
                <w:bCs w:val="0"/>
                <w:color w:val="auto"/>
              </w:rPr>
              <w:t>P</w:t>
            </w:r>
            <w:r w:rsidR="00676E95" w:rsidRPr="00C52215">
              <w:rPr>
                <w:rFonts w:cs="Arial"/>
                <w:bCs w:val="0"/>
                <w:color w:val="auto"/>
              </w:rPr>
              <w:t>L</w:t>
            </w:r>
            <w:r w:rsidRPr="00C52215">
              <w:rPr>
                <w:rFonts w:cs="Arial"/>
                <w:bCs w:val="0"/>
                <w:color w:val="auto"/>
              </w:rPr>
              <w:t xml:space="preserve">ANIRANO </w:t>
            </w:r>
          </w:p>
        </w:tc>
        <w:tc>
          <w:tcPr>
            <w:tcW w:w="1028" w:type="pct"/>
            <w:noWrap/>
          </w:tcPr>
          <w:p w14:paraId="72CE8089" w14:textId="3E57596E" w:rsidR="00025BD0" w:rsidRPr="00C52215" w:rsidRDefault="008F254F" w:rsidP="00025BD0">
            <w:pPr>
              <w:jc w:val="both"/>
              <w:cnfStyle w:val="100000000000" w:firstRow="1" w:lastRow="0" w:firstColumn="0" w:lastColumn="0" w:oddVBand="0" w:evenVBand="0" w:oddHBand="0" w:evenHBand="0" w:firstRowFirstColumn="0" w:firstRowLastColumn="0" w:lastRowFirstColumn="0" w:lastRowLastColumn="0"/>
              <w:rPr>
                <w:rFonts w:cs="Arial"/>
                <w:bCs w:val="0"/>
                <w:color w:val="auto"/>
              </w:rPr>
            </w:pPr>
            <w:r w:rsidRPr="00C52215">
              <w:rPr>
                <w:rFonts w:cs="Arial"/>
                <w:bCs w:val="0"/>
                <w:color w:val="auto"/>
              </w:rPr>
              <w:t>REALIZIRANO</w:t>
            </w:r>
          </w:p>
        </w:tc>
      </w:tr>
      <w:tr w:rsidR="008D16ED" w:rsidRPr="001D02D7" w14:paraId="519F412F"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25CAB0E2" w14:textId="6FE429EE" w:rsidR="00025BD0" w:rsidRPr="001D02D7" w:rsidRDefault="008F254F" w:rsidP="00025BD0">
            <w:pPr>
              <w:jc w:val="both"/>
              <w:rPr>
                <w:rFonts w:cs="Arial"/>
                <w:b w:val="0"/>
              </w:rPr>
            </w:pPr>
            <w:r w:rsidRPr="001D02D7">
              <w:rPr>
                <w:rFonts w:cs="Arial"/>
                <w:b w:val="0"/>
              </w:rPr>
              <w:t>Opći prihodi i primici</w:t>
            </w:r>
          </w:p>
        </w:tc>
        <w:tc>
          <w:tcPr>
            <w:tcW w:w="910" w:type="pct"/>
            <w:noWrap/>
            <w:hideMark/>
          </w:tcPr>
          <w:p w14:paraId="6BF09D99"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3.519.905,64</w:t>
            </w:r>
          </w:p>
        </w:tc>
        <w:tc>
          <w:tcPr>
            <w:tcW w:w="1028" w:type="pct"/>
            <w:noWrap/>
            <w:hideMark/>
          </w:tcPr>
          <w:p w14:paraId="08DAEC13"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1.692.468,63</w:t>
            </w:r>
          </w:p>
        </w:tc>
      </w:tr>
      <w:tr w:rsidR="00676E95" w:rsidRPr="001D02D7" w14:paraId="31CCA978"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65948F53" w14:textId="68E2D33E" w:rsidR="00025BD0" w:rsidRPr="001D02D7" w:rsidRDefault="008F254F" w:rsidP="00025BD0">
            <w:pPr>
              <w:jc w:val="both"/>
              <w:rPr>
                <w:rFonts w:cs="Arial"/>
                <w:b w:val="0"/>
              </w:rPr>
            </w:pPr>
            <w:r w:rsidRPr="001D02D7">
              <w:rPr>
                <w:rFonts w:cs="Arial"/>
                <w:b w:val="0"/>
              </w:rPr>
              <w:t>Prihodi za posebne namjene</w:t>
            </w:r>
          </w:p>
        </w:tc>
        <w:tc>
          <w:tcPr>
            <w:tcW w:w="910" w:type="pct"/>
            <w:noWrap/>
            <w:hideMark/>
          </w:tcPr>
          <w:p w14:paraId="0F4B4889"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188.000,00</w:t>
            </w:r>
          </w:p>
        </w:tc>
        <w:tc>
          <w:tcPr>
            <w:tcW w:w="1028" w:type="pct"/>
            <w:noWrap/>
            <w:hideMark/>
          </w:tcPr>
          <w:p w14:paraId="562A5A07"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65.960,83</w:t>
            </w:r>
          </w:p>
        </w:tc>
      </w:tr>
      <w:tr w:rsidR="008D16ED" w:rsidRPr="001D02D7" w14:paraId="6E2BF4D6"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138E1BCA" w14:textId="7AEBE2F8" w:rsidR="00025BD0" w:rsidRPr="001D02D7" w:rsidRDefault="008F254F" w:rsidP="00025BD0">
            <w:pPr>
              <w:jc w:val="both"/>
              <w:rPr>
                <w:rFonts w:cs="Arial"/>
                <w:b w:val="0"/>
              </w:rPr>
            </w:pPr>
            <w:r w:rsidRPr="001D02D7">
              <w:rPr>
                <w:rFonts w:cs="Arial"/>
                <w:b w:val="0"/>
              </w:rPr>
              <w:t>Prihodi za posebne namjene komunalni doprinos</w:t>
            </w:r>
          </w:p>
        </w:tc>
        <w:tc>
          <w:tcPr>
            <w:tcW w:w="910" w:type="pct"/>
            <w:noWrap/>
            <w:hideMark/>
          </w:tcPr>
          <w:p w14:paraId="4DCCDAE4"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112.800,00</w:t>
            </w:r>
          </w:p>
        </w:tc>
        <w:tc>
          <w:tcPr>
            <w:tcW w:w="1028" w:type="pct"/>
            <w:noWrap/>
            <w:hideMark/>
          </w:tcPr>
          <w:p w14:paraId="46F633BF"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57.742,84</w:t>
            </w:r>
          </w:p>
        </w:tc>
      </w:tr>
      <w:tr w:rsidR="00676E95" w:rsidRPr="001D02D7" w14:paraId="47A4C7BE"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275C9667" w14:textId="32B64AB9" w:rsidR="00025BD0" w:rsidRPr="001D02D7" w:rsidRDefault="008F254F" w:rsidP="00025BD0">
            <w:pPr>
              <w:jc w:val="both"/>
              <w:rPr>
                <w:rFonts w:cs="Arial"/>
                <w:b w:val="0"/>
              </w:rPr>
            </w:pPr>
            <w:r w:rsidRPr="001D02D7">
              <w:rPr>
                <w:rFonts w:cs="Arial"/>
                <w:b w:val="0"/>
              </w:rPr>
              <w:t>Prihodi za posebne namjene komunalna naknada</w:t>
            </w:r>
          </w:p>
        </w:tc>
        <w:tc>
          <w:tcPr>
            <w:tcW w:w="910" w:type="pct"/>
            <w:noWrap/>
            <w:hideMark/>
          </w:tcPr>
          <w:p w14:paraId="2602AD2F"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902.500,00</w:t>
            </w:r>
          </w:p>
        </w:tc>
        <w:tc>
          <w:tcPr>
            <w:tcW w:w="1028" w:type="pct"/>
            <w:noWrap/>
            <w:hideMark/>
          </w:tcPr>
          <w:p w14:paraId="4FBAADA7"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434.229,79</w:t>
            </w:r>
          </w:p>
        </w:tc>
      </w:tr>
      <w:tr w:rsidR="008D16ED" w:rsidRPr="001D02D7" w14:paraId="7112E816"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178FA954" w14:textId="77777777" w:rsidR="00025BD0" w:rsidRPr="001D02D7" w:rsidRDefault="00025BD0" w:rsidP="00025BD0">
            <w:pPr>
              <w:jc w:val="both"/>
              <w:rPr>
                <w:rFonts w:cs="Arial"/>
                <w:b w:val="0"/>
              </w:rPr>
            </w:pPr>
            <w:r w:rsidRPr="001D02D7">
              <w:rPr>
                <w:rFonts w:cs="Arial"/>
                <w:b w:val="0"/>
              </w:rPr>
              <w:t>Naknadna za neizgrađeno građevinsko zemljište</w:t>
            </w:r>
          </w:p>
        </w:tc>
        <w:tc>
          <w:tcPr>
            <w:tcW w:w="910" w:type="pct"/>
            <w:noWrap/>
            <w:hideMark/>
          </w:tcPr>
          <w:p w14:paraId="7D5FC52B"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79.600,00</w:t>
            </w:r>
          </w:p>
        </w:tc>
        <w:tc>
          <w:tcPr>
            <w:tcW w:w="1028" w:type="pct"/>
            <w:noWrap/>
            <w:hideMark/>
          </w:tcPr>
          <w:p w14:paraId="5E1BF1AA"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0,00</w:t>
            </w:r>
          </w:p>
        </w:tc>
      </w:tr>
      <w:tr w:rsidR="00676E95" w:rsidRPr="001D02D7" w14:paraId="341F0F29"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7D5E9251" w14:textId="19B686AA" w:rsidR="00025BD0" w:rsidRPr="001D02D7" w:rsidRDefault="008F254F" w:rsidP="00025BD0">
            <w:pPr>
              <w:jc w:val="both"/>
              <w:rPr>
                <w:rFonts w:cs="Arial"/>
                <w:b w:val="0"/>
              </w:rPr>
            </w:pPr>
            <w:r w:rsidRPr="001D02D7">
              <w:rPr>
                <w:rFonts w:cs="Arial"/>
                <w:b w:val="0"/>
              </w:rPr>
              <w:t>Pomoći</w:t>
            </w:r>
          </w:p>
        </w:tc>
        <w:tc>
          <w:tcPr>
            <w:tcW w:w="910" w:type="pct"/>
            <w:noWrap/>
            <w:hideMark/>
          </w:tcPr>
          <w:p w14:paraId="30203738"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620.320,36</w:t>
            </w:r>
          </w:p>
        </w:tc>
        <w:tc>
          <w:tcPr>
            <w:tcW w:w="1028" w:type="pct"/>
            <w:noWrap/>
            <w:hideMark/>
          </w:tcPr>
          <w:p w14:paraId="5EF33AAE"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158.492,01</w:t>
            </w:r>
          </w:p>
        </w:tc>
      </w:tr>
      <w:tr w:rsidR="008D16ED" w:rsidRPr="001D02D7" w14:paraId="5775A3A5"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26956B97" w14:textId="0FBF68E0" w:rsidR="00025BD0" w:rsidRPr="001D02D7" w:rsidRDefault="008F254F" w:rsidP="00025BD0">
            <w:pPr>
              <w:jc w:val="both"/>
              <w:rPr>
                <w:rFonts w:cs="Arial"/>
                <w:b w:val="0"/>
              </w:rPr>
            </w:pPr>
            <w:r w:rsidRPr="001D02D7">
              <w:rPr>
                <w:rFonts w:cs="Arial"/>
                <w:b w:val="0"/>
              </w:rPr>
              <w:t>Donacije</w:t>
            </w:r>
          </w:p>
        </w:tc>
        <w:tc>
          <w:tcPr>
            <w:tcW w:w="910" w:type="pct"/>
            <w:noWrap/>
            <w:hideMark/>
          </w:tcPr>
          <w:p w14:paraId="4D4D5593"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663,61</w:t>
            </w:r>
          </w:p>
        </w:tc>
        <w:tc>
          <w:tcPr>
            <w:tcW w:w="1028" w:type="pct"/>
            <w:noWrap/>
            <w:hideMark/>
          </w:tcPr>
          <w:p w14:paraId="2AD8BA73" w14:textId="77777777" w:rsidR="00025BD0" w:rsidRPr="001D02D7" w:rsidRDefault="00025BD0" w:rsidP="008F254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883,61</w:t>
            </w:r>
          </w:p>
        </w:tc>
      </w:tr>
      <w:tr w:rsidR="00676E95" w:rsidRPr="001D02D7" w14:paraId="204DCB6F"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63" w:type="pct"/>
            <w:noWrap/>
            <w:hideMark/>
          </w:tcPr>
          <w:p w14:paraId="01F863C8" w14:textId="31775CD3" w:rsidR="00025BD0" w:rsidRPr="001D02D7" w:rsidRDefault="00025BD0" w:rsidP="00C25DD4">
            <w:pPr>
              <w:jc w:val="both"/>
              <w:rPr>
                <w:rFonts w:cs="Arial"/>
              </w:rPr>
            </w:pPr>
            <w:r w:rsidRPr="001D02D7">
              <w:rPr>
                <w:rFonts w:cs="Arial"/>
              </w:rPr>
              <w:t>UKUPNO</w:t>
            </w:r>
          </w:p>
        </w:tc>
        <w:tc>
          <w:tcPr>
            <w:tcW w:w="910" w:type="pct"/>
            <w:noWrap/>
            <w:hideMark/>
          </w:tcPr>
          <w:p w14:paraId="3118A1DC"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5.423.789,61</w:t>
            </w:r>
          </w:p>
        </w:tc>
        <w:tc>
          <w:tcPr>
            <w:tcW w:w="1028" w:type="pct"/>
            <w:noWrap/>
            <w:hideMark/>
          </w:tcPr>
          <w:p w14:paraId="1906433A" w14:textId="77777777" w:rsidR="00025BD0" w:rsidRPr="001D02D7" w:rsidRDefault="00025BD0" w:rsidP="008F254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2.409.777,71</w:t>
            </w:r>
          </w:p>
        </w:tc>
      </w:tr>
    </w:tbl>
    <w:p w14:paraId="49BE2CE2" w14:textId="77777777" w:rsidR="00025BD0" w:rsidRDefault="00025BD0" w:rsidP="00F8617D">
      <w:pPr>
        <w:jc w:val="both"/>
        <w:rPr>
          <w:rFonts w:cs="Arial"/>
          <w:bCs/>
        </w:rPr>
      </w:pPr>
    </w:p>
    <w:p w14:paraId="13E37DC6" w14:textId="1A0978BE" w:rsidR="00CC6B1F" w:rsidRPr="001C4CD1" w:rsidRDefault="00F761DC" w:rsidP="00CC6B1F">
      <w:pPr>
        <w:jc w:val="both"/>
        <w:rPr>
          <w:rFonts w:cs="Arial"/>
          <w:b/>
        </w:rPr>
      </w:pPr>
      <w:r w:rsidRPr="001C4CD1">
        <w:rPr>
          <w:rFonts w:cs="Arial"/>
          <w:b/>
        </w:rPr>
        <w:t xml:space="preserve">Proračunski korisnik </w:t>
      </w:r>
      <w:r w:rsidR="00CC6B1F" w:rsidRPr="001C4CD1">
        <w:rPr>
          <w:rFonts w:cs="Arial"/>
          <w:b/>
        </w:rPr>
        <w:t xml:space="preserve">Javna vatrogasna </w:t>
      </w:r>
      <w:r w:rsidRPr="001C4CD1">
        <w:rPr>
          <w:rFonts w:cs="Arial"/>
          <w:b/>
        </w:rPr>
        <w:t xml:space="preserve">postrojba </w:t>
      </w:r>
      <w:r w:rsidR="006079D2" w:rsidRPr="001C4CD1">
        <w:rPr>
          <w:rFonts w:cs="Arial"/>
          <w:b/>
        </w:rPr>
        <w:t>–</w:t>
      </w:r>
      <w:r w:rsidR="00CC6B1F" w:rsidRPr="001C4CD1">
        <w:rPr>
          <w:rFonts w:cs="Arial"/>
          <w:b/>
        </w:rPr>
        <w:t xml:space="preserve"> prihodi poslovanja prema izvorima</w:t>
      </w:r>
    </w:p>
    <w:tbl>
      <w:tblPr>
        <w:tblStyle w:val="Tablicareetke4-isticanje5"/>
        <w:tblW w:w="5000" w:type="pct"/>
        <w:tblLook w:val="04A0" w:firstRow="1" w:lastRow="0" w:firstColumn="1" w:lastColumn="0" w:noHBand="0" w:noVBand="1"/>
      </w:tblPr>
      <w:tblGrid>
        <w:gridCol w:w="5286"/>
        <w:gridCol w:w="1771"/>
        <w:gridCol w:w="2005"/>
      </w:tblGrid>
      <w:tr w:rsidR="00C52215" w:rsidRPr="00C52215" w14:paraId="247BA411" w14:textId="77777777" w:rsidTr="001D02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042829BD" w14:textId="27142C18" w:rsidR="00CC6B1F" w:rsidRPr="00C52215" w:rsidRDefault="00CC6B1F" w:rsidP="00CC6B1F">
            <w:pPr>
              <w:jc w:val="both"/>
              <w:rPr>
                <w:rFonts w:cs="Arial"/>
                <w:color w:val="auto"/>
              </w:rPr>
            </w:pPr>
            <w:r w:rsidRPr="00C52215">
              <w:rPr>
                <w:rFonts w:cs="Arial"/>
                <w:color w:val="auto"/>
              </w:rPr>
              <w:t xml:space="preserve">Izvori prihoda poslovanja  </w:t>
            </w:r>
          </w:p>
        </w:tc>
        <w:tc>
          <w:tcPr>
            <w:tcW w:w="977" w:type="pct"/>
            <w:noWrap/>
            <w:hideMark/>
          </w:tcPr>
          <w:p w14:paraId="13D5F64E" w14:textId="481538BA" w:rsidR="00CC6B1F" w:rsidRPr="00C52215" w:rsidRDefault="00CC6B1F" w:rsidP="00CC6B1F">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 xml:space="preserve">PLANIRANO </w:t>
            </w:r>
          </w:p>
        </w:tc>
        <w:tc>
          <w:tcPr>
            <w:tcW w:w="1106" w:type="pct"/>
            <w:noWrap/>
            <w:hideMark/>
          </w:tcPr>
          <w:p w14:paraId="1256BC1F" w14:textId="0CE09788" w:rsidR="00CC6B1F" w:rsidRPr="00C52215" w:rsidRDefault="00CC6B1F" w:rsidP="00CC6B1F">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REALIZIRANO</w:t>
            </w:r>
          </w:p>
        </w:tc>
      </w:tr>
      <w:tr w:rsidR="00796B89" w:rsidRPr="001D02D7" w14:paraId="1B0645C1"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3651D97F" w14:textId="77777777" w:rsidR="00CC6B1F" w:rsidRPr="001D02D7" w:rsidRDefault="00CC6B1F" w:rsidP="00CC6B1F">
            <w:pPr>
              <w:jc w:val="both"/>
              <w:rPr>
                <w:rFonts w:cs="Arial"/>
                <w:b w:val="0"/>
              </w:rPr>
            </w:pPr>
            <w:r w:rsidRPr="001D02D7">
              <w:rPr>
                <w:rFonts w:cs="Arial"/>
                <w:b w:val="0"/>
              </w:rPr>
              <w:t>Vlastiti  prihodi Javna vatrogasna postrojba</w:t>
            </w:r>
          </w:p>
        </w:tc>
        <w:tc>
          <w:tcPr>
            <w:tcW w:w="977" w:type="pct"/>
            <w:noWrap/>
            <w:hideMark/>
          </w:tcPr>
          <w:p w14:paraId="7D11B540" w14:textId="77777777" w:rsidR="00CC6B1F" w:rsidRPr="001D02D7" w:rsidRDefault="00CC6B1F" w:rsidP="00CC6B1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12.000,00</w:t>
            </w:r>
          </w:p>
        </w:tc>
        <w:tc>
          <w:tcPr>
            <w:tcW w:w="1106" w:type="pct"/>
            <w:noWrap/>
            <w:hideMark/>
          </w:tcPr>
          <w:p w14:paraId="2B634978" w14:textId="77777777" w:rsidR="00CC6B1F" w:rsidRPr="001D02D7" w:rsidRDefault="00CC6B1F" w:rsidP="00CC6B1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3.653,38</w:t>
            </w:r>
          </w:p>
        </w:tc>
      </w:tr>
      <w:tr w:rsidR="001D02D7" w:rsidRPr="001D02D7" w14:paraId="06DE9A7B"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5AAEC9B0" w14:textId="77777777" w:rsidR="00CC6B1F" w:rsidRPr="001D02D7" w:rsidRDefault="00CC6B1F" w:rsidP="00CC6B1F">
            <w:pPr>
              <w:jc w:val="both"/>
              <w:rPr>
                <w:rFonts w:cs="Arial"/>
                <w:b w:val="0"/>
              </w:rPr>
            </w:pPr>
            <w:r w:rsidRPr="001D02D7">
              <w:rPr>
                <w:rFonts w:cs="Arial"/>
                <w:b w:val="0"/>
              </w:rPr>
              <w:t>Pomoći     - JVP</w:t>
            </w:r>
          </w:p>
        </w:tc>
        <w:tc>
          <w:tcPr>
            <w:tcW w:w="977" w:type="pct"/>
            <w:noWrap/>
            <w:hideMark/>
          </w:tcPr>
          <w:p w14:paraId="7E7C5733" w14:textId="77777777" w:rsidR="00CC6B1F" w:rsidRPr="001D02D7" w:rsidRDefault="00CC6B1F" w:rsidP="00CC6B1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10.309,06</w:t>
            </w:r>
          </w:p>
        </w:tc>
        <w:tc>
          <w:tcPr>
            <w:tcW w:w="1106" w:type="pct"/>
            <w:noWrap/>
            <w:hideMark/>
          </w:tcPr>
          <w:p w14:paraId="032A3FCF" w14:textId="77777777" w:rsidR="00CC6B1F" w:rsidRPr="001D02D7" w:rsidRDefault="00CC6B1F" w:rsidP="00CC6B1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0,00</w:t>
            </w:r>
          </w:p>
        </w:tc>
      </w:tr>
      <w:tr w:rsidR="00796B89" w:rsidRPr="001D02D7" w14:paraId="176F172E"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24D90F98" w14:textId="77777777" w:rsidR="00CC6B1F" w:rsidRPr="001D02D7" w:rsidRDefault="00CC6B1F" w:rsidP="00CC6B1F">
            <w:pPr>
              <w:jc w:val="both"/>
              <w:rPr>
                <w:rFonts w:cs="Arial"/>
                <w:b w:val="0"/>
              </w:rPr>
            </w:pPr>
            <w:r w:rsidRPr="001D02D7">
              <w:rPr>
                <w:rFonts w:cs="Arial"/>
                <w:b w:val="0"/>
              </w:rPr>
              <w:t>Tekuća pomoć JVP - Općina Lanišće</w:t>
            </w:r>
          </w:p>
        </w:tc>
        <w:tc>
          <w:tcPr>
            <w:tcW w:w="977" w:type="pct"/>
            <w:noWrap/>
            <w:hideMark/>
          </w:tcPr>
          <w:p w14:paraId="3637F973" w14:textId="77777777" w:rsidR="00CC6B1F" w:rsidRPr="001D02D7" w:rsidRDefault="00CC6B1F" w:rsidP="00CC6B1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1.300,00</w:t>
            </w:r>
          </w:p>
        </w:tc>
        <w:tc>
          <w:tcPr>
            <w:tcW w:w="1106" w:type="pct"/>
            <w:noWrap/>
            <w:hideMark/>
          </w:tcPr>
          <w:p w14:paraId="1C69870F" w14:textId="77777777" w:rsidR="00CC6B1F" w:rsidRPr="001D02D7" w:rsidRDefault="00CC6B1F" w:rsidP="00CC6B1F">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0,00</w:t>
            </w:r>
          </w:p>
        </w:tc>
      </w:tr>
      <w:tr w:rsidR="001D02D7" w:rsidRPr="001D02D7" w14:paraId="0FF77B9E"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1BD8F330" w14:textId="77777777" w:rsidR="00CC6B1F" w:rsidRPr="001D02D7" w:rsidRDefault="00CC6B1F" w:rsidP="00CC6B1F">
            <w:pPr>
              <w:jc w:val="both"/>
              <w:rPr>
                <w:rFonts w:cs="Arial"/>
                <w:b w:val="0"/>
              </w:rPr>
            </w:pPr>
            <w:r w:rsidRPr="001D02D7">
              <w:rPr>
                <w:rFonts w:cs="Arial"/>
                <w:b w:val="0"/>
              </w:rPr>
              <w:t>Donacije JVP</w:t>
            </w:r>
          </w:p>
        </w:tc>
        <w:tc>
          <w:tcPr>
            <w:tcW w:w="977" w:type="pct"/>
            <w:noWrap/>
            <w:hideMark/>
          </w:tcPr>
          <w:p w14:paraId="6CF64A1B" w14:textId="77777777" w:rsidR="00CC6B1F" w:rsidRPr="001D02D7" w:rsidRDefault="00CC6B1F" w:rsidP="00CC6B1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42.500,00</w:t>
            </w:r>
          </w:p>
        </w:tc>
        <w:tc>
          <w:tcPr>
            <w:tcW w:w="1106" w:type="pct"/>
            <w:noWrap/>
            <w:hideMark/>
          </w:tcPr>
          <w:p w14:paraId="3F85ED90" w14:textId="77777777" w:rsidR="00CC6B1F" w:rsidRPr="001D02D7" w:rsidRDefault="00CC6B1F" w:rsidP="00CC6B1F">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11.500,00</w:t>
            </w:r>
          </w:p>
        </w:tc>
      </w:tr>
      <w:tr w:rsidR="00CC6B1F" w:rsidRPr="001D02D7" w14:paraId="33F5D27C"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17" w:type="pct"/>
            <w:noWrap/>
            <w:hideMark/>
          </w:tcPr>
          <w:p w14:paraId="2A2E7F66" w14:textId="36009D7B" w:rsidR="00CC6B1F" w:rsidRPr="001D02D7" w:rsidRDefault="00CC6B1F" w:rsidP="00C25DD4">
            <w:pPr>
              <w:jc w:val="both"/>
              <w:rPr>
                <w:rFonts w:cs="Arial"/>
              </w:rPr>
            </w:pPr>
            <w:r w:rsidRPr="001D02D7">
              <w:rPr>
                <w:rFonts w:cs="Arial"/>
              </w:rPr>
              <w:lastRenderedPageBreak/>
              <w:t>UKUPNO</w:t>
            </w:r>
          </w:p>
        </w:tc>
        <w:tc>
          <w:tcPr>
            <w:tcW w:w="977" w:type="pct"/>
            <w:noWrap/>
            <w:hideMark/>
          </w:tcPr>
          <w:p w14:paraId="54DA3DCD" w14:textId="77777777" w:rsidR="00CC6B1F" w:rsidRPr="001D02D7" w:rsidRDefault="00CC6B1F"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66.109,06</w:t>
            </w:r>
          </w:p>
        </w:tc>
        <w:tc>
          <w:tcPr>
            <w:tcW w:w="1106" w:type="pct"/>
            <w:noWrap/>
            <w:hideMark/>
          </w:tcPr>
          <w:p w14:paraId="5381C1D4" w14:textId="77777777" w:rsidR="00CC6B1F" w:rsidRPr="001D02D7" w:rsidRDefault="00CC6B1F"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15.153,38</w:t>
            </w:r>
          </w:p>
        </w:tc>
      </w:tr>
    </w:tbl>
    <w:p w14:paraId="22BF3DB8" w14:textId="77777777" w:rsidR="00915077" w:rsidRDefault="00915077" w:rsidP="00F8617D">
      <w:pPr>
        <w:jc w:val="both"/>
        <w:rPr>
          <w:rFonts w:cs="Arial"/>
          <w:bCs/>
        </w:rPr>
      </w:pPr>
    </w:p>
    <w:p w14:paraId="3858E191" w14:textId="5C0B2E69" w:rsidR="00741F3D" w:rsidRPr="001C4CD1" w:rsidRDefault="00741F3D" w:rsidP="00741F3D">
      <w:pPr>
        <w:jc w:val="both"/>
        <w:rPr>
          <w:rFonts w:cs="Arial"/>
          <w:b/>
        </w:rPr>
      </w:pPr>
      <w:r w:rsidRPr="001C4CD1">
        <w:rPr>
          <w:rFonts w:cs="Arial"/>
          <w:b/>
        </w:rPr>
        <w:t xml:space="preserve">Proračunski korisnik Dječji vrtić ''Grdelin'' </w:t>
      </w:r>
      <w:r w:rsidR="006079D2" w:rsidRPr="001C4CD1">
        <w:rPr>
          <w:rFonts w:cs="Arial"/>
          <w:b/>
        </w:rPr>
        <w:t>–</w:t>
      </w:r>
      <w:r w:rsidRPr="001C4CD1">
        <w:rPr>
          <w:rFonts w:cs="Arial"/>
          <w:b/>
        </w:rPr>
        <w:t xml:space="preserve"> prihodi poslovanja prema izvorima</w:t>
      </w:r>
    </w:p>
    <w:tbl>
      <w:tblPr>
        <w:tblStyle w:val="Tablicareetke4-isticanje5"/>
        <w:tblW w:w="5000" w:type="pct"/>
        <w:tblLook w:val="04A0" w:firstRow="1" w:lastRow="0" w:firstColumn="1" w:lastColumn="0" w:noHBand="0" w:noVBand="1"/>
      </w:tblPr>
      <w:tblGrid>
        <w:gridCol w:w="5482"/>
        <w:gridCol w:w="1724"/>
        <w:gridCol w:w="1856"/>
      </w:tblGrid>
      <w:tr w:rsidR="00C52215" w:rsidRPr="00C52215" w14:paraId="1411D84C" w14:textId="77777777" w:rsidTr="001D02D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3F4F898B" w14:textId="12CE11C7" w:rsidR="00636872" w:rsidRPr="00C52215" w:rsidRDefault="00636872" w:rsidP="00636872">
            <w:pPr>
              <w:jc w:val="both"/>
              <w:rPr>
                <w:rFonts w:cs="Arial"/>
                <w:color w:val="auto"/>
              </w:rPr>
            </w:pPr>
            <w:r w:rsidRPr="00C52215">
              <w:rPr>
                <w:rFonts w:cs="Arial"/>
                <w:color w:val="auto"/>
              </w:rPr>
              <w:t xml:space="preserve">Izvori prihoda poslovanja  </w:t>
            </w:r>
          </w:p>
        </w:tc>
        <w:tc>
          <w:tcPr>
            <w:tcW w:w="976" w:type="pct"/>
            <w:noWrap/>
            <w:hideMark/>
          </w:tcPr>
          <w:p w14:paraId="695C60E7" w14:textId="5D1233FD" w:rsidR="00636872" w:rsidRPr="00C52215" w:rsidRDefault="00636872" w:rsidP="00636872">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 xml:space="preserve">PLANIRANO </w:t>
            </w:r>
          </w:p>
        </w:tc>
        <w:tc>
          <w:tcPr>
            <w:tcW w:w="974" w:type="pct"/>
            <w:noWrap/>
            <w:hideMark/>
          </w:tcPr>
          <w:p w14:paraId="17FE5BBB" w14:textId="18BC340D" w:rsidR="00636872" w:rsidRPr="00C52215" w:rsidRDefault="00636872" w:rsidP="00636872">
            <w:pPr>
              <w:jc w:val="both"/>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REALIZIRANO</w:t>
            </w:r>
          </w:p>
        </w:tc>
      </w:tr>
      <w:tr w:rsidR="001D02D7" w:rsidRPr="001D02D7" w14:paraId="414D85A6"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0BA39A67" w14:textId="77777777" w:rsidR="00636872" w:rsidRPr="001D02D7" w:rsidRDefault="00636872" w:rsidP="00636872">
            <w:pPr>
              <w:jc w:val="both"/>
              <w:rPr>
                <w:rFonts w:cs="Arial"/>
                <w:b w:val="0"/>
              </w:rPr>
            </w:pPr>
            <w:r w:rsidRPr="001D02D7">
              <w:rPr>
                <w:rFonts w:cs="Arial"/>
                <w:b w:val="0"/>
              </w:rPr>
              <w:t>Vlastiti prihodi Dječji vrtić Grdelin</w:t>
            </w:r>
          </w:p>
        </w:tc>
        <w:tc>
          <w:tcPr>
            <w:tcW w:w="976" w:type="pct"/>
            <w:noWrap/>
            <w:hideMark/>
          </w:tcPr>
          <w:p w14:paraId="1E671D23"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245.300,00</w:t>
            </w:r>
          </w:p>
        </w:tc>
        <w:tc>
          <w:tcPr>
            <w:tcW w:w="974" w:type="pct"/>
            <w:noWrap/>
            <w:hideMark/>
          </w:tcPr>
          <w:p w14:paraId="74D598A2"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130.791,60</w:t>
            </w:r>
          </w:p>
        </w:tc>
      </w:tr>
      <w:tr w:rsidR="001D02D7" w:rsidRPr="001D02D7" w14:paraId="220E03CE"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560D0273" w14:textId="77777777" w:rsidR="00636872" w:rsidRPr="001D02D7" w:rsidRDefault="00636872" w:rsidP="00636872">
            <w:pPr>
              <w:jc w:val="both"/>
              <w:rPr>
                <w:rFonts w:cs="Arial"/>
                <w:b w:val="0"/>
              </w:rPr>
            </w:pPr>
            <w:r w:rsidRPr="001D02D7">
              <w:rPr>
                <w:rFonts w:cs="Arial"/>
                <w:b w:val="0"/>
              </w:rPr>
              <w:t>POMOĆI</w:t>
            </w:r>
          </w:p>
        </w:tc>
        <w:tc>
          <w:tcPr>
            <w:tcW w:w="976" w:type="pct"/>
            <w:noWrap/>
            <w:hideMark/>
          </w:tcPr>
          <w:p w14:paraId="4C23EB1D" w14:textId="77777777" w:rsidR="00636872" w:rsidRPr="001D02D7" w:rsidRDefault="00636872" w:rsidP="0063687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26.910,88</w:t>
            </w:r>
          </w:p>
        </w:tc>
        <w:tc>
          <w:tcPr>
            <w:tcW w:w="974" w:type="pct"/>
            <w:noWrap/>
            <w:hideMark/>
          </w:tcPr>
          <w:p w14:paraId="18FFA29C" w14:textId="77777777" w:rsidR="00636872" w:rsidRPr="001D02D7" w:rsidRDefault="00636872" w:rsidP="0063687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0,00</w:t>
            </w:r>
          </w:p>
        </w:tc>
      </w:tr>
      <w:tr w:rsidR="001D02D7" w:rsidRPr="001D02D7" w14:paraId="6BD8275C"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0EB4B41B" w14:textId="77777777" w:rsidR="00636872" w:rsidRPr="001D02D7" w:rsidRDefault="00636872" w:rsidP="00636872">
            <w:pPr>
              <w:jc w:val="both"/>
              <w:rPr>
                <w:rFonts w:cs="Arial"/>
                <w:b w:val="0"/>
              </w:rPr>
            </w:pPr>
            <w:r w:rsidRPr="001D02D7">
              <w:rPr>
                <w:rFonts w:cs="Arial"/>
                <w:b w:val="0"/>
              </w:rPr>
              <w:t>Tekuće pomoći  - Dječji vrtić</w:t>
            </w:r>
          </w:p>
        </w:tc>
        <w:tc>
          <w:tcPr>
            <w:tcW w:w="976" w:type="pct"/>
            <w:noWrap/>
            <w:hideMark/>
          </w:tcPr>
          <w:p w14:paraId="456E211D"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664,00</w:t>
            </w:r>
          </w:p>
        </w:tc>
        <w:tc>
          <w:tcPr>
            <w:tcW w:w="974" w:type="pct"/>
            <w:noWrap/>
            <w:hideMark/>
          </w:tcPr>
          <w:p w14:paraId="2CF91CF1"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663,61</w:t>
            </w:r>
          </w:p>
        </w:tc>
      </w:tr>
      <w:tr w:rsidR="001D02D7" w:rsidRPr="001D02D7" w14:paraId="6E196FC9" w14:textId="77777777" w:rsidTr="001D02D7">
        <w:trPr>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5E6ADE25" w14:textId="77777777" w:rsidR="00636872" w:rsidRPr="001D02D7" w:rsidRDefault="00636872" w:rsidP="00636872">
            <w:pPr>
              <w:jc w:val="both"/>
              <w:rPr>
                <w:rFonts w:cs="Arial"/>
                <w:b w:val="0"/>
              </w:rPr>
            </w:pPr>
            <w:r w:rsidRPr="001D02D7">
              <w:rPr>
                <w:rFonts w:cs="Arial"/>
                <w:b w:val="0"/>
              </w:rPr>
              <w:t>Donacije - Dječji vrtić</w:t>
            </w:r>
          </w:p>
        </w:tc>
        <w:tc>
          <w:tcPr>
            <w:tcW w:w="976" w:type="pct"/>
            <w:noWrap/>
            <w:hideMark/>
          </w:tcPr>
          <w:p w14:paraId="44D916AB" w14:textId="77777777" w:rsidR="00636872" w:rsidRPr="001D02D7" w:rsidRDefault="00636872" w:rsidP="0063687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700,00</w:t>
            </w:r>
          </w:p>
        </w:tc>
        <w:tc>
          <w:tcPr>
            <w:tcW w:w="974" w:type="pct"/>
            <w:noWrap/>
            <w:hideMark/>
          </w:tcPr>
          <w:p w14:paraId="5747872B" w14:textId="77777777" w:rsidR="00636872" w:rsidRPr="001D02D7" w:rsidRDefault="00636872" w:rsidP="0063687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70,00</w:t>
            </w:r>
          </w:p>
        </w:tc>
      </w:tr>
      <w:tr w:rsidR="006832A5" w:rsidRPr="001D02D7" w14:paraId="74E19A3E" w14:textId="77777777" w:rsidTr="001D02D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050" w:type="pct"/>
            <w:noWrap/>
            <w:hideMark/>
          </w:tcPr>
          <w:p w14:paraId="0E209537" w14:textId="769B7B17" w:rsidR="00636872" w:rsidRPr="001D02D7" w:rsidRDefault="00636872" w:rsidP="00C25DD4">
            <w:pPr>
              <w:jc w:val="both"/>
              <w:rPr>
                <w:rFonts w:cs="Arial"/>
              </w:rPr>
            </w:pPr>
            <w:r w:rsidRPr="001D02D7">
              <w:rPr>
                <w:rFonts w:cs="Arial"/>
              </w:rPr>
              <w:t>UKUPNO</w:t>
            </w:r>
          </w:p>
        </w:tc>
        <w:tc>
          <w:tcPr>
            <w:tcW w:w="976" w:type="pct"/>
            <w:noWrap/>
            <w:hideMark/>
          </w:tcPr>
          <w:p w14:paraId="13091E73"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273.574,88</w:t>
            </w:r>
          </w:p>
        </w:tc>
        <w:tc>
          <w:tcPr>
            <w:tcW w:w="974" w:type="pct"/>
            <w:noWrap/>
            <w:hideMark/>
          </w:tcPr>
          <w:p w14:paraId="5FE1CF7B" w14:textId="77777777" w:rsidR="00636872" w:rsidRPr="001D02D7" w:rsidRDefault="00636872" w:rsidP="0063687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131.525,21</w:t>
            </w:r>
          </w:p>
        </w:tc>
      </w:tr>
    </w:tbl>
    <w:p w14:paraId="6F3A3ADB" w14:textId="77777777" w:rsidR="00915077" w:rsidRDefault="00915077" w:rsidP="00F8617D">
      <w:pPr>
        <w:jc w:val="both"/>
        <w:rPr>
          <w:rFonts w:cs="Arial"/>
          <w:bCs/>
        </w:rPr>
      </w:pPr>
    </w:p>
    <w:p w14:paraId="38D9EC94" w14:textId="13CC24A0" w:rsidR="00636872" w:rsidRPr="001C4CD1" w:rsidRDefault="00636872" w:rsidP="00636872">
      <w:pPr>
        <w:jc w:val="both"/>
        <w:rPr>
          <w:rFonts w:cs="Arial"/>
          <w:b/>
        </w:rPr>
      </w:pPr>
      <w:r w:rsidRPr="001C4CD1">
        <w:rPr>
          <w:rFonts w:cs="Arial"/>
          <w:b/>
        </w:rPr>
        <w:t xml:space="preserve">Proračunski korisnik Pučko otvoreno učilište </w:t>
      </w:r>
      <w:r w:rsidR="006079D2" w:rsidRPr="001C4CD1">
        <w:rPr>
          <w:rFonts w:cs="Arial"/>
          <w:b/>
        </w:rPr>
        <w:t>–</w:t>
      </w:r>
      <w:r w:rsidRPr="001C4CD1">
        <w:rPr>
          <w:rFonts w:cs="Arial"/>
          <w:b/>
        </w:rPr>
        <w:t xml:space="preserve"> prihodi poslovanja prema izvorima</w:t>
      </w:r>
    </w:p>
    <w:tbl>
      <w:tblPr>
        <w:tblStyle w:val="Tablicareetke4-isticanje5"/>
        <w:tblW w:w="5000" w:type="pct"/>
        <w:tblLayout w:type="fixed"/>
        <w:tblLook w:val="04A0" w:firstRow="1" w:lastRow="0" w:firstColumn="1" w:lastColumn="0" w:noHBand="0" w:noVBand="1"/>
      </w:tblPr>
      <w:tblGrid>
        <w:gridCol w:w="5383"/>
        <w:gridCol w:w="1700"/>
        <w:gridCol w:w="1979"/>
      </w:tblGrid>
      <w:tr w:rsidR="00C52215" w:rsidRPr="00C52215" w14:paraId="61A58DEB" w14:textId="77777777" w:rsidTr="00E06E6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0" w:type="pct"/>
            <w:noWrap/>
            <w:hideMark/>
          </w:tcPr>
          <w:p w14:paraId="3EBDC818" w14:textId="65A24010" w:rsidR="006079D2" w:rsidRPr="00C52215" w:rsidRDefault="006079D2" w:rsidP="006079D2">
            <w:pPr>
              <w:jc w:val="both"/>
              <w:rPr>
                <w:rFonts w:cs="Arial"/>
                <w:color w:val="auto"/>
              </w:rPr>
            </w:pPr>
            <w:r w:rsidRPr="00C52215">
              <w:rPr>
                <w:rFonts w:cs="Arial"/>
                <w:color w:val="auto"/>
              </w:rPr>
              <w:t xml:space="preserve">Izvori prihoda poslovanja  </w:t>
            </w:r>
          </w:p>
        </w:tc>
        <w:tc>
          <w:tcPr>
            <w:tcW w:w="938" w:type="pct"/>
            <w:noWrap/>
            <w:hideMark/>
          </w:tcPr>
          <w:p w14:paraId="11B21ED5" w14:textId="0AF58117" w:rsidR="006079D2" w:rsidRPr="00C52215" w:rsidRDefault="006079D2" w:rsidP="006079D2">
            <w:pPr>
              <w:jc w:val="right"/>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 xml:space="preserve">PLANIRANO </w:t>
            </w:r>
          </w:p>
        </w:tc>
        <w:tc>
          <w:tcPr>
            <w:tcW w:w="1092" w:type="pct"/>
            <w:noWrap/>
            <w:hideMark/>
          </w:tcPr>
          <w:p w14:paraId="79558A3F" w14:textId="7092CB05" w:rsidR="006079D2" w:rsidRPr="00C52215" w:rsidRDefault="006079D2" w:rsidP="006079D2">
            <w:pPr>
              <w:jc w:val="right"/>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REALIZIRANO</w:t>
            </w:r>
          </w:p>
        </w:tc>
      </w:tr>
      <w:tr w:rsidR="00E06E6D" w:rsidRPr="001D02D7" w14:paraId="4A4E396B" w14:textId="77777777" w:rsidTr="00E06E6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0" w:type="pct"/>
            <w:noWrap/>
            <w:hideMark/>
          </w:tcPr>
          <w:p w14:paraId="2742541A" w14:textId="77777777" w:rsidR="006079D2" w:rsidRPr="001D02D7" w:rsidRDefault="006079D2" w:rsidP="006079D2">
            <w:pPr>
              <w:jc w:val="both"/>
              <w:rPr>
                <w:rFonts w:cs="Arial"/>
                <w:b w:val="0"/>
              </w:rPr>
            </w:pPr>
            <w:r w:rsidRPr="001D02D7">
              <w:rPr>
                <w:rFonts w:cs="Arial"/>
                <w:b w:val="0"/>
              </w:rPr>
              <w:t>Vlastiti prihodi Pučko otvoreno učilište Augustin Vivoda</w:t>
            </w:r>
          </w:p>
        </w:tc>
        <w:tc>
          <w:tcPr>
            <w:tcW w:w="938" w:type="pct"/>
            <w:noWrap/>
            <w:hideMark/>
          </w:tcPr>
          <w:p w14:paraId="36A13A38" w14:textId="77777777" w:rsidR="006079D2" w:rsidRPr="001D02D7" w:rsidRDefault="006079D2" w:rsidP="006079D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40.502,67</w:t>
            </w:r>
          </w:p>
        </w:tc>
        <w:tc>
          <w:tcPr>
            <w:tcW w:w="1092" w:type="pct"/>
            <w:noWrap/>
            <w:hideMark/>
          </w:tcPr>
          <w:p w14:paraId="624348D7" w14:textId="77777777" w:rsidR="006079D2" w:rsidRPr="001D02D7" w:rsidRDefault="006079D2" w:rsidP="006079D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19.313,55</w:t>
            </w:r>
          </w:p>
        </w:tc>
      </w:tr>
      <w:tr w:rsidR="001D02D7" w:rsidRPr="001D02D7" w14:paraId="7C5C17AF" w14:textId="77777777" w:rsidTr="00E06E6D">
        <w:trPr>
          <w:trHeight w:val="285"/>
        </w:trPr>
        <w:tc>
          <w:tcPr>
            <w:cnfStyle w:val="001000000000" w:firstRow="0" w:lastRow="0" w:firstColumn="1" w:lastColumn="0" w:oddVBand="0" w:evenVBand="0" w:oddHBand="0" w:evenHBand="0" w:firstRowFirstColumn="0" w:firstRowLastColumn="0" w:lastRowFirstColumn="0" w:lastRowLastColumn="0"/>
            <w:tcW w:w="2970" w:type="pct"/>
            <w:noWrap/>
            <w:hideMark/>
          </w:tcPr>
          <w:p w14:paraId="35FDAB7E" w14:textId="77777777" w:rsidR="006079D2" w:rsidRPr="001D02D7" w:rsidRDefault="006079D2" w:rsidP="006079D2">
            <w:pPr>
              <w:jc w:val="both"/>
              <w:rPr>
                <w:rFonts w:cs="Arial"/>
                <w:b w:val="0"/>
              </w:rPr>
            </w:pPr>
            <w:r w:rsidRPr="001D02D7">
              <w:rPr>
                <w:rFonts w:cs="Arial"/>
                <w:b w:val="0"/>
              </w:rPr>
              <w:t>Kapitalne pomoći iz drugih proračuna - PUO</w:t>
            </w:r>
          </w:p>
        </w:tc>
        <w:tc>
          <w:tcPr>
            <w:tcW w:w="938" w:type="pct"/>
            <w:noWrap/>
            <w:hideMark/>
          </w:tcPr>
          <w:p w14:paraId="5FA8D0A5" w14:textId="77777777" w:rsidR="006079D2" w:rsidRPr="001D02D7" w:rsidRDefault="006079D2" w:rsidP="006079D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2.965,90</w:t>
            </w:r>
          </w:p>
        </w:tc>
        <w:tc>
          <w:tcPr>
            <w:tcW w:w="1092" w:type="pct"/>
            <w:noWrap/>
            <w:hideMark/>
          </w:tcPr>
          <w:p w14:paraId="6A593BE8" w14:textId="77777777" w:rsidR="006079D2" w:rsidRPr="001D02D7" w:rsidRDefault="006079D2" w:rsidP="006079D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2.335,92</w:t>
            </w:r>
          </w:p>
        </w:tc>
      </w:tr>
      <w:tr w:rsidR="00E06E6D" w:rsidRPr="001D02D7" w14:paraId="610266CB" w14:textId="77777777" w:rsidTr="00E06E6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70" w:type="pct"/>
            <w:noWrap/>
            <w:hideMark/>
          </w:tcPr>
          <w:p w14:paraId="74057DB2" w14:textId="77777777" w:rsidR="006079D2" w:rsidRPr="001D02D7" w:rsidRDefault="006079D2" w:rsidP="006079D2">
            <w:pPr>
              <w:jc w:val="both"/>
              <w:rPr>
                <w:rFonts w:cs="Arial"/>
                <w:b w:val="0"/>
              </w:rPr>
            </w:pPr>
            <w:r w:rsidRPr="001D02D7">
              <w:rPr>
                <w:rFonts w:cs="Arial"/>
                <w:b w:val="0"/>
              </w:rPr>
              <w:t>Donacije -PUO</w:t>
            </w:r>
          </w:p>
        </w:tc>
        <w:tc>
          <w:tcPr>
            <w:tcW w:w="938" w:type="pct"/>
            <w:noWrap/>
            <w:hideMark/>
          </w:tcPr>
          <w:p w14:paraId="11B40FE0" w14:textId="77777777" w:rsidR="006079D2" w:rsidRPr="001D02D7" w:rsidRDefault="006079D2" w:rsidP="006079D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1.500,00</w:t>
            </w:r>
          </w:p>
        </w:tc>
        <w:tc>
          <w:tcPr>
            <w:tcW w:w="1092" w:type="pct"/>
            <w:noWrap/>
            <w:hideMark/>
          </w:tcPr>
          <w:p w14:paraId="43D1C1BE" w14:textId="77777777" w:rsidR="006079D2" w:rsidRPr="001D02D7" w:rsidRDefault="006079D2" w:rsidP="006079D2">
            <w:pPr>
              <w:jc w:val="right"/>
              <w:cnfStyle w:val="000000100000" w:firstRow="0" w:lastRow="0" w:firstColumn="0" w:lastColumn="0" w:oddVBand="0" w:evenVBand="0" w:oddHBand="1" w:evenHBand="0" w:firstRowFirstColumn="0" w:firstRowLastColumn="0" w:lastRowFirstColumn="0" w:lastRowLastColumn="0"/>
              <w:rPr>
                <w:rFonts w:cs="Arial"/>
                <w:bCs/>
              </w:rPr>
            </w:pPr>
            <w:r w:rsidRPr="001D02D7">
              <w:rPr>
                <w:rFonts w:cs="Arial"/>
                <w:bCs/>
              </w:rPr>
              <w:t>0,00</w:t>
            </w:r>
          </w:p>
        </w:tc>
      </w:tr>
      <w:tr w:rsidR="00E06E6D" w:rsidRPr="001D02D7" w14:paraId="0D222099" w14:textId="77777777" w:rsidTr="00E06E6D">
        <w:trPr>
          <w:trHeight w:val="285"/>
        </w:trPr>
        <w:tc>
          <w:tcPr>
            <w:cnfStyle w:val="001000000000" w:firstRow="0" w:lastRow="0" w:firstColumn="1" w:lastColumn="0" w:oddVBand="0" w:evenVBand="0" w:oddHBand="0" w:evenHBand="0" w:firstRowFirstColumn="0" w:firstRowLastColumn="0" w:lastRowFirstColumn="0" w:lastRowLastColumn="0"/>
            <w:tcW w:w="2970" w:type="pct"/>
            <w:noWrap/>
            <w:hideMark/>
          </w:tcPr>
          <w:p w14:paraId="6FAF8D60" w14:textId="0BA1DF45" w:rsidR="006079D2" w:rsidRPr="001D02D7" w:rsidRDefault="006079D2" w:rsidP="00C25DD4">
            <w:pPr>
              <w:jc w:val="both"/>
              <w:rPr>
                <w:rFonts w:cs="Arial"/>
              </w:rPr>
            </w:pPr>
            <w:r w:rsidRPr="001D02D7">
              <w:rPr>
                <w:rFonts w:cs="Arial"/>
              </w:rPr>
              <w:t>UKUPNO</w:t>
            </w:r>
          </w:p>
        </w:tc>
        <w:tc>
          <w:tcPr>
            <w:tcW w:w="938" w:type="pct"/>
            <w:noWrap/>
            <w:hideMark/>
          </w:tcPr>
          <w:p w14:paraId="3CCF860D" w14:textId="77777777" w:rsidR="006079D2" w:rsidRPr="001D02D7" w:rsidRDefault="006079D2" w:rsidP="006079D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44.968,57</w:t>
            </w:r>
          </w:p>
        </w:tc>
        <w:tc>
          <w:tcPr>
            <w:tcW w:w="1092" w:type="pct"/>
            <w:noWrap/>
            <w:hideMark/>
          </w:tcPr>
          <w:p w14:paraId="0056630A" w14:textId="77777777" w:rsidR="006079D2" w:rsidRPr="001D02D7" w:rsidRDefault="006079D2" w:rsidP="006079D2">
            <w:pPr>
              <w:jc w:val="right"/>
              <w:cnfStyle w:val="000000000000" w:firstRow="0" w:lastRow="0" w:firstColumn="0" w:lastColumn="0" w:oddVBand="0" w:evenVBand="0" w:oddHBand="0" w:evenHBand="0" w:firstRowFirstColumn="0" w:firstRowLastColumn="0" w:lastRowFirstColumn="0" w:lastRowLastColumn="0"/>
              <w:rPr>
                <w:rFonts w:cs="Arial"/>
                <w:bCs/>
              </w:rPr>
            </w:pPr>
            <w:r w:rsidRPr="001D02D7">
              <w:rPr>
                <w:rFonts w:cs="Arial"/>
                <w:bCs/>
              </w:rPr>
              <w:t>21.649,47</w:t>
            </w:r>
          </w:p>
        </w:tc>
      </w:tr>
    </w:tbl>
    <w:p w14:paraId="7BF4E7A4" w14:textId="77777777" w:rsidR="00636872" w:rsidRDefault="00636872" w:rsidP="00F8617D">
      <w:pPr>
        <w:jc w:val="both"/>
        <w:rPr>
          <w:rFonts w:cs="Arial"/>
          <w:bCs/>
        </w:rPr>
      </w:pPr>
    </w:p>
    <w:p w14:paraId="618E29D7" w14:textId="5853B056" w:rsidR="00636872" w:rsidRPr="001C4CD1" w:rsidRDefault="00636872" w:rsidP="00636872">
      <w:pPr>
        <w:jc w:val="both"/>
        <w:rPr>
          <w:rFonts w:cs="Arial"/>
          <w:b/>
        </w:rPr>
      </w:pPr>
      <w:r w:rsidRPr="001C4CD1">
        <w:rPr>
          <w:rFonts w:cs="Arial"/>
          <w:b/>
        </w:rPr>
        <w:t xml:space="preserve">Proračunski korisnik </w:t>
      </w:r>
      <w:r w:rsidR="006079D2" w:rsidRPr="001C4CD1">
        <w:rPr>
          <w:rFonts w:cs="Arial"/>
          <w:b/>
        </w:rPr>
        <w:t>Dom za starije osobe –</w:t>
      </w:r>
      <w:r w:rsidRPr="001C4CD1">
        <w:rPr>
          <w:rFonts w:cs="Arial"/>
          <w:b/>
        </w:rPr>
        <w:t xml:space="preserve"> prihodi poslovanja prema izvorima</w:t>
      </w:r>
    </w:p>
    <w:tbl>
      <w:tblPr>
        <w:tblStyle w:val="Tablicareetke4-isticanje5"/>
        <w:tblW w:w="5003" w:type="pct"/>
        <w:tblLayout w:type="fixed"/>
        <w:tblLook w:val="04A0" w:firstRow="1" w:lastRow="0" w:firstColumn="1" w:lastColumn="0" w:noHBand="0" w:noVBand="1"/>
      </w:tblPr>
      <w:tblGrid>
        <w:gridCol w:w="5382"/>
        <w:gridCol w:w="1701"/>
        <w:gridCol w:w="1984"/>
      </w:tblGrid>
      <w:tr w:rsidR="00C52215" w:rsidRPr="00C52215" w14:paraId="7A432648" w14:textId="77777777" w:rsidTr="00C5221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05222B83" w14:textId="1DF12629" w:rsidR="006832A5" w:rsidRPr="00C52215" w:rsidRDefault="006832A5" w:rsidP="006832A5">
            <w:pPr>
              <w:jc w:val="both"/>
              <w:rPr>
                <w:rFonts w:cs="Arial"/>
                <w:color w:val="auto"/>
              </w:rPr>
            </w:pPr>
            <w:r w:rsidRPr="00C52215">
              <w:rPr>
                <w:rFonts w:cs="Arial"/>
                <w:color w:val="auto"/>
              </w:rPr>
              <w:t xml:space="preserve">Izvori prihoda poslovanja  </w:t>
            </w:r>
          </w:p>
        </w:tc>
        <w:tc>
          <w:tcPr>
            <w:tcW w:w="938" w:type="pct"/>
            <w:noWrap/>
            <w:hideMark/>
          </w:tcPr>
          <w:p w14:paraId="0AEBF1F9" w14:textId="231A942B" w:rsidR="006832A5" w:rsidRPr="00C52215" w:rsidRDefault="006832A5" w:rsidP="006832A5">
            <w:pPr>
              <w:jc w:val="right"/>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 xml:space="preserve">PLANIRANO </w:t>
            </w:r>
          </w:p>
        </w:tc>
        <w:tc>
          <w:tcPr>
            <w:tcW w:w="1094" w:type="pct"/>
            <w:noWrap/>
            <w:hideMark/>
          </w:tcPr>
          <w:p w14:paraId="18AE8579" w14:textId="65882006" w:rsidR="006832A5" w:rsidRPr="00C52215" w:rsidRDefault="006832A5" w:rsidP="006832A5">
            <w:pPr>
              <w:jc w:val="right"/>
              <w:cnfStyle w:val="100000000000" w:firstRow="1" w:lastRow="0" w:firstColumn="0" w:lastColumn="0" w:oddVBand="0" w:evenVBand="0" w:oddHBand="0" w:evenHBand="0" w:firstRowFirstColumn="0" w:firstRowLastColumn="0" w:lastRowFirstColumn="0" w:lastRowLastColumn="0"/>
              <w:rPr>
                <w:rFonts w:cs="Arial"/>
                <w:color w:val="auto"/>
              </w:rPr>
            </w:pPr>
            <w:r w:rsidRPr="00C52215">
              <w:rPr>
                <w:rFonts w:cs="Arial"/>
                <w:color w:val="auto"/>
              </w:rPr>
              <w:t>REALIZIRANO</w:t>
            </w:r>
          </w:p>
        </w:tc>
      </w:tr>
      <w:tr w:rsidR="00C93EA8" w:rsidRPr="00E06E6D" w14:paraId="55BE8973" w14:textId="77777777" w:rsidTr="00C522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7D208240" w14:textId="77777777" w:rsidR="006832A5" w:rsidRPr="00E06E6D" w:rsidRDefault="006832A5" w:rsidP="006832A5">
            <w:pPr>
              <w:jc w:val="both"/>
              <w:rPr>
                <w:rFonts w:cs="Arial"/>
                <w:b w:val="0"/>
                <w:bCs w:val="0"/>
              </w:rPr>
            </w:pPr>
            <w:r w:rsidRPr="00E06E6D">
              <w:rPr>
                <w:rFonts w:cs="Arial"/>
                <w:b w:val="0"/>
                <w:bCs w:val="0"/>
              </w:rPr>
              <w:t>Vlastiti prihodi Dom za starije  Buzet</w:t>
            </w:r>
          </w:p>
        </w:tc>
        <w:tc>
          <w:tcPr>
            <w:tcW w:w="938" w:type="pct"/>
            <w:noWrap/>
            <w:hideMark/>
          </w:tcPr>
          <w:p w14:paraId="6331D93E"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434.400,00</w:t>
            </w:r>
          </w:p>
        </w:tc>
        <w:tc>
          <w:tcPr>
            <w:tcW w:w="1094" w:type="pct"/>
            <w:noWrap/>
            <w:hideMark/>
          </w:tcPr>
          <w:p w14:paraId="0A681371"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223.019,45</w:t>
            </w:r>
          </w:p>
        </w:tc>
      </w:tr>
      <w:tr w:rsidR="00C93EA8" w:rsidRPr="00E06E6D" w14:paraId="5FF70F8B" w14:textId="77777777" w:rsidTr="00C52215">
        <w:trPr>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09ABF1D9" w14:textId="77777777" w:rsidR="006832A5" w:rsidRPr="00E06E6D" w:rsidRDefault="006832A5" w:rsidP="006832A5">
            <w:pPr>
              <w:jc w:val="both"/>
              <w:rPr>
                <w:rFonts w:cs="Arial"/>
                <w:b w:val="0"/>
                <w:bCs w:val="0"/>
              </w:rPr>
            </w:pPr>
            <w:r w:rsidRPr="00E06E6D">
              <w:rPr>
                <w:rFonts w:cs="Arial"/>
                <w:b w:val="0"/>
                <w:bCs w:val="0"/>
              </w:rPr>
              <w:t>Sufinanciranje cijena usluge -Ministarstvo</w:t>
            </w:r>
          </w:p>
        </w:tc>
        <w:tc>
          <w:tcPr>
            <w:tcW w:w="938" w:type="pct"/>
            <w:noWrap/>
            <w:hideMark/>
          </w:tcPr>
          <w:p w14:paraId="2469C8FB"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17.300,00</w:t>
            </w:r>
          </w:p>
        </w:tc>
        <w:tc>
          <w:tcPr>
            <w:tcW w:w="1094" w:type="pct"/>
            <w:noWrap/>
            <w:hideMark/>
          </w:tcPr>
          <w:p w14:paraId="0950130A"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9.712,17</w:t>
            </w:r>
          </w:p>
        </w:tc>
      </w:tr>
      <w:tr w:rsidR="00C93EA8" w:rsidRPr="00E06E6D" w14:paraId="2F7B4488" w14:textId="77777777" w:rsidTr="00C522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241C2815" w14:textId="77777777" w:rsidR="006832A5" w:rsidRPr="00E06E6D" w:rsidRDefault="006832A5" w:rsidP="006832A5">
            <w:pPr>
              <w:jc w:val="both"/>
              <w:rPr>
                <w:rFonts w:cs="Arial"/>
                <w:b w:val="0"/>
                <w:bCs w:val="0"/>
              </w:rPr>
            </w:pPr>
            <w:r w:rsidRPr="00E06E6D">
              <w:rPr>
                <w:rFonts w:cs="Arial"/>
                <w:b w:val="0"/>
                <w:bCs w:val="0"/>
              </w:rPr>
              <w:t>Tekuće pomoći iz državnog proračuna - Dom</w:t>
            </w:r>
          </w:p>
        </w:tc>
        <w:tc>
          <w:tcPr>
            <w:tcW w:w="938" w:type="pct"/>
            <w:noWrap/>
            <w:hideMark/>
          </w:tcPr>
          <w:p w14:paraId="673A6646"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28.110,88</w:t>
            </w:r>
          </w:p>
        </w:tc>
        <w:tc>
          <w:tcPr>
            <w:tcW w:w="1094" w:type="pct"/>
            <w:noWrap/>
            <w:hideMark/>
          </w:tcPr>
          <w:p w14:paraId="4672718F"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2.830,85</w:t>
            </w:r>
          </w:p>
        </w:tc>
      </w:tr>
      <w:tr w:rsidR="00C93EA8" w:rsidRPr="00E06E6D" w14:paraId="530B3E8A" w14:textId="77777777" w:rsidTr="00C52215">
        <w:trPr>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2700D71F" w14:textId="77777777" w:rsidR="006832A5" w:rsidRPr="00E06E6D" w:rsidRDefault="006832A5" w:rsidP="006832A5">
            <w:pPr>
              <w:jc w:val="both"/>
              <w:rPr>
                <w:rFonts w:cs="Arial"/>
                <w:b w:val="0"/>
                <w:bCs w:val="0"/>
              </w:rPr>
            </w:pPr>
            <w:r w:rsidRPr="00E06E6D">
              <w:rPr>
                <w:rFonts w:cs="Arial"/>
                <w:b w:val="0"/>
                <w:bCs w:val="0"/>
              </w:rPr>
              <w:t>Tekuća pomoć Županijski proračun - Dom za starije</w:t>
            </w:r>
          </w:p>
        </w:tc>
        <w:tc>
          <w:tcPr>
            <w:tcW w:w="938" w:type="pct"/>
            <w:noWrap/>
            <w:hideMark/>
          </w:tcPr>
          <w:p w14:paraId="66497F33"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2.000,00</w:t>
            </w:r>
          </w:p>
        </w:tc>
        <w:tc>
          <w:tcPr>
            <w:tcW w:w="1094" w:type="pct"/>
            <w:noWrap/>
            <w:hideMark/>
          </w:tcPr>
          <w:p w14:paraId="2CA1B78C"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1.092,00</w:t>
            </w:r>
          </w:p>
        </w:tc>
      </w:tr>
      <w:tr w:rsidR="00C93EA8" w:rsidRPr="00E06E6D" w14:paraId="23A0BD56" w14:textId="77777777" w:rsidTr="00C522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716B1550" w14:textId="77777777" w:rsidR="006832A5" w:rsidRPr="00E06E6D" w:rsidRDefault="006832A5" w:rsidP="006832A5">
            <w:pPr>
              <w:jc w:val="both"/>
              <w:rPr>
                <w:rFonts w:cs="Arial"/>
                <w:b w:val="0"/>
                <w:bCs w:val="0"/>
              </w:rPr>
            </w:pPr>
            <w:r w:rsidRPr="00E06E6D">
              <w:rPr>
                <w:rFonts w:cs="Arial"/>
                <w:b w:val="0"/>
                <w:bCs w:val="0"/>
              </w:rPr>
              <w:t>Pomoći - Dom</w:t>
            </w:r>
          </w:p>
        </w:tc>
        <w:tc>
          <w:tcPr>
            <w:tcW w:w="938" w:type="pct"/>
            <w:noWrap/>
            <w:hideMark/>
          </w:tcPr>
          <w:p w14:paraId="341D8E75"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1.331.878,66</w:t>
            </w:r>
          </w:p>
        </w:tc>
        <w:tc>
          <w:tcPr>
            <w:tcW w:w="1094" w:type="pct"/>
            <w:noWrap/>
            <w:hideMark/>
          </w:tcPr>
          <w:p w14:paraId="6CEEE3A9" w14:textId="77777777" w:rsidR="006832A5" w:rsidRPr="00E06E6D" w:rsidRDefault="006832A5" w:rsidP="006832A5">
            <w:pPr>
              <w:jc w:val="right"/>
              <w:cnfStyle w:val="000000100000" w:firstRow="0" w:lastRow="0" w:firstColumn="0" w:lastColumn="0" w:oddVBand="0" w:evenVBand="0" w:oddHBand="1" w:evenHBand="0" w:firstRowFirstColumn="0" w:firstRowLastColumn="0" w:lastRowFirstColumn="0" w:lastRowLastColumn="0"/>
              <w:rPr>
                <w:rFonts w:cs="Arial"/>
              </w:rPr>
            </w:pPr>
            <w:r w:rsidRPr="00E06E6D">
              <w:rPr>
                <w:rFonts w:cs="Arial"/>
              </w:rPr>
              <w:t>0,00</w:t>
            </w:r>
          </w:p>
        </w:tc>
      </w:tr>
      <w:tr w:rsidR="00C93EA8" w:rsidRPr="00E06E6D" w14:paraId="4D6CD201" w14:textId="77777777" w:rsidTr="00C52215">
        <w:trPr>
          <w:trHeight w:val="285"/>
        </w:trPr>
        <w:tc>
          <w:tcPr>
            <w:cnfStyle w:val="001000000000" w:firstRow="0" w:lastRow="0" w:firstColumn="1" w:lastColumn="0" w:oddVBand="0" w:evenVBand="0" w:oddHBand="0" w:evenHBand="0" w:firstRowFirstColumn="0" w:firstRowLastColumn="0" w:lastRowFirstColumn="0" w:lastRowLastColumn="0"/>
            <w:tcW w:w="2968" w:type="pct"/>
            <w:noWrap/>
            <w:hideMark/>
          </w:tcPr>
          <w:p w14:paraId="484754C9" w14:textId="255BE75E" w:rsidR="006832A5" w:rsidRPr="00E06E6D" w:rsidRDefault="006832A5" w:rsidP="00C25DD4">
            <w:pPr>
              <w:jc w:val="both"/>
              <w:rPr>
                <w:rFonts w:cs="Arial"/>
              </w:rPr>
            </w:pPr>
            <w:r w:rsidRPr="00E06E6D">
              <w:rPr>
                <w:rFonts w:cs="Arial"/>
              </w:rPr>
              <w:t>UKUPNO</w:t>
            </w:r>
          </w:p>
        </w:tc>
        <w:tc>
          <w:tcPr>
            <w:tcW w:w="938" w:type="pct"/>
            <w:noWrap/>
            <w:hideMark/>
          </w:tcPr>
          <w:p w14:paraId="738C730A"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1.813.689,54</w:t>
            </w:r>
          </w:p>
        </w:tc>
        <w:tc>
          <w:tcPr>
            <w:tcW w:w="1094" w:type="pct"/>
            <w:noWrap/>
            <w:hideMark/>
          </w:tcPr>
          <w:p w14:paraId="6E264688" w14:textId="77777777" w:rsidR="006832A5" w:rsidRPr="00E06E6D" w:rsidRDefault="006832A5" w:rsidP="006832A5">
            <w:pPr>
              <w:jc w:val="right"/>
              <w:cnfStyle w:val="000000000000" w:firstRow="0" w:lastRow="0" w:firstColumn="0" w:lastColumn="0" w:oddVBand="0" w:evenVBand="0" w:oddHBand="0" w:evenHBand="0" w:firstRowFirstColumn="0" w:firstRowLastColumn="0" w:lastRowFirstColumn="0" w:lastRowLastColumn="0"/>
              <w:rPr>
                <w:rFonts w:cs="Arial"/>
              </w:rPr>
            </w:pPr>
            <w:r w:rsidRPr="00E06E6D">
              <w:rPr>
                <w:rFonts w:cs="Arial"/>
              </w:rPr>
              <w:t>236.654,47</w:t>
            </w:r>
          </w:p>
        </w:tc>
      </w:tr>
    </w:tbl>
    <w:p w14:paraId="0EE425E3" w14:textId="77777777" w:rsidR="00636872" w:rsidRPr="006832A5" w:rsidRDefault="00636872" w:rsidP="00F8617D">
      <w:pPr>
        <w:jc w:val="both"/>
        <w:rPr>
          <w:rFonts w:cs="Arial"/>
          <w:bCs/>
        </w:rPr>
      </w:pPr>
    </w:p>
    <w:p w14:paraId="13A9E926" w14:textId="5547E3A0" w:rsidR="001C4CD1" w:rsidRPr="00676E95" w:rsidRDefault="001C4CD1" w:rsidP="001C4CD1">
      <w:pPr>
        <w:jc w:val="both"/>
        <w:rPr>
          <w:rFonts w:cs="Arial"/>
        </w:rPr>
      </w:pPr>
      <w:r>
        <w:rPr>
          <w:rFonts w:cs="Arial"/>
        </w:rPr>
        <w:t>Struktura prihoda poslovanja prikazana je u grafikonu</w:t>
      </w:r>
      <w:r w:rsidR="00C93EA8">
        <w:rPr>
          <w:rFonts w:cs="Arial"/>
        </w:rPr>
        <w:t xml:space="preserve"> kako sijedi:</w:t>
      </w:r>
    </w:p>
    <w:p w14:paraId="78621512" w14:textId="77777777" w:rsidR="001C4CD1" w:rsidRPr="00676E95" w:rsidRDefault="001C4CD1" w:rsidP="001C4CD1">
      <w:pPr>
        <w:jc w:val="both"/>
        <w:rPr>
          <w:rFonts w:cs="Arial"/>
          <w:bCs/>
        </w:rPr>
      </w:pPr>
    </w:p>
    <w:p w14:paraId="65CF4235" w14:textId="77777777" w:rsidR="001C4CD1" w:rsidRPr="00BA61B1" w:rsidRDefault="001C4CD1" w:rsidP="001C4CD1">
      <w:pPr>
        <w:jc w:val="both"/>
        <w:rPr>
          <w:rFonts w:cs="Arial"/>
          <w:bCs/>
        </w:rPr>
      </w:pPr>
      <w:r w:rsidRPr="00BA61B1">
        <w:rPr>
          <w:noProof/>
        </w:rPr>
        <w:drawing>
          <wp:inline distT="0" distB="0" distL="0" distR="0" wp14:anchorId="5B2BD008" wp14:editId="5D72ACCF">
            <wp:extent cx="5677786" cy="3317358"/>
            <wp:effectExtent l="0" t="0" r="18415" b="16510"/>
            <wp:docPr id="950858048" name="Chart 1">
              <a:extLst xmlns:a="http://schemas.openxmlformats.org/drawingml/2006/main">
                <a:ext uri="{FF2B5EF4-FFF2-40B4-BE49-F238E27FC236}">
                  <a16:creationId xmlns:a16="http://schemas.microsoft.com/office/drawing/2014/main" id="{642E8116-E279-BCA5-1D70-7F538B38B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8717D5" w14:textId="77777777" w:rsidR="001C4CD1" w:rsidRPr="00BA61B1" w:rsidRDefault="001C4CD1" w:rsidP="005410E4">
      <w:pPr>
        <w:jc w:val="both"/>
        <w:rPr>
          <w:rFonts w:cs="Arial"/>
        </w:rPr>
      </w:pPr>
    </w:p>
    <w:p w14:paraId="1D3C481B" w14:textId="51F8E292" w:rsidR="005410E4" w:rsidRPr="00BA61B1" w:rsidRDefault="005410E4" w:rsidP="005410E4">
      <w:pPr>
        <w:jc w:val="both"/>
        <w:rPr>
          <w:rFonts w:cs="Arial"/>
        </w:rPr>
      </w:pPr>
      <w:r w:rsidRPr="00BA61B1">
        <w:rPr>
          <w:rFonts w:cs="Arial"/>
        </w:rPr>
        <w:t xml:space="preserve">Objašnjenje pojedine </w:t>
      </w:r>
      <w:r w:rsidR="006832A5" w:rsidRPr="00BA61B1">
        <w:rPr>
          <w:rFonts w:cs="Arial"/>
        </w:rPr>
        <w:t xml:space="preserve">skupine </w:t>
      </w:r>
      <w:r w:rsidRPr="00BA61B1">
        <w:rPr>
          <w:rFonts w:cs="Arial"/>
        </w:rPr>
        <w:t>prihoda</w:t>
      </w:r>
      <w:r w:rsidR="00861E40" w:rsidRPr="00BA61B1">
        <w:rPr>
          <w:rFonts w:cs="Arial"/>
        </w:rPr>
        <w:t xml:space="preserve"> poslovanja </w:t>
      </w:r>
      <w:r w:rsidRPr="00BA61B1">
        <w:rPr>
          <w:rFonts w:cs="Arial"/>
        </w:rPr>
        <w:t>slijedi u nastavku.</w:t>
      </w:r>
    </w:p>
    <w:p w14:paraId="472B3E9B" w14:textId="77777777" w:rsidR="00915077" w:rsidRPr="00BA61B1" w:rsidRDefault="00915077" w:rsidP="00F8617D">
      <w:pPr>
        <w:jc w:val="both"/>
        <w:rPr>
          <w:rFonts w:cs="Arial"/>
          <w:bCs/>
        </w:rPr>
      </w:pPr>
    </w:p>
    <w:p w14:paraId="3D9C68CC" w14:textId="5668F339" w:rsidR="00BA61B1" w:rsidRPr="00D07FBC" w:rsidRDefault="00E046A4" w:rsidP="00BA61B1">
      <w:pPr>
        <w:jc w:val="both"/>
        <w:rPr>
          <w:rFonts w:cs="Arial"/>
        </w:rPr>
      </w:pPr>
      <w:r w:rsidRPr="00BD2DB8">
        <w:rPr>
          <w:rFonts w:cs="Arial"/>
          <w:b/>
        </w:rPr>
        <w:t>61 – P</w:t>
      </w:r>
      <w:r w:rsidR="00420E1D" w:rsidRPr="00BD2DB8">
        <w:rPr>
          <w:rFonts w:cs="Arial"/>
          <w:b/>
          <w:bCs/>
        </w:rPr>
        <w:t xml:space="preserve">rihodi od poreza </w:t>
      </w:r>
      <w:r w:rsidR="00420E1D" w:rsidRPr="00BD2DB8">
        <w:rPr>
          <w:rFonts w:cs="Arial"/>
        </w:rPr>
        <w:t xml:space="preserve">realizirani su u iznosu od </w:t>
      </w:r>
      <w:r w:rsidR="006A5EB6" w:rsidRPr="00BD2DB8">
        <w:rPr>
          <w:rFonts w:cs="Arial"/>
        </w:rPr>
        <w:t xml:space="preserve">1.671.864,26 </w:t>
      </w:r>
      <w:r w:rsidR="00B269B4" w:rsidRPr="00BD2DB8">
        <w:rPr>
          <w:rFonts w:cs="Arial"/>
        </w:rPr>
        <w:t>EUR</w:t>
      </w:r>
      <w:r w:rsidR="00420E1D" w:rsidRPr="00BD2DB8">
        <w:rPr>
          <w:rFonts w:cs="Arial"/>
        </w:rPr>
        <w:t xml:space="preserve"> ili </w:t>
      </w:r>
      <w:r w:rsidR="006104E3" w:rsidRPr="00BD2DB8">
        <w:rPr>
          <w:rFonts w:cs="Arial"/>
        </w:rPr>
        <w:t>49,12</w:t>
      </w:r>
      <w:r w:rsidRPr="00BD2DB8">
        <w:rPr>
          <w:rFonts w:cs="Arial"/>
        </w:rPr>
        <w:t xml:space="preserve">% </w:t>
      </w:r>
      <w:r w:rsidR="006104E3" w:rsidRPr="00BD2DB8">
        <w:rPr>
          <w:rFonts w:cs="Arial"/>
        </w:rPr>
        <w:t>plana</w:t>
      </w:r>
      <w:r w:rsidR="00493283" w:rsidRPr="00BD2DB8">
        <w:rPr>
          <w:rFonts w:cs="Arial"/>
        </w:rPr>
        <w:t>,</w:t>
      </w:r>
      <w:r w:rsidR="00420E1D" w:rsidRPr="00BD2DB8">
        <w:rPr>
          <w:rFonts w:cs="Arial"/>
        </w:rPr>
        <w:t xml:space="preserve"> a u odnosu na 202</w:t>
      </w:r>
      <w:r w:rsidR="00493283" w:rsidRPr="00BD2DB8">
        <w:rPr>
          <w:rFonts w:cs="Arial"/>
        </w:rPr>
        <w:t>2</w:t>
      </w:r>
      <w:r w:rsidRPr="00BD2DB8">
        <w:rPr>
          <w:rFonts w:cs="Arial"/>
        </w:rPr>
        <w:t>.</w:t>
      </w:r>
      <w:r w:rsidR="00420E1D" w:rsidRPr="00BD2DB8">
        <w:rPr>
          <w:rFonts w:cs="Arial"/>
        </w:rPr>
        <w:t xml:space="preserve"> godin</w:t>
      </w:r>
      <w:r w:rsidRPr="00BD2DB8">
        <w:rPr>
          <w:rFonts w:cs="Arial"/>
        </w:rPr>
        <w:t>u</w:t>
      </w:r>
      <w:r w:rsidR="00420E1D" w:rsidRPr="00BD2DB8">
        <w:rPr>
          <w:rFonts w:cs="Arial"/>
        </w:rPr>
        <w:t xml:space="preserve"> veći su za </w:t>
      </w:r>
      <w:r w:rsidR="00493283" w:rsidRPr="00BD2DB8">
        <w:rPr>
          <w:rFonts w:cs="Arial"/>
        </w:rPr>
        <w:t>42,90</w:t>
      </w:r>
      <w:r w:rsidR="00420E1D" w:rsidRPr="00BD2DB8">
        <w:rPr>
          <w:rFonts w:cs="Arial"/>
        </w:rPr>
        <w:t xml:space="preserve">%. Prihodi od poreza sastoje se od </w:t>
      </w:r>
      <w:r w:rsidR="00420E1D" w:rsidRPr="00BD2DB8">
        <w:rPr>
          <w:rFonts w:cs="Arial"/>
          <w:i/>
          <w:iCs/>
        </w:rPr>
        <w:t>prihoda od poreza i prireza na dohodak</w:t>
      </w:r>
      <w:r w:rsidR="00420E1D" w:rsidRPr="00BD2DB8">
        <w:rPr>
          <w:rFonts w:cs="Arial"/>
        </w:rPr>
        <w:t xml:space="preserve">, koji su realizirani u iznosu od </w:t>
      </w:r>
      <w:r w:rsidR="00CD1C5D" w:rsidRPr="00BD2DB8">
        <w:rPr>
          <w:rFonts w:cs="Arial"/>
        </w:rPr>
        <w:t>1.461.864,26</w:t>
      </w:r>
      <w:r w:rsidR="00420E1D" w:rsidRPr="00BD2DB8">
        <w:rPr>
          <w:rFonts w:cs="Arial"/>
        </w:rPr>
        <w:t xml:space="preserve"> </w:t>
      </w:r>
      <w:r w:rsidR="00B269B4" w:rsidRPr="00BD2DB8">
        <w:rPr>
          <w:rFonts w:cs="Arial"/>
        </w:rPr>
        <w:t>EUR</w:t>
      </w:r>
      <w:r w:rsidR="00420E1D" w:rsidRPr="00BD2DB8">
        <w:rPr>
          <w:rFonts w:cs="Arial"/>
        </w:rPr>
        <w:t xml:space="preserve"> i najznačajniji su prihodi skupine prihoda od poreza</w:t>
      </w:r>
      <w:r w:rsidR="00CD1C5D" w:rsidRPr="00BD2DB8">
        <w:rPr>
          <w:rFonts w:cs="Arial"/>
        </w:rPr>
        <w:t>,</w:t>
      </w:r>
      <w:r w:rsidR="00420E1D" w:rsidRPr="00BD2DB8">
        <w:rPr>
          <w:rFonts w:cs="Arial"/>
        </w:rPr>
        <w:t xml:space="preserve"> </w:t>
      </w:r>
      <w:r w:rsidR="00420E1D" w:rsidRPr="00BD2DB8">
        <w:rPr>
          <w:rFonts w:cs="Arial"/>
          <w:i/>
          <w:iCs/>
        </w:rPr>
        <w:t>poreza na imovinu</w:t>
      </w:r>
      <w:r w:rsidR="00420E1D" w:rsidRPr="00BD2DB8">
        <w:rPr>
          <w:rFonts w:cs="Arial"/>
        </w:rPr>
        <w:t xml:space="preserve"> (porez na promet nekretnina i porez na nepokretnu imovinu) koji je realiziran u iznosu od </w:t>
      </w:r>
      <w:r w:rsidR="00597F22" w:rsidRPr="00BD2DB8">
        <w:rPr>
          <w:rFonts w:cs="Arial"/>
        </w:rPr>
        <w:t>196.222,09</w:t>
      </w:r>
      <w:r w:rsidR="00420E1D" w:rsidRPr="00BD2DB8">
        <w:rPr>
          <w:rFonts w:cs="Arial"/>
        </w:rPr>
        <w:t xml:space="preserve"> </w:t>
      </w:r>
      <w:r w:rsidR="00B269B4" w:rsidRPr="00BD2DB8">
        <w:rPr>
          <w:rFonts w:cs="Arial"/>
        </w:rPr>
        <w:t>EUR</w:t>
      </w:r>
      <w:r w:rsidR="00BA61B1" w:rsidRPr="00BD2DB8">
        <w:rPr>
          <w:rFonts w:cs="Arial"/>
        </w:rPr>
        <w:t>,</w:t>
      </w:r>
      <w:r w:rsidR="00420E1D" w:rsidRPr="00BD2DB8">
        <w:rPr>
          <w:rFonts w:cs="Arial"/>
        </w:rPr>
        <w:t xml:space="preserve"> </w:t>
      </w:r>
      <w:r w:rsidR="00420E1D" w:rsidRPr="00BD2DB8">
        <w:rPr>
          <w:rFonts w:cs="Arial"/>
          <w:i/>
          <w:iCs/>
        </w:rPr>
        <w:t>poreza na robu i usluge</w:t>
      </w:r>
      <w:r w:rsidR="00420E1D" w:rsidRPr="00BD2DB8">
        <w:rPr>
          <w:rFonts w:cs="Arial"/>
        </w:rPr>
        <w:t xml:space="preserve"> koji su realizirani u iznosu od </w:t>
      </w:r>
      <w:r w:rsidR="00BA61B1" w:rsidRPr="00BD2DB8">
        <w:rPr>
          <w:rFonts w:cs="Arial"/>
        </w:rPr>
        <w:t>14.601,66</w:t>
      </w:r>
      <w:r w:rsidR="0032247A" w:rsidRPr="00BD2DB8">
        <w:rPr>
          <w:rFonts w:cs="Arial"/>
        </w:rPr>
        <w:t xml:space="preserve"> </w:t>
      </w:r>
      <w:r w:rsidR="00B269B4" w:rsidRPr="00BD2DB8">
        <w:rPr>
          <w:rFonts w:cs="Arial"/>
        </w:rPr>
        <w:t>EUR</w:t>
      </w:r>
      <w:r w:rsidR="00BA61B1" w:rsidRPr="00BD2DB8">
        <w:rPr>
          <w:rFonts w:cs="Arial"/>
        </w:rPr>
        <w:t>. Porez na dohodak je zajednički prihod grada</w:t>
      </w:r>
      <w:r w:rsidR="001C2FDF" w:rsidRPr="00BD2DB8">
        <w:rPr>
          <w:rFonts w:cs="Arial"/>
        </w:rPr>
        <w:t xml:space="preserve"> (74%)</w:t>
      </w:r>
      <w:r w:rsidR="00BA61B1" w:rsidRPr="00BD2DB8">
        <w:rPr>
          <w:rFonts w:cs="Arial"/>
        </w:rPr>
        <w:t xml:space="preserve">, županije </w:t>
      </w:r>
      <w:r w:rsidR="001C2FDF" w:rsidRPr="00BD2DB8">
        <w:rPr>
          <w:rFonts w:cs="Arial"/>
        </w:rPr>
        <w:t xml:space="preserve">(20%) </w:t>
      </w:r>
      <w:r w:rsidR="00BA61B1" w:rsidRPr="00BD2DB8">
        <w:rPr>
          <w:rFonts w:cs="Arial"/>
        </w:rPr>
        <w:t>i decentraliziranih funkcija</w:t>
      </w:r>
      <w:r w:rsidR="001C2FDF" w:rsidRPr="00BD2DB8">
        <w:rPr>
          <w:rFonts w:cs="Arial"/>
        </w:rPr>
        <w:t xml:space="preserve"> (6%) </w:t>
      </w:r>
      <w:r w:rsidR="00BA61B1" w:rsidRPr="00BD2DB8">
        <w:rPr>
          <w:rFonts w:cs="Arial"/>
        </w:rPr>
        <w:t xml:space="preserve">prema Zakonu o financiranju jedinica lokalne i područne </w:t>
      </w:r>
      <w:r w:rsidR="00BA61B1" w:rsidRPr="00D07FBC">
        <w:rPr>
          <w:rFonts w:cs="Arial"/>
        </w:rPr>
        <w:t xml:space="preserve">(regionalne) samouprave (NN 127/17 i 138/20). </w:t>
      </w:r>
    </w:p>
    <w:p w14:paraId="346D2809" w14:textId="7AAA6C7B" w:rsidR="00BA61B1" w:rsidRPr="00D07FBC" w:rsidRDefault="00BA61B1" w:rsidP="00BA61B1">
      <w:pPr>
        <w:jc w:val="both"/>
        <w:rPr>
          <w:rFonts w:cs="Arial"/>
        </w:rPr>
      </w:pPr>
      <w:r w:rsidRPr="00D07FBC">
        <w:rPr>
          <w:rFonts w:cs="Arial"/>
        </w:rPr>
        <w:t xml:space="preserve">Najveći udio o prihodima od poreza na imovinu čini </w:t>
      </w:r>
      <w:r w:rsidR="002E7459" w:rsidRPr="00D07FBC">
        <w:rPr>
          <w:rFonts w:cs="Arial"/>
          <w:i/>
          <w:iCs/>
        </w:rPr>
        <w:t xml:space="preserve">povremeni porez - </w:t>
      </w:r>
      <w:r w:rsidRPr="00D07FBC">
        <w:rPr>
          <w:rFonts w:cs="Arial"/>
        </w:rPr>
        <w:t xml:space="preserve">porez na promet nekretnina koji se obračunava po stopi 3% na tržišnu vrijednost nekretnine u trenutku nastanka porezne obveze, obračunava ga Porezna uprava i u cijelosti je prihod proračuna Grada Buzeta. Porez na promet nekretninama ostvaren je u iznosi od </w:t>
      </w:r>
      <w:r w:rsidR="0062182E" w:rsidRPr="00D07FBC">
        <w:rPr>
          <w:rFonts w:cs="Arial"/>
        </w:rPr>
        <w:t>194.811,81</w:t>
      </w:r>
      <w:r w:rsidRPr="00D07FBC">
        <w:rPr>
          <w:rFonts w:cs="Arial"/>
        </w:rPr>
        <w:t xml:space="preserve"> EUR (</w:t>
      </w:r>
      <w:r w:rsidR="0062182E" w:rsidRPr="00D07FBC">
        <w:rPr>
          <w:rFonts w:cs="Arial"/>
        </w:rPr>
        <w:t>45,89</w:t>
      </w:r>
      <w:r w:rsidRPr="00D07FBC">
        <w:rPr>
          <w:rFonts w:cs="Arial"/>
        </w:rPr>
        <w:t xml:space="preserve">% više u odnosu na </w:t>
      </w:r>
      <w:r w:rsidR="0062182E" w:rsidRPr="00D07FBC">
        <w:rPr>
          <w:rFonts w:cs="Arial"/>
        </w:rPr>
        <w:t xml:space="preserve">isto razdoblje </w:t>
      </w:r>
      <w:r w:rsidRPr="00D07FBC">
        <w:rPr>
          <w:rFonts w:cs="Arial"/>
        </w:rPr>
        <w:t>prošl</w:t>
      </w:r>
      <w:r w:rsidR="0062182E" w:rsidRPr="00D07FBC">
        <w:rPr>
          <w:rFonts w:cs="Arial"/>
        </w:rPr>
        <w:t>e</w:t>
      </w:r>
      <w:r w:rsidRPr="00D07FBC">
        <w:rPr>
          <w:rFonts w:cs="Arial"/>
        </w:rPr>
        <w:t xml:space="preserve"> godin</w:t>
      </w:r>
      <w:r w:rsidR="0062182E" w:rsidRPr="00D07FBC">
        <w:rPr>
          <w:rFonts w:cs="Arial"/>
        </w:rPr>
        <w:t>e</w:t>
      </w:r>
      <w:r w:rsidRPr="00D07FBC">
        <w:rPr>
          <w:rFonts w:cs="Arial"/>
        </w:rPr>
        <w:t>), nadalje porez od imovine čini i</w:t>
      </w:r>
      <w:r w:rsidR="005E74F8" w:rsidRPr="00D07FBC">
        <w:rPr>
          <w:rFonts w:cs="Arial"/>
        </w:rPr>
        <w:t xml:space="preserve"> </w:t>
      </w:r>
      <w:r w:rsidR="005E74F8" w:rsidRPr="00D07FBC">
        <w:rPr>
          <w:rFonts w:cs="Arial"/>
          <w:i/>
          <w:iCs/>
        </w:rPr>
        <w:t xml:space="preserve">stalni porezi na nepokretnu imovinu </w:t>
      </w:r>
      <w:r w:rsidR="005E74F8" w:rsidRPr="00D07FBC">
        <w:rPr>
          <w:rFonts w:cs="Arial"/>
        </w:rPr>
        <w:t>-</w:t>
      </w:r>
      <w:r w:rsidRPr="00D07FBC">
        <w:rPr>
          <w:rFonts w:cs="Arial"/>
        </w:rPr>
        <w:t xml:space="preserve"> porez na kuće za odmor koji je </w:t>
      </w:r>
      <w:r w:rsidR="00B47C48" w:rsidRPr="00D07FBC">
        <w:rPr>
          <w:rFonts w:cs="Arial"/>
        </w:rPr>
        <w:t xml:space="preserve">do 30.06.2023. godine </w:t>
      </w:r>
      <w:r w:rsidRPr="00D07FBC">
        <w:rPr>
          <w:rFonts w:cs="Arial"/>
        </w:rPr>
        <w:t xml:space="preserve">ostvaren u iznosu </w:t>
      </w:r>
      <w:r w:rsidR="00B47C48" w:rsidRPr="00D07FBC">
        <w:rPr>
          <w:rFonts w:cs="Arial"/>
        </w:rPr>
        <w:t>1.410,28</w:t>
      </w:r>
      <w:r w:rsidRPr="00D07FBC">
        <w:rPr>
          <w:rFonts w:cs="Arial"/>
        </w:rPr>
        <w:t xml:space="preserve"> EUR</w:t>
      </w:r>
      <w:r w:rsidR="003F3D87" w:rsidRPr="00D07FBC">
        <w:rPr>
          <w:rFonts w:cs="Arial"/>
        </w:rPr>
        <w:t xml:space="preserve"> i</w:t>
      </w:r>
      <w:r w:rsidRPr="00D07FBC">
        <w:rPr>
          <w:rFonts w:cs="Arial"/>
        </w:rPr>
        <w:t xml:space="preserve"> predstavlja vlastite porezne prihode, propisane Odlukom o gradskim porezima Grada Buzeta. </w:t>
      </w:r>
    </w:p>
    <w:p w14:paraId="67CD471D" w14:textId="77777777" w:rsidR="004A003E" w:rsidRPr="00D07FBC" w:rsidRDefault="004A003E" w:rsidP="00E046A4">
      <w:pPr>
        <w:jc w:val="both"/>
        <w:rPr>
          <w:rFonts w:cs="Arial"/>
        </w:rPr>
      </w:pPr>
    </w:p>
    <w:tbl>
      <w:tblPr>
        <w:tblStyle w:val="Tablicareetke4-isticanje5"/>
        <w:tblW w:w="0" w:type="auto"/>
        <w:tblLook w:val="04A0" w:firstRow="1" w:lastRow="0" w:firstColumn="1" w:lastColumn="0" w:noHBand="0" w:noVBand="1"/>
      </w:tblPr>
      <w:tblGrid>
        <w:gridCol w:w="5710"/>
        <w:gridCol w:w="1676"/>
        <w:gridCol w:w="1676"/>
      </w:tblGrid>
      <w:tr w:rsidR="00D07FBC" w:rsidRPr="00D07FBC" w14:paraId="62628003" w14:textId="77777777" w:rsidTr="00D07FBC">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5203C69A" w14:textId="77777777" w:rsidR="00D07FBC" w:rsidRPr="00D07FBC" w:rsidRDefault="00D07FBC" w:rsidP="00D07FBC">
            <w:pPr>
              <w:jc w:val="center"/>
              <w:rPr>
                <w:rFonts w:cs="Arial"/>
                <w:sz w:val="20"/>
                <w:szCs w:val="20"/>
              </w:rPr>
            </w:pPr>
            <w:r w:rsidRPr="00D07FBC">
              <w:rPr>
                <w:rFonts w:cs="Arial"/>
                <w:sz w:val="20"/>
                <w:szCs w:val="20"/>
              </w:rPr>
              <w:t>Račun / opis</w:t>
            </w:r>
          </w:p>
        </w:tc>
        <w:tc>
          <w:tcPr>
            <w:tcW w:w="0" w:type="auto"/>
            <w:hideMark/>
          </w:tcPr>
          <w:p w14:paraId="75E6DE67" w14:textId="77777777" w:rsidR="00D07FBC" w:rsidRPr="00D07FBC" w:rsidRDefault="00D07FBC" w:rsidP="00D07FBC">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D07FBC">
              <w:rPr>
                <w:rFonts w:cs="Arial"/>
                <w:b w:val="0"/>
                <w:bCs w:val="0"/>
                <w:color w:val="auto"/>
                <w:sz w:val="20"/>
                <w:szCs w:val="20"/>
              </w:rPr>
              <w:t>Izvršenje 2022. €</w:t>
            </w:r>
          </w:p>
        </w:tc>
        <w:tc>
          <w:tcPr>
            <w:tcW w:w="0" w:type="auto"/>
            <w:hideMark/>
          </w:tcPr>
          <w:p w14:paraId="0581657F" w14:textId="77777777" w:rsidR="00D07FBC" w:rsidRPr="00D07FBC" w:rsidRDefault="00D07FBC" w:rsidP="00D07FBC">
            <w:pPr>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D07FBC">
              <w:rPr>
                <w:rFonts w:cs="Arial"/>
                <w:b w:val="0"/>
                <w:bCs w:val="0"/>
                <w:color w:val="auto"/>
                <w:sz w:val="20"/>
                <w:szCs w:val="20"/>
              </w:rPr>
              <w:t>Izvršenje 2023. €</w:t>
            </w:r>
          </w:p>
        </w:tc>
      </w:tr>
      <w:tr w:rsidR="00D07FBC" w:rsidRPr="00D07FBC" w14:paraId="4D8A1381" w14:textId="77777777" w:rsidTr="00D07FBC">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0" w:type="auto"/>
            <w:hideMark/>
          </w:tcPr>
          <w:p w14:paraId="1EF4E685"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 Prihodi od poreza                                                                                   </w:t>
            </w:r>
          </w:p>
        </w:tc>
        <w:tc>
          <w:tcPr>
            <w:tcW w:w="0" w:type="auto"/>
            <w:noWrap/>
            <w:hideMark/>
          </w:tcPr>
          <w:p w14:paraId="343C31BE"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1.169.919,55</w:t>
            </w:r>
          </w:p>
        </w:tc>
        <w:tc>
          <w:tcPr>
            <w:tcW w:w="0" w:type="auto"/>
            <w:noWrap/>
            <w:hideMark/>
          </w:tcPr>
          <w:p w14:paraId="1EC1E7D7"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1.671.864,26</w:t>
            </w:r>
          </w:p>
        </w:tc>
      </w:tr>
      <w:tr w:rsidR="00D07FBC" w:rsidRPr="00D07FBC" w14:paraId="2E6C8AA9"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451B2716" w14:textId="77777777" w:rsidR="00D07FBC" w:rsidRPr="00D07FBC" w:rsidRDefault="00D07FBC" w:rsidP="00D07FBC">
            <w:pPr>
              <w:jc w:val="both"/>
              <w:rPr>
                <w:rFonts w:cs="Arial"/>
                <w:sz w:val="20"/>
                <w:szCs w:val="20"/>
              </w:rPr>
            </w:pPr>
            <w:r w:rsidRPr="00D07FBC">
              <w:rPr>
                <w:rFonts w:cs="Arial"/>
                <w:sz w:val="20"/>
                <w:szCs w:val="20"/>
              </w:rPr>
              <w:t xml:space="preserve">611 Porez i prirez na dohodak                                                                           </w:t>
            </w:r>
          </w:p>
        </w:tc>
        <w:tc>
          <w:tcPr>
            <w:tcW w:w="0" w:type="auto"/>
            <w:noWrap/>
            <w:hideMark/>
          </w:tcPr>
          <w:p w14:paraId="3DB74E0F"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7FBC">
              <w:rPr>
                <w:rFonts w:cs="Arial"/>
                <w:b/>
                <w:bCs/>
                <w:sz w:val="20"/>
                <w:szCs w:val="20"/>
              </w:rPr>
              <w:t>1.017.185,14</w:t>
            </w:r>
          </w:p>
        </w:tc>
        <w:tc>
          <w:tcPr>
            <w:tcW w:w="0" w:type="auto"/>
            <w:noWrap/>
            <w:hideMark/>
          </w:tcPr>
          <w:p w14:paraId="636FA042"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7FBC">
              <w:rPr>
                <w:rFonts w:cs="Arial"/>
                <w:b/>
                <w:bCs/>
                <w:sz w:val="20"/>
                <w:szCs w:val="20"/>
              </w:rPr>
              <w:t>1.461.040,51</w:t>
            </w:r>
          </w:p>
        </w:tc>
      </w:tr>
      <w:tr w:rsidR="00D07FBC" w:rsidRPr="00D07FBC" w14:paraId="161C13D6"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15103756"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6111 Porez i prirez na dohodak od nesamostalnog rada                                                     </w:t>
            </w:r>
          </w:p>
        </w:tc>
        <w:tc>
          <w:tcPr>
            <w:tcW w:w="0" w:type="auto"/>
            <w:noWrap/>
            <w:hideMark/>
          </w:tcPr>
          <w:p w14:paraId="2A278BBA"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970.978,86</w:t>
            </w:r>
          </w:p>
        </w:tc>
        <w:tc>
          <w:tcPr>
            <w:tcW w:w="0" w:type="auto"/>
            <w:noWrap/>
            <w:hideMark/>
          </w:tcPr>
          <w:p w14:paraId="4599C3F9"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1.337.892,52</w:t>
            </w:r>
          </w:p>
        </w:tc>
      </w:tr>
      <w:tr w:rsidR="00D07FBC" w:rsidRPr="00D07FBC" w14:paraId="0934EFA7"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4E31B6DB"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6112 Porez i prirez na dohodak od samostalnih djelatnosti                                                </w:t>
            </w:r>
          </w:p>
        </w:tc>
        <w:tc>
          <w:tcPr>
            <w:tcW w:w="0" w:type="auto"/>
            <w:noWrap/>
            <w:hideMark/>
          </w:tcPr>
          <w:p w14:paraId="6440DFA6"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120.424,33</w:t>
            </w:r>
          </w:p>
        </w:tc>
        <w:tc>
          <w:tcPr>
            <w:tcW w:w="0" w:type="auto"/>
            <w:noWrap/>
            <w:hideMark/>
          </w:tcPr>
          <w:p w14:paraId="0363E6D1"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135.075,46</w:t>
            </w:r>
          </w:p>
        </w:tc>
      </w:tr>
      <w:tr w:rsidR="00D07FBC" w:rsidRPr="00D07FBC" w14:paraId="5A050811"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4EDA8114"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6113 Porez i prirez na dohodak od imovine i imovinskih prava                                             </w:t>
            </w:r>
          </w:p>
        </w:tc>
        <w:tc>
          <w:tcPr>
            <w:tcW w:w="0" w:type="auto"/>
            <w:noWrap/>
            <w:hideMark/>
          </w:tcPr>
          <w:p w14:paraId="2F96CAF0"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59.769,64</w:t>
            </w:r>
          </w:p>
        </w:tc>
        <w:tc>
          <w:tcPr>
            <w:tcW w:w="0" w:type="auto"/>
            <w:noWrap/>
            <w:hideMark/>
          </w:tcPr>
          <w:p w14:paraId="7383FA7E"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49.828,78</w:t>
            </w:r>
          </w:p>
        </w:tc>
      </w:tr>
      <w:tr w:rsidR="00D07FBC" w:rsidRPr="00D07FBC" w14:paraId="0BA9A1DA"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E134BB2"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6114 Porez i prirez na dohodak od kapitala                                                               </w:t>
            </w:r>
          </w:p>
        </w:tc>
        <w:tc>
          <w:tcPr>
            <w:tcW w:w="0" w:type="auto"/>
            <w:noWrap/>
            <w:hideMark/>
          </w:tcPr>
          <w:p w14:paraId="154BA523"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39.198,80</w:t>
            </w:r>
          </w:p>
        </w:tc>
        <w:tc>
          <w:tcPr>
            <w:tcW w:w="0" w:type="auto"/>
            <w:noWrap/>
            <w:hideMark/>
          </w:tcPr>
          <w:p w14:paraId="37808787"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62.085,16</w:t>
            </w:r>
          </w:p>
        </w:tc>
      </w:tr>
      <w:tr w:rsidR="00D07FBC" w:rsidRPr="00D07FBC" w14:paraId="376996EE"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5B2DF1F"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6115 Porez i prirez na dohodak po godišnjoj prijavi                                                      </w:t>
            </w:r>
          </w:p>
        </w:tc>
        <w:tc>
          <w:tcPr>
            <w:tcW w:w="0" w:type="auto"/>
            <w:noWrap/>
            <w:hideMark/>
          </w:tcPr>
          <w:p w14:paraId="3A266135"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76.960,54</w:t>
            </w:r>
          </w:p>
        </w:tc>
        <w:tc>
          <w:tcPr>
            <w:tcW w:w="0" w:type="auto"/>
            <w:noWrap/>
            <w:hideMark/>
          </w:tcPr>
          <w:p w14:paraId="5A228D3E"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173.683,61</w:t>
            </w:r>
          </w:p>
        </w:tc>
      </w:tr>
      <w:tr w:rsidR="00D07FBC" w:rsidRPr="00D07FBC" w14:paraId="3C723F8A"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8CFF975"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6117 Povrat poreza i prireza na dohodak po godišnjoj prijavi                                             </w:t>
            </w:r>
          </w:p>
        </w:tc>
        <w:tc>
          <w:tcPr>
            <w:tcW w:w="0" w:type="auto"/>
            <w:noWrap/>
            <w:hideMark/>
          </w:tcPr>
          <w:p w14:paraId="0DA1E4E9"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-250.147,04</w:t>
            </w:r>
          </w:p>
        </w:tc>
        <w:tc>
          <w:tcPr>
            <w:tcW w:w="0" w:type="auto"/>
            <w:noWrap/>
            <w:hideMark/>
          </w:tcPr>
          <w:p w14:paraId="7D0FE504"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-297.525,02</w:t>
            </w:r>
          </w:p>
        </w:tc>
      </w:tr>
      <w:tr w:rsidR="00D07FBC" w:rsidRPr="00D07FBC" w14:paraId="21A50C43"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5FC6BCD" w14:textId="77777777" w:rsidR="00D07FBC" w:rsidRPr="00D07FBC" w:rsidRDefault="00D07FBC" w:rsidP="00D07FBC">
            <w:pPr>
              <w:jc w:val="both"/>
              <w:rPr>
                <w:rFonts w:cs="Arial"/>
                <w:sz w:val="20"/>
                <w:szCs w:val="20"/>
              </w:rPr>
            </w:pPr>
            <w:r w:rsidRPr="00D07FBC">
              <w:rPr>
                <w:rFonts w:cs="Arial"/>
                <w:sz w:val="20"/>
                <w:szCs w:val="20"/>
              </w:rPr>
              <w:t xml:space="preserve">613 Porezi na imovinu                                                                                   </w:t>
            </w:r>
          </w:p>
        </w:tc>
        <w:tc>
          <w:tcPr>
            <w:tcW w:w="0" w:type="auto"/>
            <w:noWrap/>
            <w:hideMark/>
          </w:tcPr>
          <w:p w14:paraId="3FC042B5"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7FBC">
              <w:rPr>
                <w:rFonts w:cs="Arial"/>
                <w:b/>
                <w:bCs/>
                <w:sz w:val="20"/>
                <w:szCs w:val="20"/>
              </w:rPr>
              <w:t>141.592,75</w:t>
            </w:r>
          </w:p>
        </w:tc>
        <w:tc>
          <w:tcPr>
            <w:tcW w:w="0" w:type="auto"/>
            <w:noWrap/>
            <w:hideMark/>
          </w:tcPr>
          <w:p w14:paraId="0EFB140C"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b/>
                <w:bCs/>
                <w:sz w:val="20"/>
                <w:szCs w:val="20"/>
              </w:rPr>
            </w:pPr>
            <w:r w:rsidRPr="00D07FBC">
              <w:rPr>
                <w:rFonts w:cs="Arial"/>
                <w:b/>
                <w:bCs/>
                <w:sz w:val="20"/>
                <w:szCs w:val="20"/>
              </w:rPr>
              <w:t>196.222,09</w:t>
            </w:r>
          </w:p>
        </w:tc>
      </w:tr>
      <w:tr w:rsidR="00D07FBC" w:rsidRPr="00D07FBC" w14:paraId="27D09DE9"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53D438FC"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6131 Stalni porezi na nepokretnu imovinu (zemlju, zgrade, kuće i ostalo)                                 </w:t>
            </w:r>
          </w:p>
        </w:tc>
        <w:tc>
          <w:tcPr>
            <w:tcW w:w="0" w:type="auto"/>
            <w:noWrap/>
            <w:hideMark/>
          </w:tcPr>
          <w:p w14:paraId="0F9B02CD"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8.060,14</w:t>
            </w:r>
          </w:p>
        </w:tc>
        <w:tc>
          <w:tcPr>
            <w:tcW w:w="0" w:type="auto"/>
            <w:noWrap/>
            <w:hideMark/>
          </w:tcPr>
          <w:p w14:paraId="66DE72D4"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sz w:val="20"/>
                <w:szCs w:val="20"/>
              </w:rPr>
            </w:pPr>
            <w:r w:rsidRPr="00D07FBC">
              <w:rPr>
                <w:rFonts w:cs="Arial"/>
                <w:sz w:val="20"/>
                <w:szCs w:val="20"/>
              </w:rPr>
              <w:t>1.410,28</w:t>
            </w:r>
          </w:p>
        </w:tc>
      </w:tr>
      <w:tr w:rsidR="00D07FBC" w:rsidRPr="00D07FBC" w14:paraId="6A55A3B0"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946CAA4"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6134 Povremeni porezi na imovinu                                                                         </w:t>
            </w:r>
          </w:p>
        </w:tc>
        <w:tc>
          <w:tcPr>
            <w:tcW w:w="0" w:type="auto"/>
            <w:noWrap/>
            <w:hideMark/>
          </w:tcPr>
          <w:p w14:paraId="7BD8A4A1"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133.532,61</w:t>
            </w:r>
          </w:p>
        </w:tc>
        <w:tc>
          <w:tcPr>
            <w:tcW w:w="0" w:type="auto"/>
            <w:noWrap/>
            <w:hideMark/>
          </w:tcPr>
          <w:p w14:paraId="4171DCC8"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194.811,81</w:t>
            </w:r>
          </w:p>
        </w:tc>
      </w:tr>
      <w:tr w:rsidR="00D07FBC" w:rsidRPr="00D07FBC" w14:paraId="46E22EC0" w14:textId="77777777" w:rsidTr="00D07FBC">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727578DE" w14:textId="77777777" w:rsidR="00D07FBC" w:rsidRPr="00D07FBC" w:rsidRDefault="00D07FBC" w:rsidP="00D07FBC">
            <w:pPr>
              <w:jc w:val="both"/>
              <w:rPr>
                <w:rFonts w:cs="Arial"/>
                <w:sz w:val="20"/>
                <w:szCs w:val="20"/>
              </w:rPr>
            </w:pPr>
            <w:r w:rsidRPr="00D07FBC">
              <w:rPr>
                <w:rFonts w:cs="Arial"/>
                <w:sz w:val="20"/>
                <w:szCs w:val="20"/>
              </w:rPr>
              <w:t xml:space="preserve">614 Porezi na robu i usluge                                                                             </w:t>
            </w:r>
          </w:p>
        </w:tc>
        <w:tc>
          <w:tcPr>
            <w:tcW w:w="0" w:type="auto"/>
            <w:noWrap/>
            <w:hideMark/>
          </w:tcPr>
          <w:p w14:paraId="1FAAC600"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7FBC">
              <w:rPr>
                <w:rFonts w:cs="Arial"/>
                <w:b/>
                <w:bCs/>
                <w:sz w:val="20"/>
                <w:szCs w:val="20"/>
              </w:rPr>
              <w:t>11.141,66</w:t>
            </w:r>
          </w:p>
        </w:tc>
        <w:tc>
          <w:tcPr>
            <w:tcW w:w="0" w:type="auto"/>
            <w:noWrap/>
            <w:hideMark/>
          </w:tcPr>
          <w:p w14:paraId="1F5D21F3" w14:textId="77777777" w:rsidR="00D07FBC" w:rsidRPr="00D07FBC" w:rsidRDefault="00D07FBC" w:rsidP="00D07FBC">
            <w:pPr>
              <w:jc w:val="right"/>
              <w:cnfStyle w:val="000000000000" w:firstRow="0" w:lastRow="0" w:firstColumn="0" w:lastColumn="0" w:oddVBand="0" w:evenVBand="0" w:oddHBand="0" w:evenHBand="0" w:firstRowFirstColumn="0" w:firstRowLastColumn="0" w:lastRowFirstColumn="0" w:lastRowLastColumn="0"/>
              <w:rPr>
                <w:rFonts w:cs="Arial"/>
                <w:b/>
                <w:bCs/>
                <w:sz w:val="20"/>
                <w:szCs w:val="20"/>
              </w:rPr>
            </w:pPr>
            <w:r w:rsidRPr="00D07FBC">
              <w:rPr>
                <w:rFonts w:cs="Arial"/>
                <w:b/>
                <w:bCs/>
                <w:sz w:val="20"/>
                <w:szCs w:val="20"/>
              </w:rPr>
              <w:t>14.601,66</w:t>
            </w:r>
          </w:p>
        </w:tc>
      </w:tr>
      <w:tr w:rsidR="00D07FBC" w:rsidRPr="00D07FBC" w14:paraId="3A1D7E0F" w14:textId="77777777" w:rsidTr="00D07FB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E285A88" w14:textId="77777777" w:rsidR="00D07FBC" w:rsidRPr="00D07FBC" w:rsidRDefault="00D07FBC" w:rsidP="00D07FBC">
            <w:pPr>
              <w:jc w:val="both"/>
              <w:rPr>
                <w:rFonts w:cs="Arial"/>
                <w:b w:val="0"/>
                <w:bCs w:val="0"/>
                <w:sz w:val="20"/>
                <w:szCs w:val="20"/>
              </w:rPr>
            </w:pPr>
            <w:r w:rsidRPr="00D07FBC">
              <w:rPr>
                <w:rFonts w:cs="Arial"/>
                <w:b w:val="0"/>
                <w:bCs w:val="0"/>
                <w:sz w:val="20"/>
                <w:szCs w:val="20"/>
              </w:rPr>
              <w:t xml:space="preserve">6142 Porez na promet                                                                                     </w:t>
            </w:r>
          </w:p>
        </w:tc>
        <w:tc>
          <w:tcPr>
            <w:tcW w:w="0" w:type="auto"/>
            <w:noWrap/>
            <w:hideMark/>
          </w:tcPr>
          <w:p w14:paraId="1D260AFF"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11.141,66</w:t>
            </w:r>
          </w:p>
        </w:tc>
        <w:tc>
          <w:tcPr>
            <w:tcW w:w="0" w:type="auto"/>
            <w:noWrap/>
            <w:hideMark/>
          </w:tcPr>
          <w:p w14:paraId="25897655" w14:textId="77777777" w:rsidR="00D07FBC" w:rsidRPr="00D07FBC" w:rsidRDefault="00D07FBC" w:rsidP="00D07FBC">
            <w:pPr>
              <w:jc w:val="right"/>
              <w:cnfStyle w:val="000000100000" w:firstRow="0" w:lastRow="0" w:firstColumn="0" w:lastColumn="0" w:oddVBand="0" w:evenVBand="0" w:oddHBand="1" w:evenHBand="0" w:firstRowFirstColumn="0" w:firstRowLastColumn="0" w:lastRowFirstColumn="0" w:lastRowLastColumn="0"/>
              <w:rPr>
                <w:rFonts w:cs="Arial"/>
                <w:sz w:val="20"/>
                <w:szCs w:val="20"/>
              </w:rPr>
            </w:pPr>
            <w:r w:rsidRPr="00D07FBC">
              <w:rPr>
                <w:rFonts w:cs="Arial"/>
                <w:sz w:val="20"/>
                <w:szCs w:val="20"/>
              </w:rPr>
              <w:t>14.601,66</w:t>
            </w:r>
          </w:p>
        </w:tc>
      </w:tr>
    </w:tbl>
    <w:p w14:paraId="4800600E" w14:textId="77777777" w:rsidR="00D07FBC" w:rsidRPr="005229FE" w:rsidRDefault="00D07FBC" w:rsidP="00E046A4">
      <w:pPr>
        <w:jc w:val="both"/>
        <w:rPr>
          <w:rFonts w:cs="Arial"/>
        </w:rPr>
      </w:pPr>
    </w:p>
    <w:p w14:paraId="57F98A60" w14:textId="5EEB21F5" w:rsidR="00364D45" w:rsidRPr="005229FE" w:rsidRDefault="00564307" w:rsidP="00564307">
      <w:pPr>
        <w:jc w:val="both"/>
        <w:rPr>
          <w:rFonts w:cs="Arial"/>
        </w:rPr>
      </w:pPr>
      <w:r w:rsidRPr="005229FE">
        <w:rPr>
          <w:rFonts w:cs="Arial"/>
          <w:b/>
          <w:bCs/>
        </w:rPr>
        <w:t xml:space="preserve">63 – </w:t>
      </w:r>
      <w:r w:rsidR="00420E1D" w:rsidRPr="005229FE">
        <w:rPr>
          <w:rFonts w:cs="Arial"/>
          <w:b/>
          <w:bCs/>
        </w:rPr>
        <w:t xml:space="preserve">Pomoći iz inozemstva i od subjekata unutar općeg proračun </w:t>
      </w:r>
      <w:r w:rsidR="00420E1D" w:rsidRPr="005229FE">
        <w:rPr>
          <w:rFonts w:cs="Arial"/>
        </w:rPr>
        <w:t xml:space="preserve">realizirane su u promatranom periodu u iznosu od </w:t>
      </w:r>
      <w:r w:rsidR="00DF0A9D" w:rsidRPr="005229FE">
        <w:rPr>
          <w:rFonts w:cs="Arial"/>
        </w:rPr>
        <w:t>177.686,13</w:t>
      </w:r>
      <w:r w:rsidR="00420E1D" w:rsidRPr="005229FE">
        <w:rPr>
          <w:rFonts w:cs="Arial"/>
        </w:rPr>
        <w:t xml:space="preserve"> </w:t>
      </w:r>
      <w:r w:rsidR="00B269B4" w:rsidRPr="005229FE">
        <w:rPr>
          <w:rFonts w:cs="Arial"/>
        </w:rPr>
        <w:t>EUR</w:t>
      </w:r>
      <w:r w:rsidR="00420E1D" w:rsidRPr="005229FE">
        <w:rPr>
          <w:rFonts w:cs="Arial"/>
        </w:rPr>
        <w:t xml:space="preserve"> ili </w:t>
      </w:r>
      <w:r w:rsidR="00B507EC" w:rsidRPr="005229FE">
        <w:rPr>
          <w:rFonts w:cs="Arial"/>
        </w:rPr>
        <w:t>8,60</w:t>
      </w:r>
      <w:r w:rsidR="00420E1D" w:rsidRPr="005229FE">
        <w:rPr>
          <w:rFonts w:cs="Arial"/>
        </w:rPr>
        <w:t>% plan</w:t>
      </w:r>
      <w:r w:rsidR="00B507EC" w:rsidRPr="005229FE">
        <w:rPr>
          <w:rFonts w:cs="Arial"/>
        </w:rPr>
        <w:t xml:space="preserve">a. </w:t>
      </w:r>
    </w:p>
    <w:p w14:paraId="65912E0C" w14:textId="77777777" w:rsidR="00364D45" w:rsidRPr="00552C1A" w:rsidRDefault="00364D45" w:rsidP="00564307">
      <w:pPr>
        <w:jc w:val="both"/>
        <w:rPr>
          <w:rFonts w:cs="Arial"/>
        </w:rPr>
      </w:pPr>
    </w:p>
    <w:p w14:paraId="2DDAC347" w14:textId="77777777" w:rsidR="00971EA8" w:rsidRDefault="00480399" w:rsidP="007D0A1D">
      <w:pPr>
        <w:jc w:val="both"/>
        <w:rPr>
          <w:rFonts w:cs="Arial"/>
        </w:rPr>
      </w:pPr>
      <w:r w:rsidRPr="00552C1A">
        <w:rPr>
          <w:rFonts w:cs="Arial"/>
        </w:rPr>
        <w:t>Ostvarene pomoći odnose se na</w:t>
      </w:r>
      <w:r w:rsidR="008F1E03" w:rsidRPr="00552C1A">
        <w:rPr>
          <w:rFonts w:cs="Arial"/>
        </w:rPr>
        <w:t xml:space="preserve">: </w:t>
      </w:r>
    </w:p>
    <w:p w14:paraId="5FA82624" w14:textId="77777777" w:rsidR="00971EA8" w:rsidRPr="00355BB8" w:rsidRDefault="008F1E03" w:rsidP="005F2F01">
      <w:pPr>
        <w:pStyle w:val="Odlomakpopisa"/>
        <w:numPr>
          <w:ilvl w:val="0"/>
          <w:numId w:val="8"/>
        </w:numPr>
        <w:jc w:val="both"/>
        <w:rPr>
          <w:rFonts w:cs="Arial"/>
        </w:rPr>
      </w:pPr>
      <w:r w:rsidRPr="00355BB8">
        <w:rPr>
          <w:rFonts w:cs="Arial"/>
          <w:i/>
          <w:iCs/>
        </w:rPr>
        <w:t xml:space="preserve">pomoći od međunarodnih organizacija </w:t>
      </w:r>
      <w:r w:rsidR="00FB72C0" w:rsidRPr="00355BB8">
        <w:rPr>
          <w:rFonts w:cs="Arial"/>
          <w:i/>
          <w:iCs/>
        </w:rPr>
        <w:t xml:space="preserve">te institucija i tijela </w:t>
      </w:r>
      <w:r w:rsidR="006821C8" w:rsidRPr="00355BB8">
        <w:rPr>
          <w:rFonts w:cs="Arial"/>
          <w:i/>
          <w:iCs/>
        </w:rPr>
        <w:t xml:space="preserve">(632) </w:t>
      </w:r>
      <w:r w:rsidR="00FB72C0" w:rsidRPr="00355BB8">
        <w:rPr>
          <w:rFonts w:cs="Arial"/>
          <w:i/>
          <w:iCs/>
        </w:rPr>
        <w:t>EU</w:t>
      </w:r>
      <w:r w:rsidR="00FB72C0" w:rsidRPr="00355BB8">
        <w:rPr>
          <w:rFonts w:cs="Arial"/>
        </w:rPr>
        <w:t xml:space="preserve"> koje su realizirane u iznosu 791,81 EUR</w:t>
      </w:r>
      <w:r w:rsidR="00C067ED" w:rsidRPr="00355BB8">
        <w:rPr>
          <w:rFonts w:cs="Arial"/>
        </w:rPr>
        <w:t xml:space="preserve"> a odnosi se na kapitalnu </w:t>
      </w:r>
      <w:r w:rsidR="00A10141" w:rsidRPr="00355BB8">
        <w:rPr>
          <w:rFonts w:cs="Arial"/>
        </w:rPr>
        <w:t>pomoć za projekt poduzetnički inkubator Verzi</w:t>
      </w:r>
      <w:r w:rsidR="00FB72C0" w:rsidRPr="00355BB8">
        <w:rPr>
          <w:rFonts w:cs="Arial"/>
        </w:rPr>
        <w:t xml:space="preserve">, </w:t>
      </w:r>
    </w:p>
    <w:p w14:paraId="14746849" w14:textId="77777777" w:rsidR="006536AB" w:rsidRPr="00355BB8" w:rsidRDefault="00480399" w:rsidP="005F2F01">
      <w:pPr>
        <w:pStyle w:val="Odlomakpopisa"/>
        <w:numPr>
          <w:ilvl w:val="0"/>
          <w:numId w:val="8"/>
        </w:numPr>
        <w:jc w:val="both"/>
        <w:rPr>
          <w:rFonts w:cs="Arial"/>
        </w:rPr>
      </w:pPr>
      <w:r w:rsidRPr="00355BB8">
        <w:rPr>
          <w:rFonts w:cs="Arial"/>
          <w:i/>
          <w:iCs/>
        </w:rPr>
        <w:t>pomoći proračunu iz drugih proračuna</w:t>
      </w:r>
      <w:r w:rsidRPr="00355BB8">
        <w:rPr>
          <w:rFonts w:cs="Arial"/>
        </w:rPr>
        <w:t xml:space="preserve"> </w:t>
      </w:r>
      <w:r w:rsidR="000A4F45" w:rsidRPr="00355BB8">
        <w:rPr>
          <w:rFonts w:cs="Arial"/>
        </w:rPr>
        <w:t xml:space="preserve">(633) </w:t>
      </w:r>
      <w:r w:rsidRPr="00355BB8">
        <w:rPr>
          <w:rFonts w:cs="Arial"/>
        </w:rPr>
        <w:t xml:space="preserve">u iznosu </w:t>
      </w:r>
      <w:r w:rsidR="00552C1A" w:rsidRPr="00355BB8">
        <w:rPr>
          <w:rFonts w:cs="Arial"/>
        </w:rPr>
        <w:t>24.394,32</w:t>
      </w:r>
      <w:r w:rsidRPr="00355BB8">
        <w:rPr>
          <w:rFonts w:cs="Arial"/>
        </w:rPr>
        <w:t xml:space="preserve"> </w:t>
      </w:r>
      <w:r w:rsidR="00B269B4" w:rsidRPr="00355BB8">
        <w:rPr>
          <w:rFonts w:cs="Arial"/>
        </w:rPr>
        <w:t>EUR</w:t>
      </w:r>
      <w:r w:rsidRPr="00355BB8">
        <w:rPr>
          <w:rFonts w:cs="Arial"/>
        </w:rPr>
        <w:t xml:space="preserve"> što </w:t>
      </w:r>
      <w:r w:rsidR="00F20492" w:rsidRPr="00355BB8">
        <w:rPr>
          <w:rFonts w:cs="Arial"/>
        </w:rPr>
        <w:t xml:space="preserve">uključuje: </w:t>
      </w:r>
      <w:r w:rsidR="00640066" w:rsidRPr="00355BB8">
        <w:rPr>
          <w:rFonts w:cs="Arial"/>
        </w:rPr>
        <w:t>t</w:t>
      </w:r>
      <w:r w:rsidR="0054245D" w:rsidRPr="00355BB8">
        <w:rPr>
          <w:rFonts w:cs="Arial"/>
        </w:rPr>
        <w:t>ekuć</w:t>
      </w:r>
      <w:r w:rsidR="00640066" w:rsidRPr="00355BB8">
        <w:rPr>
          <w:rFonts w:cs="Arial"/>
        </w:rPr>
        <w:t>u</w:t>
      </w:r>
      <w:r w:rsidR="0054245D" w:rsidRPr="00355BB8">
        <w:rPr>
          <w:rFonts w:cs="Arial"/>
        </w:rPr>
        <w:t xml:space="preserve"> pomoć Ministarstva znanosti, obrazovanja i športa - sufinanciranje programa Dječjeg vrtića 1.060,20 EUR, </w:t>
      </w:r>
      <w:r w:rsidR="00640066" w:rsidRPr="00355BB8">
        <w:rPr>
          <w:rFonts w:cs="Arial"/>
        </w:rPr>
        <w:t>t</w:t>
      </w:r>
      <w:r w:rsidR="00E576C1" w:rsidRPr="00355BB8">
        <w:rPr>
          <w:rFonts w:cs="Arial"/>
        </w:rPr>
        <w:t>ekuć</w:t>
      </w:r>
      <w:r w:rsidR="002F6B26" w:rsidRPr="00355BB8">
        <w:rPr>
          <w:rFonts w:cs="Arial"/>
        </w:rPr>
        <w:t>u</w:t>
      </w:r>
      <w:r w:rsidR="00E576C1" w:rsidRPr="00355BB8">
        <w:rPr>
          <w:rFonts w:cs="Arial"/>
        </w:rPr>
        <w:t xml:space="preserve"> pomoći Istarsk</w:t>
      </w:r>
      <w:r w:rsidR="002F6B26" w:rsidRPr="00355BB8">
        <w:rPr>
          <w:rFonts w:cs="Arial"/>
        </w:rPr>
        <w:t>e</w:t>
      </w:r>
      <w:r w:rsidR="00E576C1" w:rsidRPr="00355BB8">
        <w:rPr>
          <w:rFonts w:cs="Arial"/>
        </w:rPr>
        <w:t xml:space="preserve"> županij</w:t>
      </w:r>
      <w:r w:rsidR="002F6B26" w:rsidRPr="00355BB8">
        <w:rPr>
          <w:rFonts w:cs="Arial"/>
        </w:rPr>
        <w:t>e</w:t>
      </w:r>
      <w:r w:rsidR="00E576C1" w:rsidRPr="00355BB8">
        <w:rPr>
          <w:rFonts w:cs="Arial"/>
        </w:rPr>
        <w:t xml:space="preserve"> za isplatu naknade biračkih odbora za izbore VBNM 931,74 EUR, </w:t>
      </w:r>
      <w:r w:rsidR="002F6B26" w:rsidRPr="00355BB8">
        <w:rPr>
          <w:rFonts w:cs="Arial"/>
        </w:rPr>
        <w:t>t</w:t>
      </w:r>
      <w:r w:rsidR="00E576C1" w:rsidRPr="00355BB8">
        <w:rPr>
          <w:rFonts w:cs="Arial"/>
        </w:rPr>
        <w:t>ekuć</w:t>
      </w:r>
      <w:r w:rsidR="002F6B26" w:rsidRPr="00355BB8">
        <w:rPr>
          <w:rFonts w:cs="Arial"/>
        </w:rPr>
        <w:t>u</w:t>
      </w:r>
      <w:r w:rsidR="00E576C1" w:rsidRPr="00355BB8">
        <w:rPr>
          <w:rFonts w:cs="Arial"/>
        </w:rPr>
        <w:t xml:space="preserve"> pomoć Županijskog proračuna za Župnu crkvu Sv.Bartol Roč 3.980,00 EUR</w:t>
      </w:r>
      <w:r w:rsidR="00954180" w:rsidRPr="00355BB8">
        <w:rPr>
          <w:rFonts w:cs="Arial"/>
        </w:rPr>
        <w:t xml:space="preserve">; za JVP </w:t>
      </w:r>
      <w:r w:rsidR="00FE11DB" w:rsidRPr="00355BB8">
        <w:rPr>
          <w:rFonts w:cs="Arial"/>
        </w:rPr>
        <w:t xml:space="preserve">tekuću pomoći proračunu iz drugih proračuna 11.500,00 EUR, </w:t>
      </w:r>
      <w:r w:rsidR="0039262C" w:rsidRPr="00355BB8">
        <w:rPr>
          <w:rFonts w:cs="Arial"/>
        </w:rPr>
        <w:t xml:space="preserve">za vrtič </w:t>
      </w:r>
      <w:r w:rsidR="00F473E8" w:rsidRPr="00355BB8">
        <w:rPr>
          <w:rFonts w:cs="Arial"/>
        </w:rPr>
        <w:t xml:space="preserve">663,61 EUR; za POU kapitalnu pomoć proračunu iz drugih proračuna </w:t>
      </w:r>
      <w:r w:rsidR="00EB0ECA" w:rsidRPr="00355BB8">
        <w:rPr>
          <w:rFonts w:cs="Arial"/>
        </w:rPr>
        <w:lastRenderedPageBreak/>
        <w:t>2.335,92 EUR; za Dom</w:t>
      </w:r>
      <w:r w:rsidR="007D0A1D" w:rsidRPr="00355BB8">
        <w:rPr>
          <w:rFonts w:cs="Arial"/>
        </w:rPr>
        <w:t>: tekuću pomoć proračunu iz drugih proračuna 1.092</w:t>
      </w:r>
      <w:r w:rsidR="00523848" w:rsidRPr="00355BB8">
        <w:rPr>
          <w:rFonts w:cs="Arial"/>
        </w:rPr>
        <w:t>,00 EUR i t</w:t>
      </w:r>
      <w:r w:rsidR="007D0A1D" w:rsidRPr="00355BB8">
        <w:rPr>
          <w:rFonts w:cs="Arial"/>
        </w:rPr>
        <w:t>ekuć</w:t>
      </w:r>
      <w:r w:rsidR="00523848" w:rsidRPr="00355BB8">
        <w:rPr>
          <w:rFonts w:cs="Arial"/>
        </w:rPr>
        <w:t>u</w:t>
      </w:r>
      <w:r w:rsidR="007D0A1D" w:rsidRPr="00355BB8">
        <w:rPr>
          <w:rFonts w:cs="Arial"/>
        </w:rPr>
        <w:t xml:space="preserve"> pomoć iz državnog proračuna</w:t>
      </w:r>
      <w:r w:rsidR="00523848" w:rsidRPr="00355BB8">
        <w:rPr>
          <w:rFonts w:cs="Arial"/>
        </w:rPr>
        <w:t xml:space="preserve"> 2.830,85 EUR</w:t>
      </w:r>
      <w:r w:rsidR="000A4F45" w:rsidRPr="00355BB8">
        <w:rPr>
          <w:rFonts w:cs="Arial"/>
        </w:rPr>
        <w:t xml:space="preserve">; </w:t>
      </w:r>
    </w:p>
    <w:p w14:paraId="7714B995" w14:textId="332599C6" w:rsidR="00523848" w:rsidRPr="00355BB8" w:rsidRDefault="006536AB" w:rsidP="005F2F01">
      <w:pPr>
        <w:pStyle w:val="Odlomakpopisa"/>
        <w:numPr>
          <w:ilvl w:val="0"/>
          <w:numId w:val="8"/>
        </w:numPr>
        <w:jc w:val="both"/>
        <w:rPr>
          <w:rFonts w:cs="Arial"/>
        </w:rPr>
      </w:pPr>
      <w:r w:rsidRPr="00355BB8">
        <w:rPr>
          <w:rFonts w:cs="Arial"/>
          <w:i/>
          <w:iCs/>
        </w:rPr>
        <w:t>pomoći izravnanja za decentralizirane funkcije</w:t>
      </w:r>
      <w:r w:rsidRPr="00355BB8">
        <w:rPr>
          <w:rFonts w:cs="Arial"/>
        </w:rPr>
        <w:t xml:space="preserve"> (</w:t>
      </w:r>
      <w:r w:rsidR="00084723" w:rsidRPr="00355BB8">
        <w:rPr>
          <w:rFonts w:cs="Arial"/>
        </w:rPr>
        <w:t>635</w:t>
      </w:r>
      <w:r w:rsidRPr="00355BB8">
        <w:rPr>
          <w:rFonts w:cs="Arial"/>
        </w:rPr>
        <w:t>) ostvarene su u iznosu 152.500,00 EUR</w:t>
      </w:r>
    </w:p>
    <w:p w14:paraId="6185AA4C" w14:textId="77777777" w:rsidR="00221284" w:rsidRPr="00355BB8" w:rsidRDefault="00221284" w:rsidP="00564307">
      <w:pPr>
        <w:jc w:val="both"/>
        <w:rPr>
          <w:rFonts w:cs="Arial"/>
        </w:rPr>
      </w:pPr>
    </w:p>
    <w:p w14:paraId="2246A1E3" w14:textId="3D84982C" w:rsidR="007B1E46" w:rsidRPr="00355BB8" w:rsidRDefault="00340F4B" w:rsidP="00340F4B">
      <w:pPr>
        <w:jc w:val="both"/>
        <w:rPr>
          <w:rFonts w:cs="Arial"/>
        </w:rPr>
      </w:pPr>
      <w:r w:rsidRPr="00355BB8">
        <w:rPr>
          <w:rFonts w:cs="Arial"/>
          <w:b/>
          <w:bCs/>
        </w:rPr>
        <w:t xml:space="preserve">64 – </w:t>
      </w:r>
      <w:r w:rsidR="00420E1D" w:rsidRPr="00355BB8">
        <w:rPr>
          <w:rFonts w:cs="Arial"/>
          <w:b/>
          <w:bCs/>
        </w:rPr>
        <w:t xml:space="preserve">Prihodi od imovine </w:t>
      </w:r>
      <w:r w:rsidR="00420E1D" w:rsidRPr="00355BB8">
        <w:rPr>
          <w:rFonts w:cs="Arial"/>
          <w:bCs/>
        </w:rPr>
        <w:t xml:space="preserve">ostvareni su u iznosu od </w:t>
      </w:r>
      <w:r w:rsidR="0019764E" w:rsidRPr="00355BB8">
        <w:rPr>
          <w:rFonts w:cs="Arial"/>
        </w:rPr>
        <w:t>52.</w:t>
      </w:r>
      <w:r w:rsidR="002D6C09" w:rsidRPr="00355BB8">
        <w:rPr>
          <w:rFonts w:cs="Arial"/>
        </w:rPr>
        <w:t>309,21</w:t>
      </w:r>
      <w:r w:rsidRPr="00355BB8">
        <w:rPr>
          <w:rFonts w:cs="Arial"/>
        </w:rPr>
        <w:t xml:space="preserve"> </w:t>
      </w:r>
      <w:r w:rsidR="00B269B4" w:rsidRPr="00355BB8">
        <w:rPr>
          <w:rFonts w:cs="Arial"/>
        </w:rPr>
        <w:t>EUR</w:t>
      </w:r>
      <w:r w:rsidR="00420E1D" w:rsidRPr="00355BB8">
        <w:rPr>
          <w:rFonts w:cs="Arial"/>
        </w:rPr>
        <w:t xml:space="preserve"> </w:t>
      </w:r>
      <w:r w:rsidRPr="00355BB8">
        <w:rPr>
          <w:rFonts w:cs="Arial"/>
        </w:rPr>
        <w:t>(</w:t>
      </w:r>
      <w:r w:rsidR="002D6C09" w:rsidRPr="00355BB8">
        <w:rPr>
          <w:rFonts w:cs="Arial"/>
        </w:rPr>
        <w:t>8,1%</w:t>
      </w:r>
      <w:r w:rsidRPr="00355BB8">
        <w:rPr>
          <w:rFonts w:cs="Arial"/>
        </w:rPr>
        <w:t xml:space="preserve"> manje u odnosu na prošlu godinu</w:t>
      </w:r>
      <w:r w:rsidR="00643CD4" w:rsidRPr="00355BB8">
        <w:rPr>
          <w:rFonts w:cs="Arial"/>
        </w:rPr>
        <w:t xml:space="preserve"> i 30,59% plana</w:t>
      </w:r>
      <w:r w:rsidRPr="00355BB8">
        <w:rPr>
          <w:rFonts w:cs="Arial"/>
        </w:rPr>
        <w:t xml:space="preserve">). </w:t>
      </w:r>
      <w:r w:rsidR="003E2FAF" w:rsidRPr="00355BB8">
        <w:rPr>
          <w:rFonts w:cs="Arial"/>
          <w:i/>
          <w:iCs/>
        </w:rPr>
        <w:t xml:space="preserve">Prihodi od </w:t>
      </w:r>
      <w:r w:rsidR="001F5525" w:rsidRPr="00355BB8">
        <w:rPr>
          <w:rFonts w:cs="Arial"/>
          <w:i/>
          <w:iCs/>
        </w:rPr>
        <w:t>financijske imovine</w:t>
      </w:r>
      <w:r w:rsidR="001F5525" w:rsidRPr="00355BB8">
        <w:rPr>
          <w:rFonts w:cs="Arial"/>
        </w:rPr>
        <w:t xml:space="preserve"> </w:t>
      </w:r>
      <w:r w:rsidR="00CC39A0" w:rsidRPr="00355BB8">
        <w:rPr>
          <w:rFonts w:cs="Arial"/>
        </w:rPr>
        <w:t xml:space="preserve">zateznih </w:t>
      </w:r>
      <w:r w:rsidR="003E2FAF" w:rsidRPr="00355BB8">
        <w:rPr>
          <w:rFonts w:cs="Arial"/>
        </w:rPr>
        <w:t xml:space="preserve">kamata </w:t>
      </w:r>
      <w:r w:rsidR="00CC39A0" w:rsidRPr="00355BB8">
        <w:rPr>
          <w:rFonts w:cs="Arial"/>
        </w:rPr>
        <w:t xml:space="preserve">iznose 135,06 EUR. </w:t>
      </w:r>
      <w:r w:rsidRPr="00355BB8">
        <w:rPr>
          <w:rFonts w:cs="Arial"/>
        </w:rPr>
        <w:t>N</w:t>
      </w:r>
      <w:r w:rsidR="00420E1D" w:rsidRPr="00355BB8">
        <w:rPr>
          <w:rFonts w:cs="Arial"/>
        </w:rPr>
        <w:t xml:space="preserve">ajznačajnije prihode od imovine čine </w:t>
      </w:r>
      <w:r w:rsidR="00420E1D" w:rsidRPr="00355BB8">
        <w:rPr>
          <w:rFonts w:cs="Arial"/>
          <w:i/>
          <w:iCs/>
        </w:rPr>
        <w:t>prihodi od nefinancijske imovine</w:t>
      </w:r>
      <w:r w:rsidR="00420E1D" w:rsidRPr="00355BB8">
        <w:rPr>
          <w:rFonts w:cs="Arial"/>
        </w:rPr>
        <w:t>, odnosno prihodi od zakupa nekretnina, građevinskog zemljišta, javnih površina, stanova te naknada za pravo služnosti</w:t>
      </w:r>
      <w:r w:rsidR="0001135F" w:rsidRPr="00355BB8">
        <w:rPr>
          <w:rFonts w:cs="Arial"/>
        </w:rPr>
        <w:t xml:space="preserve"> koji su ostvareni u iznosu </w:t>
      </w:r>
      <w:r w:rsidR="00571DD1" w:rsidRPr="00355BB8">
        <w:rPr>
          <w:rFonts w:cs="Arial"/>
        </w:rPr>
        <w:t>52.174,15 EUR u odnosu na plan 170.400,00 EUR</w:t>
      </w:r>
      <w:r w:rsidR="00420E1D" w:rsidRPr="00355BB8">
        <w:rPr>
          <w:rFonts w:cs="Arial"/>
        </w:rPr>
        <w:t xml:space="preserve">. Prihodi od zakupa </w:t>
      </w:r>
      <w:r w:rsidR="007B1E46" w:rsidRPr="00355BB8">
        <w:rPr>
          <w:rFonts w:cs="Arial"/>
        </w:rPr>
        <w:t>poljoprivrednog zemljišta ostvareni su u iznosu</w:t>
      </w:r>
      <w:r w:rsidR="003957F3" w:rsidRPr="00355BB8">
        <w:rPr>
          <w:rFonts w:cs="Arial"/>
        </w:rPr>
        <w:t xml:space="preserve"> </w:t>
      </w:r>
      <w:r w:rsidR="00446E10" w:rsidRPr="00355BB8">
        <w:rPr>
          <w:rFonts w:cs="Arial"/>
        </w:rPr>
        <w:t xml:space="preserve">3.711,50 EUR, zakup stanova 3.769,38 EUR, zakup nekretnina 24.542,49 EUR, </w:t>
      </w:r>
      <w:r w:rsidR="00B1721E" w:rsidRPr="00355BB8">
        <w:rPr>
          <w:rFonts w:cs="Arial"/>
        </w:rPr>
        <w:t xml:space="preserve">građevinskog zemljišta 7.337,88 EUR, javnih površina </w:t>
      </w:r>
      <w:r w:rsidR="006D66E1" w:rsidRPr="00355BB8">
        <w:rPr>
          <w:rFonts w:cs="Arial"/>
        </w:rPr>
        <w:t xml:space="preserve">5.701,73 EUR, ekspoloatacije minaralnih sirovina </w:t>
      </w:r>
      <w:r w:rsidR="00C02B3C" w:rsidRPr="00355BB8">
        <w:rPr>
          <w:rFonts w:cs="Arial"/>
        </w:rPr>
        <w:t>2.058,98 EUR, naknada za zadržavanje nezakonito izgrađenih zgrada 3.003,69 EUR</w:t>
      </w:r>
      <w:r w:rsidR="00522314" w:rsidRPr="00355BB8">
        <w:rPr>
          <w:rFonts w:cs="Arial"/>
        </w:rPr>
        <w:t>, te prihod od spomeničke rente 846,70 EUR.</w:t>
      </w:r>
    </w:p>
    <w:p w14:paraId="0426C304" w14:textId="77777777" w:rsidR="00420E1D" w:rsidRPr="00355BB8" w:rsidRDefault="00420E1D" w:rsidP="00420E1D">
      <w:pPr>
        <w:jc w:val="both"/>
        <w:rPr>
          <w:rFonts w:cs="Arial"/>
        </w:rPr>
      </w:pPr>
    </w:p>
    <w:p w14:paraId="5E142A72" w14:textId="5E1B907B" w:rsidR="00420E1D" w:rsidRPr="00355BB8" w:rsidRDefault="004230F8" w:rsidP="004230F8">
      <w:pPr>
        <w:jc w:val="both"/>
        <w:rPr>
          <w:rFonts w:cs="Arial"/>
        </w:rPr>
      </w:pPr>
      <w:r w:rsidRPr="00355BB8">
        <w:rPr>
          <w:rFonts w:cs="Arial"/>
          <w:b/>
          <w:bCs/>
        </w:rPr>
        <w:t xml:space="preserve">65 – </w:t>
      </w:r>
      <w:r w:rsidR="00420E1D" w:rsidRPr="00355BB8">
        <w:rPr>
          <w:rFonts w:cs="Arial"/>
          <w:b/>
          <w:bCs/>
        </w:rPr>
        <w:t xml:space="preserve">Prihodi od upravnih pristojbi i administrativnih pristojbi, pristojbi po posebnim propisima i naknada </w:t>
      </w:r>
      <w:r w:rsidR="00420E1D" w:rsidRPr="00355BB8">
        <w:rPr>
          <w:rFonts w:cs="Arial"/>
          <w:bCs/>
        </w:rPr>
        <w:t xml:space="preserve">planirani su u iznosu od </w:t>
      </w:r>
      <w:r w:rsidR="007D6696" w:rsidRPr="00355BB8">
        <w:rPr>
          <w:rFonts w:cs="Arial"/>
          <w:bCs/>
        </w:rPr>
        <w:t xml:space="preserve">1.901.515,31 </w:t>
      </w:r>
      <w:r w:rsidR="007D6696" w:rsidRPr="00355BB8">
        <w:rPr>
          <w:rFonts w:cs="Arial"/>
        </w:rPr>
        <w:t>EUR</w:t>
      </w:r>
      <w:r w:rsidR="00420E1D" w:rsidRPr="00355BB8">
        <w:rPr>
          <w:rFonts w:cs="Arial"/>
          <w:bCs/>
        </w:rPr>
        <w:t xml:space="preserve">, a ostvareni u iznosu </w:t>
      </w:r>
      <w:r w:rsidR="007D6696" w:rsidRPr="00355BB8">
        <w:rPr>
          <w:rFonts w:cs="Arial"/>
          <w:bCs/>
        </w:rPr>
        <w:t xml:space="preserve">884.337,06 </w:t>
      </w:r>
      <w:r w:rsidR="007D6696" w:rsidRPr="00355BB8">
        <w:rPr>
          <w:rFonts w:cs="Arial"/>
        </w:rPr>
        <w:t>EUR</w:t>
      </w:r>
      <w:r w:rsidR="00420E1D" w:rsidRPr="00355BB8">
        <w:rPr>
          <w:rFonts w:cs="Arial"/>
        </w:rPr>
        <w:t xml:space="preserve"> ili </w:t>
      </w:r>
      <w:r w:rsidR="007D6696" w:rsidRPr="00355BB8">
        <w:rPr>
          <w:rFonts w:cs="Arial"/>
        </w:rPr>
        <w:t>46,51</w:t>
      </w:r>
      <w:r w:rsidR="00420E1D" w:rsidRPr="00355BB8">
        <w:rPr>
          <w:rFonts w:cs="Arial"/>
        </w:rPr>
        <w:t>%</w:t>
      </w:r>
      <w:r w:rsidRPr="00355BB8">
        <w:rPr>
          <w:rFonts w:cs="Arial"/>
        </w:rPr>
        <w:t xml:space="preserve"> u odnosu na plan i 1</w:t>
      </w:r>
      <w:r w:rsidR="00B52E9F" w:rsidRPr="00355BB8">
        <w:rPr>
          <w:rFonts w:cs="Arial"/>
        </w:rPr>
        <w:t>9,21</w:t>
      </w:r>
      <w:r w:rsidRPr="00355BB8">
        <w:rPr>
          <w:rFonts w:cs="Arial"/>
        </w:rPr>
        <w:t>% više u odnosu na prošlu godinu.</w:t>
      </w:r>
      <w:r w:rsidR="00420E1D" w:rsidRPr="00355BB8">
        <w:rPr>
          <w:rFonts w:cs="Arial"/>
        </w:rPr>
        <w:t xml:space="preserve"> </w:t>
      </w:r>
    </w:p>
    <w:p w14:paraId="1DF8C4B6" w14:textId="09B513DC" w:rsidR="003C2C99" w:rsidRPr="00355BB8" w:rsidRDefault="003C2C99" w:rsidP="00420129">
      <w:pPr>
        <w:jc w:val="both"/>
        <w:rPr>
          <w:rFonts w:cs="Arial"/>
          <w:bCs/>
        </w:rPr>
      </w:pPr>
      <w:r w:rsidRPr="00355BB8">
        <w:rPr>
          <w:rFonts w:cs="Arial"/>
          <w:bCs/>
        </w:rPr>
        <w:t xml:space="preserve">Upravne i administrativne pristojbe </w:t>
      </w:r>
      <w:r w:rsidR="00C63EBF" w:rsidRPr="00355BB8">
        <w:rPr>
          <w:rFonts w:cs="Arial"/>
          <w:bCs/>
        </w:rPr>
        <w:t xml:space="preserve">(651) </w:t>
      </w:r>
      <w:r w:rsidR="00503896" w:rsidRPr="00355BB8">
        <w:rPr>
          <w:rFonts w:cs="Arial"/>
          <w:bCs/>
        </w:rPr>
        <w:t xml:space="preserve">planirane su u iznosu </w:t>
      </w:r>
      <w:r w:rsidR="004E0ABB" w:rsidRPr="00355BB8">
        <w:rPr>
          <w:rFonts w:cs="Arial"/>
          <w:bCs/>
        </w:rPr>
        <w:t>11</w:t>
      </w:r>
      <w:r w:rsidR="00503896" w:rsidRPr="00355BB8">
        <w:rPr>
          <w:rFonts w:cs="Arial"/>
          <w:bCs/>
        </w:rPr>
        <w:t>.</w:t>
      </w:r>
      <w:r w:rsidR="004E0ABB" w:rsidRPr="00355BB8">
        <w:rPr>
          <w:rFonts w:cs="Arial"/>
          <w:bCs/>
        </w:rPr>
        <w:t>750</w:t>
      </w:r>
      <w:r w:rsidR="00503896" w:rsidRPr="00355BB8">
        <w:rPr>
          <w:rFonts w:cs="Arial"/>
          <w:bCs/>
        </w:rPr>
        <w:t xml:space="preserve">,00 </w:t>
      </w:r>
      <w:r w:rsidR="004E0ABB" w:rsidRPr="00355BB8">
        <w:rPr>
          <w:rFonts w:cs="Arial"/>
        </w:rPr>
        <w:t>EUR</w:t>
      </w:r>
      <w:r w:rsidR="00503896" w:rsidRPr="00355BB8">
        <w:rPr>
          <w:rFonts w:cs="Arial"/>
          <w:bCs/>
        </w:rPr>
        <w:t xml:space="preserve">, a realizirane </w:t>
      </w:r>
      <w:r w:rsidR="004E0ABB" w:rsidRPr="00355BB8">
        <w:rPr>
          <w:rFonts w:cs="Arial"/>
          <w:bCs/>
        </w:rPr>
        <w:t xml:space="preserve">3.907,05 </w:t>
      </w:r>
      <w:r w:rsidR="004E0ABB" w:rsidRPr="00355BB8">
        <w:rPr>
          <w:rFonts w:cs="Arial"/>
        </w:rPr>
        <w:t>EUR</w:t>
      </w:r>
      <w:r w:rsidR="00503896" w:rsidRPr="00355BB8">
        <w:rPr>
          <w:rFonts w:cs="Arial"/>
          <w:bCs/>
        </w:rPr>
        <w:t xml:space="preserve">. </w:t>
      </w:r>
    </w:p>
    <w:p w14:paraId="117F1395" w14:textId="09A2FBF4" w:rsidR="00503896" w:rsidRPr="00355BB8" w:rsidRDefault="00503896" w:rsidP="00420129">
      <w:pPr>
        <w:jc w:val="both"/>
        <w:rPr>
          <w:rFonts w:cs="Arial"/>
          <w:bCs/>
        </w:rPr>
      </w:pPr>
      <w:r w:rsidRPr="00355BB8">
        <w:rPr>
          <w:rFonts w:cs="Arial"/>
          <w:bCs/>
        </w:rPr>
        <w:t>Prihod od turističke pristojbe iznos</w:t>
      </w:r>
      <w:r w:rsidR="004E0ABB" w:rsidRPr="00355BB8">
        <w:rPr>
          <w:rFonts w:cs="Arial"/>
          <w:bCs/>
        </w:rPr>
        <w:t>e</w:t>
      </w:r>
      <w:r w:rsidRPr="00355BB8">
        <w:rPr>
          <w:rFonts w:cs="Arial"/>
          <w:bCs/>
        </w:rPr>
        <w:t xml:space="preserve"> </w:t>
      </w:r>
      <w:r w:rsidR="00170180" w:rsidRPr="00355BB8">
        <w:rPr>
          <w:rFonts w:cs="Arial"/>
          <w:bCs/>
        </w:rPr>
        <w:t xml:space="preserve">3.547,10 </w:t>
      </w:r>
      <w:r w:rsidR="00170180" w:rsidRPr="00355BB8">
        <w:rPr>
          <w:rFonts w:cs="Arial"/>
        </w:rPr>
        <w:t>EUR</w:t>
      </w:r>
      <w:r w:rsidRPr="00355BB8">
        <w:rPr>
          <w:rFonts w:cs="Arial"/>
          <w:bCs/>
        </w:rPr>
        <w:t xml:space="preserve">, dok se </w:t>
      </w:r>
      <w:r w:rsidR="00170180" w:rsidRPr="00355BB8">
        <w:rPr>
          <w:rFonts w:cs="Arial"/>
          <w:bCs/>
        </w:rPr>
        <w:t xml:space="preserve">359,95 </w:t>
      </w:r>
      <w:r w:rsidR="00170180" w:rsidRPr="00355BB8">
        <w:rPr>
          <w:rFonts w:cs="Arial"/>
        </w:rPr>
        <w:t>EUR</w:t>
      </w:r>
      <w:r w:rsidR="00170180" w:rsidRPr="00355BB8">
        <w:rPr>
          <w:rFonts w:cs="Arial"/>
          <w:bCs/>
        </w:rPr>
        <w:t xml:space="preserve"> </w:t>
      </w:r>
      <w:r w:rsidRPr="00355BB8">
        <w:rPr>
          <w:rFonts w:cs="Arial"/>
          <w:bCs/>
        </w:rPr>
        <w:t xml:space="preserve">odnosi na državne upravne pristojbe. </w:t>
      </w:r>
    </w:p>
    <w:p w14:paraId="2BCB6C35" w14:textId="77777777" w:rsidR="00503896" w:rsidRPr="00355BB8" w:rsidRDefault="00503896" w:rsidP="00420129">
      <w:pPr>
        <w:jc w:val="both"/>
        <w:rPr>
          <w:rFonts w:cs="Arial"/>
          <w:bCs/>
        </w:rPr>
      </w:pPr>
    </w:p>
    <w:p w14:paraId="4BFAE575" w14:textId="43535525" w:rsidR="006577EA" w:rsidRPr="00355BB8" w:rsidRDefault="00503896" w:rsidP="00420129">
      <w:pPr>
        <w:jc w:val="both"/>
        <w:rPr>
          <w:rFonts w:cs="Arial"/>
          <w:bCs/>
        </w:rPr>
      </w:pPr>
      <w:r w:rsidRPr="00355BB8">
        <w:rPr>
          <w:rFonts w:cs="Arial"/>
          <w:bCs/>
        </w:rPr>
        <w:t xml:space="preserve">Prihod po posebnim propisima </w:t>
      </w:r>
      <w:r w:rsidR="00C81FB6" w:rsidRPr="00355BB8">
        <w:rPr>
          <w:rFonts w:cs="Arial"/>
          <w:bCs/>
        </w:rPr>
        <w:t xml:space="preserve">(652) </w:t>
      </w:r>
      <w:r w:rsidR="009231AA" w:rsidRPr="00355BB8">
        <w:rPr>
          <w:rFonts w:cs="Arial"/>
          <w:bCs/>
        </w:rPr>
        <w:t xml:space="preserve">realizirani su u iznosu </w:t>
      </w:r>
      <w:r w:rsidR="006577EA" w:rsidRPr="00355BB8">
        <w:rPr>
          <w:rFonts w:cs="Arial"/>
          <w:bCs/>
        </w:rPr>
        <w:t xml:space="preserve">388.457,38 </w:t>
      </w:r>
      <w:r w:rsidR="006577EA" w:rsidRPr="00355BB8">
        <w:rPr>
          <w:rFonts w:cs="Arial"/>
        </w:rPr>
        <w:t>EUR</w:t>
      </w:r>
      <w:r w:rsidR="00672108" w:rsidRPr="00355BB8">
        <w:rPr>
          <w:rFonts w:cs="Arial"/>
        </w:rPr>
        <w:t xml:space="preserve"> (</w:t>
      </w:r>
      <w:r w:rsidR="00007364" w:rsidRPr="00355BB8">
        <w:rPr>
          <w:rFonts w:cs="Arial"/>
        </w:rPr>
        <w:t>19,72% više u odnosu na prethodnu godinu)</w:t>
      </w:r>
      <w:r w:rsidR="006577EA" w:rsidRPr="00355BB8">
        <w:rPr>
          <w:rFonts w:cs="Arial"/>
          <w:bCs/>
        </w:rPr>
        <w:t xml:space="preserve"> a obuhvaća slijedeće prihode: </w:t>
      </w:r>
    </w:p>
    <w:p w14:paraId="370F2D09" w14:textId="188D6E8B" w:rsidR="00420B4C" w:rsidRPr="00355BB8" w:rsidRDefault="00C2225A" w:rsidP="005F2F01">
      <w:pPr>
        <w:pStyle w:val="Odlomakpopisa"/>
        <w:numPr>
          <w:ilvl w:val="0"/>
          <w:numId w:val="8"/>
        </w:numPr>
        <w:jc w:val="both"/>
        <w:rPr>
          <w:rFonts w:cs="Arial"/>
          <w:bCs/>
        </w:rPr>
      </w:pPr>
      <w:r w:rsidRPr="00355BB8">
        <w:rPr>
          <w:rFonts w:cs="Arial"/>
          <w:bCs/>
        </w:rPr>
        <w:t>prihod od vodnog doprinosa (6522)</w:t>
      </w:r>
      <w:r w:rsidR="001611A4" w:rsidRPr="00355BB8">
        <w:rPr>
          <w:rFonts w:cs="Arial"/>
          <w:bCs/>
        </w:rPr>
        <w:t xml:space="preserve">: </w:t>
      </w:r>
      <w:r w:rsidR="004D1B3A" w:rsidRPr="00355BB8">
        <w:rPr>
          <w:rFonts w:cs="Arial"/>
          <w:bCs/>
        </w:rPr>
        <w:t xml:space="preserve">360,19 </w:t>
      </w:r>
      <w:r w:rsidR="004D1B3A" w:rsidRPr="00355BB8">
        <w:rPr>
          <w:rFonts w:cs="Arial"/>
        </w:rPr>
        <w:t>EUR</w:t>
      </w:r>
      <w:r w:rsidR="001611A4" w:rsidRPr="00355BB8">
        <w:rPr>
          <w:rFonts w:cs="Arial"/>
        </w:rPr>
        <w:t>,</w:t>
      </w:r>
    </w:p>
    <w:p w14:paraId="3F1701AE" w14:textId="27997B3B" w:rsidR="004D1B3A" w:rsidRPr="00355BB8" w:rsidRDefault="001611A4" w:rsidP="005F2F01">
      <w:pPr>
        <w:pStyle w:val="Odlomakpopisa"/>
        <w:numPr>
          <w:ilvl w:val="0"/>
          <w:numId w:val="8"/>
        </w:numPr>
        <w:jc w:val="both"/>
        <w:rPr>
          <w:rFonts w:cs="Arial"/>
          <w:bCs/>
        </w:rPr>
      </w:pPr>
      <w:r w:rsidRPr="00355BB8">
        <w:rPr>
          <w:rFonts w:cs="Arial"/>
          <w:bCs/>
        </w:rPr>
        <w:t>doprinosi za šume (652</w:t>
      </w:r>
      <w:r w:rsidR="005730FF" w:rsidRPr="00355BB8">
        <w:rPr>
          <w:rFonts w:cs="Arial"/>
          <w:bCs/>
        </w:rPr>
        <w:t>4</w:t>
      </w:r>
      <w:r w:rsidRPr="00355BB8">
        <w:rPr>
          <w:rFonts w:cs="Arial"/>
          <w:bCs/>
        </w:rPr>
        <w:t xml:space="preserve">): 64,13 </w:t>
      </w:r>
      <w:r w:rsidRPr="00355BB8">
        <w:rPr>
          <w:rFonts w:cs="Arial"/>
        </w:rPr>
        <w:t>EUR</w:t>
      </w:r>
      <w:r w:rsidR="00364F23" w:rsidRPr="00355BB8">
        <w:rPr>
          <w:rFonts w:cs="Arial"/>
        </w:rPr>
        <w:t xml:space="preserve">, </w:t>
      </w:r>
    </w:p>
    <w:p w14:paraId="0989685E" w14:textId="5AD37213" w:rsidR="00CE6674" w:rsidRPr="00355BB8" w:rsidRDefault="00364F23" w:rsidP="005F2F01">
      <w:pPr>
        <w:pStyle w:val="Odlomakpopisa"/>
        <w:numPr>
          <w:ilvl w:val="0"/>
          <w:numId w:val="8"/>
        </w:numPr>
        <w:jc w:val="both"/>
        <w:rPr>
          <w:rFonts w:cs="Arial"/>
          <w:bCs/>
        </w:rPr>
      </w:pPr>
      <w:r w:rsidRPr="00355BB8">
        <w:rPr>
          <w:rFonts w:cs="Arial"/>
        </w:rPr>
        <w:t xml:space="preserve">ostali nespomenuti prihodi (6526): </w:t>
      </w:r>
      <w:r w:rsidR="006106A1" w:rsidRPr="00355BB8">
        <w:rPr>
          <w:rFonts w:cs="Arial"/>
        </w:rPr>
        <w:t>388.033,06 EUR:</w:t>
      </w:r>
    </w:p>
    <w:p w14:paraId="188CFF96" w14:textId="3C74AD20" w:rsidR="003D5669" w:rsidRPr="00355BB8" w:rsidRDefault="00DF3BF2" w:rsidP="005F2F01">
      <w:pPr>
        <w:pStyle w:val="Odlomakpopisa"/>
        <w:numPr>
          <w:ilvl w:val="1"/>
          <w:numId w:val="8"/>
        </w:numPr>
        <w:jc w:val="both"/>
        <w:rPr>
          <w:rFonts w:cs="Arial"/>
          <w:bCs/>
        </w:rPr>
      </w:pPr>
      <w:r w:rsidRPr="00355BB8">
        <w:rPr>
          <w:rFonts w:cs="Arial"/>
          <w:bCs/>
        </w:rPr>
        <w:t xml:space="preserve">refundacije sredstava od osiguranja: 5.748,17 </w:t>
      </w:r>
      <w:r w:rsidRPr="00355BB8">
        <w:rPr>
          <w:rFonts w:cs="Arial"/>
        </w:rPr>
        <w:t>EUR</w:t>
      </w:r>
      <w:r w:rsidR="006B5325" w:rsidRPr="00355BB8">
        <w:rPr>
          <w:rFonts w:cs="Arial"/>
        </w:rPr>
        <w:t>,</w:t>
      </w:r>
    </w:p>
    <w:p w14:paraId="73DF9E3C" w14:textId="7C5A86B1" w:rsidR="00DF3BF2" w:rsidRPr="00355BB8" w:rsidRDefault="00D534CF" w:rsidP="005F2F01">
      <w:pPr>
        <w:pStyle w:val="Odlomakpopisa"/>
        <w:numPr>
          <w:ilvl w:val="1"/>
          <w:numId w:val="8"/>
        </w:numPr>
        <w:jc w:val="both"/>
        <w:rPr>
          <w:rFonts w:cs="Arial"/>
          <w:bCs/>
        </w:rPr>
      </w:pPr>
      <w:r w:rsidRPr="00355BB8">
        <w:rPr>
          <w:rFonts w:cs="Arial"/>
        </w:rPr>
        <w:t>ostali nespomenuti prihodi</w:t>
      </w:r>
      <w:r w:rsidR="00EF253B" w:rsidRPr="00355BB8">
        <w:rPr>
          <w:rFonts w:cs="Arial"/>
        </w:rPr>
        <w:t xml:space="preserve"> (refundacija troškova</w:t>
      </w:r>
      <w:r w:rsidR="0090705E" w:rsidRPr="00355BB8">
        <w:rPr>
          <w:rFonts w:cs="Arial"/>
        </w:rPr>
        <w:t xml:space="preserve">/režija, </w:t>
      </w:r>
      <w:r w:rsidR="000C12FE" w:rsidRPr="00355BB8">
        <w:rPr>
          <w:rFonts w:cs="Arial"/>
        </w:rPr>
        <w:t>povrat stipendija):</w:t>
      </w:r>
      <w:r w:rsidR="00F56B39" w:rsidRPr="00355BB8">
        <w:rPr>
          <w:rFonts w:cs="Arial"/>
        </w:rPr>
        <w:t xml:space="preserve"> 3.089,89 EUR</w:t>
      </w:r>
      <w:r w:rsidR="006B5325" w:rsidRPr="00355BB8">
        <w:rPr>
          <w:rFonts w:cs="Arial"/>
        </w:rPr>
        <w:t>,</w:t>
      </w:r>
    </w:p>
    <w:p w14:paraId="1773C4BF" w14:textId="486B9AE7" w:rsidR="002F623E" w:rsidRPr="00355BB8" w:rsidRDefault="002F623E" w:rsidP="005F2F01">
      <w:pPr>
        <w:pStyle w:val="Odlomakpopisa"/>
        <w:numPr>
          <w:ilvl w:val="1"/>
          <w:numId w:val="8"/>
        </w:numPr>
        <w:jc w:val="both"/>
        <w:rPr>
          <w:rFonts w:cs="Arial"/>
          <w:bCs/>
        </w:rPr>
      </w:pPr>
      <w:r w:rsidRPr="00355BB8">
        <w:rPr>
          <w:rFonts w:cs="Arial"/>
        </w:rPr>
        <w:t xml:space="preserve">povrati u proračun </w:t>
      </w:r>
      <w:r w:rsidR="006B5325" w:rsidRPr="00355BB8">
        <w:rPr>
          <w:rFonts w:cs="Arial"/>
        </w:rPr>
        <w:t>537,21</w:t>
      </w:r>
      <w:r w:rsidR="003316A4" w:rsidRPr="00355BB8">
        <w:rPr>
          <w:rFonts w:cs="Arial"/>
        </w:rPr>
        <w:t xml:space="preserve"> EUR,</w:t>
      </w:r>
    </w:p>
    <w:p w14:paraId="3BEA7D75" w14:textId="71A132B0" w:rsidR="006B5325" w:rsidRPr="00355BB8" w:rsidRDefault="003316A4" w:rsidP="005F2F01">
      <w:pPr>
        <w:pStyle w:val="Odlomakpopisa"/>
        <w:numPr>
          <w:ilvl w:val="1"/>
          <w:numId w:val="8"/>
        </w:numPr>
        <w:jc w:val="both"/>
        <w:rPr>
          <w:rFonts w:cs="Arial"/>
          <w:bCs/>
        </w:rPr>
      </w:pPr>
      <w:r w:rsidRPr="00355BB8">
        <w:rPr>
          <w:rFonts w:cs="Arial"/>
        </w:rPr>
        <w:t xml:space="preserve">prihodi od </w:t>
      </w:r>
      <w:r w:rsidR="006B5325" w:rsidRPr="00355BB8">
        <w:rPr>
          <w:rFonts w:cs="Arial"/>
        </w:rPr>
        <w:t>NUV</w:t>
      </w:r>
      <w:r w:rsidRPr="00355BB8">
        <w:rPr>
          <w:rFonts w:cs="Arial"/>
        </w:rPr>
        <w:t>-a: 72,62 EUR</w:t>
      </w:r>
      <w:r w:rsidR="00865F58" w:rsidRPr="00355BB8">
        <w:rPr>
          <w:rFonts w:cs="Arial"/>
        </w:rPr>
        <w:t>,</w:t>
      </w:r>
    </w:p>
    <w:p w14:paraId="500636D1" w14:textId="50228292" w:rsidR="00B07048" w:rsidRPr="00355BB8" w:rsidRDefault="00011B94" w:rsidP="005F2F01">
      <w:pPr>
        <w:pStyle w:val="Odlomakpopisa"/>
        <w:numPr>
          <w:ilvl w:val="1"/>
          <w:numId w:val="8"/>
        </w:numPr>
        <w:jc w:val="both"/>
        <w:rPr>
          <w:rFonts w:cs="Arial"/>
          <w:bCs/>
        </w:rPr>
      </w:pPr>
      <w:r w:rsidRPr="00355BB8">
        <w:rPr>
          <w:rFonts w:cs="Arial"/>
        </w:rPr>
        <w:t xml:space="preserve">prihodi od prodaje grobnih mjesta: </w:t>
      </w:r>
      <w:r w:rsidR="00865F58" w:rsidRPr="00355BB8">
        <w:rPr>
          <w:rFonts w:cs="Arial"/>
        </w:rPr>
        <w:t>11.656,54 EUR,</w:t>
      </w:r>
    </w:p>
    <w:p w14:paraId="04098FEE" w14:textId="35B643D1" w:rsidR="00865F58" w:rsidRPr="00355BB8" w:rsidRDefault="00E0411D" w:rsidP="005F2F01">
      <w:pPr>
        <w:pStyle w:val="Odlomakpopisa"/>
        <w:numPr>
          <w:ilvl w:val="1"/>
          <w:numId w:val="8"/>
        </w:numPr>
        <w:jc w:val="both"/>
        <w:rPr>
          <w:rFonts w:cs="Arial"/>
          <w:bCs/>
        </w:rPr>
      </w:pPr>
      <w:r w:rsidRPr="00355BB8">
        <w:rPr>
          <w:rFonts w:cs="Arial"/>
          <w:bCs/>
        </w:rPr>
        <w:t xml:space="preserve">prihodi APN </w:t>
      </w:r>
      <w:r w:rsidR="001420A7" w:rsidRPr="00355BB8">
        <w:rPr>
          <w:rFonts w:cs="Arial"/>
          <w:bCs/>
        </w:rPr>
        <w:t>–</w:t>
      </w:r>
      <w:r w:rsidRPr="00355BB8">
        <w:rPr>
          <w:rFonts w:cs="Arial"/>
          <w:bCs/>
        </w:rPr>
        <w:t xml:space="preserve"> </w:t>
      </w:r>
      <w:r w:rsidR="001420A7" w:rsidRPr="00355BB8">
        <w:rPr>
          <w:rFonts w:cs="Arial"/>
          <w:bCs/>
        </w:rPr>
        <w:t xml:space="preserve">1.796,82 </w:t>
      </w:r>
      <w:r w:rsidR="001420A7" w:rsidRPr="00355BB8">
        <w:rPr>
          <w:rFonts w:cs="Arial"/>
        </w:rPr>
        <w:t>EUR,</w:t>
      </w:r>
    </w:p>
    <w:p w14:paraId="0CF8903B" w14:textId="7C90F49F" w:rsidR="00384914" w:rsidRPr="00355BB8" w:rsidRDefault="00384914" w:rsidP="005F2F01">
      <w:pPr>
        <w:pStyle w:val="Odlomakpopisa"/>
        <w:numPr>
          <w:ilvl w:val="1"/>
          <w:numId w:val="8"/>
        </w:numPr>
        <w:jc w:val="both"/>
        <w:rPr>
          <w:rFonts w:cs="Arial"/>
          <w:bCs/>
        </w:rPr>
      </w:pPr>
      <w:r w:rsidRPr="00355BB8">
        <w:rPr>
          <w:rFonts w:cs="Arial"/>
        </w:rPr>
        <w:t>prihod od dotacija za izbore: 160,00 EUR</w:t>
      </w:r>
      <w:r w:rsidR="00EC5AFE" w:rsidRPr="00355BB8">
        <w:rPr>
          <w:rFonts w:cs="Arial"/>
        </w:rPr>
        <w:t>,</w:t>
      </w:r>
    </w:p>
    <w:p w14:paraId="58C17E3F" w14:textId="600564DB" w:rsidR="00384914" w:rsidRPr="00355BB8" w:rsidRDefault="00C4390A" w:rsidP="005F2F01">
      <w:pPr>
        <w:pStyle w:val="Odlomakpopisa"/>
        <w:numPr>
          <w:ilvl w:val="1"/>
          <w:numId w:val="8"/>
        </w:numPr>
        <w:jc w:val="both"/>
        <w:rPr>
          <w:rFonts w:cs="Arial"/>
          <w:bCs/>
        </w:rPr>
      </w:pPr>
      <w:r w:rsidRPr="00355BB8">
        <w:rPr>
          <w:rFonts w:cs="Arial"/>
        </w:rPr>
        <w:t>sufinanciranje cijene usluga (Dječji vrtić): 130:791,60 EUR</w:t>
      </w:r>
      <w:r w:rsidR="00EC5AFE" w:rsidRPr="00355BB8">
        <w:rPr>
          <w:rFonts w:cs="Arial"/>
        </w:rPr>
        <w:t>,</w:t>
      </w:r>
    </w:p>
    <w:p w14:paraId="0D74C6C9" w14:textId="3001A8E4" w:rsidR="00C4390A" w:rsidRPr="00355BB8" w:rsidRDefault="00EC5AFE" w:rsidP="005F2F01">
      <w:pPr>
        <w:pStyle w:val="Odlomakpopisa"/>
        <w:numPr>
          <w:ilvl w:val="1"/>
          <w:numId w:val="8"/>
        </w:numPr>
        <w:jc w:val="both"/>
        <w:rPr>
          <w:rFonts w:cs="Arial"/>
          <w:bCs/>
        </w:rPr>
      </w:pPr>
      <w:r w:rsidRPr="00355BB8">
        <w:rPr>
          <w:rFonts w:cs="Arial"/>
          <w:bCs/>
        </w:rPr>
        <w:t xml:space="preserve">prihodi POU-a: </w:t>
      </w:r>
      <w:r w:rsidR="007D4338" w:rsidRPr="00355BB8">
        <w:rPr>
          <w:rFonts w:cs="Arial"/>
          <w:bCs/>
        </w:rPr>
        <w:t xml:space="preserve">1.539,59 </w:t>
      </w:r>
      <w:r w:rsidR="007D4338" w:rsidRPr="00355BB8">
        <w:rPr>
          <w:rFonts w:cs="Arial"/>
        </w:rPr>
        <w:t>EUR,</w:t>
      </w:r>
    </w:p>
    <w:p w14:paraId="35D7A86F" w14:textId="4BB344E3" w:rsidR="007D4338" w:rsidRPr="00355BB8" w:rsidRDefault="006E0AD7" w:rsidP="005F2F01">
      <w:pPr>
        <w:pStyle w:val="Odlomakpopisa"/>
        <w:numPr>
          <w:ilvl w:val="1"/>
          <w:numId w:val="8"/>
        </w:numPr>
        <w:jc w:val="both"/>
        <w:rPr>
          <w:rFonts w:cs="Arial"/>
          <w:bCs/>
        </w:rPr>
      </w:pPr>
      <w:r w:rsidRPr="00355BB8">
        <w:rPr>
          <w:rFonts w:cs="Arial"/>
          <w:bCs/>
        </w:rPr>
        <w:t xml:space="preserve">sufinanciranje cijene usluga (Dom za starije): 223.019,45 </w:t>
      </w:r>
      <w:r w:rsidRPr="00355BB8">
        <w:rPr>
          <w:rFonts w:cs="Arial"/>
        </w:rPr>
        <w:t>EUR, te</w:t>
      </w:r>
    </w:p>
    <w:p w14:paraId="76213F55" w14:textId="62C77F17" w:rsidR="006E0AD7" w:rsidRPr="00355BB8" w:rsidRDefault="004C6381" w:rsidP="005F2F01">
      <w:pPr>
        <w:pStyle w:val="Odlomakpopisa"/>
        <w:numPr>
          <w:ilvl w:val="1"/>
          <w:numId w:val="8"/>
        </w:numPr>
        <w:jc w:val="both"/>
        <w:rPr>
          <w:rFonts w:cs="Arial"/>
          <w:bCs/>
        </w:rPr>
      </w:pPr>
      <w:r w:rsidRPr="00355BB8">
        <w:rPr>
          <w:rFonts w:cs="Arial"/>
        </w:rPr>
        <w:t xml:space="preserve">sufinanciranje cijene usluga od Ministarstva temeljem rješenja </w:t>
      </w:r>
      <w:r w:rsidR="00D96625" w:rsidRPr="00355BB8">
        <w:rPr>
          <w:rFonts w:cs="Arial"/>
        </w:rPr>
        <w:t>Centra za socij</w:t>
      </w:r>
      <w:r w:rsidR="00760EC0" w:rsidRPr="00355BB8">
        <w:rPr>
          <w:rFonts w:cs="Arial"/>
        </w:rPr>
        <w:t>lnu skrb</w:t>
      </w:r>
      <w:r w:rsidR="0012257D" w:rsidRPr="00355BB8">
        <w:rPr>
          <w:rFonts w:cs="Arial"/>
        </w:rPr>
        <w:t xml:space="preserve"> (Dom za starije): 9.712,17 EUR</w:t>
      </w:r>
    </w:p>
    <w:p w14:paraId="547500B3" w14:textId="77777777" w:rsidR="00503896" w:rsidRPr="00355BB8" w:rsidRDefault="00503896" w:rsidP="00420129">
      <w:pPr>
        <w:jc w:val="both"/>
        <w:rPr>
          <w:rFonts w:cs="Arial"/>
          <w:bCs/>
        </w:rPr>
      </w:pPr>
    </w:p>
    <w:p w14:paraId="4D3F3807" w14:textId="37B42A68" w:rsidR="003C2C99" w:rsidRPr="00045025" w:rsidRDefault="00420E1D" w:rsidP="00420129">
      <w:pPr>
        <w:jc w:val="both"/>
        <w:rPr>
          <w:rFonts w:cs="Arial"/>
          <w:bCs/>
        </w:rPr>
      </w:pPr>
      <w:r w:rsidRPr="00355BB8">
        <w:rPr>
          <w:rFonts w:cs="Arial"/>
          <w:bCs/>
        </w:rPr>
        <w:t>Najznačajniji prihod</w:t>
      </w:r>
      <w:r w:rsidR="00420129" w:rsidRPr="00355BB8">
        <w:rPr>
          <w:rFonts w:cs="Arial"/>
          <w:bCs/>
        </w:rPr>
        <w:t xml:space="preserve">i </w:t>
      </w:r>
      <w:r w:rsidR="0009348E" w:rsidRPr="00355BB8">
        <w:rPr>
          <w:rFonts w:cs="Arial"/>
          <w:bCs/>
        </w:rPr>
        <w:t xml:space="preserve">ove </w:t>
      </w:r>
      <w:r w:rsidR="0009348E" w:rsidRPr="00045025">
        <w:rPr>
          <w:rFonts w:cs="Arial"/>
          <w:bCs/>
        </w:rPr>
        <w:t xml:space="preserve">skupine su </w:t>
      </w:r>
      <w:r w:rsidR="00420129" w:rsidRPr="00045025">
        <w:rPr>
          <w:rFonts w:cs="Arial"/>
          <w:bCs/>
        </w:rPr>
        <w:t>komunalni doprinosi i na</w:t>
      </w:r>
      <w:r w:rsidRPr="00045025">
        <w:rPr>
          <w:rFonts w:cs="Arial"/>
          <w:bCs/>
        </w:rPr>
        <w:t>knad</w:t>
      </w:r>
      <w:r w:rsidR="00420129" w:rsidRPr="00045025">
        <w:rPr>
          <w:rFonts w:cs="Arial"/>
          <w:bCs/>
        </w:rPr>
        <w:t>e</w:t>
      </w:r>
      <w:r w:rsidRPr="00045025">
        <w:rPr>
          <w:rFonts w:cs="Arial"/>
          <w:bCs/>
        </w:rPr>
        <w:t xml:space="preserve"> </w:t>
      </w:r>
      <w:r w:rsidR="002A3A05" w:rsidRPr="00045025">
        <w:rPr>
          <w:rFonts w:cs="Arial"/>
          <w:bCs/>
        </w:rPr>
        <w:t xml:space="preserve">(653) </w:t>
      </w:r>
      <w:r w:rsidRPr="00045025">
        <w:rPr>
          <w:rFonts w:cs="Arial"/>
          <w:bCs/>
        </w:rPr>
        <w:t>koj</w:t>
      </w:r>
      <w:r w:rsidR="0009348E" w:rsidRPr="00045025">
        <w:rPr>
          <w:rFonts w:cs="Arial"/>
          <w:bCs/>
        </w:rPr>
        <w:t xml:space="preserve">i su ostvareni </w:t>
      </w:r>
      <w:r w:rsidRPr="00045025">
        <w:rPr>
          <w:rFonts w:cs="Arial"/>
          <w:bCs/>
        </w:rPr>
        <w:t xml:space="preserve">u visini od </w:t>
      </w:r>
      <w:r w:rsidR="003C1293" w:rsidRPr="00045025">
        <w:rPr>
          <w:rFonts w:cs="Arial"/>
          <w:bCs/>
        </w:rPr>
        <w:t xml:space="preserve">491.972,63 </w:t>
      </w:r>
      <w:r w:rsidR="003C1293" w:rsidRPr="00045025">
        <w:rPr>
          <w:rFonts w:cs="Arial"/>
        </w:rPr>
        <w:t>EUR</w:t>
      </w:r>
      <w:r w:rsidR="003C1293" w:rsidRPr="00045025">
        <w:rPr>
          <w:rFonts w:cs="Arial"/>
          <w:bCs/>
        </w:rPr>
        <w:t xml:space="preserve"> </w:t>
      </w:r>
      <w:r w:rsidRPr="00045025">
        <w:rPr>
          <w:rFonts w:cs="Arial"/>
          <w:bCs/>
        </w:rPr>
        <w:t xml:space="preserve">i </w:t>
      </w:r>
      <w:r w:rsidR="009526AE" w:rsidRPr="00045025">
        <w:rPr>
          <w:rFonts w:cs="Arial"/>
          <w:bCs/>
        </w:rPr>
        <w:t xml:space="preserve">veći su za </w:t>
      </w:r>
      <w:r w:rsidR="00355BB8" w:rsidRPr="00045025">
        <w:rPr>
          <w:rFonts w:cs="Arial"/>
          <w:bCs/>
        </w:rPr>
        <w:t>18,49</w:t>
      </w:r>
      <w:r w:rsidR="009526AE" w:rsidRPr="00045025">
        <w:rPr>
          <w:rFonts w:cs="Arial"/>
          <w:bCs/>
        </w:rPr>
        <w:t>% u odnosu na p</w:t>
      </w:r>
      <w:r w:rsidR="00355BB8" w:rsidRPr="00045025">
        <w:rPr>
          <w:rFonts w:cs="Arial"/>
          <w:bCs/>
        </w:rPr>
        <w:t xml:space="preserve">rošlu godinu. </w:t>
      </w:r>
    </w:p>
    <w:p w14:paraId="7057DF12" w14:textId="15CBAA21" w:rsidR="003C2C99" w:rsidRPr="00045025" w:rsidRDefault="003C2C99" w:rsidP="00420129">
      <w:pPr>
        <w:jc w:val="both"/>
        <w:rPr>
          <w:rFonts w:cs="Arial"/>
          <w:bCs/>
        </w:rPr>
      </w:pPr>
    </w:p>
    <w:p w14:paraId="6FB74AEC" w14:textId="3519AC30" w:rsidR="00EE5714" w:rsidRPr="00045025" w:rsidRDefault="00EE5714" w:rsidP="00420129">
      <w:pPr>
        <w:jc w:val="both"/>
        <w:rPr>
          <w:rFonts w:cs="Arial"/>
          <w:bCs/>
        </w:rPr>
      </w:pPr>
      <w:r w:rsidRPr="00045025">
        <w:rPr>
          <w:rFonts w:cs="Arial"/>
          <w:bCs/>
        </w:rPr>
        <w:t xml:space="preserve">Prihodi od </w:t>
      </w:r>
      <w:r w:rsidR="005D0B6D" w:rsidRPr="00045025">
        <w:rPr>
          <w:rFonts w:cs="Arial"/>
          <w:bCs/>
        </w:rPr>
        <w:t xml:space="preserve">komunalnog doprinosa realizirani su u iznosu </w:t>
      </w:r>
      <w:r w:rsidR="008E1E5B" w:rsidRPr="00045025">
        <w:rPr>
          <w:rFonts w:cs="Arial"/>
          <w:bCs/>
        </w:rPr>
        <w:t xml:space="preserve">57.742,84 </w:t>
      </w:r>
      <w:r w:rsidR="008E1E5B" w:rsidRPr="00045025">
        <w:rPr>
          <w:rFonts w:cs="Arial"/>
        </w:rPr>
        <w:t>EUR</w:t>
      </w:r>
      <w:r w:rsidR="00124C79" w:rsidRPr="00045025">
        <w:rPr>
          <w:rFonts w:cs="Arial"/>
          <w:bCs/>
        </w:rPr>
        <w:t xml:space="preserve">, a prihodi od </w:t>
      </w:r>
      <w:r w:rsidRPr="00045025">
        <w:rPr>
          <w:rFonts w:cs="Arial"/>
          <w:bCs/>
        </w:rPr>
        <w:t xml:space="preserve">komunalne naknade realizirani su u iznosu </w:t>
      </w:r>
      <w:r w:rsidR="004B1C92" w:rsidRPr="00045025">
        <w:rPr>
          <w:rFonts w:cs="Arial"/>
          <w:bCs/>
        </w:rPr>
        <w:t xml:space="preserve">434.229,79 </w:t>
      </w:r>
      <w:r w:rsidR="004B1C92" w:rsidRPr="00045025">
        <w:rPr>
          <w:rFonts w:cs="Arial"/>
        </w:rPr>
        <w:t>EUR</w:t>
      </w:r>
    </w:p>
    <w:p w14:paraId="0B4BF704" w14:textId="77777777" w:rsidR="003F5034" w:rsidRPr="00E528FE" w:rsidRDefault="003F5034" w:rsidP="00EE5714">
      <w:pPr>
        <w:jc w:val="both"/>
        <w:rPr>
          <w:rFonts w:cs="Arial"/>
          <w:b/>
        </w:rPr>
      </w:pPr>
    </w:p>
    <w:p w14:paraId="50438E7D" w14:textId="77777777" w:rsidR="00004D72" w:rsidRDefault="00EE5714" w:rsidP="00EE5714">
      <w:pPr>
        <w:jc w:val="both"/>
        <w:rPr>
          <w:rFonts w:cs="Arial"/>
        </w:rPr>
      </w:pPr>
      <w:r w:rsidRPr="00E528FE">
        <w:rPr>
          <w:rFonts w:cs="Arial"/>
          <w:b/>
        </w:rPr>
        <w:lastRenderedPageBreak/>
        <w:t xml:space="preserve">66 – </w:t>
      </w:r>
      <w:r w:rsidR="00420E1D" w:rsidRPr="00E528FE">
        <w:rPr>
          <w:rFonts w:cs="Arial"/>
          <w:b/>
        </w:rPr>
        <w:t>P</w:t>
      </w:r>
      <w:r w:rsidR="00420E1D" w:rsidRPr="00E528FE">
        <w:rPr>
          <w:rFonts w:cs="Arial"/>
          <w:b/>
          <w:bCs/>
        </w:rPr>
        <w:t>rihodi od prodaje proizvoda i robe te pruženih usluga i prihodi od donacija</w:t>
      </w:r>
      <w:r w:rsidR="00420E1D" w:rsidRPr="00E528FE">
        <w:rPr>
          <w:rFonts w:cs="Arial"/>
          <w:bCs/>
        </w:rPr>
        <w:t xml:space="preserve"> </w:t>
      </w:r>
      <w:r w:rsidR="00420E1D" w:rsidRPr="00E528FE">
        <w:rPr>
          <w:rFonts w:cs="Arial"/>
        </w:rPr>
        <w:t>ostvareni su</w:t>
      </w:r>
      <w:r w:rsidRPr="00E528FE">
        <w:rPr>
          <w:rFonts w:cs="Arial"/>
        </w:rPr>
        <w:t xml:space="preserve"> u iznosu </w:t>
      </w:r>
      <w:r w:rsidR="008D3726" w:rsidRPr="00E528FE">
        <w:rPr>
          <w:rFonts w:cs="Arial"/>
        </w:rPr>
        <w:t>28.</w:t>
      </w:r>
      <w:r w:rsidR="008D3726" w:rsidRPr="00F1410C">
        <w:rPr>
          <w:rFonts w:cs="Arial"/>
        </w:rPr>
        <w:t>563,58 EUR</w:t>
      </w:r>
      <w:r w:rsidRPr="00F1410C">
        <w:rPr>
          <w:rFonts w:cs="Arial"/>
        </w:rPr>
        <w:t xml:space="preserve">, odnosno </w:t>
      </w:r>
      <w:r w:rsidR="00B8430B" w:rsidRPr="00F1410C">
        <w:rPr>
          <w:rFonts w:cs="Arial"/>
        </w:rPr>
        <w:t>36,43</w:t>
      </w:r>
      <w:r w:rsidRPr="00F1410C">
        <w:rPr>
          <w:rFonts w:cs="Arial"/>
        </w:rPr>
        <w:t>% plan</w:t>
      </w:r>
      <w:r w:rsidR="00B8430B" w:rsidRPr="00F1410C">
        <w:rPr>
          <w:rFonts w:cs="Arial"/>
        </w:rPr>
        <w:t>a</w:t>
      </w:r>
      <w:r w:rsidRPr="00F1410C">
        <w:rPr>
          <w:rFonts w:cs="Arial"/>
        </w:rPr>
        <w:t xml:space="preserve"> i </w:t>
      </w:r>
      <w:r w:rsidR="00B8430B" w:rsidRPr="00F1410C">
        <w:rPr>
          <w:rFonts w:cs="Arial"/>
        </w:rPr>
        <w:t xml:space="preserve">19,07% manje </w:t>
      </w:r>
      <w:r w:rsidRPr="00F1410C">
        <w:rPr>
          <w:rFonts w:cs="Arial"/>
        </w:rPr>
        <w:t xml:space="preserve">u odnosu na </w:t>
      </w:r>
      <w:r w:rsidR="00923A86" w:rsidRPr="00F1410C">
        <w:rPr>
          <w:rFonts w:cs="Arial"/>
        </w:rPr>
        <w:t>referentno razdoblje proš</w:t>
      </w:r>
      <w:r w:rsidRPr="00F1410C">
        <w:rPr>
          <w:rFonts w:cs="Arial"/>
        </w:rPr>
        <w:t>l</w:t>
      </w:r>
      <w:r w:rsidR="00923A86" w:rsidRPr="00F1410C">
        <w:rPr>
          <w:rFonts w:cs="Arial"/>
        </w:rPr>
        <w:t>e</w:t>
      </w:r>
      <w:r w:rsidRPr="00F1410C">
        <w:rPr>
          <w:rFonts w:cs="Arial"/>
        </w:rPr>
        <w:t xml:space="preserve"> godin</w:t>
      </w:r>
      <w:r w:rsidR="00923A86" w:rsidRPr="00F1410C">
        <w:rPr>
          <w:rFonts w:cs="Arial"/>
        </w:rPr>
        <w:t>e</w:t>
      </w:r>
      <w:r w:rsidRPr="00F1410C">
        <w:rPr>
          <w:rFonts w:cs="Arial"/>
        </w:rPr>
        <w:t xml:space="preserve">. </w:t>
      </w:r>
    </w:p>
    <w:p w14:paraId="369B7B26" w14:textId="66406A86" w:rsidR="00420E1D" w:rsidRPr="00E47F3C" w:rsidRDefault="00EE5714" w:rsidP="00EE5714">
      <w:pPr>
        <w:jc w:val="both"/>
        <w:rPr>
          <w:rFonts w:cs="Arial"/>
        </w:rPr>
      </w:pPr>
      <w:r w:rsidRPr="00F1410C">
        <w:rPr>
          <w:rFonts w:cs="Arial"/>
        </w:rPr>
        <w:t xml:space="preserve">Navedeno </w:t>
      </w:r>
      <w:r w:rsidRPr="00E47F3C">
        <w:rPr>
          <w:rFonts w:cs="Arial"/>
        </w:rPr>
        <w:t>obuhvaća prihode od naplate naknade za uređenje voda (</w:t>
      </w:r>
      <w:r w:rsidR="001B0D95" w:rsidRPr="00E47F3C">
        <w:rPr>
          <w:rFonts w:cs="Arial"/>
        </w:rPr>
        <w:t>6.182,63 EUR</w:t>
      </w:r>
      <w:r w:rsidRPr="00E47F3C">
        <w:rPr>
          <w:rFonts w:cs="Arial"/>
        </w:rPr>
        <w:t xml:space="preserve">), prihode </w:t>
      </w:r>
      <w:r w:rsidR="004F20D0" w:rsidRPr="00E47F3C">
        <w:rPr>
          <w:rFonts w:cs="Arial"/>
        </w:rPr>
        <w:t xml:space="preserve">JVP-a od pruženih usluga (3.653,38 EUR), </w:t>
      </w:r>
      <w:r w:rsidR="00FA3A17" w:rsidRPr="00E47F3C">
        <w:rPr>
          <w:rFonts w:cs="Arial"/>
        </w:rPr>
        <w:t xml:space="preserve">prihode </w:t>
      </w:r>
      <w:r w:rsidRPr="00E47F3C">
        <w:rPr>
          <w:rFonts w:cs="Arial"/>
        </w:rPr>
        <w:t>POU od pruženih usluga</w:t>
      </w:r>
      <w:r w:rsidR="003F5034" w:rsidRPr="00E47F3C">
        <w:rPr>
          <w:rFonts w:cs="Arial"/>
        </w:rPr>
        <w:t xml:space="preserve"> (</w:t>
      </w:r>
      <w:r w:rsidR="00A815BE" w:rsidRPr="00E47F3C">
        <w:rPr>
          <w:rFonts w:cs="Arial"/>
        </w:rPr>
        <w:t>17.773,96 EUR</w:t>
      </w:r>
      <w:r w:rsidR="003F5034" w:rsidRPr="00E47F3C">
        <w:rPr>
          <w:rFonts w:cs="Arial"/>
        </w:rPr>
        <w:t xml:space="preserve">), prihod od pruženih usluga JVP (93.028,80 kn). </w:t>
      </w:r>
    </w:p>
    <w:p w14:paraId="7A0FB085" w14:textId="1516A455" w:rsidR="003F5034" w:rsidRPr="00E47F3C" w:rsidRDefault="00BF5DFC" w:rsidP="00EE5714">
      <w:pPr>
        <w:jc w:val="both"/>
        <w:rPr>
          <w:rFonts w:cs="Arial"/>
        </w:rPr>
      </w:pPr>
      <w:r w:rsidRPr="00E47F3C">
        <w:rPr>
          <w:rFonts w:cs="Arial"/>
        </w:rPr>
        <w:t xml:space="preserve">Uz navedeno, </w:t>
      </w:r>
      <w:r w:rsidR="00CA101C" w:rsidRPr="00E47F3C">
        <w:rPr>
          <w:rFonts w:cs="Arial"/>
        </w:rPr>
        <w:t xml:space="preserve">ostvareni su prihodi od donacija </w:t>
      </w:r>
      <w:r w:rsidR="00F72C79" w:rsidRPr="00E47F3C">
        <w:rPr>
          <w:rFonts w:cs="Arial"/>
        </w:rPr>
        <w:t xml:space="preserve">u iznosu 883,61 EUR </w:t>
      </w:r>
      <w:r w:rsidR="00DE4334" w:rsidRPr="00E47F3C">
        <w:rPr>
          <w:rFonts w:cs="Arial"/>
        </w:rPr>
        <w:t xml:space="preserve">(grad) </w:t>
      </w:r>
      <w:r w:rsidR="00F72C79" w:rsidRPr="00E47F3C">
        <w:rPr>
          <w:rFonts w:cs="Arial"/>
        </w:rPr>
        <w:t xml:space="preserve">i </w:t>
      </w:r>
      <w:r w:rsidR="00DE4334" w:rsidRPr="00E47F3C">
        <w:rPr>
          <w:rFonts w:cs="Arial"/>
        </w:rPr>
        <w:t>70,00 EUR (vrtić).</w:t>
      </w:r>
    </w:p>
    <w:p w14:paraId="240BA1EC" w14:textId="77777777" w:rsidR="008C7065" w:rsidRDefault="008C7065" w:rsidP="00EE5714">
      <w:pPr>
        <w:jc w:val="both"/>
        <w:rPr>
          <w:rFonts w:cs="Arial"/>
        </w:rPr>
      </w:pPr>
    </w:p>
    <w:p w14:paraId="1FD3D46E" w14:textId="77777777" w:rsidR="0023312E" w:rsidRPr="00F1410C" w:rsidRDefault="0023312E" w:rsidP="00EE5714">
      <w:pPr>
        <w:jc w:val="both"/>
        <w:rPr>
          <w:rFonts w:cs="Arial"/>
        </w:rPr>
      </w:pPr>
    </w:p>
    <w:p w14:paraId="392C1540" w14:textId="4AA1F999" w:rsidR="00304C72" w:rsidRDefault="00304C72" w:rsidP="00304C72">
      <w:pPr>
        <w:pStyle w:val="Naslov3"/>
      </w:pPr>
      <w:bookmarkStart w:id="7" w:name="_Toc146619595"/>
      <w:r>
        <w:t>Prihodi od prodaje nefinancijske imovine</w:t>
      </w:r>
      <w:bookmarkEnd w:id="7"/>
      <w:r>
        <w:t xml:space="preserve"> </w:t>
      </w:r>
    </w:p>
    <w:p w14:paraId="5E9F8A9B" w14:textId="77777777" w:rsidR="00304C72" w:rsidRPr="00CE2225" w:rsidRDefault="00304C72" w:rsidP="003F5034">
      <w:pPr>
        <w:jc w:val="both"/>
        <w:rPr>
          <w:rFonts w:cs="Arial"/>
          <w:bCs/>
        </w:rPr>
      </w:pPr>
    </w:p>
    <w:p w14:paraId="6C5A1EBE" w14:textId="4409C140" w:rsidR="00CE2225" w:rsidRPr="00CE2225" w:rsidRDefault="00CE2225" w:rsidP="00CE2225">
      <w:pPr>
        <w:jc w:val="both"/>
        <w:rPr>
          <w:rFonts w:cs="Arial"/>
          <w:bCs/>
        </w:rPr>
      </w:pPr>
      <w:r w:rsidRPr="00CE2225">
        <w:rPr>
          <w:rFonts w:cs="Arial"/>
          <w:bCs/>
        </w:rPr>
        <w:t xml:space="preserve">U tablici je prikazano izvršenje prihoda od prodaje nefinancijske imovine za prvo polugodište 2023. godine te usporedba s referentnim razdobljem prošle godine i planom za 2023. godinu. </w:t>
      </w:r>
    </w:p>
    <w:p w14:paraId="5DF71E81" w14:textId="77777777" w:rsidR="00CE2225" w:rsidRPr="00CE2225" w:rsidRDefault="00CE2225" w:rsidP="003F5034">
      <w:pPr>
        <w:jc w:val="both"/>
        <w:rPr>
          <w:rFonts w:cs="Arial"/>
          <w:bCs/>
        </w:rPr>
      </w:pPr>
    </w:p>
    <w:tbl>
      <w:tblPr>
        <w:tblW w:w="91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97"/>
        <w:gridCol w:w="1502"/>
        <w:gridCol w:w="1502"/>
        <w:gridCol w:w="1502"/>
        <w:gridCol w:w="1020"/>
        <w:gridCol w:w="1020"/>
      </w:tblGrid>
      <w:tr w:rsidR="00CE2225" w:rsidRPr="00731F0C" w14:paraId="6802F626" w14:textId="77777777" w:rsidTr="00CE2225">
        <w:trPr>
          <w:trHeight w:val="525"/>
        </w:trPr>
        <w:tc>
          <w:tcPr>
            <w:tcW w:w="2597" w:type="dxa"/>
            <w:shd w:val="clear" w:color="000000" w:fill="C0C0C0"/>
            <w:vAlign w:val="center"/>
            <w:hideMark/>
          </w:tcPr>
          <w:p w14:paraId="66077863" w14:textId="77777777" w:rsidR="00CE2225" w:rsidRPr="00731F0C" w:rsidRDefault="00CE2225">
            <w:pPr>
              <w:jc w:val="center"/>
              <w:rPr>
                <w:rFonts w:cs="Arial"/>
                <w:b/>
                <w:bCs/>
                <w:sz w:val="20"/>
                <w:szCs w:val="20"/>
              </w:rPr>
            </w:pPr>
            <w:r w:rsidRPr="00731F0C">
              <w:rPr>
                <w:rFonts w:cs="Arial"/>
                <w:b/>
                <w:bCs/>
                <w:sz w:val="20"/>
                <w:szCs w:val="20"/>
              </w:rPr>
              <w:t>Račun / opis</w:t>
            </w:r>
          </w:p>
        </w:tc>
        <w:tc>
          <w:tcPr>
            <w:tcW w:w="1502" w:type="dxa"/>
            <w:shd w:val="clear" w:color="000000" w:fill="C0C0C0"/>
            <w:vAlign w:val="center"/>
            <w:hideMark/>
          </w:tcPr>
          <w:p w14:paraId="47A259F0" w14:textId="77777777" w:rsidR="00CE2225" w:rsidRPr="00731F0C" w:rsidRDefault="00CE2225">
            <w:pPr>
              <w:jc w:val="center"/>
              <w:rPr>
                <w:rFonts w:cs="Arial"/>
                <w:b/>
                <w:bCs/>
                <w:sz w:val="20"/>
                <w:szCs w:val="20"/>
              </w:rPr>
            </w:pPr>
            <w:r w:rsidRPr="00731F0C">
              <w:rPr>
                <w:rFonts w:cs="Arial"/>
                <w:b/>
                <w:bCs/>
                <w:sz w:val="20"/>
                <w:szCs w:val="20"/>
              </w:rPr>
              <w:t>Izvršenje 2022. €</w:t>
            </w:r>
          </w:p>
        </w:tc>
        <w:tc>
          <w:tcPr>
            <w:tcW w:w="1502" w:type="dxa"/>
            <w:shd w:val="clear" w:color="000000" w:fill="C0C0C0"/>
            <w:vAlign w:val="center"/>
            <w:hideMark/>
          </w:tcPr>
          <w:p w14:paraId="3A611C36" w14:textId="77777777" w:rsidR="00CE2225" w:rsidRPr="00731F0C" w:rsidRDefault="00CE2225">
            <w:pPr>
              <w:jc w:val="center"/>
              <w:rPr>
                <w:rFonts w:cs="Arial"/>
                <w:b/>
                <w:bCs/>
                <w:sz w:val="20"/>
                <w:szCs w:val="20"/>
              </w:rPr>
            </w:pPr>
            <w:r w:rsidRPr="00731F0C">
              <w:rPr>
                <w:rFonts w:cs="Arial"/>
                <w:b/>
                <w:bCs/>
                <w:sz w:val="20"/>
                <w:szCs w:val="20"/>
              </w:rPr>
              <w:t>Tekući plan 2023. €</w:t>
            </w:r>
          </w:p>
        </w:tc>
        <w:tc>
          <w:tcPr>
            <w:tcW w:w="1502" w:type="dxa"/>
            <w:shd w:val="clear" w:color="000000" w:fill="C0C0C0"/>
            <w:vAlign w:val="center"/>
            <w:hideMark/>
          </w:tcPr>
          <w:p w14:paraId="3A841D28" w14:textId="77777777" w:rsidR="00CE2225" w:rsidRPr="00731F0C" w:rsidRDefault="00CE2225">
            <w:pPr>
              <w:jc w:val="center"/>
              <w:rPr>
                <w:rFonts w:cs="Arial"/>
                <w:b/>
                <w:bCs/>
                <w:sz w:val="20"/>
                <w:szCs w:val="20"/>
              </w:rPr>
            </w:pPr>
            <w:r w:rsidRPr="00731F0C">
              <w:rPr>
                <w:rFonts w:cs="Arial"/>
                <w:b/>
                <w:bCs/>
                <w:sz w:val="20"/>
                <w:szCs w:val="20"/>
              </w:rPr>
              <w:t>Izvršenje 2023. €</w:t>
            </w:r>
          </w:p>
        </w:tc>
        <w:tc>
          <w:tcPr>
            <w:tcW w:w="1020" w:type="dxa"/>
            <w:shd w:val="clear" w:color="000000" w:fill="C0C0C0"/>
            <w:vAlign w:val="center"/>
            <w:hideMark/>
          </w:tcPr>
          <w:p w14:paraId="795F63B1" w14:textId="77777777" w:rsidR="00CE2225" w:rsidRPr="00731F0C" w:rsidRDefault="00CE2225">
            <w:pPr>
              <w:jc w:val="center"/>
              <w:rPr>
                <w:rFonts w:cs="Arial"/>
                <w:b/>
                <w:bCs/>
                <w:sz w:val="20"/>
                <w:szCs w:val="20"/>
              </w:rPr>
            </w:pPr>
            <w:r w:rsidRPr="00731F0C">
              <w:rPr>
                <w:rFonts w:cs="Arial"/>
                <w:b/>
                <w:bCs/>
                <w:sz w:val="20"/>
                <w:szCs w:val="20"/>
              </w:rPr>
              <w:t>Indeks</w:t>
            </w:r>
          </w:p>
        </w:tc>
        <w:tc>
          <w:tcPr>
            <w:tcW w:w="1020" w:type="dxa"/>
            <w:shd w:val="clear" w:color="000000" w:fill="C0C0C0"/>
            <w:vAlign w:val="center"/>
            <w:hideMark/>
          </w:tcPr>
          <w:p w14:paraId="5B80672C" w14:textId="77777777" w:rsidR="00CE2225" w:rsidRPr="00731F0C" w:rsidRDefault="00CE2225">
            <w:pPr>
              <w:jc w:val="center"/>
              <w:rPr>
                <w:rFonts w:cs="Arial"/>
                <w:b/>
                <w:bCs/>
                <w:sz w:val="20"/>
                <w:szCs w:val="20"/>
              </w:rPr>
            </w:pPr>
            <w:r w:rsidRPr="00731F0C">
              <w:rPr>
                <w:rFonts w:cs="Arial"/>
                <w:b/>
                <w:bCs/>
                <w:sz w:val="20"/>
                <w:szCs w:val="20"/>
              </w:rPr>
              <w:t>Indeks</w:t>
            </w:r>
          </w:p>
        </w:tc>
      </w:tr>
      <w:tr w:rsidR="00CE2225" w:rsidRPr="00731F0C" w14:paraId="1383B7BA" w14:textId="77777777" w:rsidTr="00CE2225">
        <w:trPr>
          <w:trHeight w:val="263"/>
        </w:trPr>
        <w:tc>
          <w:tcPr>
            <w:tcW w:w="2597" w:type="dxa"/>
            <w:shd w:val="clear" w:color="000000" w:fill="808080"/>
            <w:vAlign w:val="bottom"/>
            <w:hideMark/>
          </w:tcPr>
          <w:p w14:paraId="54A9F09C" w14:textId="77777777" w:rsidR="00CE2225" w:rsidRPr="00731F0C" w:rsidRDefault="00CE2225">
            <w:pPr>
              <w:rPr>
                <w:rFonts w:cs="Arial"/>
                <w:b/>
                <w:bCs/>
                <w:color w:val="FFFFFF"/>
                <w:sz w:val="20"/>
                <w:szCs w:val="20"/>
              </w:rPr>
            </w:pPr>
            <w:r w:rsidRPr="00731F0C">
              <w:rPr>
                <w:rFonts w:cs="Arial"/>
                <w:b/>
                <w:bCs/>
                <w:color w:val="FFFFFF"/>
                <w:sz w:val="20"/>
                <w:szCs w:val="20"/>
              </w:rPr>
              <w:t> </w:t>
            </w:r>
          </w:p>
        </w:tc>
        <w:tc>
          <w:tcPr>
            <w:tcW w:w="1502" w:type="dxa"/>
            <w:shd w:val="clear" w:color="000000" w:fill="808080"/>
            <w:noWrap/>
            <w:vAlign w:val="bottom"/>
            <w:hideMark/>
          </w:tcPr>
          <w:p w14:paraId="16808497" w14:textId="77777777" w:rsidR="00CE2225" w:rsidRPr="00731F0C" w:rsidRDefault="00CE2225">
            <w:pPr>
              <w:jc w:val="center"/>
              <w:rPr>
                <w:rFonts w:cs="Arial"/>
                <w:b/>
                <w:bCs/>
                <w:color w:val="FFFFFF"/>
                <w:sz w:val="20"/>
                <w:szCs w:val="20"/>
              </w:rPr>
            </w:pPr>
            <w:r w:rsidRPr="00731F0C">
              <w:rPr>
                <w:rFonts w:cs="Arial"/>
                <w:b/>
                <w:bCs/>
                <w:color w:val="FFFFFF"/>
                <w:sz w:val="20"/>
                <w:szCs w:val="20"/>
              </w:rPr>
              <w:t>1</w:t>
            </w:r>
          </w:p>
        </w:tc>
        <w:tc>
          <w:tcPr>
            <w:tcW w:w="1502" w:type="dxa"/>
            <w:shd w:val="clear" w:color="000000" w:fill="808080"/>
            <w:noWrap/>
            <w:vAlign w:val="bottom"/>
            <w:hideMark/>
          </w:tcPr>
          <w:p w14:paraId="5B6B4841" w14:textId="77777777" w:rsidR="00CE2225" w:rsidRPr="00731F0C" w:rsidRDefault="00CE2225">
            <w:pPr>
              <w:jc w:val="center"/>
              <w:rPr>
                <w:rFonts w:cs="Arial"/>
                <w:b/>
                <w:bCs/>
                <w:color w:val="FFFFFF"/>
                <w:sz w:val="20"/>
                <w:szCs w:val="20"/>
              </w:rPr>
            </w:pPr>
            <w:r w:rsidRPr="00731F0C">
              <w:rPr>
                <w:rFonts w:cs="Arial"/>
                <w:b/>
                <w:bCs/>
                <w:color w:val="FFFFFF"/>
                <w:sz w:val="20"/>
                <w:szCs w:val="20"/>
              </w:rPr>
              <w:t>2</w:t>
            </w:r>
          </w:p>
        </w:tc>
        <w:tc>
          <w:tcPr>
            <w:tcW w:w="1502" w:type="dxa"/>
            <w:shd w:val="clear" w:color="000000" w:fill="808080"/>
            <w:noWrap/>
            <w:vAlign w:val="bottom"/>
            <w:hideMark/>
          </w:tcPr>
          <w:p w14:paraId="3DBFD6AE" w14:textId="77777777" w:rsidR="00CE2225" w:rsidRPr="00731F0C" w:rsidRDefault="00CE2225">
            <w:pPr>
              <w:jc w:val="center"/>
              <w:rPr>
                <w:rFonts w:cs="Arial"/>
                <w:b/>
                <w:bCs/>
                <w:color w:val="FFFFFF"/>
                <w:sz w:val="20"/>
                <w:szCs w:val="20"/>
              </w:rPr>
            </w:pPr>
            <w:r w:rsidRPr="00731F0C">
              <w:rPr>
                <w:rFonts w:cs="Arial"/>
                <w:b/>
                <w:bCs/>
                <w:color w:val="FFFFFF"/>
                <w:sz w:val="20"/>
                <w:szCs w:val="20"/>
              </w:rPr>
              <w:t>3</w:t>
            </w:r>
          </w:p>
        </w:tc>
        <w:tc>
          <w:tcPr>
            <w:tcW w:w="1020" w:type="dxa"/>
            <w:shd w:val="clear" w:color="000000" w:fill="808080"/>
            <w:noWrap/>
            <w:vAlign w:val="bottom"/>
            <w:hideMark/>
          </w:tcPr>
          <w:p w14:paraId="039BAEBA" w14:textId="77777777" w:rsidR="00CE2225" w:rsidRPr="00731F0C" w:rsidRDefault="00CE2225">
            <w:pPr>
              <w:jc w:val="center"/>
              <w:rPr>
                <w:rFonts w:cs="Arial"/>
                <w:b/>
                <w:bCs/>
                <w:color w:val="FFFFFF"/>
                <w:sz w:val="20"/>
                <w:szCs w:val="20"/>
              </w:rPr>
            </w:pPr>
            <w:r w:rsidRPr="00731F0C">
              <w:rPr>
                <w:rFonts w:cs="Arial"/>
                <w:b/>
                <w:bCs/>
                <w:color w:val="FFFFFF"/>
                <w:sz w:val="20"/>
                <w:szCs w:val="20"/>
              </w:rPr>
              <w:t>3/1</w:t>
            </w:r>
          </w:p>
        </w:tc>
        <w:tc>
          <w:tcPr>
            <w:tcW w:w="1020" w:type="dxa"/>
            <w:shd w:val="clear" w:color="000000" w:fill="808080"/>
            <w:noWrap/>
            <w:vAlign w:val="bottom"/>
            <w:hideMark/>
          </w:tcPr>
          <w:p w14:paraId="068ABD10" w14:textId="77777777" w:rsidR="00CE2225" w:rsidRPr="00731F0C" w:rsidRDefault="00CE2225">
            <w:pPr>
              <w:jc w:val="center"/>
              <w:rPr>
                <w:rFonts w:cs="Arial"/>
                <w:b/>
                <w:bCs/>
                <w:color w:val="FFFFFF"/>
                <w:sz w:val="20"/>
                <w:szCs w:val="20"/>
              </w:rPr>
            </w:pPr>
            <w:r w:rsidRPr="00731F0C">
              <w:rPr>
                <w:rFonts w:cs="Arial"/>
                <w:b/>
                <w:bCs/>
                <w:color w:val="FFFFFF"/>
                <w:sz w:val="20"/>
                <w:szCs w:val="20"/>
              </w:rPr>
              <w:t>3/2</w:t>
            </w:r>
          </w:p>
        </w:tc>
      </w:tr>
      <w:tr w:rsidR="00CE2225" w:rsidRPr="00731F0C" w14:paraId="209E891A" w14:textId="77777777" w:rsidTr="00CE2225">
        <w:trPr>
          <w:trHeight w:val="263"/>
        </w:trPr>
        <w:tc>
          <w:tcPr>
            <w:tcW w:w="2597" w:type="dxa"/>
            <w:shd w:val="clear" w:color="auto" w:fill="auto"/>
            <w:vAlign w:val="bottom"/>
            <w:hideMark/>
          </w:tcPr>
          <w:p w14:paraId="3F2C14CA" w14:textId="77777777" w:rsidR="00CE2225" w:rsidRPr="00731F0C" w:rsidRDefault="00CE2225">
            <w:pPr>
              <w:rPr>
                <w:rFonts w:cs="Arial"/>
                <w:sz w:val="20"/>
                <w:szCs w:val="20"/>
              </w:rPr>
            </w:pPr>
            <w:r w:rsidRPr="00731F0C">
              <w:rPr>
                <w:rFonts w:cs="Arial"/>
                <w:sz w:val="20"/>
                <w:szCs w:val="20"/>
              </w:rPr>
              <w:t xml:space="preserve">7 Prihodi od prodaje nefinancijske imovine                                                            </w:t>
            </w:r>
          </w:p>
        </w:tc>
        <w:tc>
          <w:tcPr>
            <w:tcW w:w="1502" w:type="dxa"/>
            <w:shd w:val="clear" w:color="auto" w:fill="auto"/>
            <w:noWrap/>
            <w:vAlign w:val="bottom"/>
            <w:hideMark/>
          </w:tcPr>
          <w:p w14:paraId="19266865" w14:textId="77777777" w:rsidR="00CE2225" w:rsidRPr="00731F0C" w:rsidRDefault="00CE2225">
            <w:pPr>
              <w:jc w:val="right"/>
              <w:rPr>
                <w:rFonts w:cs="Arial"/>
                <w:sz w:val="20"/>
                <w:szCs w:val="20"/>
              </w:rPr>
            </w:pPr>
            <w:r w:rsidRPr="00731F0C">
              <w:rPr>
                <w:rFonts w:cs="Arial"/>
                <w:sz w:val="20"/>
                <w:szCs w:val="20"/>
              </w:rPr>
              <w:t>154.760,95</w:t>
            </w:r>
          </w:p>
        </w:tc>
        <w:tc>
          <w:tcPr>
            <w:tcW w:w="1502" w:type="dxa"/>
            <w:shd w:val="clear" w:color="auto" w:fill="auto"/>
            <w:noWrap/>
            <w:vAlign w:val="bottom"/>
            <w:hideMark/>
          </w:tcPr>
          <w:p w14:paraId="717FAA74" w14:textId="77777777" w:rsidR="00CE2225" w:rsidRPr="00731F0C" w:rsidRDefault="00CE2225">
            <w:pPr>
              <w:jc w:val="right"/>
              <w:rPr>
                <w:rFonts w:cs="Arial"/>
                <w:sz w:val="20"/>
                <w:szCs w:val="20"/>
              </w:rPr>
            </w:pPr>
            <w:r w:rsidRPr="00731F0C">
              <w:rPr>
                <w:rFonts w:cs="Arial"/>
                <w:sz w:val="20"/>
                <w:szCs w:val="20"/>
              </w:rPr>
              <w:t>327.164,00</w:t>
            </w:r>
          </w:p>
        </w:tc>
        <w:tc>
          <w:tcPr>
            <w:tcW w:w="1502" w:type="dxa"/>
            <w:shd w:val="clear" w:color="auto" w:fill="auto"/>
            <w:noWrap/>
            <w:vAlign w:val="bottom"/>
            <w:hideMark/>
          </w:tcPr>
          <w:p w14:paraId="49BB1415" w14:textId="77777777" w:rsidR="00CE2225" w:rsidRPr="00731F0C" w:rsidRDefault="00CE2225">
            <w:pPr>
              <w:jc w:val="right"/>
              <w:rPr>
                <w:rFonts w:cs="Arial"/>
                <w:sz w:val="20"/>
                <w:szCs w:val="20"/>
              </w:rPr>
            </w:pPr>
            <w:r w:rsidRPr="00731F0C">
              <w:rPr>
                <w:rFonts w:cs="Arial"/>
                <w:sz w:val="20"/>
                <w:szCs w:val="20"/>
              </w:rPr>
              <w:t>87.000,01</w:t>
            </w:r>
          </w:p>
        </w:tc>
        <w:tc>
          <w:tcPr>
            <w:tcW w:w="1020" w:type="dxa"/>
            <w:shd w:val="clear" w:color="auto" w:fill="auto"/>
            <w:noWrap/>
            <w:vAlign w:val="bottom"/>
            <w:hideMark/>
          </w:tcPr>
          <w:p w14:paraId="28FE51DB" w14:textId="77777777" w:rsidR="00CE2225" w:rsidRPr="00731F0C" w:rsidRDefault="00CE2225">
            <w:pPr>
              <w:jc w:val="right"/>
              <w:rPr>
                <w:rFonts w:cs="Arial"/>
                <w:sz w:val="20"/>
                <w:szCs w:val="20"/>
              </w:rPr>
            </w:pPr>
            <w:r w:rsidRPr="00731F0C">
              <w:rPr>
                <w:rFonts w:cs="Arial"/>
                <w:sz w:val="20"/>
                <w:szCs w:val="20"/>
              </w:rPr>
              <w:t>56,22%</w:t>
            </w:r>
          </w:p>
        </w:tc>
        <w:tc>
          <w:tcPr>
            <w:tcW w:w="1020" w:type="dxa"/>
            <w:shd w:val="clear" w:color="auto" w:fill="auto"/>
            <w:noWrap/>
            <w:vAlign w:val="bottom"/>
            <w:hideMark/>
          </w:tcPr>
          <w:p w14:paraId="3F970B6F" w14:textId="77777777" w:rsidR="00CE2225" w:rsidRPr="00731F0C" w:rsidRDefault="00CE2225">
            <w:pPr>
              <w:jc w:val="right"/>
              <w:rPr>
                <w:rFonts w:cs="Arial"/>
                <w:sz w:val="20"/>
                <w:szCs w:val="20"/>
              </w:rPr>
            </w:pPr>
            <w:r w:rsidRPr="00731F0C">
              <w:rPr>
                <w:rFonts w:cs="Arial"/>
                <w:sz w:val="20"/>
                <w:szCs w:val="20"/>
              </w:rPr>
              <w:t>26,59%</w:t>
            </w:r>
          </w:p>
        </w:tc>
      </w:tr>
      <w:tr w:rsidR="00CE2225" w:rsidRPr="00731F0C" w14:paraId="4DF6B8EB" w14:textId="77777777" w:rsidTr="00CE2225">
        <w:trPr>
          <w:trHeight w:val="263"/>
        </w:trPr>
        <w:tc>
          <w:tcPr>
            <w:tcW w:w="2597" w:type="dxa"/>
            <w:shd w:val="clear" w:color="auto" w:fill="auto"/>
            <w:vAlign w:val="bottom"/>
            <w:hideMark/>
          </w:tcPr>
          <w:p w14:paraId="7CFE73DF" w14:textId="77777777" w:rsidR="00CE2225" w:rsidRPr="00731F0C" w:rsidRDefault="00CE2225">
            <w:pPr>
              <w:rPr>
                <w:rFonts w:cs="Arial"/>
                <w:sz w:val="20"/>
                <w:szCs w:val="20"/>
              </w:rPr>
            </w:pPr>
            <w:r w:rsidRPr="00731F0C">
              <w:rPr>
                <w:rFonts w:cs="Arial"/>
                <w:sz w:val="20"/>
                <w:szCs w:val="20"/>
              </w:rPr>
              <w:t xml:space="preserve">71 Prihodi od prodaje neproizvedene dugotrajne imovine                                                 </w:t>
            </w:r>
          </w:p>
        </w:tc>
        <w:tc>
          <w:tcPr>
            <w:tcW w:w="1502" w:type="dxa"/>
            <w:shd w:val="clear" w:color="auto" w:fill="auto"/>
            <w:noWrap/>
            <w:vAlign w:val="bottom"/>
            <w:hideMark/>
          </w:tcPr>
          <w:p w14:paraId="48B03283" w14:textId="77777777" w:rsidR="00CE2225" w:rsidRPr="00731F0C" w:rsidRDefault="00CE2225">
            <w:pPr>
              <w:jc w:val="right"/>
              <w:rPr>
                <w:rFonts w:cs="Arial"/>
                <w:sz w:val="20"/>
                <w:szCs w:val="20"/>
              </w:rPr>
            </w:pPr>
            <w:r w:rsidRPr="00731F0C">
              <w:rPr>
                <w:rFonts w:cs="Arial"/>
                <w:sz w:val="20"/>
                <w:szCs w:val="20"/>
              </w:rPr>
              <w:t>132.971,85</w:t>
            </w:r>
          </w:p>
        </w:tc>
        <w:tc>
          <w:tcPr>
            <w:tcW w:w="1502" w:type="dxa"/>
            <w:shd w:val="clear" w:color="auto" w:fill="auto"/>
            <w:noWrap/>
            <w:vAlign w:val="bottom"/>
            <w:hideMark/>
          </w:tcPr>
          <w:p w14:paraId="2A8EB936" w14:textId="77777777" w:rsidR="00CE2225" w:rsidRPr="00731F0C" w:rsidRDefault="00CE2225">
            <w:pPr>
              <w:jc w:val="right"/>
              <w:rPr>
                <w:rFonts w:cs="Arial"/>
                <w:sz w:val="20"/>
                <w:szCs w:val="20"/>
              </w:rPr>
            </w:pPr>
            <w:r w:rsidRPr="00731F0C">
              <w:rPr>
                <w:rFonts w:cs="Arial"/>
                <w:sz w:val="20"/>
                <w:szCs w:val="20"/>
              </w:rPr>
              <w:t>200.000,00</w:t>
            </w:r>
          </w:p>
        </w:tc>
        <w:tc>
          <w:tcPr>
            <w:tcW w:w="1502" w:type="dxa"/>
            <w:shd w:val="clear" w:color="auto" w:fill="auto"/>
            <w:noWrap/>
            <w:vAlign w:val="bottom"/>
            <w:hideMark/>
          </w:tcPr>
          <w:p w14:paraId="40641C7E" w14:textId="77777777" w:rsidR="00CE2225" w:rsidRPr="00731F0C" w:rsidRDefault="00CE2225">
            <w:pPr>
              <w:jc w:val="right"/>
              <w:rPr>
                <w:rFonts w:cs="Arial"/>
                <w:sz w:val="20"/>
                <w:szCs w:val="20"/>
              </w:rPr>
            </w:pPr>
            <w:r w:rsidRPr="00731F0C">
              <w:rPr>
                <w:rFonts w:cs="Arial"/>
                <w:sz w:val="20"/>
                <w:szCs w:val="20"/>
              </w:rPr>
              <w:t>84.658,06</w:t>
            </w:r>
          </w:p>
        </w:tc>
        <w:tc>
          <w:tcPr>
            <w:tcW w:w="1020" w:type="dxa"/>
            <w:shd w:val="clear" w:color="auto" w:fill="auto"/>
            <w:noWrap/>
            <w:vAlign w:val="bottom"/>
            <w:hideMark/>
          </w:tcPr>
          <w:p w14:paraId="5BA5D960" w14:textId="77777777" w:rsidR="00CE2225" w:rsidRPr="00731F0C" w:rsidRDefault="00CE2225">
            <w:pPr>
              <w:jc w:val="right"/>
              <w:rPr>
                <w:rFonts w:cs="Arial"/>
                <w:sz w:val="20"/>
                <w:szCs w:val="20"/>
              </w:rPr>
            </w:pPr>
            <w:r w:rsidRPr="00731F0C">
              <w:rPr>
                <w:rFonts w:cs="Arial"/>
                <w:sz w:val="20"/>
                <w:szCs w:val="20"/>
              </w:rPr>
              <w:t>63,67%</w:t>
            </w:r>
          </w:p>
        </w:tc>
        <w:tc>
          <w:tcPr>
            <w:tcW w:w="1020" w:type="dxa"/>
            <w:shd w:val="clear" w:color="auto" w:fill="auto"/>
            <w:noWrap/>
            <w:vAlign w:val="bottom"/>
            <w:hideMark/>
          </w:tcPr>
          <w:p w14:paraId="04911C48" w14:textId="77777777" w:rsidR="00CE2225" w:rsidRPr="00731F0C" w:rsidRDefault="00CE2225">
            <w:pPr>
              <w:jc w:val="right"/>
              <w:rPr>
                <w:rFonts w:cs="Arial"/>
                <w:sz w:val="20"/>
                <w:szCs w:val="20"/>
              </w:rPr>
            </w:pPr>
            <w:r w:rsidRPr="00731F0C">
              <w:rPr>
                <w:rFonts w:cs="Arial"/>
                <w:sz w:val="20"/>
                <w:szCs w:val="20"/>
              </w:rPr>
              <w:t>42,33%</w:t>
            </w:r>
          </w:p>
        </w:tc>
      </w:tr>
      <w:tr w:rsidR="00CE2225" w:rsidRPr="00731F0C" w14:paraId="7102F902" w14:textId="77777777" w:rsidTr="00CE2225">
        <w:trPr>
          <w:trHeight w:val="263"/>
        </w:trPr>
        <w:tc>
          <w:tcPr>
            <w:tcW w:w="2597" w:type="dxa"/>
            <w:shd w:val="clear" w:color="auto" w:fill="auto"/>
            <w:vAlign w:val="bottom"/>
            <w:hideMark/>
          </w:tcPr>
          <w:p w14:paraId="0D20E325" w14:textId="77777777" w:rsidR="00CE2225" w:rsidRPr="00731F0C" w:rsidRDefault="00CE2225">
            <w:pPr>
              <w:rPr>
                <w:rFonts w:cs="Arial"/>
                <w:sz w:val="20"/>
                <w:szCs w:val="20"/>
              </w:rPr>
            </w:pPr>
            <w:r w:rsidRPr="00731F0C">
              <w:rPr>
                <w:rFonts w:cs="Arial"/>
                <w:sz w:val="20"/>
                <w:szCs w:val="20"/>
              </w:rPr>
              <w:t xml:space="preserve">72 Prihodi od prodaje proizvedene dugotrajne imovine                                                   </w:t>
            </w:r>
          </w:p>
        </w:tc>
        <w:tc>
          <w:tcPr>
            <w:tcW w:w="1502" w:type="dxa"/>
            <w:shd w:val="clear" w:color="auto" w:fill="auto"/>
            <w:noWrap/>
            <w:vAlign w:val="bottom"/>
            <w:hideMark/>
          </w:tcPr>
          <w:p w14:paraId="41B6B8C4" w14:textId="77777777" w:rsidR="00CE2225" w:rsidRPr="00731F0C" w:rsidRDefault="00CE2225">
            <w:pPr>
              <w:jc w:val="right"/>
              <w:rPr>
                <w:rFonts w:cs="Arial"/>
                <w:sz w:val="20"/>
                <w:szCs w:val="20"/>
              </w:rPr>
            </w:pPr>
            <w:r w:rsidRPr="00731F0C">
              <w:rPr>
                <w:rFonts w:cs="Arial"/>
                <w:sz w:val="20"/>
                <w:szCs w:val="20"/>
              </w:rPr>
              <w:t>21.789,10</w:t>
            </w:r>
          </w:p>
        </w:tc>
        <w:tc>
          <w:tcPr>
            <w:tcW w:w="1502" w:type="dxa"/>
            <w:shd w:val="clear" w:color="auto" w:fill="auto"/>
            <w:noWrap/>
            <w:vAlign w:val="bottom"/>
            <w:hideMark/>
          </w:tcPr>
          <w:p w14:paraId="19DB0522" w14:textId="77777777" w:rsidR="00CE2225" w:rsidRPr="00731F0C" w:rsidRDefault="00CE2225">
            <w:pPr>
              <w:jc w:val="right"/>
              <w:rPr>
                <w:rFonts w:cs="Arial"/>
                <w:sz w:val="20"/>
                <w:szCs w:val="20"/>
              </w:rPr>
            </w:pPr>
            <w:r w:rsidRPr="00731F0C">
              <w:rPr>
                <w:rFonts w:cs="Arial"/>
                <w:sz w:val="20"/>
                <w:szCs w:val="20"/>
              </w:rPr>
              <w:t>127.164,00</w:t>
            </w:r>
          </w:p>
        </w:tc>
        <w:tc>
          <w:tcPr>
            <w:tcW w:w="1502" w:type="dxa"/>
            <w:shd w:val="clear" w:color="auto" w:fill="auto"/>
            <w:noWrap/>
            <w:vAlign w:val="bottom"/>
            <w:hideMark/>
          </w:tcPr>
          <w:p w14:paraId="0260993C" w14:textId="77777777" w:rsidR="00CE2225" w:rsidRPr="00731F0C" w:rsidRDefault="00CE2225">
            <w:pPr>
              <w:jc w:val="right"/>
              <w:rPr>
                <w:rFonts w:cs="Arial"/>
                <w:sz w:val="20"/>
                <w:szCs w:val="20"/>
              </w:rPr>
            </w:pPr>
            <w:r w:rsidRPr="00731F0C">
              <w:rPr>
                <w:rFonts w:cs="Arial"/>
                <w:sz w:val="20"/>
                <w:szCs w:val="20"/>
              </w:rPr>
              <w:t>2.341,95</w:t>
            </w:r>
          </w:p>
        </w:tc>
        <w:tc>
          <w:tcPr>
            <w:tcW w:w="1020" w:type="dxa"/>
            <w:shd w:val="clear" w:color="auto" w:fill="auto"/>
            <w:noWrap/>
            <w:vAlign w:val="bottom"/>
            <w:hideMark/>
          </w:tcPr>
          <w:p w14:paraId="4EE348E5" w14:textId="77777777" w:rsidR="00CE2225" w:rsidRPr="00731F0C" w:rsidRDefault="00CE2225">
            <w:pPr>
              <w:jc w:val="right"/>
              <w:rPr>
                <w:rFonts w:cs="Arial"/>
                <w:sz w:val="20"/>
                <w:szCs w:val="20"/>
              </w:rPr>
            </w:pPr>
            <w:r w:rsidRPr="00731F0C">
              <w:rPr>
                <w:rFonts w:cs="Arial"/>
                <w:sz w:val="20"/>
                <w:szCs w:val="20"/>
              </w:rPr>
              <w:t>10,75%</w:t>
            </w:r>
          </w:p>
        </w:tc>
        <w:tc>
          <w:tcPr>
            <w:tcW w:w="1020" w:type="dxa"/>
            <w:shd w:val="clear" w:color="auto" w:fill="auto"/>
            <w:noWrap/>
            <w:vAlign w:val="bottom"/>
            <w:hideMark/>
          </w:tcPr>
          <w:p w14:paraId="00705895" w14:textId="77777777" w:rsidR="00CE2225" w:rsidRPr="00731F0C" w:rsidRDefault="00CE2225">
            <w:pPr>
              <w:jc w:val="right"/>
              <w:rPr>
                <w:rFonts w:cs="Arial"/>
                <w:sz w:val="20"/>
                <w:szCs w:val="20"/>
              </w:rPr>
            </w:pPr>
            <w:r w:rsidRPr="00731F0C">
              <w:rPr>
                <w:rFonts w:cs="Arial"/>
                <w:sz w:val="20"/>
                <w:szCs w:val="20"/>
              </w:rPr>
              <w:t>1,84%</w:t>
            </w:r>
          </w:p>
        </w:tc>
      </w:tr>
    </w:tbl>
    <w:p w14:paraId="48675D9E" w14:textId="77777777" w:rsidR="00CE2225" w:rsidRPr="00E77EEC" w:rsidRDefault="00CE2225" w:rsidP="003F5034">
      <w:pPr>
        <w:jc w:val="both"/>
        <w:rPr>
          <w:rFonts w:cs="Arial"/>
          <w:bCs/>
        </w:rPr>
      </w:pPr>
    </w:p>
    <w:p w14:paraId="440D7AB2" w14:textId="1DE0B219" w:rsidR="003F5034" w:rsidRPr="00ED34E1" w:rsidRDefault="003F5034" w:rsidP="003F5034">
      <w:pPr>
        <w:jc w:val="both"/>
        <w:rPr>
          <w:rFonts w:cs="Arial"/>
        </w:rPr>
      </w:pPr>
      <w:r w:rsidRPr="00E77EEC">
        <w:rPr>
          <w:rFonts w:cs="Arial"/>
          <w:b/>
        </w:rPr>
        <w:t>7 – Prihodi</w:t>
      </w:r>
      <w:r w:rsidRPr="00E77EEC">
        <w:rPr>
          <w:rFonts w:cs="Arial"/>
          <w:b/>
          <w:bCs/>
        </w:rPr>
        <w:t xml:space="preserve"> od prodaje nefinancijske imovine</w:t>
      </w:r>
      <w:r w:rsidRPr="00E77EEC">
        <w:rPr>
          <w:rFonts w:cs="Arial"/>
        </w:rPr>
        <w:t xml:space="preserve"> planirani su u iznosu </w:t>
      </w:r>
      <w:r w:rsidR="00697DDB" w:rsidRPr="00E77EEC">
        <w:rPr>
          <w:rFonts w:cs="Arial"/>
        </w:rPr>
        <w:t>327.164,00 EUR</w:t>
      </w:r>
      <w:r w:rsidRPr="00E77EEC">
        <w:rPr>
          <w:rFonts w:cs="Arial"/>
        </w:rPr>
        <w:t xml:space="preserve">, </w:t>
      </w:r>
      <w:r w:rsidRPr="00ED34E1">
        <w:rPr>
          <w:rFonts w:cs="Arial"/>
        </w:rPr>
        <w:t xml:space="preserve">a ostvareni su u iznosu </w:t>
      </w:r>
      <w:r w:rsidR="00697DDB" w:rsidRPr="00ED34E1">
        <w:rPr>
          <w:rFonts w:cs="Arial"/>
        </w:rPr>
        <w:t>87.000,01 EUR</w:t>
      </w:r>
      <w:r w:rsidRPr="00ED34E1">
        <w:rPr>
          <w:rFonts w:cs="Arial"/>
        </w:rPr>
        <w:t xml:space="preserve">, </w:t>
      </w:r>
      <w:r w:rsidR="00DE6069" w:rsidRPr="00ED34E1">
        <w:rPr>
          <w:rFonts w:cs="Arial"/>
        </w:rPr>
        <w:t xml:space="preserve">26,22% plana i </w:t>
      </w:r>
      <w:r w:rsidR="008D0773" w:rsidRPr="00ED34E1">
        <w:rPr>
          <w:rFonts w:cs="Arial"/>
        </w:rPr>
        <w:t xml:space="preserve">43,78% manje u odnosu na referentno razdoblje prošle godine. </w:t>
      </w:r>
    </w:p>
    <w:p w14:paraId="52C80BCD" w14:textId="77777777" w:rsidR="00846638" w:rsidRPr="00ED34E1" w:rsidRDefault="00846638" w:rsidP="003F5034">
      <w:pPr>
        <w:jc w:val="both"/>
        <w:rPr>
          <w:rFonts w:cs="Arial"/>
        </w:rPr>
      </w:pPr>
    </w:p>
    <w:p w14:paraId="4184560B" w14:textId="595921E3" w:rsidR="00846638" w:rsidRPr="00E62D4B" w:rsidRDefault="00846638" w:rsidP="00846638">
      <w:pPr>
        <w:jc w:val="both"/>
        <w:rPr>
          <w:rFonts w:cs="Arial"/>
          <w:bCs/>
        </w:rPr>
      </w:pPr>
      <w:r w:rsidRPr="00ED34E1">
        <w:rPr>
          <w:rFonts w:cs="Arial"/>
          <w:b/>
          <w:bCs/>
        </w:rPr>
        <w:t xml:space="preserve">71 – Prihodi od prodaje neproizvedene dugotrajne imovine </w:t>
      </w:r>
      <w:r w:rsidRPr="00ED34E1">
        <w:rPr>
          <w:rFonts w:cs="Arial"/>
          <w:bCs/>
        </w:rPr>
        <w:t xml:space="preserve">ostvareni su u iznosu od </w:t>
      </w:r>
      <w:r w:rsidR="00E77EEC" w:rsidRPr="00ED34E1">
        <w:rPr>
          <w:rFonts w:cs="Arial"/>
          <w:bCs/>
        </w:rPr>
        <w:t xml:space="preserve">84.658,06 </w:t>
      </w:r>
      <w:r w:rsidR="00E77EEC" w:rsidRPr="00ED34E1">
        <w:rPr>
          <w:rFonts w:cs="Arial"/>
        </w:rPr>
        <w:t>EUR</w:t>
      </w:r>
      <w:r w:rsidRPr="00ED34E1">
        <w:rPr>
          <w:rFonts w:cs="Arial"/>
          <w:bCs/>
        </w:rPr>
        <w:t>,</w:t>
      </w:r>
      <w:r w:rsidR="00541A44" w:rsidRPr="00ED34E1">
        <w:rPr>
          <w:rFonts w:cs="Arial"/>
          <w:bCs/>
        </w:rPr>
        <w:t xml:space="preserve"> </w:t>
      </w:r>
      <w:r w:rsidR="00ED34E1" w:rsidRPr="00ED34E1">
        <w:rPr>
          <w:rFonts w:cs="Arial"/>
          <w:bCs/>
        </w:rPr>
        <w:t xml:space="preserve">(42,33% </w:t>
      </w:r>
      <w:r w:rsidR="00ED34E1" w:rsidRPr="00E62D4B">
        <w:rPr>
          <w:rFonts w:cs="Arial"/>
          <w:bCs/>
        </w:rPr>
        <w:t>plana)</w:t>
      </w:r>
      <w:r w:rsidR="0023312E" w:rsidRPr="00E62D4B">
        <w:rPr>
          <w:rFonts w:cs="Arial"/>
          <w:bCs/>
        </w:rPr>
        <w:t>,</w:t>
      </w:r>
      <w:r w:rsidRPr="00E62D4B">
        <w:rPr>
          <w:rFonts w:cs="Arial"/>
          <w:bCs/>
        </w:rPr>
        <w:t xml:space="preserve"> a ostvareni su uslijed prodaje </w:t>
      </w:r>
      <w:r w:rsidR="00612CBF" w:rsidRPr="00E62D4B">
        <w:rPr>
          <w:rFonts w:cs="Arial"/>
          <w:bCs/>
        </w:rPr>
        <w:t>nekretnina</w:t>
      </w:r>
      <w:r w:rsidR="00E62D4B" w:rsidRPr="00E62D4B">
        <w:rPr>
          <w:rFonts w:cs="Arial"/>
          <w:bCs/>
        </w:rPr>
        <w:t>.</w:t>
      </w:r>
    </w:p>
    <w:p w14:paraId="376CBD59" w14:textId="77777777" w:rsidR="00846638" w:rsidRPr="00E62D4B" w:rsidRDefault="00846638" w:rsidP="00846638">
      <w:pPr>
        <w:jc w:val="both"/>
        <w:rPr>
          <w:rFonts w:cs="Arial"/>
          <w:bCs/>
        </w:rPr>
      </w:pPr>
    </w:p>
    <w:p w14:paraId="68084EF0" w14:textId="4B75EB30" w:rsidR="00E046A4" w:rsidRPr="00170878" w:rsidRDefault="00846638" w:rsidP="00846638">
      <w:pPr>
        <w:jc w:val="both"/>
        <w:rPr>
          <w:rFonts w:cs="Arial"/>
          <w:bCs/>
        </w:rPr>
      </w:pPr>
      <w:r w:rsidRPr="00E62D4B">
        <w:rPr>
          <w:rFonts w:cs="Arial"/>
          <w:b/>
          <w:bCs/>
        </w:rPr>
        <w:t xml:space="preserve">72 – Prihodi od prodaje proizvedene </w:t>
      </w:r>
      <w:r w:rsidRPr="006E7341">
        <w:rPr>
          <w:rFonts w:cs="Arial"/>
          <w:b/>
          <w:bCs/>
        </w:rPr>
        <w:t xml:space="preserve">dugotrajne imovine </w:t>
      </w:r>
      <w:r w:rsidRPr="006E7341">
        <w:rPr>
          <w:rFonts w:cs="Arial"/>
          <w:bCs/>
        </w:rPr>
        <w:t xml:space="preserve">ostvareni su u iznosu </w:t>
      </w:r>
      <w:r w:rsidR="00F25EA4" w:rsidRPr="006E7341">
        <w:rPr>
          <w:rFonts w:cs="Arial"/>
          <w:bCs/>
        </w:rPr>
        <w:t>2.</w:t>
      </w:r>
      <w:r w:rsidR="00C32AF5" w:rsidRPr="006E7341">
        <w:rPr>
          <w:rFonts w:cs="Arial"/>
          <w:bCs/>
        </w:rPr>
        <w:t xml:space="preserve">341,95 </w:t>
      </w:r>
      <w:r w:rsidR="00C32AF5" w:rsidRPr="006E7341">
        <w:rPr>
          <w:rFonts w:cs="Arial"/>
        </w:rPr>
        <w:t>EUR</w:t>
      </w:r>
      <w:r w:rsidRPr="006E7341">
        <w:rPr>
          <w:rFonts w:cs="Arial"/>
          <w:bCs/>
        </w:rPr>
        <w:t xml:space="preserve"> ili </w:t>
      </w:r>
      <w:r w:rsidR="00667559" w:rsidRPr="006E7341">
        <w:rPr>
          <w:rFonts w:cs="Arial"/>
          <w:bCs/>
        </w:rPr>
        <w:t>1,84</w:t>
      </w:r>
      <w:r w:rsidRPr="006E7341">
        <w:rPr>
          <w:rFonts w:cs="Arial"/>
          <w:bCs/>
        </w:rPr>
        <w:t>% u odnosnu na plan</w:t>
      </w:r>
      <w:r w:rsidR="00367B08" w:rsidRPr="006E7341">
        <w:rPr>
          <w:rFonts w:cs="Arial"/>
          <w:bCs/>
        </w:rPr>
        <w:t>, a odnose se na prihode od prodaje stanova</w:t>
      </w:r>
      <w:r w:rsidR="00047BD3" w:rsidRPr="006E7341">
        <w:rPr>
          <w:rFonts w:cs="Arial"/>
          <w:bCs/>
        </w:rPr>
        <w:t xml:space="preserve"> (otplate),</w:t>
      </w:r>
      <w:r w:rsidR="00BF1B76" w:rsidRPr="006E7341">
        <w:rPr>
          <w:rFonts w:cs="Arial"/>
          <w:bCs/>
        </w:rPr>
        <w:t xml:space="preserve"> te</w:t>
      </w:r>
      <w:r w:rsidR="00E62D4B" w:rsidRPr="006E7341">
        <w:rPr>
          <w:rFonts w:cs="Arial"/>
          <w:bCs/>
        </w:rPr>
        <w:t xml:space="preserve"> prihoda od prodaje dva vozila u vlasništvu Grada (</w:t>
      </w:r>
      <w:proofErr w:type="spellStart"/>
      <w:r w:rsidR="00E62D4B" w:rsidRPr="006E7341">
        <w:rPr>
          <w:rFonts w:cs="Arial"/>
          <w:bCs/>
        </w:rPr>
        <w:t>Citoren</w:t>
      </w:r>
      <w:proofErr w:type="spellEnd"/>
      <w:r w:rsidR="00E62D4B" w:rsidRPr="006E7341">
        <w:rPr>
          <w:rFonts w:cs="Arial"/>
          <w:bCs/>
        </w:rPr>
        <w:t xml:space="preserve"> 4 i </w:t>
      </w:r>
      <w:proofErr w:type="spellStart"/>
      <w:r w:rsidR="00E62D4B" w:rsidRPr="006E7341">
        <w:rPr>
          <w:rFonts w:cs="Arial"/>
          <w:bCs/>
        </w:rPr>
        <w:t>Citoroen</w:t>
      </w:r>
      <w:proofErr w:type="spellEnd"/>
      <w:r w:rsidR="00E62D4B" w:rsidRPr="006E7341">
        <w:rPr>
          <w:rFonts w:cs="Arial"/>
          <w:bCs/>
        </w:rPr>
        <w:t xml:space="preserve"> C5), </w:t>
      </w:r>
      <w:r w:rsidR="00047BD3" w:rsidRPr="006E7341">
        <w:rPr>
          <w:rFonts w:cs="Arial"/>
          <w:bCs/>
        </w:rPr>
        <w:t xml:space="preserve">dok </w:t>
      </w:r>
      <w:r w:rsidR="00C82ECB" w:rsidRPr="006E7341">
        <w:rPr>
          <w:rFonts w:cs="Arial"/>
          <w:bCs/>
        </w:rPr>
        <w:t xml:space="preserve">ostali planirani prihodi </w:t>
      </w:r>
      <w:r w:rsidR="00B56891" w:rsidRPr="006E7341">
        <w:rPr>
          <w:rFonts w:cs="Arial"/>
          <w:bCs/>
        </w:rPr>
        <w:t>(122.500,00</w:t>
      </w:r>
      <w:r w:rsidR="00505FB5" w:rsidRPr="006E7341">
        <w:rPr>
          <w:rFonts w:cs="Arial"/>
          <w:bCs/>
        </w:rPr>
        <w:t xml:space="preserve"> EUR) u izvještajnom razdoblju nisu realizirani</w:t>
      </w:r>
      <w:r w:rsidR="00505FB5" w:rsidRPr="00170878">
        <w:rPr>
          <w:rFonts w:cs="Arial"/>
          <w:bCs/>
        </w:rPr>
        <w:t>.</w:t>
      </w:r>
      <w:r w:rsidRPr="00170878">
        <w:rPr>
          <w:rFonts w:cs="Arial"/>
          <w:bCs/>
        </w:rPr>
        <w:t xml:space="preserve"> </w:t>
      </w:r>
    </w:p>
    <w:p w14:paraId="49BA201F" w14:textId="77777777" w:rsidR="00E046A4" w:rsidRDefault="00E046A4" w:rsidP="00420E1D">
      <w:pPr>
        <w:pStyle w:val="Odlomakpopisa"/>
        <w:ind w:left="0"/>
        <w:rPr>
          <w:rFonts w:cs="Arial"/>
          <w:bCs/>
        </w:rPr>
      </w:pPr>
    </w:p>
    <w:p w14:paraId="57EE7131" w14:textId="77777777" w:rsidR="0023312E" w:rsidRPr="00170878" w:rsidRDefault="0023312E" w:rsidP="00420E1D">
      <w:pPr>
        <w:pStyle w:val="Odlomakpopisa"/>
        <w:ind w:left="0"/>
        <w:rPr>
          <w:rFonts w:cs="Arial"/>
          <w:bCs/>
        </w:rPr>
      </w:pPr>
    </w:p>
    <w:p w14:paraId="34722C13" w14:textId="0013547C" w:rsidR="00304C72" w:rsidRPr="00496BDF" w:rsidRDefault="00304C72" w:rsidP="00304C72">
      <w:pPr>
        <w:pStyle w:val="Naslov3"/>
      </w:pPr>
      <w:bookmarkStart w:id="8" w:name="_Toc146619596"/>
      <w:r w:rsidRPr="00496BDF">
        <w:t>Primici od finanancijske imovine i zaduživanja</w:t>
      </w:r>
      <w:bookmarkEnd w:id="8"/>
      <w:r w:rsidRPr="00496BDF">
        <w:t xml:space="preserve"> </w:t>
      </w:r>
    </w:p>
    <w:p w14:paraId="0F4CED80" w14:textId="77777777" w:rsidR="00304C72" w:rsidRPr="00496BDF" w:rsidRDefault="00304C72" w:rsidP="00420E1D">
      <w:pPr>
        <w:pStyle w:val="Odlomakpopisa"/>
        <w:ind w:left="0"/>
        <w:rPr>
          <w:rFonts w:cs="Arial"/>
          <w:bCs/>
        </w:rPr>
      </w:pPr>
    </w:p>
    <w:p w14:paraId="045A4F14" w14:textId="27033A16" w:rsidR="00CE2225" w:rsidRPr="00496BDF" w:rsidRDefault="00CE2225" w:rsidP="00CE2225">
      <w:pPr>
        <w:jc w:val="both"/>
        <w:rPr>
          <w:rFonts w:cs="Arial"/>
          <w:bCs/>
        </w:rPr>
      </w:pPr>
      <w:r w:rsidRPr="00496BDF">
        <w:rPr>
          <w:rFonts w:cs="Arial"/>
          <w:bCs/>
        </w:rPr>
        <w:t xml:space="preserve">U tablici je prikazano izvršenje primitaka za prvo polugodište 2023. godine te usporedba sa referentnim razdobljem prošle godine i planom za 2023. godinu. </w:t>
      </w:r>
    </w:p>
    <w:p w14:paraId="7955AF97" w14:textId="77777777" w:rsidR="00CE2225" w:rsidRPr="00496BDF" w:rsidRDefault="00CE2225" w:rsidP="00420E1D">
      <w:pPr>
        <w:pStyle w:val="Odlomakpopisa"/>
        <w:ind w:left="0"/>
        <w:rPr>
          <w:rFonts w:cs="Arial"/>
          <w:bCs/>
        </w:rPr>
      </w:pPr>
    </w:p>
    <w:tbl>
      <w:tblPr>
        <w:tblW w:w="9143" w:type="dxa"/>
        <w:tblLook w:val="04A0" w:firstRow="1" w:lastRow="0" w:firstColumn="1" w:lastColumn="0" w:noHBand="0" w:noVBand="1"/>
      </w:tblPr>
      <w:tblGrid>
        <w:gridCol w:w="2597"/>
        <w:gridCol w:w="1502"/>
        <w:gridCol w:w="1502"/>
        <w:gridCol w:w="1502"/>
        <w:gridCol w:w="1020"/>
        <w:gridCol w:w="1020"/>
      </w:tblGrid>
      <w:tr w:rsidR="00496BDF" w:rsidRPr="00731F0C" w14:paraId="15E5C13D" w14:textId="77777777" w:rsidTr="00496BDF">
        <w:trPr>
          <w:trHeight w:val="405"/>
        </w:trPr>
        <w:tc>
          <w:tcPr>
            <w:tcW w:w="2597" w:type="dxa"/>
            <w:tcBorders>
              <w:top w:val="nil"/>
              <w:left w:val="nil"/>
              <w:bottom w:val="nil"/>
              <w:right w:val="nil"/>
            </w:tcBorders>
            <w:shd w:val="clear" w:color="000000" w:fill="C0C0C0"/>
            <w:vAlign w:val="center"/>
            <w:hideMark/>
          </w:tcPr>
          <w:p w14:paraId="65B3B854" w14:textId="77777777" w:rsidR="00496BDF" w:rsidRPr="00731F0C" w:rsidRDefault="00496BDF">
            <w:pPr>
              <w:jc w:val="center"/>
              <w:rPr>
                <w:rFonts w:cs="Arial"/>
                <w:b/>
                <w:bCs/>
                <w:sz w:val="20"/>
                <w:szCs w:val="20"/>
              </w:rPr>
            </w:pPr>
            <w:r w:rsidRPr="00731F0C">
              <w:rPr>
                <w:rFonts w:cs="Arial"/>
                <w:b/>
                <w:bCs/>
                <w:sz w:val="20"/>
                <w:szCs w:val="20"/>
              </w:rPr>
              <w:t>Račun / opis</w:t>
            </w:r>
          </w:p>
        </w:tc>
        <w:tc>
          <w:tcPr>
            <w:tcW w:w="1502" w:type="dxa"/>
            <w:tcBorders>
              <w:top w:val="nil"/>
              <w:left w:val="nil"/>
              <w:bottom w:val="nil"/>
              <w:right w:val="nil"/>
            </w:tcBorders>
            <w:shd w:val="clear" w:color="000000" w:fill="C0C0C0"/>
            <w:vAlign w:val="center"/>
            <w:hideMark/>
          </w:tcPr>
          <w:p w14:paraId="3AB3679A" w14:textId="77777777" w:rsidR="00496BDF" w:rsidRPr="00731F0C" w:rsidRDefault="00496BDF">
            <w:pPr>
              <w:jc w:val="center"/>
              <w:rPr>
                <w:rFonts w:cs="Arial"/>
                <w:b/>
                <w:bCs/>
                <w:sz w:val="20"/>
                <w:szCs w:val="20"/>
              </w:rPr>
            </w:pPr>
            <w:r w:rsidRPr="00731F0C">
              <w:rPr>
                <w:rFonts w:cs="Arial"/>
                <w:b/>
                <w:bCs/>
                <w:sz w:val="20"/>
                <w:szCs w:val="20"/>
              </w:rPr>
              <w:t>Izvršenje 2022. €</w:t>
            </w:r>
          </w:p>
        </w:tc>
        <w:tc>
          <w:tcPr>
            <w:tcW w:w="1502" w:type="dxa"/>
            <w:tcBorders>
              <w:top w:val="nil"/>
              <w:left w:val="nil"/>
              <w:bottom w:val="nil"/>
              <w:right w:val="nil"/>
            </w:tcBorders>
            <w:shd w:val="clear" w:color="000000" w:fill="C0C0C0"/>
            <w:vAlign w:val="center"/>
            <w:hideMark/>
          </w:tcPr>
          <w:p w14:paraId="0F9A46CE" w14:textId="77777777" w:rsidR="00496BDF" w:rsidRPr="00731F0C" w:rsidRDefault="00496BDF">
            <w:pPr>
              <w:jc w:val="center"/>
              <w:rPr>
                <w:rFonts w:cs="Arial"/>
                <w:b/>
                <w:bCs/>
                <w:sz w:val="20"/>
                <w:szCs w:val="20"/>
              </w:rPr>
            </w:pPr>
            <w:r w:rsidRPr="00731F0C">
              <w:rPr>
                <w:rFonts w:cs="Arial"/>
                <w:b/>
                <w:bCs/>
                <w:sz w:val="20"/>
                <w:szCs w:val="20"/>
              </w:rPr>
              <w:t>Tekući plan 2023. €</w:t>
            </w:r>
          </w:p>
        </w:tc>
        <w:tc>
          <w:tcPr>
            <w:tcW w:w="1502" w:type="dxa"/>
            <w:tcBorders>
              <w:top w:val="nil"/>
              <w:left w:val="nil"/>
              <w:bottom w:val="nil"/>
              <w:right w:val="nil"/>
            </w:tcBorders>
            <w:shd w:val="clear" w:color="000000" w:fill="C0C0C0"/>
            <w:vAlign w:val="center"/>
            <w:hideMark/>
          </w:tcPr>
          <w:p w14:paraId="2C9B07BB" w14:textId="77777777" w:rsidR="00496BDF" w:rsidRPr="00731F0C" w:rsidRDefault="00496BDF">
            <w:pPr>
              <w:jc w:val="center"/>
              <w:rPr>
                <w:rFonts w:cs="Arial"/>
                <w:b/>
                <w:bCs/>
                <w:sz w:val="20"/>
                <w:szCs w:val="20"/>
              </w:rPr>
            </w:pPr>
            <w:r w:rsidRPr="00731F0C">
              <w:rPr>
                <w:rFonts w:cs="Arial"/>
                <w:b/>
                <w:bCs/>
                <w:sz w:val="20"/>
                <w:szCs w:val="20"/>
              </w:rPr>
              <w:t>Izvršenje 2023. €</w:t>
            </w:r>
          </w:p>
        </w:tc>
        <w:tc>
          <w:tcPr>
            <w:tcW w:w="1020" w:type="dxa"/>
            <w:tcBorders>
              <w:top w:val="nil"/>
              <w:left w:val="nil"/>
              <w:bottom w:val="nil"/>
              <w:right w:val="nil"/>
            </w:tcBorders>
            <w:shd w:val="clear" w:color="000000" w:fill="C0C0C0"/>
            <w:vAlign w:val="center"/>
            <w:hideMark/>
          </w:tcPr>
          <w:p w14:paraId="528461EE" w14:textId="77777777" w:rsidR="00496BDF" w:rsidRPr="00731F0C" w:rsidRDefault="00496BDF">
            <w:pPr>
              <w:jc w:val="center"/>
              <w:rPr>
                <w:rFonts w:cs="Arial"/>
                <w:b/>
                <w:bCs/>
                <w:sz w:val="20"/>
                <w:szCs w:val="20"/>
              </w:rPr>
            </w:pPr>
            <w:r w:rsidRPr="00731F0C">
              <w:rPr>
                <w:rFonts w:cs="Arial"/>
                <w:b/>
                <w:bCs/>
                <w:sz w:val="20"/>
                <w:szCs w:val="20"/>
              </w:rPr>
              <w:t>Indeks</w:t>
            </w:r>
          </w:p>
        </w:tc>
        <w:tc>
          <w:tcPr>
            <w:tcW w:w="1020" w:type="dxa"/>
            <w:tcBorders>
              <w:top w:val="nil"/>
              <w:left w:val="nil"/>
              <w:bottom w:val="nil"/>
              <w:right w:val="nil"/>
            </w:tcBorders>
            <w:shd w:val="clear" w:color="000000" w:fill="C0C0C0"/>
            <w:vAlign w:val="center"/>
            <w:hideMark/>
          </w:tcPr>
          <w:p w14:paraId="3BADCEDD" w14:textId="77777777" w:rsidR="00496BDF" w:rsidRPr="00731F0C" w:rsidRDefault="00496BDF">
            <w:pPr>
              <w:jc w:val="center"/>
              <w:rPr>
                <w:rFonts w:cs="Arial"/>
                <w:b/>
                <w:bCs/>
                <w:sz w:val="20"/>
                <w:szCs w:val="20"/>
              </w:rPr>
            </w:pPr>
            <w:r w:rsidRPr="00731F0C">
              <w:rPr>
                <w:rFonts w:cs="Arial"/>
                <w:b/>
                <w:bCs/>
                <w:sz w:val="20"/>
                <w:szCs w:val="20"/>
              </w:rPr>
              <w:t>Indeks</w:t>
            </w:r>
          </w:p>
        </w:tc>
      </w:tr>
      <w:tr w:rsidR="00496BDF" w:rsidRPr="00731F0C" w14:paraId="104EC3B2" w14:textId="77777777" w:rsidTr="00496BDF">
        <w:trPr>
          <w:trHeight w:val="203"/>
        </w:trPr>
        <w:tc>
          <w:tcPr>
            <w:tcW w:w="2597" w:type="dxa"/>
            <w:tcBorders>
              <w:top w:val="nil"/>
              <w:left w:val="nil"/>
              <w:bottom w:val="nil"/>
              <w:right w:val="nil"/>
            </w:tcBorders>
            <w:shd w:val="clear" w:color="000000" w:fill="808080"/>
            <w:vAlign w:val="bottom"/>
            <w:hideMark/>
          </w:tcPr>
          <w:p w14:paraId="2A33098B" w14:textId="77777777" w:rsidR="00496BDF" w:rsidRPr="00731F0C" w:rsidRDefault="00496BDF">
            <w:pPr>
              <w:rPr>
                <w:rFonts w:cs="Arial"/>
                <w:b/>
                <w:bCs/>
                <w:sz w:val="20"/>
                <w:szCs w:val="20"/>
              </w:rPr>
            </w:pPr>
            <w:r w:rsidRPr="00731F0C">
              <w:rPr>
                <w:rFonts w:cs="Arial"/>
                <w:b/>
                <w:bCs/>
                <w:sz w:val="20"/>
                <w:szCs w:val="20"/>
              </w:rPr>
              <w:t> </w:t>
            </w:r>
          </w:p>
        </w:tc>
        <w:tc>
          <w:tcPr>
            <w:tcW w:w="1502" w:type="dxa"/>
            <w:tcBorders>
              <w:top w:val="nil"/>
              <w:left w:val="nil"/>
              <w:bottom w:val="nil"/>
              <w:right w:val="nil"/>
            </w:tcBorders>
            <w:shd w:val="clear" w:color="000000" w:fill="808080"/>
            <w:noWrap/>
            <w:vAlign w:val="bottom"/>
            <w:hideMark/>
          </w:tcPr>
          <w:p w14:paraId="0301DECF" w14:textId="77777777" w:rsidR="00496BDF" w:rsidRPr="00731F0C" w:rsidRDefault="00496BDF">
            <w:pPr>
              <w:jc w:val="center"/>
              <w:rPr>
                <w:rFonts w:cs="Arial"/>
                <w:b/>
                <w:bCs/>
                <w:sz w:val="20"/>
                <w:szCs w:val="20"/>
              </w:rPr>
            </w:pPr>
            <w:r w:rsidRPr="00731F0C">
              <w:rPr>
                <w:rFonts w:cs="Arial"/>
                <w:b/>
                <w:bCs/>
                <w:sz w:val="20"/>
                <w:szCs w:val="20"/>
              </w:rPr>
              <w:t>1</w:t>
            </w:r>
          </w:p>
        </w:tc>
        <w:tc>
          <w:tcPr>
            <w:tcW w:w="1502" w:type="dxa"/>
            <w:tcBorders>
              <w:top w:val="nil"/>
              <w:left w:val="nil"/>
              <w:bottom w:val="nil"/>
              <w:right w:val="nil"/>
            </w:tcBorders>
            <w:shd w:val="clear" w:color="000000" w:fill="808080"/>
            <w:noWrap/>
            <w:vAlign w:val="bottom"/>
            <w:hideMark/>
          </w:tcPr>
          <w:p w14:paraId="79CD5F59" w14:textId="77777777" w:rsidR="00496BDF" w:rsidRPr="00731F0C" w:rsidRDefault="00496BDF">
            <w:pPr>
              <w:jc w:val="center"/>
              <w:rPr>
                <w:rFonts w:cs="Arial"/>
                <w:b/>
                <w:bCs/>
                <w:sz w:val="20"/>
                <w:szCs w:val="20"/>
              </w:rPr>
            </w:pPr>
            <w:r w:rsidRPr="00731F0C">
              <w:rPr>
                <w:rFonts w:cs="Arial"/>
                <w:b/>
                <w:bCs/>
                <w:sz w:val="20"/>
                <w:szCs w:val="20"/>
              </w:rPr>
              <w:t>2</w:t>
            </w:r>
          </w:p>
        </w:tc>
        <w:tc>
          <w:tcPr>
            <w:tcW w:w="1502" w:type="dxa"/>
            <w:tcBorders>
              <w:top w:val="nil"/>
              <w:left w:val="nil"/>
              <w:bottom w:val="nil"/>
              <w:right w:val="nil"/>
            </w:tcBorders>
            <w:shd w:val="clear" w:color="000000" w:fill="808080"/>
            <w:noWrap/>
            <w:vAlign w:val="bottom"/>
            <w:hideMark/>
          </w:tcPr>
          <w:p w14:paraId="56CFC35B" w14:textId="77777777" w:rsidR="00496BDF" w:rsidRPr="00731F0C" w:rsidRDefault="00496BDF">
            <w:pPr>
              <w:jc w:val="center"/>
              <w:rPr>
                <w:rFonts w:cs="Arial"/>
                <w:b/>
                <w:bCs/>
                <w:sz w:val="20"/>
                <w:szCs w:val="20"/>
              </w:rPr>
            </w:pPr>
            <w:r w:rsidRPr="00731F0C">
              <w:rPr>
                <w:rFonts w:cs="Arial"/>
                <w:b/>
                <w:bCs/>
                <w:sz w:val="20"/>
                <w:szCs w:val="20"/>
              </w:rPr>
              <w:t>3</w:t>
            </w:r>
          </w:p>
        </w:tc>
        <w:tc>
          <w:tcPr>
            <w:tcW w:w="1020" w:type="dxa"/>
            <w:tcBorders>
              <w:top w:val="nil"/>
              <w:left w:val="nil"/>
              <w:bottom w:val="nil"/>
              <w:right w:val="nil"/>
            </w:tcBorders>
            <w:shd w:val="clear" w:color="000000" w:fill="808080"/>
            <w:noWrap/>
            <w:vAlign w:val="bottom"/>
            <w:hideMark/>
          </w:tcPr>
          <w:p w14:paraId="7B866BB9" w14:textId="77777777" w:rsidR="00496BDF" w:rsidRPr="00731F0C" w:rsidRDefault="00496BDF">
            <w:pPr>
              <w:jc w:val="center"/>
              <w:rPr>
                <w:rFonts w:cs="Arial"/>
                <w:b/>
                <w:bCs/>
                <w:sz w:val="20"/>
                <w:szCs w:val="20"/>
              </w:rPr>
            </w:pPr>
            <w:r w:rsidRPr="00731F0C">
              <w:rPr>
                <w:rFonts w:cs="Arial"/>
                <w:b/>
                <w:bCs/>
                <w:sz w:val="20"/>
                <w:szCs w:val="20"/>
              </w:rPr>
              <w:t>3/1</w:t>
            </w:r>
          </w:p>
        </w:tc>
        <w:tc>
          <w:tcPr>
            <w:tcW w:w="1020" w:type="dxa"/>
            <w:tcBorders>
              <w:top w:val="nil"/>
              <w:left w:val="nil"/>
              <w:bottom w:val="nil"/>
              <w:right w:val="nil"/>
            </w:tcBorders>
            <w:shd w:val="clear" w:color="000000" w:fill="808080"/>
            <w:noWrap/>
            <w:vAlign w:val="bottom"/>
            <w:hideMark/>
          </w:tcPr>
          <w:p w14:paraId="6EDF8719" w14:textId="77777777" w:rsidR="00496BDF" w:rsidRPr="00731F0C" w:rsidRDefault="00496BDF">
            <w:pPr>
              <w:jc w:val="center"/>
              <w:rPr>
                <w:rFonts w:cs="Arial"/>
                <w:b/>
                <w:bCs/>
                <w:sz w:val="20"/>
                <w:szCs w:val="20"/>
              </w:rPr>
            </w:pPr>
            <w:r w:rsidRPr="00731F0C">
              <w:rPr>
                <w:rFonts w:cs="Arial"/>
                <w:b/>
                <w:bCs/>
                <w:sz w:val="20"/>
                <w:szCs w:val="20"/>
              </w:rPr>
              <w:t>3/2</w:t>
            </w:r>
          </w:p>
        </w:tc>
      </w:tr>
      <w:tr w:rsidR="00496BDF" w:rsidRPr="00731F0C" w14:paraId="04049B78" w14:textId="77777777" w:rsidTr="00496BDF">
        <w:trPr>
          <w:trHeight w:val="203"/>
        </w:trPr>
        <w:tc>
          <w:tcPr>
            <w:tcW w:w="2597" w:type="dxa"/>
            <w:tcBorders>
              <w:top w:val="nil"/>
              <w:left w:val="nil"/>
              <w:bottom w:val="nil"/>
              <w:right w:val="nil"/>
            </w:tcBorders>
            <w:shd w:val="clear" w:color="auto" w:fill="auto"/>
            <w:noWrap/>
            <w:vAlign w:val="bottom"/>
            <w:hideMark/>
          </w:tcPr>
          <w:p w14:paraId="38B62FA6" w14:textId="77777777" w:rsidR="00496BDF" w:rsidRPr="00731F0C" w:rsidRDefault="00496BDF">
            <w:pPr>
              <w:rPr>
                <w:rFonts w:cs="Arial"/>
                <w:sz w:val="20"/>
                <w:szCs w:val="20"/>
              </w:rPr>
            </w:pPr>
            <w:r w:rsidRPr="00731F0C">
              <w:rPr>
                <w:rFonts w:cs="Arial"/>
                <w:sz w:val="20"/>
                <w:szCs w:val="20"/>
              </w:rPr>
              <w:lastRenderedPageBreak/>
              <w:t xml:space="preserve">8 Primici od financijske imovine i zaduživanja                                                        </w:t>
            </w:r>
          </w:p>
        </w:tc>
        <w:tc>
          <w:tcPr>
            <w:tcW w:w="1502" w:type="dxa"/>
            <w:tcBorders>
              <w:top w:val="nil"/>
              <w:left w:val="nil"/>
              <w:bottom w:val="nil"/>
              <w:right w:val="nil"/>
            </w:tcBorders>
            <w:shd w:val="clear" w:color="auto" w:fill="auto"/>
            <w:noWrap/>
            <w:vAlign w:val="bottom"/>
          </w:tcPr>
          <w:p w14:paraId="404EBEAF" w14:textId="4022FC41" w:rsidR="00496BDF" w:rsidRPr="00731F0C" w:rsidRDefault="00496BDF">
            <w:pPr>
              <w:jc w:val="right"/>
              <w:rPr>
                <w:rFonts w:cs="Arial"/>
                <w:sz w:val="20"/>
                <w:szCs w:val="20"/>
              </w:rPr>
            </w:pPr>
          </w:p>
        </w:tc>
        <w:tc>
          <w:tcPr>
            <w:tcW w:w="1502" w:type="dxa"/>
            <w:tcBorders>
              <w:top w:val="nil"/>
              <w:left w:val="nil"/>
              <w:bottom w:val="nil"/>
              <w:right w:val="nil"/>
            </w:tcBorders>
            <w:shd w:val="clear" w:color="auto" w:fill="auto"/>
            <w:noWrap/>
            <w:vAlign w:val="bottom"/>
            <w:hideMark/>
          </w:tcPr>
          <w:p w14:paraId="27F60F13" w14:textId="77777777" w:rsidR="00496BDF" w:rsidRPr="00731F0C" w:rsidRDefault="00496BDF">
            <w:pPr>
              <w:jc w:val="right"/>
              <w:rPr>
                <w:rFonts w:cs="Arial"/>
                <w:sz w:val="20"/>
                <w:szCs w:val="20"/>
              </w:rPr>
            </w:pPr>
            <w:r w:rsidRPr="00731F0C">
              <w:rPr>
                <w:rFonts w:cs="Arial"/>
                <w:sz w:val="20"/>
                <w:szCs w:val="20"/>
              </w:rPr>
              <w:t>1.340.928,19</w:t>
            </w:r>
          </w:p>
        </w:tc>
        <w:tc>
          <w:tcPr>
            <w:tcW w:w="1502" w:type="dxa"/>
            <w:tcBorders>
              <w:top w:val="nil"/>
              <w:left w:val="nil"/>
              <w:bottom w:val="nil"/>
              <w:right w:val="nil"/>
            </w:tcBorders>
            <w:shd w:val="clear" w:color="auto" w:fill="auto"/>
            <w:noWrap/>
            <w:vAlign w:val="bottom"/>
            <w:hideMark/>
          </w:tcPr>
          <w:p w14:paraId="25AD1B07" w14:textId="77777777" w:rsidR="00496BDF" w:rsidRPr="00731F0C" w:rsidRDefault="00496BDF">
            <w:pPr>
              <w:jc w:val="right"/>
              <w:rPr>
                <w:rFonts w:cs="Arial"/>
                <w:sz w:val="20"/>
                <w:szCs w:val="20"/>
              </w:rPr>
            </w:pPr>
            <w:r w:rsidRPr="00731F0C">
              <w:rPr>
                <w:rFonts w:cs="Arial"/>
                <w:sz w:val="20"/>
                <w:szCs w:val="20"/>
              </w:rPr>
              <w:t>1.009.121,20</w:t>
            </w:r>
          </w:p>
        </w:tc>
        <w:tc>
          <w:tcPr>
            <w:tcW w:w="1020" w:type="dxa"/>
            <w:tcBorders>
              <w:top w:val="nil"/>
              <w:left w:val="nil"/>
              <w:bottom w:val="nil"/>
              <w:right w:val="nil"/>
            </w:tcBorders>
            <w:shd w:val="clear" w:color="auto" w:fill="auto"/>
            <w:noWrap/>
            <w:vAlign w:val="bottom"/>
          </w:tcPr>
          <w:p w14:paraId="7CF2AE2F" w14:textId="321A2561" w:rsidR="00496BDF" w:rsidRPr="00731F0C" w:rsidRDefault="00496BDF">
            <w:pPr>
              <w:jc w:val="right"/>
              <w:rPr>
                <w:rFonts w:cs="Arial"/>
                <w:sz w:val="20"/>
                <w:szCs w:val="20"/>
              </w:rPr>
            </w:pPr>
          </w:p>
        </w:tc>
        <w:tc>
          <w:tcPr>
            <w:tcW w:w="1020" w:type="dxa"/>
            <w:tcBorders>
              <w:top w:val="nil"/>
              <w:left w:val="nil"/>
              <w:bottom w:val="nil"/>
              <w:right w:val="nil"/>
            </w:tcBorders>
            <w:shd w:val="clear" w:color="auto" w:fill="auto"/>
            <w:noWrap/>
            <w:vAlign w:val="bottom"/>
            <w:hideMark/>
          </w:tcPr>
          <w:p w14:paraId="05114EB1" w14:textId="77777777" w:rsidR="00496BDF" w:rsidRPr="00731F0C" w:rsidRDefault="00496BDF">
            <w:pPr>
              <w:jc w:val="right"/>
              <w:rPr>
                <w:rFonts w:cs="Arial"/>
                <w:sz w:val="20"/>
                <w:szCs w:val="20"/>
              </w:rPr>
            </w:pPr>
            <w:r w:rsidRPr="00731F0C">
              <w:rPr>
                <w:rFonts w:cs="Arial"/>
                <w:sz w:val="20"/>
                <w:szCs w:val="20"/>
              </w:rPr>
              <w:t>75,26%</w:t>
            </w:r>
          </w:p>
        </w:tc>
      </w:tr>
      <w:tr w:rsidR="00496BDF" w:rsidRPr="00731F0C" w14:paraId="16BBC1BD" w14:textId="77777777" w:rsidTr="00496BDF">
        <w:trPr>
          <w:trHeight w:val="203"/>
        </w:trPr>
        <w:tc>
          <w:tcPr>
            <w:tcW w:w="2597" w:type="dxa"/>
            <w:tcBorders>
              <w:top w:val="nil"/>
              <w:left w:val="nil"/>
              <w:bottom w:val="nil"/>
              <w:right w:val="nil"/>
            </w:tcBorders>
            <w:shd w:val="clear" w:color="auto" w:fill="auto"/>
            <w:noWrap/>
            <w:vAlign w:val="bottom"/>
            <w:hideMark/>
          </w:tcPr>
          <w:p w14:paraId="3FCD02CA" w14:textId="77777777" w:rsidR="00496BDF" w:rsidRPr="00731F0C" w:rsidRDefault="00496BDF">
            <w:pPr>
              <w:rPr>
                <w:rFonts w:cs="Arial"/>
                <w:sz w:val="20"/>
                <w:szCs w:val="20"/>
              </w:rPr>
            </w:pPr>
            <w:r w:rsidRPr="00731F0C">
              <w:rPr>
                <w:rFonts w:cs="Arial"/>
                <w:sz w:val="20"/>
                <w:szCs w:val="20"/>
              </w:rPr>
              <w:t xml:space="preserve">84 Primici od zaduživanja                                                                              </w:t>
            </w:r>
          </w:p>
        </w:tc>
        <w:tc>
          <w:tcPr>
            <w:tcW w:w="1502" w:type="dxa"/>
            <w:tcBorders>
              <w:top w:val="nil"/>
              <w:left w:val="nil"/>
              <w:bottom w:val="nil"/>
              <w:right w:val="nil"/>
            </w:tcBorders>
            <w:shd w:val="clear" w:color="auto" w:fill="auto"/>
            <w:noWrap/>
            <w:vAlign w:val="bottom"/>
          </w:tcPr>
          <w:p w14:paraId="36F0E210" w14:textId="193415D1" w:rsidR="00496BDF" w:rsidRPr="00731F0C" w:rsidRDefault="00496BDF">
            <w:pPr>
              <w:jc w:val="right"/>
              <w:rPr>
                <w:rFonts w:cs="Arial"/>
                <w:sz w:val="20"/>
                <w:szCs w:val="20"/>
              </w:rPr>
            </w:pPr>
          </w:p>
        </w:tc>
        <w:tc>
          <w:tcPr>
            <w:tcW w:w="1502" w:type="dxa"/>
            <w:tcBorders>
              <w:top w:val="nil"/>
              <w:left w:val="nil"/>
              <w:bottom w:val="nil"/>
              <w:right w:val="nil"/>
            </w:tcBorders>
            <w:shd w:val="clear" w:color="auto" w:fill="auto"/>
            <w:noWrap/>
            <w:vAlign w:val="bottom"/>
            <w:hideMark/>
          </w:tcPr>
          <w:p w14:paraId="521D621E" w14:textId="77777777" w:rsidR="00496BDF" w:rsidRPr="00731F0C" w:rsidRDefault="00496BDF">
            <w:pPr>
              <w:jc w:val="right"/>
              <w:rPr>
                <w:rFonts w:cs="Arial"/>
                <w:sz w:val="20"/>
                <w:szCs w:val="20"/>
              </w:rPr>
            </w:pPr>
            <w:r w:rsidRPr="00731F0C">
              <w:rPr>
                <w:rFonts w:cs="Arial"/>
                <w:sz w:val="20"/>
                <w:szCs w:val="20"/>
              </w:rPr>
              <w:t>1.340.928,19</w:t>
            </w:r>
          </w:p>
        </w:tc>
        <w:tc>
          <w:tcPr>
            <w:tcW w:w="1502" w:type="dxa"/>
            <w:tcBorders>
              <w:top w:val="nil"/>
              <w:left w:val="nil"/>
              <w:bottom w:val="nil"/>
              <w:right w:val="nil"/>
            </w:tcBorders>
            <w:shd w:val="clear" w:color="auto" w:fill="auto"/>
            <w:noWrap/>
            <w:vAlign w:val="bottom"/>
            <w:hideMark/>
          </w:tcPr>
          <w:p w14:paraId="4C49FEBA" w14:textId="77777777" w:rsidR="00496BDF" w:rsidRPr="00731F0C" w:rsidRDefault="00496BDF">
            <w:pPr>
              <w:jc w:val="right"/>
              <w:rPr>
                <w:rFonts w:cs="Arial"/>
                <w:sz w:val="20"/>
                <w:szCs w:val="20"/>
              </w:rPr>
            </w:pPr>
            <w:r w:rsidRPr="00731F0C">
              <w:rPr>
                <w:rFonts w:cs="Arial"/>
                <w:sz w:val="20"/>
                <w:szCs w:val="20"/>
              </w:rPr>
              <w:t>1.009.121,20</w:t>
            </w:r>
          </w:p>
        </w:tc>
        <w:tc>
          <w:tcPr>
            <w:tcW w:w="1020" w:type="dxa"/>
            <w:tcBorders>
              <w:top w:val="nil"/>
              <w:left w:val="nil"/>
              <w:bottom w:val="nil"/>
              <w:right w:val="nil"/>
            </w:tcBorders>
            <w:shd w:val="clear" w:color="auto" w:fill="auto"/>
            <w:noWrap/>
            <w:vAlign w:val="bottom"/>
          </w:tcPr>
          <w:p w14:paraId="4DBDF9A4" w14:textId="3018BD4D" w:rsidR="00496BDF" w:rsidRPr="00731F0C" w:rsidRDefault="00496BDF">
            <w:pPr>
              <w:jc w:val="right"/>
              <w:rPr>
                <w:rFonts w:cs="Arial"/>
                <w:sz w:val="20"/>
                <w:szCs w:val="20"/>
              </w:rPr>
            </w:pPr>
          </w:p>
        </w:tc>
        <w:tc>
          <w:tcPr>
            <w:tcW w:w="1020" w:type="dxa"/>
            <w:tcBorders>
              <w:top w:val="nil"/>
              <w:left w:val="nil"/>
              <w:bottom w:val="nil"/>
              <w:right w:val="nil"/>
            </w:tcBorders>
            <w:shd w:val="clear" w:color="auto" w:fill="auto"/>
            <w:noWrap/>
            <w:vAlign w:val="bottom"/>
            <w:hideMark/>
          </w:tcPr>
          <w:p w14:paraId="0C1EDAC7" w14:textId="77777777" w:rsidR="00496BDF" w:rsidRPr="00731F0C" w:rsidRDefault="00496BDF">
            <w:pPr>
              <w:jc w:val="right"/>
              <w:rPr>
                <w:rFonts w:cs="Arial"/>
                <w:sz w:val="20"/>
                <w:szCs w:val="20"/>
              </w:rPr>
            </w:pPr>
            <w:r w:rsidRPr="00731F0C">
              <w:rPr>
                <w:rFonts w:cs="Arial"/>
                <w:sz w:val="20"/>
                <w:szCs w:val="20"/>
              </w:rPr>
              <w:t>75,26%</w:t>
            </w:r>
          </w:p>
        </w:tc>
      </w:tr>
    </w:tbl>
    <w:p w14:paraId="6C2F79DF" w14:textId="77777777" w:rsidR="00CE2225" w:rsidRPr="00496BDF" w:rsidRDefault="00CE2225" w:rsidP="00420E1D">
      <w:pPr>
        <w:pStyle w:val="Odlomakpopisa"/>
        <w:ind w:left="0"/>
        <w:rPr>
          <w:rFonts w:cs="Arial"/>
          <w:bCs/>
        </w:rPr>
      </w:pPr>
    </w:p>
    <w:p w14:paraId="54597181" w14:textId="77777777" w:rsidR="00CE2225" w:rsidRPr="003C180D" w:rsidRDefault="00CE2225" w:rsidP="00420E1D">
      <w:pPr>
        <w:pStyle w:val="Odlomakpopisa"/>
        <w:ind w:left="0"/>
        <w:rPr>
          <w:rFonts w:cs="Arial"/>
          <w:bCs/>
        </w:rPr>
      </w:pPr>
    </w:p>
    <w:p w14:paraId="6CA2FD05" w14:textId="061EB855" w:rsidR="00DD4334" w:rsidRPr="003D5D25" w:rsidRDefault="00D32564" w:rsidP="006E77B3">
      <w:pPr>
        <w:jc w:val="both"/>
        <w:rPr>
          <w:rFonts w:cs="Arial"/>
        </w:rPr>
      </w:pPr>
      <w:r w:rsidRPr="003C180D">
        <w:rPr>
          <w:rFonts w:cs="Arial"/>
          <w:b/>
        </w:rPr>
        <w:t xml:space="preserve">8 – </w:t>
      </w:r>
      <w:r w:rsidR="00420E1D" w:rsidRPr="003C180D">
        <w:rPr>
          <w:rFonts w:cs="Arial"/>
          <w:b/>
        </w:rPr>
        <w:t>Primici od financijske imovine i zaduživanja</w:t>
      </w:r>
      <w:r w:rsidR="00420E1D" w:rsidRPr="003C180D">
        <w:rPr>
          <w:rFonts w:cs="Arial"/>
        </w:rPr>
        <w:t xml:space="preserve"> planirani su u iznosu od </w:t>
      </w:r>
      <w:r w:rsidR="00CA283C" w:rsidRPr="003C180D">
        <w:rPr>
          <w:rFonts w:cs="Arial"/>
        </w:rPr>
        <w:t>1.340.928,19 EUR</w:t>
      </w:r>
      <w:r w:rsidR="00420E1D" w:rsidRPr="003C180D">
        <w:rPr>
          <w:rFonts w:cs="Arial"/>
        </w:rPr>
        <w:t xml:space="preserve"> </w:t>
      </w:r>
      <w:r w:rsidRPr="003C180D">
        <w:rPr>
          <w:rFonts w:cs="Arial"/>
        </w:rPr>
        <w:t xml:space="preserve">od čega se </w:t>
      </w:r>
      <w:r w:rsidR="00BB5025" w:rsidRPr="003C180D">
        <w:rPr>
          <w:rFonts w:cs="Arial"/>
        </w:rPr>
        <w:t xml:space="preserve">331.807,00 EUR </w:t>
      </w:r>
      <w:r w:rsidRPr="003C180D">
        <w:rPr>
          <w:rFonts w:cs="Arial"/>
        </w:rPr>
        <w:t>odnosi na</w:t>
      </w:r>
      <w:r w:rsidR="00A967E9" w:rsidRPr="003C180D">
        <w:rPr>
          <w:rFonts w:cs="Arial"/>
        </w:rPr>
        <w:t xml:space="preserve"> kredit Grada Buzeta </w:t>
      </w:r>
      <w:r w:rsidR="000F0E47" w:rsidRPr="003C180D">
        <w:rPr>
          <w:rFonts w:cs="Arial"/>
        </w:rPr>
        <w:t>za modernizaciju javne rasvjete</w:t>
      </w:r>
      <w:r w:rsidRPr="003C180D">
        <w:rPr>
          <w:rFonts w:cs="Arial"/>
        </w:rPr>
        <w:t>, dok se razlika</w:t>
      </w:r>
      <w:r w:rsidR="00A967E9" w:rsidRPr="003C180D">
        <w:rPr>
          <w:rFonts w:cs="Arial"/>
        </w:rPr>
        <w:t xml:space="preserve"> u iznosu </w:t>
      </w:r>
      <w:r w:rsidR="00FC27E0" w:rsidRPr="003C180D">
        <w:rPr>
          <w:rFonts w:cs="Arial"/>
        </w:rPr>
        <w:t>1.009.121,19 EUR</w:t>
      </w:r>
      <w:r w:rsidRPr="003C180D">
        <w:rPr>
          <w:rFonts w:cs="Arial"/>
        </w:rPr>
        <w:t xml:space="preserve"> odnosi na </w:t>
      </w:r>
      <w:r w:rsidR="000F0E47" w:rsidRPr="003C180D">
        <w:rPr>
          <w:rFonts w:cs="Arial"/>
        </w:rPr>
        <w:t>Dom za starije</w:t>
      </w:r>
      <w:r w:rsidR="000F0E47" w:rsidRPr="003D5D25">
        <w:rPr>
          <w:rFonts w:cs="Arial"/>
        </w:rPr>
        <w:t xml:space="preserve">, odnosno </w:t>
      </w:r>
      <w:r w:rsidR="004D7551" w:rsidRPr="003D5D25">
        <w:rPr>
          <w:rFonts w:cs="Arial"/>
        </w:rPr>
        <w:t xml:space="preserve">na kredit </w:t>
      </w:r>
      <w:r w:rsidR="000F0E47" w:rsidRPr="003D5D25">
        <w:rPr>
          <w:rFonts w:cs="Arial"/>
        </w:rPr>
        <w:t>za dogradnju doma</w:t>
      </w:r>
      <w:r w:rsidR="003C180D" w:rsidRPr="003D5D25">
        <w:rPr>
          <w:rFonts w:cs="Arial"/>
        </w:rPr>
        <w:t xml:space="preserve"> koji je realiziran u cijelosti. </w:t>
      </w:r>
    </w:p>
    <w:p w14:paraId="3E1DDDE6" w14:textId="77777777" w:rsidR="00F8617D" w:rsidRDefault="00F8617D" w:rsidP="00420E1D">
      <w:pPr>
        <w:jc w:val="both"/>
        <w:rPr>
          <w:rFonts w:cs="Arial"/>
        </w:rPr>
      </w:pPr>
    </w:p>
    <w:p w14:paraId="4A385EDE" w14:textId="77777777" w:rsidR="0023312E" w:rsidRPr="003D5D25" w:rsidRDefault="0023312E" w:rsidP="00420E1D">
      <w:pPr>
        <w:jc w:val="both"/>
        <w:rPr>
          <w:rFonts w:cs="Arial"/>
        </w:rPr>
      </w:pPr>
    </w:p>
    <w:p w14:paraId="599AA2A9" w14:textId="10A30C76" w:rsidR="00420E1D" w:rsidRPr="003D5D25" w:rsidRDefault="00292C28" w:rsidP="00420E1D">
      <w:pPr>
        <w:pStyle w:val="Naslov2"/>
        <w:rPr>
          <w:lang w:val="hr-HR"/>
        </w:rPr>
      </w:pPr>
      <w:bookmarkStart w:id="9" w:name="_Toc115274743"/>
      <w:bookmarkStart w:id="10" w:name="_Toc146619597"/>
      <w:r w:rsidRPr="003D5D25">
        <w:rPr>
          <w:lang w:val="hr-HR"/>
        </w:rPr>
        <w:t>Rashodi i izdaci</w:t>
      </w:r>
      <w:bookmarkEnd w:id="9"/>
      <w:bookmarkEnd w:id="10"/>
      <w:r w:rsidRPr="003D5D25">
        <w:rPr>
          <w:lang w:val="hr-HR"/>
        </w:rPr>
        <w:t xml:space="preserve"> </w:t>
      </w:r>
    </w:p>
    <w:p w14:paraId="1C5F1207" w14:textId="006BA86B" w:rsidR="00420E1D" w:rsidRPr="00722DB8" w:rsidRDefault="00420E1D" w:rsidP="00420E1D">
      <w:pPr>
        <w:jc w:val="both"/>
        <w:rPr>
          <w:rFonts w:cs="Arial"/>
        </w:rPr>
      </w:pPr>
    </w:p>
    <w:p w14:paraId="6DF2FA7C" w14:textId="42AD3E15" w:rsidR="00851BD8" w:rsidRPr="00722DB8" w:rsidRDefault="00140792" w:rsidP="00140792">
      <w:pPr>
        <w:jc w:val="both"/>
        <w:rPr>
          <w:rFonts w:cs="Arial"/>
        </w:rPr>
      </w:pPr>
      <w:r w:rsidRPr="00722DB8">
        <w:rPr>
          <w:rFonts w:cs="Arial"/>
        </w:rPr>
        <w:t>Ukupn</w:t>
      </w:r>
      <w:r w:rsidR="00D30B9D" w:rsidRPr="00722DB8">
        <w:rPr>
          <w:rFonts w:cs="Arial"/>
        </w:rPr>
        <w:t>o</w:t>
      </w:r>
      <w:r w:rsidRPr="00722DB8">
        <w:rPr>
          <w:rFonts w:cs="Arial"/>
        </w:rPr>
        <w:t xml:space="preserve"> ostvareni rashodi</w:t>
      </w:r>
      <w:r w:rsidR="00D30B9D" w:rsidRPr="00722DB8">
        <w:rPr>
          <w:rFonts w:cs="Arial"/>
        </w:rPr>
        <w:t xml:space="preserve"> i izdaci </w:t>
      </w:r>
      <w:r w:rsidR="00214950" w:rsidRPr="00722DB8">
        <w:rPr>
          <w:rFonts w:cs="Arial"/>
        </w:rPr>
        <w:t xml:space="preserve">u izvještajnom razdoblju </w:t>
      </w:r>
      <w:r w:rsidRPr="00722DB8">
        <w:rPr>
          <w:rFonts w:cs="Arial"/>
        </w:rPr>
        <w:t xml:space="preserve">iznose </w:t>
      </w:r>
      <w:r w:rsidR="0069279B" w:rsidRPr="00722DB8">
        <w:rPr>
          <w:rFonts w:cs="Arial"/>
        </w:rPr>
        <w:t>3.443.428,88 EUR</w:t>
      </w:r>
      <w:r w:rsidR="00851BD8" w:rsidRPr="00722DB8">
        <w:rPr>
          <w:rFonts w:cs="Arial"/>
        </w:rPr>
        <w:t>, a planirani su u iznosu 10.933.103,67 EUR, a sve kako slijedi:</w:t>
      </w:r>
    </w:p>
    <w:p w14:paraId="3B28ADA9" w14:textId="77777777" w:rsidR="00846638" w:rsidRPr="00722DB8" w:rsidRDefault="00846638" w:rsidP="00420E1D">
      <w:pPr>
        <w:jc w:val="both"/>
        <w:rPr>
          <w:rFonts w:cs="Arial"/>
        </w:rPr>
      </w:pPr>
    </w:p>
    <w:tbl>
      <w:tblPr>
        <w:tblW w:w="91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97"/>
        <w:gridCol w:w="1503"/>
        <w:gridCol w:w="1503"/>
        <w:gridCol w:w="1503"/>
        <w:gridCol w:w="1021"/>
        <w:gridCol w:w="1021"/>
      </w:tblGrid>
      <w:tr w:rsidR="00D903B6" w:rsidRPr="00731F0C" w14:paraId="367FDCC1" w14:textId="77777777" w:rsidTr="00D903B6">
        <w:trPr>
          <w:trHeight w:val="263"/>
        </w:trPr>
        <w:tc>
          <w:tcPr>
            <w:tcW w:w="2597" w:type="dxa"/>
            <w:shd w:val="clear" w:color="000000" w:fill="C0C0C0"/>
            <w:noWrap/>
            <w:vAlign w:val="center"/>
            <w:hideMark/>
          </w:tcPr>
          <w:p w14:paraId="58A5B4B7" w14:textId="77777777" w:rsidR="00D903B6" w:rsidRPr="00731F0C" w:rsidRDefault="00D903B6" w:rsidP="007F0CDF">
            <w:pPr>
              <w:jc w:val="center"/>
              <w:rPr>
                <w:rFonts w:cs="Arial"/>
                <w:b/>
                <w:bCs/>
                <w:sz w:val="20"/>
                <w:szCs w:val="20"/>
              </w:rPr>
            </w:pPr>
            <w:r w:rsidRPr="00731F0C">
              <w:rPr>
                <w:rFonts w:cs="Arial"/>
                <w:b/>
                <w:bCs/>
                <w:sz w:val="20"/>
                <w:szCs w:val="20"/>
              </w:rPr>
              <w:t>Račun / opis</w:t>
            </w:r>
          </w:p>
        </w:tc>
        <w:tc>
          <w:tcPr>
            <w:tcW w:w="1503" w:type="dxa"/>
            <w:shd w:val="clear" w:color="000000" w:fill="C0C0C0"/>
            <w:noWrap/>
            <w:vAlign w:val="center"/>
            <w:hideMark/>
          </w:tcPr>
          <w:p w14:paraId="6812B375" w14:textId="77777777" w:rsidR="00D903B6" w:rsidRPr="00731F0C" w:rsidRDefault="00D903B6" w:rsidP="007F0CDF">
            <w:pPr>
              <w:jc w:val="center"/>
              <w:rPr>
                <w:rFonts w:cs="Arial"/>
                <w:b/>
                <w:bCs/>
                <w:sz w:val="20"/>
                <w:szCs w:val="20"/>
              </w:rPr>
            </w:pPr>
            <w:r w:rsidRPr="00731F0C">
              <w:rPr>
                <w:rFonts w:cs="Arial"/>
                <w:b/>
                <w:bCs/>
                <w:sz w:val="20"/>
                <w:szCs w:val="20"/>
              </w:rPr>
              <w:t>Izvršenje 2022. €</w:t>
            </w:r>
          </w:p>
        </w:tc>
        <w:tc>
          <w:tcPr>
            <w:tcW w:w="1503" w:type="dxa"/>
            <w:shd w:val="clear" w:color="000000" w:fill="C0C0C0"/>
            <w:noWrap/>
            <w:vAlign w:val="center"/>
            <w:hideMark/>
          </w:tcPr>
          <w:p w14:paraId="307B8DAF" w14:textId="77777777" w:rsidR="00D903B6" w:rsidRPr="00731F0C" w:rsidRDefault="00D903B6" w:rsidP="007F0CDF">
            <w:pPr>
              <w:jc w:val="center"/>
              <w:rPr>
                <w:rFonts w:cs="Arial"/>
                <w:b/>
                <w:bCs/>
                <w:sz w:val="20"/>
                <w:szCs w:val="20"/>
              </w:rPr>
            </w:pPr>
            <w:r w:rsidRPr="00731F0C">
              <w:rPr>
                <w:rFonts w:cs="Arial"/>
                <w:b/>
                <w:bCs/>
                <w:sz w:val="20"/>
                <w:szCs w:val="20"/>
              </w:rPr>
              <w:t>Tekući plan 2023. €</w:t>
            </w:r>
          </w:p>
        </w:tc>
        <w:tc>
          <w:tcPr>
            <w:tcW w:w="1503" w:type="dxa"/>
            <w:shd w:val="clear" w:color="000000" w:fill="C0C0C0"/>
            <w:noWrap/>
            <w:vAlign w:val="center"/>
            <w:hideMark/>
          </w:tcPr>
          <w:p w14:paraId="0EF747EC" w14:textId="77777777" w:rsidR="00D903B6" w:rsidRPr="00731F0C" w:rsidRDefault="00D903B6" w:rsidP="007F0CDF">
            <w:pPr>
              <w:jc w:val="center"/>
              <w:rPr>
                <w:rFonts w:cs="Arial"/>
                <w:b/>
                <w:bCs/>
                <w:sz w:val="20"/>
                <w:szCs w:val="20"/>
              </w:rPr>
            </w:pPr>
            <w:r w:rsidRPr="00731F0C">
              <w:rPr>
                <w:rFonts w:cs="Arial"/>
                <w:b/>
                <w:bCs/>
                <w:sz w:val="20"/>
                <w:szCs w:val="20"/>
              </w:rPr>
              <w:t>Izvršenje 2023. €</w:t>
            </w:r>
          </w:p>
        </w:tc>
        <w:tc>
          <w:tcPr>
            <w:tcW w:w="1021" w:type="dxa"/>
            <w:shd w:val="clear" w:color="000000" w:fill="C0C0C0"/>
            <w:noWrap/>
            <w:vAlign w:val="center"/>
            <w:hideMark/>
          </w:tcPr>
          <w:p w14:paraId="3F8ED7F1" w14:textId="77777777" w:rsidR="00D903B6" w:rsidRPr="00731F0C" w:rsidRDefault="00D903B6" w:rsidP="007F0CDF">
            <w:pPr>
              <w:jc w:val="center"/>
              <w:rPr>
                <w:rFonts w:cs="Arial"/>
                <w:b/>
                <w:bCs/>
                <w:sz w:val="20"/>
                <w:szCs w:val="20"/>
              </w:rPr>
            </w:pPr>
            <w:r w:rsidRPr="00731F0C">
              <w:rPr>
                <w:rFonts w:cs="Arial"/>
                <w:b/>
                <w:bCs/>
                <w:sz w:val="20"/>
                <w:szCs w:val="20"/>
              </w:rPr>
              <w:t xml:space="preserve">Indeks </w:t>
            </w:r>
          </w:p>
          <w:p w14:paraId="65FEFCA9" w14:textId="77777777" w:rsidR="00D903B6" w:rsidRPr="00731F0C" w:rsidRDefault="00D903B6" w:rsidP="007F0CDF">
            <w:pPr>
              <w:jc w:val="center"/>
              <w:rPr>
                <w:rFonts w:cs="Arial"/>
                <w:b/>
                <w:bCs/>
                <w:sz w:val="20"/>
                <w:szCs w:val="20"/>
              </w:rPr>
            </w:pPr>
            <w:r w:rsidRPr="00731F0C">
              <w:rPr>
                <w:rFonts w:cs="Arial"/>
                <w:b/>
                <w:bCs/>
                <w:sz w:val="20"/>
                <w:szCs w:val="20"/>
              </w:rPr>
              <w:t>4/2</w:t>
            </w:r>
          </w:p>
        </w:tc>
        <w:tc>
          <w:tcPr>
            <w:tcW w:w="1021" w:type="dxa"/>
            <w:shd w:val="clear" w:color="000000" w:fill="C0C0C0"/>
            <w:noWrap/>
            <w:vAlign w:val="center"/>
            <w:hideMark/>
          </w:tcPr>
          <w:p w14:paraId="022FBD82" w14:textId="77777777" w:rsidR="00D903B6" w:rsidRPr="00731F0C" w:rsidRDefault="00D903B6" w:rsidP="007F0CDF">
            <w:pPr>
              <w:jc w:val="center"/>
              <w:rPr>
                <w:rFonts w:cs="Arial"/>
                <w:b/>
                <w:bCs/>
                <w:sz w:val="20"/>
                <w:szCs w:val="20"/>
              </w:rPr>
            </w:pPr>
            <w:r w:rsidRPr="00731F0C">
              <w:rPr>
                <w:rFonts w:cs="Arial"/>
                <w:b/>
                <w:bCs/>
                <w:sz w:val="20"/>
                <w:szCs w:val="20"/>
              </w:rPr>
              <w:t xml:space="preserve">Indeks </w:t>
            </w:r>
          </w:p>
          <w:p w14:paraId="7C85DD18" w14:textId="77777777" w:rsidR="00D903B6" w:rsidRPr="00731F0C" w:rsidRDefault="00D903B6" w:rsidP="007F0CDF">
            <w:pPr>
              <w:jc w:val="center"/>
              <w:rPr>
                <w:rFonts w:cs="Arial"/>
                <w:b/>
                <w:bCs/>
                <w:sz w:val="20"/>
                <w:szCs w:val="20"/>
              </w:rPr>
            </w:pPr>
            <w:r w:rsidRPr="00731F0C">
              <w:rPr>
                <w:rFonts w:cs="Arial"/>
                <w:b/>
                <w:bCs/>
                <w:sz w:val="20"/>
                <w:szCs w:val="20"/>
              </w:rPr>
              <w:t>4/3</w:t>
            </w:r>
          </w:p>
        </w:tc>
      </w:tr>
      <w:tr w:rsidR="00D903B6" w:rsidRPr="00731F0C" w14:paraId="682F6DD8" w14:textId="77777777" w:rsidTr="00D903B6">
        <w:trPr>
          <w:trHeight w:val="263"/>
        </w:trPr>
        <w:tc>
          <w:tcPr>
            <w:tcW w:w="2597" w:type="dxa"/>
            <w:shd w:val="clear" w:color="000000" w:fill="C0C0C0"/>
            <w:noWrap/>
            <w:vAlign w:val="center"/>
          </w:tcPr>
          <w:p w14:paraId="6244AC68" w14:textId="77777777" w:rsidR="00D903B6" w:rsidRPr="00731F0C" w:rsidRDefault="00D903B6" w:rsidP="007F0CDF">
            <w:pPr>
              <w:jc w:val="center"/>
              <w:rPr>
                <w:rFonts w:cs="Arial"/>
                <w:b/>
                <w:bCs/>
                <w:sz w:val="20"/>
                <w:szCs w:val="20"/>
              </w:rPr>
            </w:pPr>
            <w:r w:rsidRPr="00731F0C">
              <w:rPr>
                <w:rFonts w:cs="Arial"/>
                <w:b/>
                <w:bCs/>
                <w:sz w:val="20"/>
                <w:szCs w:val="20"/>
              </w:rPr>
              <w:t>1</w:t>
            </w:r>
          </w:p>
        </w:tc>
        <w:tc>
          <w:tcPr>
            <w:tcW w:w="1503" w:type="dxa"/>
            <w:shd w:val="clear" w:color="000000" w:fill="C0C0C0"/>
            <w:noWrap/>
            <w:vAlign w:val="center"/>
          </w:tcPr>
          <w:p w14:paraId="7F96F8E1" w14:textId="77777777" w:rsidR="00D903B6" w:rsidRPr="00731F0C" w:rsidRDefault="00D903B6" w:rsidP="007F0CDF">
            <w:pPr>
              <w:jc w:val="center"/>
              <w:rPr>
                <w:rFonts w:cs="Arial"/>
                <w:b/>
                <w:bCs/>
                <w:sz w:val="20"/>
                <w:szCs w:val="20"/>
              </w:rPr>
            </w:pPr>
            <w:r w:rsidRPr="00731F0C">
              <w:rPr>
                <w:rFonts w:cs="Arial"/>
                <w:b/>
                <w:bCs/>
                <w:sz w:val="20"/>
                <w:szCs w:val="20"/>
              </w:rPr>
              <w:t>2</w:t>
            </w:r>
          </w:p>
        </w:tc>
        <w:tc>
          <w:tcPr>
            <w:tcW w:w="1503" w:type="dxa"/>
            <w:shd w:val="clear" w:color="000000" w:fill="C0C0C0"/>
            <w:noWrap/>
            <w:vAlign w:val="center"/>
          </w:tcPr>
          <w:p w14:paraId="5DD6CD8B" w14:textId="77777777" w:rsidR="00D903B6" w:rsidRPr="00731F0C" w:rsidRDefault="00D903B6" w:rsidP="007F0CDF">
            <w:pPr>
              <w:jc w:val="center"/>
              <w:rPr>
                <w:rFonts w:cs="Arial"/>
                <w:b/>
                <w:bCs/>
                <w:sz w:val="20"/>
                <w:szCs w:val="20"/>
              </w:rPr>
            </w:pPr>
            <w:r w:rsidRPr="00731F0C">
              <w:rPr>
                <w:rFonts w:cs="Arial"/>
                <w:b/>
                <w:bCs/>
                <w:sz w:val="20"/>
                <w:szCs w:val="20"/>
              </w:rPr>
              <w:t>3</w:t>
            </w:r>
          </w:p>
        </w:tc>
        <w:tc>
          <w:tcPr>
            <w:tcW w:w="1503" w:type="dxa"/>
            <w:shd w:val="clear" w:color="000000" w:fill="C0C0C0"/>
            <w:noWrap/>
            <w:vAlign w:val="center"/>
          </w:tcPr>
          <w:p w14:paraId="14982670" w14:textId="77777777" w:rsidR="00D903B6" w:rsidRPr="00731F0C" w:rsidRDefault="00D903B6" w:rsidP="007F0CDF">
            <w:pPr>
              <w:jc w:val="center"/>
              <w:rPr>
                <w:rFonts w:cs="Arial"/>
                <w:b/>
                <w:bCs/>
                <w:sz w:val="20"/>
                <w:szCs w:val="20"/>
              </w:rPr>
            </w:pPr>
            <w:r w:rsidRPr="00731F0C">
              <w:rPr>
                <w:rFonts w:cs="Arial"/>
                <w:b/>
                <w:bCs/>
                <w:sz w:val="20"/>
                <w:szCs w:val="20"/>
              </w:rPr>
              <w:t>4</w:t>
            </w:r>
          </w:p>
        </w:tc>
        <w:tc>
          <w:tcPr>
            <w:tcW w:w="1021" w:type="dxa"/>
            <w:shd w:val="clear" w:color="000000" w:fill="C0C0C0"/>
            <w:noWrap/>
            <w:vAlign w:val="center"/>
          </w:tcPr>
          <w:p w14:paraId="2C076178" w14:textId="77777777" w:rsidR="00D903B6" w:rsidRPr="00731F0C" w:rsidRDefault="00D903B6" w:rsidP="007F0CDF">
            <w:pPr>
              <w:jc w:val="center"/>
              <w:rPr>
                <w:rFonts w:cs="Arial"/>
                <w:b/>
                <w:bCs/>
                <w:sz w:val="20"/>
                <w:szCs w:val="20"/>
              </w:rPr>
            </w:pPr>
            <w:r w:rsidRPr="00731F0C">
              <w:rPr>
                <w:rFonts w:cs="Arial"/>
                <w:b/>
                <w:bCs/>
                <w:sz w:val="20"/>
                <w:szCs w:val="20"/>
              </w:rPr>
              <w:t>5</w:t>
            </w:r>
          </w:p>
        </w:tc>
        <w:tc>
          <w:tcPr>
            <w:tcW w:w="1021" w:type="dxa"/>
            <w:shd w:val="clear" w:color="000000" w:fill="C0C0C0"/>
            <w:noWrap/>
            <w:vAlign w:val="center"/>
          </w:tcPr>
          <w:p w14:paraId="3232F6B6" w14:textId="77777777" w:rsidR="00D903B6" w:rsidRPr="00731F0C" w:rsidRDefault="00D903B6" w:rsidP="007F0CDF">
            <w:pPr>
              <w:jc w:val="center"/>
              <w:rPr>
                <w:rFonts w:cs="Arial"/>
                <w:b/>
                <w:bCs/>
                <w:sz w:val="20"/>
                <w:szCs w:val="20"/>
              </w:rPr>
            </w:pPr>
            <w:r w:rsidRPr="00731F0C">
              <w:rPr>
                <w:rFonts w:cs="Arial"/>
                <w:b/>
                <w:bCs/>
                <w:sz w:val="20"/>
                <w:szCs w:val="20"/>
              </w:rPr>
              <w:t>6</w:t>
            </w:r>
          </w:p>
        </w:tc>
      </w:tr>
      <w:tr w:rsidR="00496BDF" w:rsidRPr="00731F0C" w14:paraId="4DDB1FBF" w14:textId="77777777" w:rsidTr="00D9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2597" w:type="dxa"/>
            <w:tcBorders>
              <w:top w:val="nil"/>
              <w:left w:val="nil"/>
              <w:bottom w:val="nil"/>
              <w:right w:val="nil"/>
            </w:tcBorders>
            <w:shd w:val="clear" w:color="auto" w:fill="auto"/>
            <w:noWrap/>
            <w:vAlign w:val="bottom"/>
            <w:hideMark/>
          </w:tcPr>
          <w:p w14:paraId="2423E86E" w14:textId="77777777" w:rsidR="00496BDF" w:rsidRPr="00731F0C" w:rsidRDefault="00496BDF">
            <w:pPr>
              <w:rPr>
                <w:rFonts w:cs="Arial"/>
                <w:sz w:val="20"/>
                <w:szCs w:val="20"/>
              </w:rPr>
            </w:pPr>
            <w:r w:rsidRPr="00731F0C">
              <w:rPr>
                <w:rFonts w:cs="Arial"/>
                <w:sz w:val="20"/>
                <w:szCs w:val="20"/>
              </w:rPr>
              <w:t xml:space="preserve">3 Rashodi poslovanja </w:t>
            </w:r>
          </w:p>
        </w:tc>
        <w:tc>
          <w:tcPr>
            <w:tcW w:w="1503" w:type="dxa"/>
            <w:tcBorders>
              <w:top w:val="nil"/>
              <w:left w:val="nil"/>
              <w:bottom w:val="nil"/>
              <w:right w:val="nil"/>
            </w:tcBorders>
            <w:shd w:val="clear" w:color="auto" w:fill="auto"/>
            <w:noWrap/>
            <w:vAlign w:val="bottom"/>
            <w:hideMark/>
          </w:tcPr>
          <w:p w14:paraId="10988D8B" w14:textId="77777777" w:rsidR="00496BDF" w:rsidRPr="00731F0C" w:rsidRDefault="00496BDF">
            <w:pPr>
              <w:jc w:val="right"/>
              <w:rPr>
                <w:rFonts w:cs="Arial"/>
                <w:sz w:val="20"/>
                <w:szCs w:val="20"/>
              </w:rPr>
            </w:pPr>
            <w:r w:rsidRPr="00731F0C">
              <w:rPr>
                <w:rFonts w:cs="Arial"/>
                <w:sz w:val="20"/>
                <w:szCs w:val="20"/>
              </w:rPr>
              <w:t>2.063.695,83</w:t>
            </w:r>
          </w:p>
        </w:tc>
        <w:tc>
          <w:tcPr>
            <w:tcW w:w="1503" w:type="dxa"/>
            <w:tcBorders>
              <w:top w:val="nil"/>
              <w:left w:val="nil"/>
              <w:bottom w:val="nil"/>
              <w:right w:val="nil"/>
            </w:tcBorders>
            <w:shd w:val="clear" w:color="auto" w:fill="auto"/>
            <w:noWrap/>
            <w:vAlign w:val="bottom"/>
            <w:hideMark/>
          </w:tcPr>
          <w:p w14:paraId="4D6C098E" w14:textId="77777777" w:rsidR="00496BDF" w:rsidRPr="00731F0C" w:rsidRDefault="00496BDF">
            <w:pPr>
              <w:jc w:val="right"/>
              <w:rPr>
                <w:rFonts w:cs="Arial"/>
                <w:sz w:val="20"/>
                <w:szCs w:val="20"/>
              </w:rPr>
            </w:pPr>
            <w:r w:rsidRPr="00731F0C">
              <w:rPr>
                <w:rFonts w:cs="Arial"/>
                <w:sz w:val="20"/>
                <w:szCs w:val="20"/>
              </w:rPr>
              <w:t>6.050.933,59</w:t>
            </w:r>
          </w:p>
        </w:tc>
        <w:tc>
          <w:tcPr>
            <w:tcW w:w="1503" w:type="dxa"/>
            <w:tcBorders>
              <w:top w:val="nil"/>
              <w:left w:val="nil"/>
              <w:bottom w:val="nil"/>
              <w:right w:val="nil"/>
            </w:tcBorders>
            <w:shd w:val="clear" w:color="auto" w:fill="auto"/>
            <w:noWrap/>
            <w:vAlign w:val="bottom"/>
            <w:hideMark/>
          </w:tcPr>
          <w:p w14:paraId="44B77C9B" w14:textId="77777777" w:rsidR="00496BDF" w:rsidRPr="00731F0C" w:rsidRDefault="00496BDF">
            <w:pPr>
              <w:jc w:val="right"/>
              <w:rPr>
                <w:rFonts w:cs="Arial"/>
                <w:sz w:val="20"/>
                <w:szCs w:val="20"/>
              </w:rPr>
            </w:pPr>
            <w:r w:rsidRPr="00731F0C">
              <w:rPr>
                <w:rFonts w:cs="Arial"/>
                <w:sz w:val="20"/>
                <w:szCs w:val="20"/>
              </w:rPr>
              <w:t>2.360.875,79</w:t>
            </w:r>
          </w:p>
        </w:tc>
        <w:tc>
          <w:tcPr>
            <w:tcW w:w="1021" w:type="dxa"/>
            <w:tcBorders>
              <w:top w:val="nil"/>
              <w:left w:val="nil"/>
              <w:bottom w:val="nil"/>
              <w:right w:val="nil"/>
            </w:tcBorders>
            <w:shd w:val="clear" w:color="auto" w:fill="auto"/>
            <w:noWrap/>
            <w:vAlign w:val="bottom"/>
            <w:hideMark/>
          </w:tcPr>
          <w:p w14:paraId="4E340EFD" w14:textId="77777777" w:rsidR="00496BDF" w:rsidRPr="00731F0C" w:rsidRDefault="00496BDF">
            <w:pPr>
              <w:jc w:val="right"/>
              <w:rPr>
                <w:rFonts w:cs="Arial"/>
                <w:sz w:val="20"/>
                <w:szCs w:val="20"/>
              </w:rPr>
            </w:pPr>
            <w:r w:rsidRPr="00731F0C">
              <w:rPr>
                <w:rFonts w:cs="Arial"/>
                <w:sz w:val="20"/>
                <w:szCs w:val="20"/>
              </w:rPr>
              <w:t>114,40%</w:t>
            </w:r>
          </w:p>
        </w:tc>
        <w:tc>
          <w:tcPr>
            <w:tcW w:w="1021" w:type="dxa"/>
            <w:tcBorders>
              <w:top w:val="nil"/>
              <w:left w:val="nil"/>
              <w:bottom w:val="nil"/>
              <w:right w:val="nil"/>
            </w:tcBorders>
            <w:shd w:val="clear" w:color="auto" w:fill="auto"/>
            <w:noWrap/>
            <w:vAlign w:val="bottom"/>
            <w:hideMark/>
          </w:tcPr>
          <w:p w14:paraId="3E2FE118" w14:textId="77777777" w:rsidR="00496BDF" w:rsidRPr="00731F0C" w:rsidRDefault="00496BDF">
            <w:pPr>
              <w:jc w:val="right"/>
              <w:rPr>
                <w:rFonts w:cs="Arial"/>
                <w:sz w:val="20"/>
                <w:szCs w:val="20"/>
              </w:rPr>
            </w:pPr>
            <w:r w:rsidRPr="00731F0C">
              <w:rPr>
                <w:rFonts w:cs="Arial"/>
                <w:sz w:val="20"/>
                <w:szCs w:val="20"/>
              </w:rPr>
              <w:t>39,02%</w:t>
            </w:r>
          </w:p>
        </w:tc>
      </w:tr>
      <w:tr w:rsidR="00496BDF" w:rsidRPr="00731F0C" w14:paraId="1A29EE05" w14:textId="77777777" w:rsidTr="00D9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2597" w:type="dxa"/>
            <w:tcBorders>
              <w:top w:val="nil"/>
              <w:left w:val="nil"/>
              <w:bottom w:val="nil"/>
              <w:right w:val="nil"/>
            </w:tcBorders>
            <w:shd w:val="clear" w:color="auto" w:fill="auto"/>
            <w:noWrap/>
            <w:vAlign w:val="bottom"/>
            <w:hideMark/>
          </w:tcPr>
          <w:p w14:paraId="6A5DCDE8" w14:textId="77777777" w:rsidR="00496BDF" w:rsidRPr="00731F0C" w:rsidRDefault="00496BDF">
            <w:pPr>
              <w:rPr>
                <w:rFonts w:cs="Arial"/>
                <w:sz w:val="20"/>
                <w:szCs w:val="20"/>
              </w:rPr>
            </w:pPr>
            <w:r w:rsidRPr="00731F0C">
              <w:rPr>
                <w:rFonts w:cs="Arial"/>
                <w:sz w:val="20"/>
                <w:szCs w:val="20"/>
              </w:rPr>
              <w:t>4 Rashodi za nabavu nefinancijske imovine</w:t>
            </w:r>
          </w:p>
        </w:tc>
        <w:tc>
          <w:tcPr>
            <w:tcW w:w="1503" w:type="dxa"/>
            <w:tcBorders>
              <w:top w:val="nil"/>
              <w:left w:val="nil"/>
              <w:bottom w:val="nil"/>
              <w:right w:val="nil"/>
            </w:tcBorders>
            <w:shd w:val="clear" w:color="auto" w:fill="auto"/>
            <w:noWrap/>
            <w:vAlign w:val="bottom"/>
            <w:hideMark/>
          </w:tcPr>
          <w:p w14:paraId="2BB13039" w14:textId="77777777" w:rsidR="00496BDF" w:rsidRPr="00731F0C" w:rsidRDefault="00496BDF">
            <w:pPr>
              <w:jc w:val="right"/>
              <w:rPr>
                <w:rFonts w:cs="Arial"/>
                <w:sz w:val="20"/>
                <w:szCs w:val="20"/>
              </w:rPr>
            </w:pPr>
            <w:r w:rsidRPr="00731F0C">
              <w:rPr>
                <w:rFonts w:cs="Arial"/>
                <w:sz w:val="20"/>
                <w:szCs w:val="20"/>
              </w:rPr>
              <w:t>342.082,11</w:t>
            </w:r>
          </w:p>
        </w:tc>
        <w:tc>
          <w:tcPr>
            <w:tcW w:w="1503" w:type="dxa"/>
            <w:tcBorders>
              <w:top w:val="nil"/>
              <w:left w:val="nil"/>
              <w:bottom w:val="nil"/>
              <w:right w:val="nil"/>
            </w:tcBorders>
            <w:shd w:val="clear" w:color="auto" w:fill="auto"/>
            <w:noWrap/>
            <w:vAlign w:val="bottom"/>
            <w:hideMark/>
          </w:tcPr>
          <w:p w14:paraId="0B372897" w14:textId="77777777" w:rsidR="00496BDF" w:rsidRPr="00731F0C" w:rsidRDefault="00496BDF">
            <w:pPr>
              <w:jc w:val="right"/>
              <w:rPr>
                <w:rFonts w:cs="Arial"/>
                <w:sz w:val="20"/>
                <w:szCs w:val="20"/>
              </w:rPr>
            </w:pPr>
            <w:r w:rsidRPr="00731F0C">
              <w:rPr>
                <w:rFonts w:cs="Arial"/>
                <w:sz w:val="20"/>
                <w:szCs w:val="20"/>
              </w:rPr>
              <w:t>4.737.034,08</w:t>
            </w:r>
          </w:p>
        </w:tc>
        <w:tc>
          <w:tcPr>
            <w:tcW w:w="1503" w:type="dxa"/>
            <w:tcBorders>
              <w:top w:val="nil"/>
              <w:left w:val="nil"/>
              <w:bottom w:val="nil"/>
              <w:right w:val="nil"/>
            </w:tcBorders>
            <w:shd w:val="clear" w:color="auto" w:fill="auto"/>
            <w:noWrap/>
            <w:vAlign w:val="bottom"/>
            <w:hideMark/>
          </w:tcPr>
          <w:p w14:paraId="5E1CDB21" w14:textId="77777777" w:rsidR="00496BDF" w:rsidRPr="00731F0C" w:rsidRDefault="00496BDF">
            <w:pPr>
              <w:jc w:val="right"/>
              <w:rPr>
                <w:rFonts w:cs="Arial"/>
                <w:sz w:val="20"/>
                <w:szCs w:val="20"/>
              </w:rPr>
            </w:pPr>
            <w:r w:rsidRPr="00731F0C">
              <w:rPr>
                <w:rFonts w:cs="Arial"/>
                <w:sz w:val="20"/>
                <w:szCs w:val="20"/>
              </w:rPr>
              <w:t>1.047.879,25</w:t>
            </w:r>
          </w:p>
        </w:tc>
        <w:tc>
          <w:tcPr>
            <w:tcW w:w="1021" w:type="dxa"/>
            <w:tcBorders>
              <w:top w:val="nil"/>
              <w:left w:val="nil"/>
              <w:bottom w:val="nil"/>
              <w:right w:val="nil"/>
            </w:tcBorders>
            <w:shd w:val="clear" w:color="auto" w:fill="auto"/>
            <w:noWrap/>
            <w:vAlign w:val="bottom"/>
            <w:hideMark/>
          </w:tcPr>
          <w:p w14:paraId="140F7C9F" w14:textId="77777777" w:rsidR="00496BDF" w:rsidRPr="00731F0C" w:rsidRDefault="00496BDF">
            <w:pPr>
              <w:jc w:val="right"/>
              <w:rPr>
                <w:rFonts w:cs="Arial"/>
                <w:sz w:val="20"/>
                <w:szCs w:val="20"/>
              </w:rPr>
            </w:pPr>
            <w:r w:rsidRPr="00731F0C">
              <w:rPr>
                <w:rFonts w:cs="Arial"/>
                <w:sz w:val="20"/>
                <w:szCs w:val="20"/>
              </w:rPr>
              <w:t>306,32%</w:t>
            </w:r>
          </w:p>
        </w:tc>
        <w:tc>
          <w:tcPr>
            <w:tcW w:w="1021" w:type="dxa"/>
            <w:tcBorders>
              <w:top w:val="nil"/>
              <w:left w:val="nil"/>
              <w:bottom w:val="nil"/>
              <w:right w:val="nil"/>
            </w:tcBorders>
            <w:shd w:val="clear" w:color="auto" w:fill="auto"/>
            <w:noWrap/>
            <w:vAlign w:val="bottom"/>
            <w:hideMark/>
          </w:tcPr>
          <w:p w14:paraId="312CAE5D" w14:textId="77777777" w:rsidR="00496BDF" w:rsidRPr="00731F0C" w:rsidRDefault="00496BDF">
            <w:pPr>
              <w:jc w:val="right"/>
              <w:rPr>
                <w:rFonts w:cs="Arial"/>
                <w:sz w:val="20"/>
                <w:szCs w:val="20"/>
              </w:rPr>
            </w:pPr>
            <w:r w:rsidRPr="00731F0C">
              <w:rPr>
                <w:rFonts w:cs="Arial"/>
                <w:sz w:val="20"/>
                <w:szCs w:val="20"/>
              </w:rPr>
              <w:t>22,12%</w:t>
            </w:r>
          </w:p>
        </w:tc>
      </w:tr>
      <w:tr w:rsidR="00496BDF" w:rsidRPr="00731F0C" w14:paraId="2CB8BC7E" w14:textId="77777777" w:rsidTr="00D9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2597" w:type="dxa"/>
            <w:tcBorders>
              <w:top w:val="nil"/>
              <w:left w:val="nil"/>
              <w:bottom w:val="nil"/>
              <w:right w:val="nil"/>
            </w:tcBorders>
            <w:shd w:val="clear" w:color="auto" w:fill="auto"/>
            <w:noWrap/>
            <w:vAlign w:val="bottom"/>
            <w:hideMark/>
          </w:tcPr>
          <w:p w14:paraId="559CED30" w14:textId="77777777" w:rsidR="00496BDF" w:rsidRPr="00731F0C" w:rsidRDefault="00496BDF">
            <w:pPr>
              <w:rPr>
                <w:rFonts w:cs="Arial"/>
                <w:sz w:val="20"/>
                <w:szCs w:val="20"/>
              </w:rPr>
            </w:pPr>
            <w:r w:rsidRPr="00731F0C">
              <w:rPr>
                <w:rFonts w:cs="Arial"/>
                <w:sz w:val="20"/>
                <w:szCs w:val="20"/>
              </w:rPr>
              <w:t xml:space="preserve">5 Izdaci za financijsku imovinu i otplate zajmova </w:t>
            </w:r>
          </w:p>
        </w:tc>
        <w:tc>
          <w:tcPr>
            <w:tcW w:w="1503" w:type="dxa"/>
            <w:tcBorders>
              <w:top w:val="nil"/>
              <w:left w:val="nil"/>
              <w:bottom w:val="nil"/>
              <w:right w:val="nil"/>
            </w:tcBorders>
            <w:shd w:val="clear" w:color="auto" w:fill="auto"/>
            <w:noWrap/>
            <w:vAlign w:val="bottom"/>
            <w:hideMark/>
          </w:tcPr>
          <w:p w14:paraId="00442D32" w14:textId="77777777" w:rsidR="00496BDF" w:rsidRPr="00731F0C" w:rsidRDefault="00496BDF">
            <w:pPr>
              <w:jc w:val="right"/>
              <w:rPr>
                <w:rFonts w:cs="Arial"/>
                <w:sz w:val="20"/>
                <w:szCs w:val="20"/>
              </w:rPr>
            </w:pPr>
            <w:r w:rsidRPr="00731F0C">
              <w:rPr>
                <w:rFonts w:cs="Arial"/>
                <w:sz w:val="20"/>
                <w:szCs w:val="20"/>
              </w:rPr>
              <w:t>34.673,83</w:t>
            </w:r>
          </w:p>
        </w:tc>
        <w:tc>
          <w:tcPr>
            <w:tcW w:w="1503" w:type="dxa"/>
            <w:tcBorders>
              <w:top w:val="nil"/>
              <w:left w:val="nil"/>
              <w:bottom w:val="nil"/>
              <w:right w:val="nil"/>
            </w:tcBorders>
            <w:shd w:val="clear" w:color="auto" w:fill="auto"/>
            <w:noWrap/>
            <w:vAlign w:val="bottom"/>
            <w:hideMark/>
          </w:tcPr>
          <w:p w14:paraId="10D1AC9D" w14:textId="77777777" w:rsidR="00496BDF" w:rsidRPr="00731F0C" w:rsidRDefault="00496BDF">
            <w:pPr>
              <w:jc w:val="right"/>
              <w:rPr>
                <w:rFonts w:cs="Arial"/>
                <w:sz w:val="20"/>
                <w:szCs w:val="20"/>
              </w:rPr>
            </w:pPr>
            <w:r w:rsidRPr="00731F0C">
              <w:rPr>
                <w:rFonts w:cs="Arial"/>
                <w:sz w:val="20"/>
                <w:szCs w:val="20"/>
              </w:rPr>
              <w:t>145.136,00</w:t>
            </w:r>
          </w:p>
        </w:tc>
        <w:tc>
          <w:tcPr>
            <w:tcW w:w="1503" w:type="dxa"/>
            <w:tcBorders>
              <w:top w:val="nil"/>
              <w:left w:val="nil"/>
              <w:bottom w:val="nil"/>
              <w:right w:val="nil"/>
            </w:tcBorders>
            <w:shd w:val="clear" w:color="auto" w:fill="auto"/>
            <w:noWrap/>
            <w:vAlign w:val="bottom"/>
            <w:hideMark/>
          </w:tcPr>
          <w:p w14:paraId="56D7BF80" w14:textId="77777777" w:rsidR="00496BDF" w:rsidRPr="00731F0C" w:rsidRDefault="00496BDF">
            <w:pPr>
              <w:jc w:val="right"/>
              <w:rPr>
                <w:rFonts w:cs="Arial"/>
                <w:sz w:val="20"/>
                <w:szCs w:val="20"/>
              </w:rPr>
            </w:pPr>
            <w:r w:rsidRPr="00731F0C">
              <w:rPr>
                <w:rFonts w:cs="Arial"/>
                <w:sz w:val="20"/>
                <w:szCs w:val="20"/>
              </w:rPr>
              <w:t>34.673,84</w:t>
            </w:r>
          </w:p>
        </w:tc>
        <w:tc>
          <w:tcPr>
            <w:tcW w:w="1021" w:type="dxa"/>
            <w:tcBorders>
              <w:top w:val="nil"/>
              <w:left w:val="nil"/>
              <w:bottom w:val="nil"/>
              <w:right w:val="nil"/>
            </w:tcBorders>
            <w:shd w:val="clear" w:color="auto" w:fill="auto"/>
            <w:noWrap/>
            <w:vAlign w:val="bottom"/>
            <w:hideMark/>
          </w:tcPr>
          <w:p w14:paraId="2DDA81BE" w14:textId="77777777" w:rsidR="00496BDF" w:rsidRPr="00731F0C" w:rsidRDefault="00496BDF">
            <w:pPr>
              <w:jc w:val="right"/>
              <w:rPr>
                <w:rFonts w:cs="Arial"/>
                <w:sz w:val="20"/>
                <w:szCs w:val="20"/>
              </w:rPr>
            </w:pPr>
            <w:r w:rsidRPr="00731F0C">
              <w:rPr>
                <w:rFonts w:cs="Arial"/>
                <w:sz w:val="20"/>
                <w:szCs w:val="20"/>
              </w:rPr>
              <w:t>100,00%</w:t>
            </w:r>
          </w:p>
        </w:tc>
        <w:tc>
          <w:tcPr>
            <w:tcW w:w="1021" w:type="dxa"/>
            <w:tcBorders>
              <w:top w:val="nil"/>
              <w:left w:val="nil"/>
              <w:bottom w:val="nil"/>
              <w:right w:val="nil"/>
            </w:tcBorders>
            <w:shd w:val="clear" w:color="auto" w:fill="auto"/>
            <w:noWrap/>
            <w:vAlign w:val="bottom"/>
            <w:hideMark/>
          </w:tcPr>
          <w:p w14:paraId="32B0339C" w14:textId="77777777" w:rsidR="00496BDF" w:rsidRPr="00731F0C" w:rsidRDefault="00496BDF">
            <w:pPr>
              <w:jc w:val="right"/>
              <w:rPr>
                <w:rFonts w:cs="Arial"/>
                <w:sz w:val="20"/>
                <w:szCs w:val="20"/>
              </w:rPr>
            </w:pPr>
            <w:r w:rsidRPr="00731F0C">
              <w:rPr>
                <w:rFonts w:cs="Arial"/>
                <w:sz w:val="20"/>
                <w:szCs w:val="20"/>
              </w:rPr>
              <w:t>23,89%</w:t>
            </w:r>
          </w:p>
        </w:tc>
      </w:tr>
      <w:tr w:rsidR="00496BDF" w:rsidRPr="00731F0C" w14:paraId="3B5EB2BA" w14:textId="77777777" w:rsidTr="00D903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2597" w:type="dxa"/>
            <w:tcBorders>
              <w:top w:val="nil"/>
              <w:left w:val="nil"/>
              <w:bottom w:val="nil"/>
              <w:right w:val="nil"/>
            </w:tcBorders>
            <w:shd w:val="clear" w:color="auto" w:fill="auto"/>
            <w:noWrap/>
            <w:vAlign w:val="bottom"/>
            <w:hideMark/>
          </w:tcPr>
          <w:p w14:paraId="4623F8ED" w14:textId="77777777" w:rsidR="00496BDF" w:rsidRPr="00731F0C" w:rsidRDefault="00496BDF">
            <w:pPr>
              <w:rPr>
                <w:rFonts w:cs="Arial"/>
                <w:b/>
                <w:bCs/>
                <w:sz w:val="20"/>
                <w:szCs w:val="20"/>
              </w:rPr>
            </w:pPr>
            <w:r w:rsidRPr="00731F0C">
              <w:rPr>
                <w:rFonts w:cs="Arial"/>
                <w:b/>
                <w:bCs/>
                <w:sz w:val="20"/>
                <w:szCs w:val="20"/>
              </w:rPr>
              <w:t>UKUPNO</w:t>
            </w:r>
          </w:p>
        </w:tc>
        <w:tc>
          <w:tcPr>
            <w:tcW w:w="1503" w:type="dxa"/>
            <w:tcBorders>
              <w:top w:val="nil"/>
              <w:left w:val="nil"/>
              <w:bottom w:val="nil"/>
              <w:right w:val="nil"/>
            </w:tcBorders>
            <w:shd w:val="clear" w:color="auto" w:fill="auto"/>
            <w:noWrap/>
            <w:vAlign w:val="bottom"/>
            <w:hideMark/>
          </w:tcPr>
          <w:p w14:paraId="6D117D0D" w14:textId="77777777" w:rsidR="00496BDF" w:rsidRPr="00731F0C" w:rsidRDefault="00496BDF">
            <w:pPr>
              <w:jc w:val="right"/>
              <w:rPr>
                <w:rFonts w:cs="Arial"/>
                <w:b/>
                <w:bCs/>
                <w:color w:val="000000"/>
                <w:sz w:val="20"/>
                <w:szCs w:val="20"/>
              </w:rPr>
            </w:pPr>
            <w:r w:rsidRPr="00731F0C">
              <w:rPr>
                <w:rFonts w:cs="Arial"/>
                <w:b/>
                <w:bCs/>
                <w:color w:val="000000"/>
                <w:sz w:val="20"/>
                <w:szCs w:val="20"/>
              </w:rPr>
              <w:t>2.440.451,77</w:t>
            </w:r>
          </w:p>
        </w:tc>
        <w:tc>
          <w:tcPr>
            <w:tcW w:w="1503" w:type="dxa"/>
            <w:tcBorders>
              <w:top w:val="nil"/>
              <w:left w:val="nil"/>
              <w:bottom w:val="nil"/>
              <w:right w:val="nil"/>
            </w:tcBorders>
            <w:shd w:val="clear" w:color="auto" w:fill="auto"/>
            <w:noWrap/>
            <w:vAlign w:val="bottom"/>
            <w:hideMark/>
          </w:tcPr>
          <w:p w14:paraId="76CDA1FF" w14:textId="77777777" w:rsidR="00496BDF" w:rsidRPr="00731F0C" w:rsidRDefault="00496BDF">
            <w:pPr>
              <w:jc w:val="right"/>
              <w:rPr>
                <w:rFonts w:cs="Arial"/>
                <w:b/>
                <w:bCs/>
                <w:color w:val="000000"/>
                <w:sz w:val="20"/>
                <w:szCs w:val="20"/>
              </w:rPr>
            </w:pPr>
            <w:r w:rsidRPr="00731F0C">
              <w:rPr>
                <w:rFonts w:cs="Arial"/>
                <w:b/>
                <w:bCs/>
                <w:color w:val="000000"/>
                <w:sz w:val="20"/>
                <w:szCs w:val="20"/>
              </w:rPr>
              <w:t>10.933.103,67</w:t>
            </w:r>
          </w:p>
        </w:tc>
        <w:tc>
          <w:tcPr>
            <w:tcW w:w="1503" w:type="dxa"/>
            <w:tcBorders>
              <w:top w:val="nil"/>
              <w:left w:val="nil"/>
              <w:bottom w:val="nil"/>
              <w:right w:val="nil"/>
            </w:tcBorders>
            <w:shd w:val="clear" w:color="auto" w:fill="auto"/>
            <w:noWrap/>
            <w:vAlign w:val="bottom"/>
            <w:hideMark/>
          </w:tcPr>
          <w:p w14:paraId="49CCAC6C" w14:textId="77777777" w:rsidR="00496BDF" w:rsidRPr="00731F0C" w:rsidRDefault="00496BDF">
            <w:pPr>
              <w:jc w:val="right"/>
              <w:rPr>
                <w:rFonts w:cs="Arial"/>
                <w:b/>
                <w:bCs/>
                <w:color w:val="000000"/>
                <w:sz w:val="20"/>
                <w:szCs w:val="20"/>
              </w:rPr>
            </w:pPr>
            <w:r w:rsidRPr="00731F0C">
              <w:rPr>
                <w:rFonts w:cs="Arial"/>
                <w:b/>
                <w:bCs/>
                <w:color w:val="000000"/>
                <w:sz w:val="20"/>
                <w:szCs w:val="20"/>
              </w:rPr>
              <w:t>3.443.428,88</w:t>
            </w:r>
          </w:p>
        </w:tc>
        <w:tc>
          <w:tcPr>
            <w:tcW w:w="1021" w:type="dxa"/>
            <w:tcBorders>
              <w:top w:val="nil"/>
              <w:left w:val="nil"/>
              <w:bottom w:val="nil"/>
              <w:right w:val="nil"/>
            </w:tcBorders>
            <w:shd w:val="clear" w:color="auto" w:fill="auto"/>
            <w:noWrap/>
            <w:vAlign w:val="bottom"/>
            <w:hideMark/>
          </w:tcPr>
          <w:p w14:paraId="4BFF7D95" w14:textId="77777777" w:rsidR="00496BDF" w:rsidRPr="00731F0C" w:rsidRDefault="00496BDF">
            <w:pPr>
              <w:jc w:val="right"/>
              <w:rPr>
                <w:rFonts w:cs="Arial"/>
                <w:b/>
                <w:bCs/>
                <w:color w:val="000000"/>
                <w:sz w:val="20"/>
                <w:szCs w:val="20"/>
              </w:rPr>
            </w:pPr>
            <w:r w:rsidRPr="00731F0C">
              <w:rPr>
                <w:rFonts w:cs="Arial"/>
                <w:b/>
                <w:bCs/>
                <w:color w:val="000000"/>
                <w:sz w:val="20"/>
                <w:szCs w:val="20"/>
              </w:rPr>
              <w:t>520,72</w:t>
            </w:r>
          </w:p>
        </w:tc>
        <w:tc>
          <w:tcPr>
            <w:tcW w:w="1021" w:type="dxa"/>
            <w:tcBorders>
              <w:top w:val="nil"/>
              <w:left w:val="nil"/>
              <w:bottom w:val="nil"/>
              <w:right w:val="nil"/>
            </w:tcBorders>
            <w:shd w:val="clear" w:color="auto" w:fill="auto"/>
            <w:noWrap/>
            <w:vAlign w:val="bottom"/>
            <w:hideMark/>
          </w:tcPr>
          <w:p w14:paraId="23818882" w14:textId="77777777" w:rsidR="00496BDF" w:rsidRPr="00731F0C" w:rsidRDefault="00496BDF">
            <w:pPr>
              <w:jc w:val="right"/>
              <w:rPr>
                <w:rFonts w:cs="Arial"/>
                <w:b/>
                <w:bCs/>
                <w:color w:val="000000"/>
                <w:sz w:val="20"/>
                <w:szCs w:val="20"/>
              </w:rPr>
            </w:pPr>
            <w:r w:rsidRPr="00731F0C">
              <w:rPr>
                <w:rFonts w:cs="Arial"/>
                <w:b/>
                <w:bCs/>
                <w:color w:val="000000"/>
                <w:sz w:val="20"/>
                <w:szCs w:val="20"/>
              </w:rPr>
              <w:t>85,03</w:t>
            </w:r>
          </w:p>
        </w:tc>
      </w:tr>
    </w:tbl>
    <w:p w14:paraId="4FC85E78" w14:textId="77777777" w:rsidR="00851BD8" w:rsidRPr="00722DB8" w:rsidRDefault="00851BD8" w:rsidP="00851BD8">
      <w:pPr>
        <w:jc w:val="both"/>
        <w:rPr>
          <w:rFonts w:cs="Arial"/>
        </w:rPr>
      </w:pPr>
    </w:p>
    <w:p w14:paraId="1BA0C694" w14:textId="39E558D3" w:rsidR="00851BD8" w:rsidRPr="00722DB8" w:rsidRDefault="00851BD8" w:rsidP="00851BD8">
      <w:pPr>
        <w:jc w:val="both"/>
        <w:rPr>
          <w:rFonts w:cs="Arial"/>
        </w:rPr>
      </w:pPr>
      <w:r w:rsidRPr="00722DB8">
        <w:rPr>
          <w:rFonts w:cs="Arial"/>
        </w:rPr>
        <w:t xml:space="preserve">Ukupno ostvareni rashodi poslovanja iznose 2.360.875,79 EUR ili 39,02% tekućeg plana i veći su za 14,40% u odnosu na isto razdoblje prošle godine. Rashodi za nabavu nefinancijske imovine realizirani su u iznosu </w:t>
      </w:r>
      <w:r w:rsidR="008F793E" w:rsidRPr="00722DB8">
        <w:rPr>
          <w:rFonts w:cs="Arial"/>
        </w:rPr>
        <w:t>1.047.879,25 EUR (22,12% plana i 206,32% više u odnosu na prvo polugodište 2022. godine.)</w:t>
      </w:r>
    </w:p>
    <w:p w14:paraId="01EEE653" w14:textId="69AD51AB" w:rsidR="00851BD8" w:rsidRPr="00722DB8" w:rsidRDefault="00851BD8" w:rsidP="00851BD8">
      <w:pPr>
        <w:jc w:val="both"/>
        <w:rPr>
          <w:rFonts w:cs="Arial"/>
        </w:rPr>
      </w:pPr>
      <w:r w:rsidRPr="00722DB8">
        <w:rPr>
          <w:rFonts w:cs="Arial"/>
        </w:rPr>
        <w:t xml:space="preserve">Izdaci su ostvareni u iznosu </w:t>
      </w:r>
      <w:r w:rsidR="009A216F" w:rsidRPr="00722DB8">
        <w:rPr>
          <w:rFonts w:cs="Arial"/>
        </w:rPr>
        <w:t>34.673,84 EUR</w:t>
      </w:r>
      <w:r w:rsidRPr="00722DB8">
        <w:rPr>
          <w:rFonts w:cs="Arial"/>
        </w:rPr>
        <w:t xml:space="preserve"> te su </w:t>
      </w:r>
      <w:r w:rsidR="009A216F" w:rsidRPr="00722DB8">
        <w:rPr>
          <w:rFonts w:cs="Arial"/>
        </w:rPr>
        <w:t>isti</w:t>
      </w:r>
      <w:r w:rsidRPr="00722DB8">
        <w:rPr>
          <w:rFonts w:cs="Arial"/>
        </w:rPr>
        <w:t xml:space="preserve"> ostvarenju iz prošle godine u istom promatranom razdoblju s obzirom da se radi o otplati kredita</w:t>
      </w:r>
      <w:r w:rsidR="005E0D02" w:rsidRPr="00722DB8">
        <w:rPr>
          <w:rFonts w:cs="Arial"/>
        </w:rPr>
        <w:t xml:space="preserve"> za vrtić</w:t>
      </w:r>
      <w:r w:rsidRPr="00722DB8">
        <w:rPr>
          <w:rFonts w:cs="Arial"/>
        </w:rPr>
        <w:t xml:space="preserve">. </w:t>
      </w:r>
    </w:p>
    <w:p w14:paraId="6FFD05DB" w14:textId="77777777" w:rsidR="009A216F" w:rsidRPr="00722DB8" w:rsidRDefault="009A216F" w:rsidP="00420E1D">
      <w:pPr>
        <w:jc w:val="both"/>
        <w:rPr>
          <w:rFonts w:cs="Arial"/>
        </w:rPr>
      </w:pPr>
    </w:p>
    <w:p w14:paraId="2D0C42D8" w14:textId="77777777" w:rsidR="00846638" w:rsidRPr="00722DB8" w:rsidRDefault="00846638" w:rsidP="00420E1D">
      <w:pPr>
        <w:jc w:val="both"/>
        <w:rPr>
          <w:rFonts w:cs="Arial"/>
        </w:rPr>
      </w:pPr>
    </w:p>
    <w:p w14:paraId="1D636A09" w14:textId="7D35F46D" w:rsidR="00E62ED9" w:rsidRDefault="00E62ED9" w:rsidP="00E62ED9">
      <w:pPr>
        <w:pStyle w:val="Naslov3"/>
      </w:pPr>
      <w:bookmarkStart w:id="11" w:name="_Toc146619598"/>
      <w:r>
        <w:t>Rashodi poslovanja</w:t>
      </w:r>
      <w:bookmarkEnd w:id="11"/>
    </w:p>
    <w:p w14:paraId="1475BA63" w14:textId="77777777" w:rsidR="00E62ED9" w:rsidRDefault="00E62ED9" w:rsidP="00420E1D">
      <w:pPr>
        <w:jc w:val="both"/>
        <w:rPr>
          <w:rFonts w:cs="Arial"/>
        </w:rPr>
      </w:pPr>
    </w:p>
    <w:p w14:paraId="7B4B84DF" w14:textId="112F6778" w:rsidR="00722DB8" w:rsidRPr="00CE2225" w:rsidRDefault="00722DB8" w:rsidP="00722DB8">
      <w:pPr>
        <w:jc w:val="both"/>
        <w:rPr>
          <w:rFonts w:cs="Arial"/>
          <w:bCs/>
        </w:rPr>
      </w:pPr>
      <w:r w:rsidRPr="00CE2225">
        <w:rPr>
          <w:rFonts w:cs="Arial"/>
          <w:bCs/>
        </w:rPr>
        <w:t>U tablici je prikaz</w:t>
      </w:r>
      <w:r>
        <w:rPr>
          <w:rFonts w:cs="Arial"/>
          <w:bCs/>
        </w:rPr>
        <w:t>ano</w:t>
      </w:r>
      <w:r w:rsidRPr="00CE2225">
        <w:rPr>
          <w:rFonts w:cs="Arial"/>
          <w:bCs/>
        </w:rPr>
        <w:t xml:space="preserve"> </w:t>
      </w:r>
      <w:r>
        <w:rPr>
          <w:rFonts w:cs="Arial"/>
          <w:bCs/>
        </w:rPr>
        <w:t xml:space="preserve">izvršenje rashoda poslovanja za prvo polugodište </w:t>
      </w:r>
      <w:r w:rsidRPr="00CE2225">
        <w:rPr>
          <w:rFonts w:cs="Arial"/>
          <w:bCs/>
        </w:rPr>
        <w:t>2023. godin</w:t>
      </w:r>
      <w:r>
        <w:rPr>
          <w:rFonts w:cs="Arial"/>
          <w:bCs/>
        </w:rPr>
        <w:t>e</w:t>
      </w:r>
      <w:r w:rsidRPr="00CE2225">
        <w:rPr>
          <w:rFonts w:cs="Arial"/>
          <w:bCs/>
        </w:rPr>
        <w:t xml:space="preserve"> te usporedba sa referentnim razdobljem prošle godine i planom za 2023. godinu. </w:t>
      </w:r>
    </w:p>
    <w:p w14:paraId="5E2317A5" w14:textId="77777777" w:rsidR="00496BDF" w:rsidRDefault="00496BDF" w:rsidP="00420E1D">
      <w:pPr>
        <w:jc w:val="both"/>
        <w:rPr>
          <w:rFonts w:cs="Arial"/>
        </w:rPr>
      </w:pPr>
    </w:p>
    <w:tbl>
      <w:tblPr>
        <w:tblW w:w="9143" w:type="dxa"/>
        <w:tblLook w:val="04A0" w:firstRow="1" w:lastRow="0" w:firstColumn="1" w:lastColumn="0" w:noHBand="0" w:noVBand="1"/>
      </w:tblPr>
      <w:tblGrid>
        <w:gridCol w:w="2597"/>
        <w:gridCol w:w="1502"/>
        <w:gridCol w:w="1502"/>
        <w:gridCol w:w="1502"/>
        <w:gridCol w:w="1020"/>
        <w:gridCol w:w="1020"/>
      </w:tblGrid>
      <w:tr w:rsidR="00A41961" w:rsidRPr="00731F0C" w14:paraId="7C04A695" w14:textId="77777777" w:rsidTr="00A41961">
        <w:trPr>
          <w:trHeight w:val="405"/>
        </w:trPr>
        <w:tc>
          <w:tcPr>
            <w:tcW w:w="2597" w:type="dxa"/>
            <w:tcBorders>
              <w:top w:val="nil"/>
              <w:left w:val="nil"/>
              <w:bottom w:val="nil"/>
              <w:right w:val="nil"/>
            </w:tcBorders>
            <w:shd w:val="clear" w:color="000000" w:fill="C0C0C0"/>
            <w:vAlign w:val="center"/>
            <w:hideMark/>
          </w:tcPr>
          <w:p w14:paraId="5414561D" w14:textId="77777777" w:rsidR="00A41961" w:rsidRPr="00731F0C" w:rsidRDefault="00A41961">
            <w:pPr>
              <w:jc w:val="center"/>
              <w:rPr>
                <w:rFonts w:cs="Arial"/>
                <w:b/>
                <w:bCs/>
                <w:sz w:val="20"/>
                <w:szCs w:val="20"/>
              </w:rPr>
            </w:pPr>
            <w:r w:rsidRPr="00731F0C">
              <w:rPr>
                <w:rFonts w:cs="Arial"/>
                <w:b/>
                <w:bCs/>
                <w:sz w:val="20"/>
                <w:szCs w:val="20"/>
              </w:rPr>
              <w:t>Račun / opis</w:t>
            </w:r>
          </w:p>
        </w:tc>
        <w:tc>
          <w:tcPr>
            <w:tcW w:w="1502" w:type="dxa"/>
            <w:tcBorders>
              <w:top w:val="nil"/>
              <w:left w:val="nil"/>
              <w:bottom w:val="nil"/>
              <w:right w:val="nil"/>
            </w:tcBorders>
            <w:shd w:val="clear" w:color="000000" w:fill="C0C0C0"/>
            <w:vAlign w:val="center"/>
            <w:hideMark/>
          </w:tcPr>
          <w:p w14:paraId="2B386D4E" w14:textId="77777777" w:rsidR="00A41961" w:rsidRPr="00731F0C" w:rsidRDefault="00A41961">
            <w:pPr>
              <w:jc w:val="center"/>
              <w:rPr>
                <w:rFonts w:cs="Arial"/>
                <w:b/>
                <w:bCs/>
                <w:sz w:val="20"/>
                <w:szCs w:val="20"/>
              </w:rPr>
            </w:pPr>
            <w:r w:rsidRPr="00731F0C">
              <w:rPr>
                <w:rFonts w:cs="Arial"/>
                <w:b/>
                <w:bCs/>
                <w:sz w:val="20"/>
                <w:szCs w:val="20"/>
              </w:rPr>
              <w:t>Izvršenje 2022. €</w:t>
            </w:r>
          </w:p>
        </w:tc>
        <w:tc>
          <w:tcPr>
            <w:tcW w:w="1502" w:type="dxa"/>
            <w:tcBorders>
              <w:top w:val="nil"/>
              <w:left w:val="nil"/>
              <w:bottom w:val="nil"/>
              <w:right w:val="nil"/>
            </w:tcBorders>
            <w:shd w:val="clear" w:color="000000" w:fill="C0C0C0"/>
            <w:vAlign w:val="center"/>
            <w:hideMark/>
          </w:tcPr>
          <w:p w14:paraId="2EC609DA" w14:textId="77777777" w:rsidR="00A41961" w:rsidRPr="00731F0C" w:rsidRDefault="00A41961">
            <w:pPr>
              <w:jc w:val="center"/>
              <w:rPr>
                <w:rFonts w:cs="Arial"/>
                <w:b/>
                <w:bCs/>
                <w:sz w:val="20"/>
                <w:szCs w:val="20"/>
              </w:rPr>
            </w:pPr>
            <w:r w:rsidRPr="00731F0C">
              <w:rPr>
                <w:rFonts w:cs="Arial"/>
                <w:b/>
                <w:bCs/>
                <w:sz w:val="20"/>
                <w:szCs w:val="20"/>
              </w:rPr>
              <w:t>Tekući plan 2023. €</w:t>
            </w:r>
          </w:p>
        </w:tc>
        <w:tc>
          <w:tcPr>
            <w:tcW w:w="1502" w:type="dxa"/>
            <w:tcBorders>
              <w:top w:val="nil"/>
              <w:left w:val="nil"/>
              <w:bottom w:val="nil"/>
              <w:right w:val="nil"/>
            </w:tcBorders>
            <w:shd w:val="clear" w:color="000000" w:fill="C0C0C0"/>
            <w:vAlign w:val="center"/>
            <w:hideMark/>
          </w:tcPr>
          <w:p w14:paraId="7E74B2BA" w14:textId="77777777" w:rsidR="00A41961" w:rsidRPr="00731F0C" w:rsidRDefault="00A41961">
            <w:pPr>
              <w:jc w:val="center"/>
              <w:rPr>
                <w:rFonts w:cs="Arial"/>
                <w:b/>
                <w:bCs/>
                <w:sz w:val="20"/>
                <w:szCs w:val="20"/>
              </w:rPr>
            </w:pPr>
            <w:r w:rsidRPr="00731F0C">
              <w:rPr>
                <w:rFonts w:cs="Arial"/>
                <w:b/>
                <w:bCs/>
                <w:sz w:val="20"/>
                <w:szCs w:val="20"/>
              </w:rPr>
              <w:t>Izvršenje 2023. €</w:t>
            </w:r>
          </w:p>
        </w:tc>
        <w:tc>
          <w:tcPr>
            <w:tcW w:w="1020" w:type="dxa"/>
            <w:tcBorders>
              <w:top w:val="nil"/>
              <w:left w:val="nil"/>
              <w:bottom w:val="nil"/>
              <w:right w:val="nil"/>
            </w:tcBorders>
            <w:shd w:val="clear" w:color="000000" w:fill="C0C0C0"/>
            <w:vAlign w:val="center"/>
            <w:hideMark/>
          </w:tcPr>
          <w:p w14:paraId="5DF99529" w14:textId="77777777" w:rsidR="00A41961" w:rsidRPr="00731F0C" w:rsidRDefault="00A41961">
            <w:pPr>
              <w:jc w:val="center"/>
              <w:rPr>
                <w:rFonts w:cs="Arial"/>
                <w:b/>
                <w:bCs/>
                <w:sz w:val="20"/>
                <w:szCs w:val="20"/>
              </w:rPr>
            </w:pPr>
            <w:r w:rsidRPr="00731F0C">
              <w:rPr>
                <w:rFonts w:cs="Arial"/>
                <w:b/>
                <w:bCs/>
                <w:sz w:val="20"/>
                <w:szCs w:val="20"/>
              </w:rPr>
              <w:t>Indeks</w:t>
            </w:r>
          </w:p>
        </w:tc>
        <w:tc>
          <w:tcPr>
            <w:tcW w:w="1020" w:type="dxa"/>
            <w:tcBorders>
              <w:top w:val="nil"/>
              <w:left w:val="nil"/>
              <w:bottom w:val="nil"/>
              <w:right w:val="nil"/>
            </w:tcBorders>
            <w:shd w:val="clear" w:color="000000" w:fill="C0C0C0"/>
            <w:vAlign w:val="center"/>
            <w:hideMark/>
          </w:tcPr>
          <w:p w14:paraId="4ADC2F05" w14:textId="77777777" w:rsidR="00A41961" w:rsidRPr="00731F0C" w:rsidRDefault="00A41961">
            <w:pPr>
              <w:jc w:val="center"/>
              <w:rPr>
                <w:rFonts w:cs="Arial"/>
                <w:b/>
                <w:bCs/>
                <w:sz w:val="20"/>
                <w:szCs w:val="20"/>
              </w:rPr>
            </w:pPr>
            <w:r w:rsidRPr="00731F0C">
              <w:rPr>
                <w:rFonts w:cs="Arial"/>
                <w:b/>
                <w:bCs/>
                <w:sz w:val="20"/>
                <w:szCs w:val="20"/>
              </w:rPr>
              <w:t>Indeks</w:t>
            </w:r>
          </w:p>
        </w:tc>
      </w:tr>
      <w:tr w:rsidR="00A41961" w:rsidRPr="00731F0C" w14:paraId="3C0ABB53" w14:textId="77777777" w:rsidTr="00A41961">
        <w:trPr>
          <w:trHeight w:val="203"/>
        </w:trPr>
        <w:tc>
          <w:tcPr>
            <w:tcW w:w="2597" w:type="dxa"/>
            <w:tcBorders>
              <w:top w:val="nil"/>
              <w:left w:val="nil"/>
              <w:bottom w:val="nil"/>
              <w:right w:val="nil"/>
            </w:tcBorders>
            <w:shd w:val="clear" w:color="000000" w:fill="808080"/>
            <w:vAlign w:val="bottom"/>
            <w:hideMark/>
          </w:tcPr>
          <w:p w14:paraId="5977A52D" w14:textId="77777777" w:rsidR="00A41961" w:rsidRPr="00731F0C" w:rsidRDefault="00A41961">
            <w:pP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5E08A3B6" w14:textId="77777777" w:rsidR="00A41961" w:rsidRPr="00731F0C" w:rsidRDefault="00A41961">
            <w:pPr>
              <w:jc w:val="center"/>
              <w:rPr>
                <w:rFonts w:cs="Arial"/>
                <w:b/>
                <w:bCs/>
                <w:color w:val="FFFFFF"/>
                <w:sz w:val="20"/>
                <w:szCs w:val="20"/>
              </w:rPr>
            </w:pPr>
            <w:r w:rsidRPr="00731F0C">
              <w:rPr>
                <w:rFonts w:cs="Arial"/>
                <w:b/>
                <w:bCs/>
                <w:color w:val="FFFFFF"/>
                <w:sz w:val="20"/>
                <w:szCs w:val="20"/>
              </w:rPr>
              <w:t>1</w:t>
            </w:r>
          </w:p>
        </w:tc>
        <w:tc>
          <w:tcPr>
            <w:tcW w:w="1502" w:type="dxa"/>
            <w:tcBorders>
              <w:top w:val="nil"/>
              <w:left w:val="nil"/>
              <w:bottom w:val="nil"/>
              <w:right w:val="nil"/>
            </w:tcBorders>
            <w:shd w:val="clear" w:color="000000" w:fill="808080"/>
            <w:noWrap/>
            <w:vAlign w:val="bottom"/>
            <w:hideMark/>
          </w:tcPr>
          <w:p w14:paraId="0C7D5A55" w14:textId="77777777" w:rsidR="00A41961" w:rsidRPr="00731F0C" w:rsidRDefault="00A41961">
            <w:pPr>
              <w:jc w:val="center"/>
              <w:rPr>
                <w:rFonts w:cs="Arial"/>
                <w:b/>
                <w:bCs/>
                <w:color w:val="FFFFFF"/>
                <w:sz w:val="20"/>
                <w:szCs w:val="20"/>
              </w:rPr>
            </w:pPr>
            <w:r w:rsidRPr="00731F0C">
              <w:rPr>
                <w:rFonts w:cs="Arial"/>
                <w:b/>
                <w:bCs/>
                <w:color w:val="FFFFFF"/>
                <w:sz w:val="20"/>
                <w:szCs w:val="20"/>
              </w:rPr>
              <w:t>2</w:t>
            </w:r>
          </w:p>
        </w:tc>
        <w:tc>
          <w:tcPr>
            <w:tcW w:w="1502" w:type="dxa"/>
            <w:tcBorders>
              <w:top w:val="nil"/>
              <w:left w:val="nil"/>
              <w:bottom w:val="nil"/>
              <w:right w:val="nil"/>
            </w:tcBorders>
            <w:shd w:val="clear" w:color="000000" w:fill="808080"/>
            <w:noWrap/>
            <w:vAlign w:val="bottom"/>
            <w:hideMark/>
          </w:tcPr>
          <w:p w14:paraId="3FFF20DB" w14:textId="77777777" w:rsidR="00A41961" w:rsidRPr="00731F0C" w:rsidRDefault="00A41961">
            <w:pPr>
              <w:jc w:val="center"/>
              <w:rPr>
                <w:rFonts w:cs="Arial"/>
                <w:b/>
                <w:bCs/>
                <w:color w:val="FFFFFF"/>
                <w:sz w:val="20"/>
                <w:szCs w:val="20"/>
              </w:rPr>
            </w:pPr>
            <w:r w:rsidRPr="00731F0C">
              <w:rPr>
                <w:rFonts w:cs="Arial"/>
                <w:b/>
                <w:bCs/>
                <w:color w:val="FFFFFF"/>
                <w:sz w:val="20"/>
                <w:szCs w:val="20"/>
              </w:rPr>
              <w:t>3</w:t>
            </w:r>
          </w:p>
        </w:tc>
        <w:tc>
          <w:tcPr>
            <w:tcW w:w="1020" w:type="dxa"/>
            <w:tcBorders>
              <w:top w:val="nil"/>
              <w:left w:val="nil"/>
              <w:bottom w:val="nil"/>
              <w:right w:val="nil"/>
            </w:tcBorders>
            <w:shd w:val="clear" w:color="000000" w:fill="808080"/>
            <w:noWrap/>
            <w:vAlign w:val="bottom"/>
            <w:hideMark/>
          </w:tcPr>
          <w:p w14:paraId="399C5151" w14:textId="77777777" w:rsidR="00A41961" w:rsidRPr="00731F0C" w:rsidRDefault="00A41961">
            <w:pPr>
              <w:jc w:val="center"/>
              <w:rPr>
                <w:rFonts w:cs="Arial"/>
                <w:b/>
                <w:bCs/>
                <w:color w:val="FFFFFF"/>
                <w:sz w:val="20"/>
                <w:szCs w:val="20"/>
              </w:rPr>
            </w:pPr>
            <w:r w:rsidRPr="00731F0C">
              <w:rPr>
                <w:rFonts w:cs="Arial"/>
                <w:b/>
                <w:bCs/>
                <w:color w:val="FFFFFF"/>
                <w:sz w:val="20"/>
                <w:szCs w:val="20"/>
              </w:rPr>
              <w:t>3/1</w:t>
            </w:r>
          </w:p>
        </w:tc>
        <w:tc>
          <w:tcPr>
            <w:tcW w:w="1020" w:type="dxa"/>
            <w:tcBorders>
              <w:top w:val="nil"/>
              <w:left w:val="nil"/>
              <w:bottom w:val="nil"/>
              <w:right w:val="nil"/>
            </w:tcBorders>
            <w:shd w:val="clear" w:color="000000" w:fill="808080"/>
            <w:noWrap/>
            <w:vAlign w:val="bottom"/>
            <w:hideMark/>
          </w:tcPr>
          <w:p w14:paraId="3CE86F83" w14:textId="77777777" w:rsidR="00A41961" w:rsidRPr="00731F0C" w:rsidRDefault="00A41961">
            <w:pPr>
              <w:jc w:val="center"/>
              <w:rPr>
                <w:rFonts w:cs="Arial"/>
                <w:b/>
                <w:bCs/>
                <w:color w:val="FFFFFF"/>
                <w:sz w:val="20"/>
                <w:szCs w:val="20"/>
              </w:rPr>
            </w:pPr>
            <w:r w:rsidRPr="00731F0C">
              <w:rPr>
                <w:rFonts w:cs="Arial"/>
                <w:b/>
                <w:bCs/>
                <w:color w:val="FFFFFF"/>
                <w:sz w:val="20"/>
                <w:szCs w:val="20"/>
              </w:rPr>
              <w:t>3/2</w:t>
            </w:r>
          </w:p>
        </w:tc>
      </w:tr>
      <w:tr w:rsidR="00A41961" w:rsidRPr="00731F0C" w14:paraId="0FB4672E" w14:textId="77777777" w:rsidTr="00A41961">
        <w:trPr>
          <w:trHeight w:val="203"/>
        </w:trPr>
        <w:tc>
          <w:tcPr>
            <w:tcW w:w="2597" w:type="dxa"/>
            <w:tcBorders>
              <w:top w:val="nil"/>
              <w:left w:val="nil"/>
              <w:bottom w:val="nil"/>
              <w:right w:val="nil"/>
            </w:tcBorders>
            <w:shd w:val="clear" w:color="auto" w:fill="auto"/>
            <w:noWrap/>
            <w:vAlign w:val="bottom"/>
            <w:hideMark/>
          </w:tcPr>
          <w:p w14:paraId="02C1249D" w14:textId="77777777" w:rsidR="00A41961" w:rsidRPr="00731F0C" w:rsidRDefault="00A41961">
            <w:pPr>
              <w:rPr>
                <w:rFonts w:cs="Arial"/>
                <w:sz w:val="20"/>
                <w:szCs w:val="20"/>
              </w:rPr>
            </w:pPr>
            <w:r w:rsidRPr="00731F0C">
              <w:rPr>
                <w:rFonts w:cs="Arial"/>
                <w:sz w:val="20"/>
                <w:szCs w:val="20"/>
              </w:rPr>
              <w:t xml:space="preserve">3 Rashodi poslovanja </w:t>
            </w:r>
          </w:p>
        </w:tc>
        <w:tc>
          <w:tcPr>
            <w:tcW w:w="1502" w:type="dxa"/>
            <w:tcBorders>
              <w:top w:val="nil"/>
              <w:left w:val="nil"/>
              <w:bottom w:val="nil"/>
              <w:right w:val="nil"/>
            </w:tcBorders>
            <w:shd w:val="clear" w:color="auto" w:fill="auto"/>
            <w:noWrap/>
            <w:vAlign w:val="bottom"/>
            <w:hideMark/>
          </w:tcPr>
          <w:p w14:paraId="46A65D1F" w14:textId="77777777" w:rsidR="00A41961" w:rsidRPr="00731F0C" w:rsidRDefault="00A41961">
            <w:pPr>
              <w:jc w:val="right"/>
              <w:rPr>
                <w:rFonts w:cs="Arial"/>
                <w:sz w:val="20"/>
                <w:szCs w:val="20"/>
              </w:rPr>
            </w:pPr>
            <w:r w:rsidRPr="00731F0C">
              <w:rPr>
                <w:rFonts w:cs="Arial"/>
                <w:sz w:val="20"/>
                <w:szCs w:val="20"/>
              </w:rPr>
              <w:t>2.063.695,83</w:t>
            </w:r>
          </w:p>
        </w:tc>
        <w:tc>
          <w:tcPr>
            <w:tcW w:w="1502" w:type="dxa"/>
            <w:tcBorders>
              <w:top w:val="nil"/>
              <w:left w:val="nil"/>
              <w:bottom w:val="nil"/>
              <w:right w:val="nil"/>
            </w:tcBorders>
            <w:shd w:val="clear" w:color="auto" w:fill="auto"/>
            <w:noWrap/>
            <w:vAlign w:val="bottom"/>
            <w:hideMark/>
          </w:tcPr>
          <w:p w14:paraId="774F500B" w14:textId="77777777" w:rsidR="00A41961" w:rsidRPr="00731F0C" w:rsidRDefault="00A41961">
            <w:pPr>
              <w:jc w:val="right"/>
              <w:rPr>
                <w:rFonts w:cs="Arial"/>
                <w:sz w:val="20"/>
                <w:szCs w:val="20"/>
              </w:rPr>
            </w:pPr>
            <w:r w:rsidRPr="00731F0C">
              <w:rPr>
                <w:rFonts w:cs="Arial"/>
                <w:sz w:val="20"/>
                <w:szCs w:val="20"/>
              </w:rPr>
              <w:t>6.050.933,59</w:t>
            </w:r>
          </w:p>
        </w:tc>
        <w:tc>
          <w:tcPr>
            <w:tcW w:w="1502" w:type="dxa"/>
            <w:tcBorders>
              <w:top w:val="nil"/>
              <w:left w:val="nil"/>
              <w:bottom w:val="nil"/>
              <w:right w:val="nil"/>
            </w:tcBorders>
            <w:shd w:val="clear" w:color="auto" w:fill="auto"/>
            <w:noWrap/>
            <w:vAlign w:val="bottom"/>
            <w:hideMark/>
          </w:tcPr>
          <w:p w14:paraId="38BEA86A" w14:textId="77777777" w:rsidR="00A41961" w:rsidRPr="00731F0C" w:rsidRDefault="00A41961">
            <w:pPr>
              <w:jc w:val="right"/>
              <w:rPr>
                <w:rFonts w:cs="Arial"/>
                <w:sz w:val="20"/>
                <w:szCs w:val="20"/>
              </w:rPr>
            </w:pPr>
            <w:r w:rsidRPr="00731F0C">
              <w:rPr>
                <w:rFonts w:cs="Arial"/>
                <w:sz w:val="20"/>
                <w:szCs w:val="20"/>
              </w:rPr>
              <w:t>2.360.875,79</w:t>
            </w:r>
          </w:p>
        </w:tc>
        <w:tc>
          <w:tcPr>
            <w:tcW w:w="1020" w:type="dxa"/>
            <w:tcBorders>
              <w:top w:val="nil"/>
              <w:left w:val="nil"/>
              <w:bottom w:val="nil"/>
              <w:right w:val="nil"/>
            </w:tcBorders>
            <w:shd w:val="clear" w:color="auto" w:fill="auto"/>
            <w:noWrap/>
            <w:vAlign w:val="bottom"/>
            <w:hideMark/>
          </w:tcPr>
          <w:p w14:paraId="054FAC13" w14:textId="77777777" w:rsidR="00A41961" w:rsidRPr="00731F0C" w:rsidRDefault="00A41961">
            <w:pPr>
              <w:jc w:val="right"/>
              <w:rPr>
                <w:rFonts w:cs="Arial"/>
                <w:sz w:val="20"/>
                <w:szCs w:val="20"/>
              </w:rPr>
            </w:pPr>
            <w:r w:rsidRPr="00731F0C">
              <w:rPr>
                <w:rFonts w:cs="Arial"/>
                <w:sz w:val="20"/>
                <w:szCs w:val="20"/>
              </w:rPr>
              <w:t>114,40%</w:t>
            </w:r>
          </w:p>
        </w:tc>
        <w:tc>
          <w:tcPr>
            <w:tcW w:w="1020" w:type="dxa"/>
            <w:tcBorders>
              <w:top w:val="nil"/>
              <w:left w:val="nil"/>
              <w:bottom w:val="nil"/>
              <w:right w:val="nil"/>
            </w:tcBorders>
            <w:shd w:val="clear" w:color="auto" w:fill="auto"/>
            <w:noWrap/>
            <w:vAlign w:val="bottom"/>
            <w:hideMark/>
          </w:tcPr>
          <w:p w14:paraId="5C8905E7" w14:textId="77777777" w:rsidR="00A41961" w:rsidRPr="00731F0C" w:rsidRDefault="00A41961">
            <w:pPr>
              <w:jc w:val="right"/>
              <w:rPr>
                <w:rFonts w:cs="Arial"/>
                <w:sz w:val="20"/>
                <w:szCs w:val="20"/>
              </w:rPr>
            </w:pPr>
            <w:r w:rsidRPr="00731F0C">
              <w:rPr>
                <w:rFonts w:cs="Arial"/>
                <w:sz w:val="20"/>
                <w:szCs w:val="20"/>
              </w:rPr>
              <w:t>39,02%</w:t>
            </w:r>
          </w:p>
        </w:tc>
      </w:tr>
      <w:tr w:rsidR="00A41961" w:rsidRPr="00731F0C" w14:paraId="440A421A" w14:textId="77777777" w:rsidTr="00A41961">
        <w:trPr>
          <w:trHeight w:val="203"/>
        </w:trPr>
        <w:tc>
          <w:tcPr>
            <w:tcW w:w="2597" w:type="dxa"/>
            <w:tcBorders>
              <w:top w:val="nil"/>
              <w:left w:val="nil"/>
              <w:bottom w:val="nil"/>
              <w:right w:val="nil"/>
            </w:tcBorders>
            <w:shd w:val="clear" w:color="auto" w:fill="auto"/>
            <w:vAlign w:val="bottom"/>
            <w:hideMark/>
          </w:tcPr>
          <w:p w14:paraId="16E717A5" w14:textId="5FD196E5" w:rsidR="00A41961" w:rsidRPr="00731F0C" w:rsidRDefault="00A41961">
            <w:pPr>
              <w:rPr>
                <w:rFonts w:cs="Arial"/>
                <w:sz w:val="20"/>
                <w:szCs w:val="20"/>
              </w:rPr>
            </w:pPr>
            <w:r w:rsidRPr="00731F0C">
              <w:rPr>
                <w:rFonts w:cs="Arial"/>
                <w:sz w:val="20"/>
                <w:szCs w:val="20"/>
              </w:rPr>
              <w:t xml:space="preserve">31 Rashodi za zaposlene     </w:t>
            </w:r>
          </w:p>
        </w:tc>
        <w:tc>
          <w:tcPr>
            <w:tcW w:w="1502" w:type="dxa"/>
            <w:tcBorders>
              <w:top w:val="nil"/>
              <w:left w:val="nil"/>
              <w:bottom w:val="nil"/>
              <w:right w:val="nil"/>
            </w:tcBorders>
            <w:shd w:val="clear" w:color="auto" w:fill="auto"/>
            <w:noWrap/>
            <w:vAlign w:val="bottom"/>
            <w:hideMark/>
          </w:tcPr>
          <w:p w14:paraId="3A82D6CE" w14:textId="77777777" w:rsidR="00A41961" w:rsidRPr="00731F0C" w:rsidRDefault="00A41961">
            <w:pPr>
              <w:jc w:val="right"/>
              <w:rPr>
                <w:rFonts w:cs="Arial"/>
                <w:sz w:val="20"/>
                <w:szCs w:val="20"/>
              </w:rPr>
            </w:pPr>
            <w:r w:rsidRPr="00731F0C">
              <w:rPr>
                <w:rFonts w:cs="Arial"/>
                <w:sz w:val="20"/>
                <w:szCs w:val="20"/>
              </w:rPr>
              <w:t>938.107,22</w:t>
            </w:r>
          </w:p>
        </w:tc>
        <w:tc>
          <w:tcPr>
            <w:tcW w:w="1502" w:type="dxa"/>
            <w:tcBorders>
              <w:top w:val="nil"/>
              <w:left w:val="nil"/>
              <w:bottom w:val="nil"/>
              <w:right w:val="nil"/>
            </w:tcBorders>
            <w:shd w:val="clear" w:color="auto" w:fill="auto"/>
            <w:noWrap/>
            <w:vAlign w:val="bottom"/>
            <w:hideMark/>
          </w:tcPr>
          <w:p w14:paraId="487769B6" w14:textId="77777777" w:rsidR="00A41961" w:rsidRPr="00731F0C" w:rsidRDefault="00A41961">
            <w:pPr>
              <w:jc w:val="right"/>
              <w:rPr>
                <w:rFonts w:cs="Arial"/>
                <w:sz w:val="20"/>
                <w:szCs w:val="20"/>
              </w:rPr>
            </w:pPr>
            <w:r w:rsidRPr="00731F0C">
              <w:rPr>
                <w:rFonts w:cs="Arial"/>
                <w:sz w:val="20"/>
                <w:szCs w:val="20"/>
              </w:rPr>
              <w:t>2.345.302,53</w:t>
            </w:r>
          </w:p>
        </w:tc>
        <w:tc>
          <w:tcPr>
            <w:tcW w:w="1502" w:type="dxa"/>
            <w:tcBorders>
              <w:top w:val="nil"/>
              <w:left w:val="nil"/>
              <w:bottom w:val="nil"/>
              <w:right w:val="nil"/>
            </w:tcBorders>
            <w:shd w:val="clear" w:color="auto" w:fill="auto"/>
            <w:noWrap/>
            <w:vAlign w:val="bottom"/>
            <w:hideMark/>
          </w:tcPr>
          <w:p w14:paraId="281F52E5" w14:textId="77777777" w:rsidR="00A41961" w:rsidRPr="00731F0C" w:rsidRDefault="00A41961">
            <w:pPr>
              <w:jc w:val="right"/>
              <w:rPr>
                <w:rFonts w:cs="Arial"/>
                <w:sz w:val="20"/>
                <w:szCs w:val="20"/>
              </w:rPr>
            </w:pPr>
            <w:r w:rsidRPr="00731F0C">
              <w:rPr>
                <w:rFonts w:cs="Arial"/>
                <w:sz w:val="20"/>
                <w:szCs w:val="20"/>
              </w:rPr>
              <w:t>1.112.201,68</w:t>
            </w:r>
          </w:p>
        </w:tc>
        <w:tc>
          <w:tcPr>
            <w:tcW w:w="1020" w:type="dxa"/>
            <w:tcBorders>
              <w:top w:val="nil"/>
              <w:left w:val="nil"/>
              <w:bottom w:val="nil"/>
              <w:right w:val="nil"/>
            </w:tcBorders>
            <w:shd w:val="clear" w:color="auto" w:fill="auto"/>
            <w:noWrap/>
            <w:vAlign w:val="bottom"/>
            <w:hideMark/>
          </w:tcPr>
          <w:p w14:paraId="54BBE49F" w14:textId="77777777" w:rsidR="00A41961" w:rsidRPr="00731F0C" w:rsidRDefault="00A41961">
            <w:pPr>
              <w:jc w:val="right"/>
              <w:rPr>
                <w:rFonts w:cs="Arial"/>
                <w:sz w:val="20"/>
                <w:szCs w:val="20"/>
              </w:rPr>
            </w:pPr>
            <w:r w:rsidRPr="00731F0C">
              <w:rPr>
                <w:rFonts w:cs="Arial"/>
                <w:sz w:val="20"/>
                <w:szCs w:val="20"/>
              </w:rPr>
              <w:t>118,56%</w:t>
            </w:r>
          </w:p>
        </w:tc>
        <w:tc>
          <w:tcPr>
            <w:tcW w:w="1020" w:type="dxa"/>
            <w:tcBorders>
              <w:top w:val="nil"/>
              <w:left w:val="nil"/>
              <w:bottom w:val="nil"/>
              <w:right w:val="nil"/>
            </w:tcBorders>
            <w:shd w:val="clear" w:color="auto" w:fill="auto"/>
            <w:noWrap/>
            <w:vAlign w:val="bottom"/>
            <w:hideMark/>
          </w:tcPr>
          <w:p w14:paraId="473E81E6" w14:textId="77777777" w:rsidR="00A41961" w:rsidRPr="00731F0C" w:rsidRDefault="00A41961">
            <w:pPr>
              <w:jc w:val="right"/>
              <w:rPr>
                <w:rFonts w:cs="Arial"/>
                <w:sz w:val="20"/>
                <w:szCs w:val="20"/>
              </w:rPr>
            </w:pPr>
            <w:r w:rsidRPr="00731F0C">
              <w:rPr>
                <w:rFonts w:cs="Arial"/>
                <w:sz w:val="20"/>
                <w:szCs w:val="20"/>
              </w:rPr>
              <w:t>47,42%</w:t>
            </w:r>
          </w:p>
        </w:tc>
      </w:tr>
      <w:tr w:rsidR="00A41961" w:rsidRPr="00731F0C" w14:paraId="6C3EA13F" w14:textId="77777777" w:rsidTr="00A41961">
        <w:trPr>
          <w:trHeight w:val="203"/>
        </w:trPr>
        <w:tc>
          <w:tcPr>
            <w:tcW w:w="2597" w:type="dxa"/>
            <w:tcBorders>
              <w:top w:val="nil"/>
              <w:left w:val="nil"/>
              <w:bottom w:val="nil"/>
              <w:right w:val="nil"/>
            </w:tcBorders>
            <w:shd w:val="clear" w:color="auto" w:fill="auto"/>
            <w:vAlign w:val="bottom"/>
            <w:hideMark/>
          </w:tcPr>
          <w:p w14:paraId="5896A859" w14:textId="77777777" w:rsidR="00A41961" w:rsidRPr="00731F0C" w:rsidRDefault="00A41961">
            <w:pPr>
              <w:rPr>
                <w:rFonts w:cs="Arial"/>
                <w:sz w:val="20"/>
                <w:szCs w:val="20"/>
              </w:rPr>
            </w:pPr>
            <w:r w:rsidRPr="00731F0C">
              <w:rPr>
                <w:rFonts w:cs="Arial"/>
                <w:sz w:val="20"/>
                <w:szCs w:val="20"/>
              </w:rPr>
              <w:t xml:space="preserve">32 Materijalni rashodi                                                                                 </w:t>
            </w:r>
          </w:p>
        </w:tc>
        <w:tc>
          <w:tcPr>
            <w:tcW w:w="1502" w:type="dxa"/>
            <w:tcBorders>
              <w:top w:val="nil"/>
              <w:left w:val="nil"/>
              <w:bottom w:val="nil"/>
              <w:right w:val="nil"/>
            </w:tcBorders>
            <w:shd w:val="clear" w:color="auto" w:fill="auto"/>
            <w:noWrap/>
            <w:vAlign w:val="bottom"/>
            <w:hideMark/>
          </w:tcPr>
          <w:p w14:paraId="26C5546C" w14:textId="77777777" w:rsidR="00A41961" w:rsidRPr="00731F0C" w:rsidRDefault="00A41961">
            <w:pPr>
              <w:jc w:val="right"/>
              <w:rPr>
                <w:rFonts w:cs="Arial"/>
                <w:sz w:val="20"/>
                <w:szCs w:val="20"/>
              </w:rPr>
            </w:pPr>
            <w:r w:rsidRPr="00731F0C">
              <w:rPr>
                <w:rFonts w:cs="Arial"/>
                <w:sz w:val="20"/>
                <w:szCs w:val="20"/>
              </w:rPr>
              <w:t>776.368,50</w:t>
            </w:r>
          </w:p>
        </w:tc>
        <w:tc>
          <w:tcPr>
            <w:tcW w:w="1502" w:type="dxa"/>
            <w:tcBorders>
              <w:top w:val="nil"/>
              <w:left w:val="nil"/>
              <w:bottom w:val="nil"/>
              <w:right w:val="nil"/>
            </w:tcBorders>
            <w:shd w:val="clear" w:color="auto" w:fill="auto"/>
            <w:noWrap/>
            <w:vAlign w:val="bottom"/>
            <w:hideMark/>
          </w:tcPr>
          <w:p w14:paraId="7B4470E6" w14:textId="77777777" w:rsidR="00A41961" w:rsidRPr="00731F0C" w:rsidRDefault="00A41961">
            <w:pPr>
              <w:jc w:val="right"/>
              <w:rPr>
                <w:rFonts w:cs="Arial"/>
                <w:sz w:val="20"/>
                <w:szCs w:val="20"/>
              </w:rPr>
            </w:pPr>
            <w:r w:rsidRPr="00731F0C">
              <w:rPr>
                <w:rFonts w:cs="Arial"/>
                <w:sz w:val="20"/>
                <w:szCs w:val="20"/>
              </w:rPr>
              <w:t>2.357.165,49</w:t>
            </w:r>
          </w:p>
        </w:tc>
        <w:tc>
          <w:tcPr>
            <w:tcW w:w="1502" w:type="dxa"/>
            <w:tcBorders>
              <w:top w:val="nil"/>
              <w:left w:val="nil"/>
              <w:bottom w:val="nil"/>
              <w:right w:val="nil"/>
            </w:tcBorders>
            <w:shd w:val="clear" w:color="auto" w:fill="auto"/>
            <w:noWrap/>
            <w:vAlign w:val="bottom"/>
            <w:hideMark/>
          </w:tcPr>
          <w:p w14:paraId="0BAC1434" w14:textId="77777777" w:rsidR="00A41961" w:rsidRPr="00731F0C" w:rsidRDefault="00A41961">
            <w:pPr>
              <w:jc w:val="right"/>
              <w:rPr>
                <w:rFonts w:cs="Arial"/>
                <w:sz w:val="20"/>
                <w:szCs w:val="20"/>
              </w:rPr>
            </w:pPr>
            <w:r w:rsidRPr="00731F0C">
              <w:rPr>
                <w:rFonts w:cs="Arial"/>
                <w:sz w:val="20"/>
                <w:szCs w:val="20"/>
              </w:rPr>
              <w:t>855.961,76</w:t>
            </w:r>
          </w:p>
        </w:tc>
        <w:tc>
          <w:tcPr>
            <w:tcW w:w="1020" w:type="dxa"/>
            <w:tcBorders>
              <w:top w:val="nil"/>
              <w:left w:val="nil"/>
              <w:bottom w:val="nil"/>
              <w:right w:val="nil"/>
            </w:tcBorders>
            <w:shd w:val="clear" w:color="auto" w:fill="auto"/>
            <w:noWrap/>
            <w:vAlign w:val="bottom"/>
            <w:hideMark/>
          </w:tcPr>
          <w:p w14:paraId="638FD10D" w14:textId="77777777" w:rsidR="00A41961" w:rsidRPr="00731F0C" w:rsidRDefault="00A41961">
            <w:pPr>
              <w:jc w:val="right"/>
              <w:rPr>
                <w:rFonts w:cs="Arial"/>
                <w:sz w:val="20"/>
                <w:szCs w:val="20"/>
              </w:rPr>
            </w:pPr>
            <w:r w:rsidRPr="00731F0C">
              <w:rPr>
                <w:rFonts w:cs="Arial"/>
                <w:sz w:val="20"/>
                <w:szCs w:val="20"/>
              </w:rPr>
              <w:t>110,25%</w:t>
            </w:r>
          </w:p>
        </w:tc>
        <w:tc>
          <w:tcPr>
            <w:tcW w:w="1020" w:type="dxa"/>
            <w:tcBorders>
              <w:top w:val="nil"/>
              <w:left w:val="nil"/>
              <w:bottom w:val="nil"/>
              <w:right w:val="nil"/>
            </w:tcBorders>
            <w:shd w:val="clear" w:color="auto" w:fill="auto"/>
            <w:noWrap/>
            <w:vAlign w:val="bottom"/>
            <w:hideMark/>
          </w:tcPr>
          <w:p w14:paraId="1F53C87A" w14:textId="77777777" w:rsidR="00A41961" w:rsidRPr="00731F0C" w:rsidRDefault="00A41961">
            <w:pPr>
              <w:jc w:val="right"/>
              <w:rPr>
                <w:rFonts w:cs="Arial"/>
                <w:sz w:val="20"/>
                <w:szCs w:val="20"/>
              </w:rPr>
            </w:pPr>
            <w:r w:rsidRPr="00731F0C">
              <w:rPr>
                <w:rFonts w:cs="Arial"/>
                <w:sz w:val="20"/>
                <w:szCs w:val="20"/>
              </w:rPr>
              <w:t>36,31%</w:t>
            </w:r>
          </w:p>
        </w:tc>
      </w:tr>
      <w:tr w:rsidR="00A41961" w:rsidRPr="00731F0C" w14:paraId="298A99C2" w14:textId="77777777" w:rsidTr="00A41961">
        <w:trPr>
          <w:trHeight w:val="203"/>
        </w:trPr>
        <w:tc>
          <w:tcPr>
            <w:tcW w:w="2597" w:type="dxa"/>
            <w:tcBorders>
              <w:top w:val="nil"/>
              <w:left w:val="nil"/>
              <w:bottom w:val="nil"/>
              <w:right w:val="nil"/>
            </w:tcBorders>
            <w:shd w:val="clear" w:color="auto" w:fill="auto"/>
            <w:vAlign w:val="bottom"/>
            <w:hideMark/>
          </w:tcPr>
          <w:p w14:paraId="39BCDF2E" w14:textId="77777777" w:rsidR="00A41961" w:rsidRPr="00731F0C" w:rsidRDefault="00A41961">
            <w:pPr>
              <w:rPr>
                <w:rFonts w:cs="Arial"/>
                <w:sz w:val="20"/>
                <w:szCs w:val="20"/>
              </w:rPr>
            </w:pPr>
            <w:r w:rsidRPr="00731F0C">
              <w:rPr>
                <w:rFonts w:cs="Arial"/>
                <w:sz w:val="20"/>
                <w:szCs w:val="20"/>
              </w:rPr>
              <w:t xml:space="preserve">34 Financijski rashodi                                                                                 </w:t>
            </w:r>
          </w:p>
        </w:tc>
        <w:tc>
          <w:tcPr>
            <w:tcW w:w="1502" w:type="dxa"/>
            <w:tcBorders>
              <w:top w:val="nil"/>
              <w:left w:val="nil"/>
              <w:bottom w:val="nil"/>
              <w:right w:val="nil"/>
            </w:tcBorders>
            <w:shd w:val="clear" w:color="auto" w:fill="auto"/>
            <w:noWrap/>
            <w:vAlign w:val="bottom"/>
            <w:hideMark/>
          </w:tcPr>
          <w:p w14:paraId="1DCAB3C4" w14:textId="77777777" w:rsidR="00A41961" w:rsidRPr="00731F0C" w:rsidRDefault="00A41961">
            <w:pPr>
              <w:jc w:val="right"/>
              <w:rPr>
                <w:rFonts w:cs="Arial"/>
                <w:sz w:val="20"/>
                <w:szCs w:val="20"/>
              </w:rPr>
            </w:pPr>
            <w:r w:rsidRPr="00731F0C">
              <w:rPr>
                <w:rFonts w:cs="Arial"/>
                <w:sz w:val="20"/>
                <w:szCs w:val="20"/>
              </w:rPr>
              <w:t>9.525,17</w:t>
            </w:r>
          </w:p>
        </w:tc>
        <w:tc>
          <w:tcPr>
            <w:tcW w:w="1502" w:type="dxa"/>
            <w:tcBorders>
              <w:top w:val="nil"/>
              <w:left w:val="nil"/>
              <w:bottom w:val="nil"/>
              <w:right w:val="nil"/>
            </w:tcBorders>
            <w:shd w:val="clear" w:color="auto" w:fill="auto"/>
            <w:noWrap/>
            <w:vAlign w:val="bottom"/>
            <w:hideMark/>
          </w:tcPr>
          <w:p w14:paraId="045F27B2" w14:textId="77777777" w:rsidR="00A41961" w:rsidRPr="00731F0C" w:rsidRDefault="00A41961">
            <w:pPr>
              <w:jc w:val="right"/>
              <w:rPr>
                <w:rFonts w:cs="Arial"/>
                <w:sz w:val="20"/>
                <w:szCs w:val="20"/>
              </w:rPr>
            </w:pPr>
            <w:r w:rsidRPr="00731F0C">
              <w:rPr>
                <w:rFonts w:cs="Arial"/>
                <w:sz w:val="20"/>
                <w:szCs w:val="20"/>
              </w:rPr>
              <w:t>34.997,00</w:t>
            </w:r>
          </w:p>
        </w:tc>
        <w:tc>
          <w:tcPr>
            <w:tcW w:w="1502" w:type="dxa"/>
            <w:tcBorders>
              <w:top w:val="nil"/>
              <w:left w:val="nil"/>
              <w:bottom w:val="nil"/>
              <w:right w:val="nil"/>
            </w:tcBorders>
            <w:shd w:val="clear" w:color="auto" w:fill="auto"/>
            <w:noWrap/>
            <w:vAlign w:val="bottom"/>
            <w:hideMark/>
          </w:tcPr>
          <w:p w14:paraId="518281B3" w14:textId="77777777" w:rsidR="00A41961" w:rsidRPr="00731F0C" w:rsidRDefault="00A41961">
            <w:pPr>
              <w:jc w:val="right"/>
              <w:rPr>
                <w:rFonts w:cs="Arial"/>
                <w:sz w:val="20"/>
                <w:szCs w:val="20"/>
              </w:rPr>
            </w:pPr>
            <w:r w:rsidRPr="00731F0C">
              <w:rPr>
                <w:rFonts w:cs="Arial"/>
                <w:sz w:val="20"/>
                <w:szCs w:val="20"/>
              </w:rPr>
              <w:t>8.228,44</w:t>
            </w:r>
          </w:p>
        </w:tc>
        <w:tc>
          <w:tcPr>
            <w:tcW w:w="1020" w:type="dxa"/>
            <w:tcBorders>
              <w:top w:val="nil"/>
              <w:left w:val="nil"/>
              <w:bottom w:val="nil"/>
              <w:right w:val="nil"/>
            </w:tcBorders>
            <w:shd w:val="clear" w:color="auto" w:fill="auto"/>
            <w:noWrap/>
            <w:vAlign w:val="bottom"/>
            <w:hideMark/>
          </w:tcPr>
          <w:p w14:paraId="16B6860C" w14:textId="77777777" w:rsidR="00A41961" w:rsidRPr="00731F0C" w:rsidRDefault="00A41961">
            <w:pPr>
              <w:jc w:val="right"/>
              <w:rPr>
                <w:rFonts w:cs="Arial"/>
                <w:sz w:val="20"/>
                <w:szCs w:val="20"/>
              </w:rPr>
            </w:pPr>
            <w:r w:rsidRPr="00731F0C">
              <w:rPr>
                <w:rFonts w:cs="Arial"/>
                <w:sz w:val="20"/>
                <w:szCs w:val="20"/>
              </w:rPr>
              <w:t>86,39%</w:t>
            </w:r>
          </w:p>
        </w:tc>
        <w:tc>
          <w:tcPr>
            <w:tcW w:w="1020" w:type="dxa"/>
            <w:tcBorders>
              <w:top w:val="nil"/>
              <w:left w:val="nil"/>
              <w:bottom w:val="nil"/>
              <w:right w:val="nil"/>
            </w:tcBorders>
            <w:shd w:val="clear" w:color="auto" w:fill="auto"/>
            <w:noWrap/>
            <w:vAlign w:val="bottom"/>
            <w:hideMark/>
          </w:tcPr>
          <w:p w14:paraId="734141EA" w14:textId="77777777" w:rsidR="00A41961" w:rsidRPr="00731F0C" w:rsidRDefault="00A41961">
            <w:pPr>
              <w:jc w:val="right"/>
              <w:rPr>
                <w:rFonts w:cs="Arial"/>
                <w:sz w:val="20"/>
                <w:szCs w:val="20"/>
              </w:rPr>
            </w:pPr>
            <w:r w:rsidRPr="00731F0C">
              <w:rPr>
                <w:rFonts w:cs="Arial"/>
                <w:sz w:val="20"/>
                <w:szCs w:val="20"/>
              </w:rPr>
              <w:t>23,51%</w:t>
            </w:r>
          </w:p>
        </w:tc>
      </w:tr>
      <w:tr w:rsidR="00A41961" w:rsidRPr="00731F0C" w14:paraId="39853A23" w14:textId="77777777" w:rsidTr="00A41961">
        <w:trPr>
          <w:trHeight w:val="203"/>
        </w:trPr>
        <w:tc>
          <w:tcPr>
            <w:tcW w:w="2597" w:type="dxa"/>
            <w:tcBorders>
              <w:top w:val="nil"/>
              <w:left w:val="nil"/>
              <w:bottom w:val="nil"/>
              <w:right w:val="nil"/>
            </w:tcBorders>
            <w:shd w:val="clear" w:color="auto" w:fill="auto"/>
            <w:vAlign w:val="bottom"/>
            <w:hideMark/>
          </w:tcPr>
          <w:p w14:paraId="453962BF" w14:textId="77777777" w:rsidR="00A41961" w:rsidRPr="00731F0C" w:rsidRDefault="00A41961">
            <w:pPr>
              <w:rPr>
                <w:rFonts w:cs="Arial"/>
                <w:sz w:val="20"/>
                <w:szCs w:val="20"/>
              </w:rPr>
            </w:pPr>
            <w:r w:rsidRPr="00731F0C">
              <w:rPr>
                <w:rFonts w:cs="Arial"/>
                <w:sz w:val="20"/>
                <w:szCs w:val="20"/>
              </w:rPr>
              <w:t xml:space="preserve">35 Subvencije                                                                                          </w:t>
            </w:r>
          </w:p>
        </w:tc>
        <w:tc>
          <w:tcPr>
            <w:tcW w:w="1502" w:type="dxa"/>
            <w:tcBorders>
              <w:top w:val="nil"/>
              <w:left w:val="nil"/>
              <w:bottom w:val="nil"/>
              <w:right w:val="nil"/>
            </w:tcBorders>
            <w:shd w:val="clear" w:color="auto" w:fill="auto"/>
            <w:noWrap/>
            <w:vAlign w:val="bottom"/>
            <w:hideMark/>
          </w:tcPr>
          <w:p w14:paraId="458E06DD" w14:textId="77777777" w:rsidR="00A41961" w:rsidRPr="00731F0C" w:rsidRDefault="00A41961">
            <w:pPr>
              <w:jc w:val="right"/>
              <w:rPr>
                <w:rFonts w:cs="Arial"/>
                <w:sz w:val="20"/>
                <w:szCs w:val="20"/>
              </w:rPr>
            </w:pPr>
            <w:r w:rsidRPr="00731F0C">
              <w:rPr>
                <w:rFonts w:cs="Arial"/>
                <w:sz w:val="20"/>
                <w:szCs w:val="20"/>
              </w:rPr>
              <w:t>19.178,89</w:t>
            </w:r>
          </w:p>
        </w:tc>
        <w:tc>
          <w:tcPr>
            <w:tcW w:w="1502" w:type="dxa"/>
            <w:tcBorders>
              <w:top w:val="nil"/>
              <w:left w:val="nil"/>
              <w:bottom w:val="nil"/>
              <w:right w:val="nil"/>
            </w:tcBorders>
            <w:shd w:val="clear" w:color="auto" w:fill="auto"/>
            <w:noWrap/>
            <w:vAlign w:val="bottom"/>
            <w:hideMark/>
          </w:tcPr>
          <w:p w14:paraId="74AA1F14" w14:textId="77777777" w:rsidR="00A41961" w:rsidRPr="00731F0C" w:rsidRDefault="00A41961">
            <w:pPr>
              <w:jc w:val="right"/>
              <w:rPr>
                <w:rFonts w:cs="Arial"/>
                <w:sz w:val="20"/>
                <w:szCs w:val="20"/>
              </w:rPr>
            </w:pPr>
            <w:r w:rsidRPr="00731F0C">
              <w:rPr>
                <w:rFonts w:cs="Arial"/>
                <w:sz w:val="20"/>
                <w:szCs w:val="20"/>
              </w:rPr>
              <w:t>59.700,00</w:t>
            </w:r>
          </w:p>
        </w:tc>
        <w:tc>
          <w:tcPr>
            <w:tcW w:w="1502" w:type="dxa"/>
            <w:tcBorders>
              <w:top w:val="nil"/>
              <w:left w:val="nil"/>
              <w:bottom w:val="nil"/>
              <w:right w:val="nil"/>
            </w:tcBorders>
            <w:shd w:val="clear" w:color="auto" w:fill="auto"/>
            <w:noWrap/>
            <w:vAlign w:val="bottom"/>
            <w:hideMark/>
          </w:tcPr>
          <w:p w14:paraId="3D773774" w14:textId="77777777" w:rsidR="00A41961" w:rsidRPr="00731F0C" w:rsidRDefault="00A41961">
            <w:pPr>
              <w:jc w:val="right"/>
              <w:rPr>
                <w:rFonts w:cs="Arial"/>
                <w:sz w:val="20"/>
                <w:szCs w:val="20"/>
              </w:rPr>
            </w:pPr>
            <w:r w:rsidRPr="00731F0C">
              <w:rPr>
                <w:rFonts w:cs="Arial"/>
                <w:sz w:val="20"/>
                <w:szCs w:val="20"/>
              </w:rPr>
              <w:t>32.245,77</w:t>
            </w:r>
          </w:p>
        </w:tc>
        <w:tc>
          <w:tcPr>
            <w:tcW w:w="1020" w:type="dxa"/>
            <w:tcBorders>
              <w:top w:val="nil"/>
              <w:left w:val="nil"/>
              <w:bottom w:val="nil"/>
              <w:right w:val="nil"/>
            </w:tcBorders>
            <w:shd w:val="clear" w:color="auto" w:fill="auto"/>
            <w:noWrap/>
            <w:vAlign w:val="bottom"/>
            <w:hideMark/>
          </w:tcPr>
          <w:p w14:paraId="21973A47" w14:textId="77777777" w:rsidR="00A41961" w:rsidRPr="00731F0C" w:rsidRDefault="00A41961">
            <w:pPr>
              <w:jc w:val="right"/>
              <w:rPr>
                <w:rFonts w:cs="Arial"/>
                <w:sz w:val="20"/>
                <w:szCs w:val="20"/>
              </w:rPr>
            </w:pPr>
            <w:r w:rsidRPr="00731F0C">
              <w:rPr>
                <w:rFonts w:cs="Arial"/>
                <w:sz w:val="20"/>
                <w:szCs w:val="20"/>
              </w:rPr>
              <w:t>168,13%</w:t>
            </w:r>
          </w:p>
        </w:tc>
        <w:tc>
          <w:tcPr>
            <w:tcW w:w="1020" w:type="dxa"/>
            <w:tcBorders>
              <w:top w:val="nil"/>
              <w:left w:val="nil"/>
              <w:bottom w:val="nil"/>
              <w:right w:val="nil"/>
            </w:tcBorders>
            <w:shd w:val="clear" w:color="auto" w:fill="auto"/>
            <w:noWrap/>
            <w:vAlign w:val="bottom"/>
            <w:hideMark/>
          </w:tcPr>
          <w:p w14:paraId="41A3872A" w14:textId="77777777" w:rsidR="00A41961" w:rsidRPr="00731F0C" w:rsidRDefault="00A41961">
            <w:pPr>
              <w:jc w:val="right"/>
              <w:rPr>
                <w:rFonts w:cs="Arial"/>
                <w:sz w:val="20"/>
                <w:szCs w:val="20"/>
              </w:rPr>
            </w:pPr>
            <w:r w:rsidRPr="00731F0C">
              <w:rPr>
                <w:rFonts w:cs="Arial"/>
                <w:sz w:val="20"/>
                <w:szCs w:val="20"/>
              </w:rPr>
              <w:t>54,01%</w:t>
            </w:r>
          </w:p>
        </w:tc>
      </w:tr>
      <w:tr w:rsidR="00A41961" w:rsidRPr="00731F0C" w14:paraId="0A01FA90" w14:textId="77777777" w:rsidTr="00A41961">
        <w:trPr>
          <w:trHeight w:val="203"/>
        </w:trPr>
        <w:tc>
          <w:tcPr>
            <w:tcW w:w="2597" w:type="dxa"/>
            <w:tcBorders>
              <w:top w:val="nil"/>
              <w:left w:val="nil"/>
              <w:bottom w:val="nil"/>
              <w:right w:val="nil"/>
            </w:tcBorders>
            <w:shd w:val="clear" w:color="auto" w:fill="auto"/>
            <w:vAlign w:val="bottom"/>
            <w:hideMark/>
          </w:tcPr>
          <w:p w14:paraId="47142F6D" w14:textId="77777777" w:rsidR="00A41961" w:rsidRPr="00731F0C" w:rsidRDefault="00A41961">
            <w:pPr>
              <w:rPr>
                <w:rFonts w:cs="Arial"/>
                <w:sz w:val="20"/>
                <w:szCs w:val="20"/>
              </w:rPr>
            </w:pPr>
            <w:r w:rsidRPr="00731F0C">
              <w:rPr>
                <w:rFonts w:cs="Arial"/>
                <w:sz w:val="20"/>
                <w:szCs w:val="20"/>
              </w:rPr>
              <w:t>36 Pomoći dane u inozemstvo i unutar općeg proračuna</w:t>
            </w:r>
          </w:p>
        </w:tc>
        <w:tc>
          <w:tcPr>
            <w:tcW w:w="1502" w:type="dxa"/>
            <w:tcBorders>
              <w:top w:val="nil"/>
              <w:left w:val="nil"/>
              <w:bottom w:val="nil"/>
              <w:right w:val="nil"/>
            </w:tcBorders>
            <w:shd w:val="clear" w:color="auto" w:fill="auto"/>
            <w:noWrap/>
            <w:vAlign w:val="bottom"/>
            <w:hideMark/>
          </w:tcPr>
          <w:p w14:paraId="6C6C32D9" w14:textId="77777777" w:rsidR="00A41961" w:rsidRPr="00731F0C" w:rsidRDefault="00A41961">
            <w:pPr>
              <w:jc w:val="right"/>
              <w:rPr>
                <w:rFonts w:cs="Arial"/>
                <w:sz w:val="20"/>
                <w:szCs w:val="20"/>
              </w:rPr>
            </w:pPr>
            <w:r w:rsidRPr="00731F0C">
              <w:rPr>
                <w:rFonts w:cs="Arial"/>
                <w:sz w:val="20"/>
                <w:szCs w:val="20"/>
              </w:rPr>
              <w:t>80.025,25</w:t>
            </w:r>
          </w:p>
        </w:tc>
        <w:tc>
          <w:tcPr>
            <w:tcW w:w="1502" w:type="dxa"/>
            <w:tcBorders>
              <w:top w:val="nil"/>
              <w:left w:val="nil"/>
              <w:bottom w:val="nil"/>
              <w:right w:val="nil"/>
            </w:tcBorders>
            <w:shd w:val="clear" w:color="auto" w:fill="auto"/>
            <w:noWrap/>
            <w:vAlign w:val="bottom"/>
            <w:hideMark/>
          </w:tcPr>
          <w:p w14:paraId="0DE7AF43" w14:textId="77777777" w:rsidR="00A41961" w:rsidRPr="00731F0C" w:rsidRDefault="00A41961">
            <w:pPr>
              <w:jc w:val="right"/>
              <w:rPr>
                <w:rFonts w:cs="Arial"/>
                <w:sz w:val="20"/>
                <w:szCs w:val="20"/>
              </w:rPr>
            </w:pPr>
            <w:r w:rsidRPr="00731F0C">
              <w:rPr>
                <w:rFonts w:cs="Arial"/>
                <w:sz w:val="20"/>
                <w:szCs w:val="20"/>
              </w:rPr>
              <w:t>181.861,12</w:t>
            </w:r>
          </w:p>
        </w:tc>
        <w:tc>
          <w:tcPr>
            <w:tcW w:w="1502" w:type="dxa"/>
            <w:tcBorders>
              <w:top w:val="nil"/>
              <w:left w:val="nil"/>
              <w:bottom w:val="nil"/>
              <w:right w:val="nil"/>
            </w:tcBorders>
            <w:shd w:val="clear" w:color="auto" w:fill="auto"/>
            <w:noWrap/>
            <w:vAlign w:val="bottom"/>
            <w:hideMark/>
          </w:tcPr>
          <w:p w14:paraId="0C3B5DB5" w14:textId="77777777" w:rsidR="00A41961" w:rsidRPr="00731F0C" w:rsidRDefault="00A41961">
            <w:pPr>
              <w:jc w:val="right"/>
              <w:rPr>
                <w:rFonts w:cs="Arial"/>
                <w:sz w:val="20"/>
                <w:szCs w:val="20"/>
              </w:rPr>
            </w:pPr>
            <w:r w:rsidRPr="00731F0C">
              <w:rPr>
                <w:rFonts w:cs="Arial"/>
                <w:sz w:val="20"/>
                <w:szCs w:val="20"/>
              </w:rPr>
              <w:t>73.840,91</w:t>
            </w:r>
          </w:p>
        </w:tc>
        <w:tc>
          <w:tcPr>
            <w:tcW w:w="1020" w:type="dxa"/>
            <w:tcBorders>
              <w:top w:val="nil"/>
              <w:left w:val="nil"/>
              <w:bottom w:val="nil"/>
              <w:right w:val="nil"/>
            </w:tcBorders>
            <w:shd w:val="clear" w:color="auto" w:fill="auto"/>
            <w:noWrap/>
            <w:vAlign w:val="bottom"/>
            <w:hideMark/>
          </w:tcPr>
          <w:p w14:paraId="5C869D5A" w14:textId="77777777" w:rsidR="00A41961" w:rsidRPr="00731F0C" w:rsidRDefault="00A41961">
            <w:pPr>
              <w:jc w:val="right"/>
              <w:rPr>
                <w:rFonts w:cs="Arial"/>
                <w:sz w:val="20"/>
                <w:szCs w:val="20"/>
              </w:rPr>
            </w:pPr>
            <w:r w:rsidRPr="00731F0C">
              <w:rPr>
                <w:rFonts w:cs="Arial"/>
                <w:sz w:val="20"/>
                <w:szCs w:val="20"/>
              </w:rPr>
              <w:t>92,27%</w:t>
            </w:r>
          </w:p>
        </w:tc>
        <w:tc>
          <w:tcPr>
            <w:tcW w:w="1020" w:type="dxa"/>
            <w:tcBorders>
              <w:top w:val="nil"/>
              <w:left w:val="nil"/>
              <w:bottom w:val="nil"/>
              <w:right w:val="nil"/>
            </w:tcBorders>
            <w:shd w:val="clear" w:color="auto" w:fill="auto"/>
            <w:noWrap/>
            <w:vAlign w:val="bottom"/>
            <w:hideMark/>
          </w:tcPr>
          <w:p w14:paraId="334F732B" w14:textId="77777777" w:rsidR="00A41961" w:rsidRPr="00731F0C" w:rsidRDefault="00A41961">
            <w:pPr>
              <w:jc w:val="right"/>
              <w:rPr>
                <w:rFonts w:cs="Arial"/>
                <w:sz w:val="20"/>
                <w:szCs w:val="20"/>
              </w:rPr>
            </w:pPr>
            <w:r w:rsidRPr="00731F0C">
              <w:rPr>
                <w:rFonts w:cs="Arial"/>
                <w:sz w:val="20"/>
                <w:szCs w:val="20"/>
              </w:rPr>
              <w:t>40,60%</w:t>
            </w:r>
          </w:p>
        </w:tc>
      </w:tr>
      <w:tr w:rsidR="00A41961" w:rsidRPr="00731F0C" w14:paraId="6848808F" w14:textId="77777777" w:rsidTr="00A41961">
        <w:trPr>
          <w:trHeight w:val="405"/>
        </w:trPr>
        <w:tc>
          <w:tcPr>
            <w:tcW w:w="2597" w:type="dxa"/>
            <w:tcBorders>
              <w:top w:val="nil"/>
              <w:left w:val="nil"/>
              <w:bottom w:val="nil"/>
              <w:right w:val="nil"/>
            </w:tcBorders>
            <w:shd w:val="clear" w:color="auto" w:fill="auto"/>
            <w:vAlign w:val="bottom"/>
            <w:hideMark/>
          </w:tcPr>
          <w:p w14:paraId="08F613CC" w14:textId="77777777" w:rsidR="00A41961" w:rsidRPr="00731F0C" w:rsidRDefault="00A41961">
            <w:pPr>
              <w:rPr>
                <w:rFonts w:cs="Arial"/>
                <w:sz w:val="20"/>
                <w:szCs w:val="20"/>
              </w:rPr>
            </w:pPr>
            <w:r w:rsidRPr="00731F0C">
              <w:rPr>
                <w:rFonts w:cs="Arial"/>
                <w:sz w:val="20"/>
                <w:szCs w:val="20"/>
              </w:rPr>
              <w:t xml:space="preserve">37 Naknade građanima i kućanstvima na temelju osiguranja i druge naknade                               </w:t>
            </w:r>
          </w:p>
        </w:tc>
        <w:tc>
          <w:tcPr>
            <w:tcW w:w="1502" w:type="dxa"/>
            <w:tcBorders>
              <w:top w:val="nil"/>
              <w:left w:val="nil"/>
              <w:bottom w:val="nil"/>
              <w:right w:val="nil"/>
            </w:tcBorders>
            <w:shd w:val="clear" w:color="auto" w:fill="auto"/>
            <w:noWrap/>
            <w:vAlign w:val="bottom"/>
            <w:hideMark/>
          </w:tcPr>
          <w:p w14:paraId="63623666" w14:textId="77777777" w:rsidR="00A41961" w:rsidRPr="00731F0C" w:rsidRDefault="00A41961">
            <w:pPr>
              <w:jc w:val="right"/>
              <w:rPr>
                <w:rFonts w:cs="Arial"/>
                <w:sz w:val="20"/>
                <w:szCs w:val="20"/>
              </w:rPr>
            </w:pPr>
            <w:r w:rsidRPr="00731F0C">
              <w:rPr>
                <w:rFonts w:cs="Arial"/>
                <w:sz w:val="20"/>
                <w:szCs w:val="20"/>
              </w:rPr>
              <w:t>64.842,92</w:t>
            </w:r>
          </w:p>
        </w:tc>
        <w:tc>
          <w:tcPr>
            <w:tcW w:w="1502" w:type="dxa"/>
            <w:tcBorders>
              <w:top w:val="nil"/>
              <w:left w:val="nil"/>
              <w:bottom w:val="nil"/>
              <w:right w:val="nil"/>
            </w:tcBorders>
            <w:shd w:val="clear" w:color="auto" w:fill="auto"/>
            <w:noWrap/>
            <w:vAlign w:val="bottom"/>
            <w:hideMark/>
          </w:tcPr>
          <w:p w14:paraId="49CDD739" w14:textId="77777777" w:rsidR="00A41961" w:rsidRPr="00731F0C" w:rsidRDefault="00A41961">
            <w:pPr>
              <w:jc w:val="right"/>
              <w:rPr>
                <w:rFonts w:cs="Arial"/>
                <w:sz w:val="20"/>
                <w:szCs w:val="20"/>
              </w:rPr>
            </w:pPr>
            <w:r w:rsidRPr="00731F0C">
              <w:rPr>
                <w:rFonts w:cs="Arial"/>
                <w:sz w:val="20"/>
                <w:szCs w:val="20"/>
              </w:rPr>
              <w:t>141.500,00</w:t>
            </w:r>
          </w:p>
        </w:tc>
        <w:tc>
          <w:tcPr>
            <w:tcW w:w="1502" w:type="dxa"/>
            <w:tcBorders>
              <w:top w:val="nil"/>
              <w:left w:val="nil"/>
              <w:bottom w:val="nil"/>
              <w:right w:val="nil"/>
            </w:tcBorders>
            <w:shd w:val="clear" w:color="auto" w:fill="auto"/>
            <w:noWrap/>
            <w:vAlign w:val="bottom"/>
            <w:hideMark/>
          </w:tcPr>
          <w:p w14:paraId="78C67C52" w14:textId="77777777" w:rsidR="00A41961" w:rsidRPr="00731F0C" w:rsidRDefault="00A41961">
            <w:pPr>
              <w:jc w:val="right"/>
              <w:rPr>
                <w:rFonts w:cs="Arial"/>
                <w:sz w:val="20"/>
                <w:szCs w:val="20"/>
              </w:rPr>
            </w:pPr>
            <w:r w:rsidRPr="00731F0C">
              <w:rPr>
                <w:rFonts w:cs="Arial"/>
                <w:sz w:val="20"/>
                <w:szCs w:val="20"/>
              </w:rPr>
              <w:t>65.560,91</w:t>
            </w:r>
          </w:p>
        </w:tc>
        <w:tc>
          <w:tcPr>
            <w:tcW w:w="1020" w:type="dxa"/>
            <w:tcBorders>
              <w:top w:val="nil"/>
              <w:left w:val="nil"/>
              <w:bottom w:val="nil"/>
              <w:right w:val="nil"/>
            </w:tcBorders>
            <w:shd w:val="clear" w:color="auto" w:fill="auto"/>
            <w:noWrap/>
            <w:vAlign w:val="bottom"/>
            <w:hideMark/>
          </w:tcPr>
          <w:p w14:paraId="719C5517" w14:textId="77777777" w:rsidR="00A41961" w:rsidRPr="00731F0C" w:rsidRDefault="00A41961">
            <w:pPr>
              <w:jc w:val="right"/>
              <w:rPr>
                <w:rFonts w:cs="Arial"/>
                <w:sz w:val="20"/>
                <w:szCs w:val="20"/>
              </w:rPr>
            </w:pPr>
            <w:r w:rsidRPr="00731F0C">
              <w:rPr>
                <w:rFonts w:cs="Arial"/>
                <w:sz w:val="20"/>
                <w:szCs w:val="20"/>
              </w:rPr>
              <w:t>101,11%</w:t>
            </w:r>
          </w:p>
        </w:tc>
        <w:tc>
          <w:tcPr>
            <w:tcW w:w="1020" w:type="dxa"/>
            <w:tcBorders>
              <w:top w:val="nil"/>
              <w:left w:val="nil"/>
              <w:bottom w:val="nil"/>
              <w:right w:val="nil"/>
            </w:tcBorders>
            <w:shd w:val="clear" w:color="auto" w:fill="auto"/>
            <w:noWrap/>
            <w:vAlign w:val="bottom"/>
            <w:hideMark/>
          </w:tcPr>
          <w:p w14:paraId="15794493" w14:textId="77777777" w:rsidR="00A41961" w:rsidRPr="00731F0C" w:rsidRDefault="00A41961">
            <w:pPr>
              <w:jc w:val="right"/>
              <w:rPr>
                <w:rFonts w:cs="Arial"/>
                <w:sz w:val="20"/>
                <w:szCs w:val="20"/>
              </w:rPr>
            </w:pPr>
            <w:r w:rsidRPr="00731F0C">
              <w:rPr>
                <w:rFonts w:cs="Arial"/>
                <w:sz w:val="20"/>
                <w:szCs w:val="20"/>
              </w:rPr>
              <w:t>46,33%</w:t>
            </w:r>
          </w:p>
        </w:tc>
      </w:tr>
      <w:tr w:rsidR="00A41961" w:rsidRPr="00731F0C" w14:paraId="5C52889B" w14:textId="77777777" w:rsidTr="00A41961">
        <w:trPr>
          <w:trHeight w:val="203"/>
        </w:trPr>
        <w:tc>
          <w:tcPr>
            <w:tcW w:w="2597" w:type="dxa"/>
            <w:tcBorders>
              <w:top w:val="nil"/>
              <w:left w:val="nil"/>
              <w:bottom w:val="nil"/>
              <w:right w:val="nil"/>
            </w:tcBorders>
            <w:shd w:val="clear" w:color="auto" w:fill="auto"/>
            <w:vAlign w:val="bottom"/>
            <w:hideMark/>
          </w:tcPr>
          <w:p w14:paraId="4078E0E4" w14:textId="77777777" w:rsidR="00A41961" w:rsidRPr="00731F0C" w:rsidRDefault="00A41961">
            <w:pPr>
              <w:rPr>
                <w:rFonts w:cs="Arial"/>
                <w:sz w:val="20"/>
                <w:szCs w:val="20"/>
              </w:rPr>
            </w:pPr>
            <w:r w:rsidRPr="00731F0C">
              <w:rPr>
                <w:rFonts w:cs="Arial"/>
                <w:sz w:val="20"/>
                <w:szCs w:val="20"/>
              </w:rPr>
              <w:lastRenderedPageBreak/>
              <w:t xml:space="preserve">38 Ostali rashodi                                                                                      </w:t>
            </w:r>
          </w:p>
        </w:tc>
        <w:tc>
          <w:tcPr>
            <w:tcW w:w="1502" w:type="dxa"/>
            <w:tcBorders>
              <w:top w:val="nil"/>
              <w:left w:val="nil"/>
              <w:bottom w:val="nil"/>
              <w:right w:val="nil"/>
            </w:tcBorders>
            <w:shd w:val="clear" w:color="auto" w:fill="auto"/>
            <w:noWrap/>
            <w:vAlign w:val="bottom"/>
            <w:hideMark/>
          </w:tcPr>
          <w:p w14:paraId="785856BA" w14:textId="77777777" w:rsidR="00A41961" w:rsidRPr="00731F0C" w:rsidRDefault="00A41961">
            <w:pPr>
              <w:jc w:val="right"/>
              <w:rPr>
                <w:rFonts w:cs="Arial"/>
                <w:sz w:val="20"/>
                <w:szCs w:val="20"/>
              </w:rPr>
            </w:pPr>
            <w:r w:rsidRPr="00731F0C">
              <w:rPr>
                <w:rFonts w:cs="Arial"/>
                <w:sz w:val="20"/>
                <w:szCs w:val="20"/>
              </w:rPr>
              <w:t>175.647,88</w:t>
            </w:r>
          </w:p>
        </w:tc>
        <w:tc>
          <w:tcPr>
            <w:tcW w:w="1502" w:type="dxa"/>
            <w:tcBorders>
              <w:top w:val="nil"/>
              <w:left w:val="nil"/>
              <w:bottom w:val="nil"/>
              <w:right w:val="nil"/>
            </w:tcBorders>
            <w:shd w:val="clear" w:color="auto" w:fill="auto"/>
            <w:noWrap/>
            <w:vAlign w:val="bottom"/>
            <w:hideMark/>
          </w:tcPr>
          <w:p w14:paraId="70041DD8" w14:textId="77777777" w:rsidR="00A41961" w:rsidRPr="00731F0C" w:rsidRDefault="00A41961">
            <w:pPr>
              <w:jc w:val="right"/>
              <w:rPr>
                <w:rFonts w:cs="Arial"/>
                <w:sz w:val="20"/>
                <w:szCs w:val="20"/>
              </w:rPr>
            </w:pPr>
            <w:r w:rsidRPr="00731F0C">
              <w:rPr>
                <w:rFonts w:cs="Arial"/>
                <w:sz w:val="20"/>
                <w:szCs w:val="20"/>
              </w:rPr>
              <w:t>930.407,45</w:t>
            </w:r>
          </w:p>
        </w:tc>
        <w:tc>
          <w:tcPr>
            <w:tcW w:w="1502" w:type="dxa"/>
            <w:tcBorders>
              <w:top w:val="nil"/>
              <w:left w:val="nil"/>
              <w:bottom w:val="nil"/>
              <w:right w:val="nil"/>
            </w:tcBorders>
            <w:shd w:val="clear" w:color="auto" w:fill="auto"/>
            <w:noWrap/>
            <w:vAlign w:val="bottom"/>
            <w:hideMark/>
          </w:tcPr>
          <w:p w14:paraId="68F9E678" w14:textId="77777777" w:rsidR="00A41961" w:rsidRPr="00731F0C" w:rsidRDefault="00A41961">
            <w:pPr>
              <w:jc w:val="right"/>
              <w:rPr>
                <w:rFonts w:cs="Arial"/>
                <w:sz w:val="20"/>
                <w:szCs w:val="20"/>
              </w:rPr>
            </w:pPr>
            <w:r w:rsidRPr="00731F0C">
              <w:rPr>
                <w:rFonts w:cs="Arial"/>
                <w:sz w:val="20"/>
                <w:szCs w:val="20"/>
              </w:rPr>
              <w:t>212.836,32</w:t>
            </w:r>
          </w:p>
        </w:tc>
        <w:tc>
          <w:tcPr>
            <w:tcW w:w="1020" w:type="dxa"/>
            <w:tcBorders>
              <w:top w:val="nil"/>
              <w:left w:val="nil"/>
              <w:bottom w:val="nil"/>
              <w:right w:val="nil"/>
            </w:tcBorders>
            <w:shd w:val="clear" w:color="auto" w:fill="auto"/>
            <w:noWrap/>
            <w:vAlign w:val="bottom"/>
            <w:hideMark/>
          </w:tcPr>
          <w:p w14:paraId="560B854D" w14:textId="77777777" w:rsidR="00A41961" w:rsidRPr="00731F0C" w:rsidRDefault="00A41961">
            <w:pPr>
              <w:jc w:val="right"/>
              <w:rPr>
                <w:rFonts w:cs="Arial"/>
                <w:sz w:val="20"/>
                <w:szCs w:val="20"/>
              </w:rPr>
            </w:pPr>
            <w:r w:rsidRPr="00731F0C">
              <w:rPr>
                <w:rFonts w:cs="Arial"/>
                <w:sz w:val="20"/>
                <w:szCs w:val="20"/>
              </w:rPr>
              <w:t>121,17%</w:t>
            </w:r>
          </w:p>
        </w:tc>
        <w:tc>
          <w:tcPr>
            <w:tcW w:w="1020" w:type="dxa"/>
            <w:tcBorders>
              <w:top w:val="nil"/>
              <w:left w:val="nil"/>
              <w:bottom w:val="nil"/>
              <w:right w:val="nil"/>
            </w:tcBorders>
            <w:shd w:val="clear" w:color="auto" w:fill="auto"/>
            <w:noWrap/>
            <w:vAlign w:val="bottom"/>
            <w:hideMark/>
          </w:tcPr>
          <w:p w14:paraId="1305B08B" w14:textId="77777777" w:rsidR="00A41961" w:rsidRPr="00731F0C" w:rsidRDefault="00A41961">
            <w:pPr>
              <w:jc w:val="right"/>
              <w:rPr>
                <w:rFonts w:cs="Arial"/>
                <w:sz w:val="20"/>
                <w:szCs w:val="20"/>
              </w:rPr>
            </w:pPr>
            <w:r w:rsidRPr="00731F0C">
              <w:rPr>
                <w:rFonts w:cs="Arial"/>
                <w:sz w:val="20"/>
                <w:szCs w:val="20"/>
              </w:rPr>
              <w:t>22,88%</w:t>
            </w:r>
          </w:p>
        </w:tc>
      </w:tr>
    </w:tbl>
    <w:p w14:paraId="22F615C2" w14:textId="77777777" w:rsidR="00AE549E" w:rsidRDefault="00AE549E" w:rsidP="00420E1D">
      <w:pPr>
        <w:jc w:val="both"/>
        <w:rPr>
          <w:rFonts w:cs="Arial"/>
        </w:rPr>
      </w:pPr>
    </w:p>
    <w:p w14:paraId="2D1D3517" w14:textId="2C611DBB" w:rsidR="00420E1D" w:rsidRPr="00A83914" w:rsidRDefault="00140792" w:rsidP="00420E1D">
      <w:pPr>
        <w:jc w:val="both"/>
        <w:rPr>
          <w:rFonts w:cs="Arial"/>
        </w:rPr>
      </w:pPr>
      <w:r w:rsidRPr="003D4945">
        <w:rPr>
          <w:rFonts w:cs="Arial"/>
          <w:b/>
          <w:bCs/>
        </w:rPr>
        <w:t>3 – R</w:t>
      </w:r>
      <w:r w:rsidR="00420E1D" w:rsidRPr="003D4945">
        <w:rPr>
          <w:rFonts w:cs="Arial"/>
          <w:b/>
        </w:rPr>
        <w:t>ashodi poslovanja</w:t>
      </w:r>
      <w:r w:rsidR="00881E70" w:rsidRPr="003D4945">
        <w:rPr>
          <w:rFonts w:cs="Arial"/>
          <w:b/>
        </w:rPr>
        <w:t xml:space="preserve"> </w:t>
      </w:r>
      <w:r w:rsidR="00881E70" w:rsidRPr="003D4945">
        <w:rPr>
          <w:rFonts w:cs="Arial"/>
          <w:bCs/>
        </w:rPr>
        <w:t xml:space="preserve">ostvareni su u </w:t>
      </w:r>
      <w:r w:rsidR="00420E1D" w:rsidRPr="003D4945">
        <w:rPr>
          <w:rFonts w:cs="Arial"/>
        </w:rPr>
        <w:t>iznos</w:t>
      </w:r>
      <w:r w:rsidR="00881E70" w:rsidRPr="003D4945">
        <w:rPr>
          <w:rFonts w:cs="Arial"/>
        </w:rPr>
        <w:t>u</w:t>
      </w:r>
      <w:r w:rsidR="00420E1D" w:rsidRPr="003D4945">
        <w:rPr>
          <w:rFonts w:cs="Arial"/>
        </w:rPr>
        <w:t xml:space="preserve"> </w:t>
      </w:r>
      <w:r w:rsidR="00C02B98" w:rsidRPr="003D4945">
        <w:rPr>
          <w:rFonts w:cs="Arial"/>
        </w:rPr>
        <w:t>2.360.875,79 EUR</w:t>
      </w:r>
      <w:r w:rsidR="00D30B9D" w:rsidRPr="003D4945">
        <w:rPr>
          <w:rFonts w:cs="Arial"/>
        </w:rPr>
        <w:t xml:space="preserve"> </w:t>
      </w:r>
      <w:r w:rsidR="00420E1D" w:rsidRPr="003D4945">
        <w:rPr>
          <w:rFonts w:cs="Arial"/>
        </w:rPr>
        <w:t xml:space="preserve">ili </w:t>
      </w:r>
      <w:r w:rsidR="00C02B98" w:rsidRPr="003D4945">
        <w:rPr>
          <w:rFonts w:cs="Arial"/>
        </w:rPr>
        <w:t>39,02</w:t>
      </w:r>
      <w:r w:rsidR="00420E1D" w:rsidRPr="003D4945">
        <w:rPr>
          <w:rFonts w:cs="Arial"/>
        </w:rPr>
        <w:t>% plana za 202</w:t>
      </w:r>
      <w:r w:rsidR="00AA3F96" w:rsidRPr="003D4945">
        <w:rPr>
          <w:rFonts w:cs="Arial"/>
        </w:rPr>
        <w:t>3</w:t>
      </w:r>
      <w:r w:rsidR="00420E1D" w:rsidRPr="003D4945">
        <w:rPr>
          <w:rFonts w:cs="Arial"/>
        </w:rPr>
        <w:t xml:space="preserve">. godinu i </w:t>
      </w:r>
      <w:r w:rsidR="00B52BA9" w:rsidRPr="003D4945">
        <w:rPr>
          <w:rFonts w:cs="Arial"/>
        </w:rPr>
        <w:t>1</w:t>
      </w:r>
      <w:r w:rsidR="00AA3F96" w:rsidRPr="003D4945">
        <w:rPr>
          <w:rFonts w:cs="Arial"/>
        </w:rPr>
        <w:t>4,40</w:t>
      </w:r>
      <w:r w:rsidR="00420E1D" w:rsidRPr="003D4945">
        <w:rPr>
          <w:rFonts w:cs="Arial"/>
        </w:rPr>
        <w:t xml:space="preserve">% su veći u odnosnu na realizirane u </w:t>
      </w:r>
      <w:r w:rsidR="00AA3F96" w:rsidRPr="003D4945">
        <w:rPr>
          <w:rFonts w:cs="Arial"/>
        </w:rPr>
        <w:t xml:space="preserve">prvoj polovicu </w:t>
      </w:r>
      <w:r w:rsidR="00420E1D" w:rsidRPr="003D4945">
        <w:rPr>
          <w:rFonts w:cs="Arial"/>
        </w:rPr>
        <w:t>202</w:t>
      </w:r>
      <w:r w:rsidR="00AA3F96" w:rsidRPr="003D4945">
        <w:rPr>
          <w:rFonts w:cs="Arial"/>
        </w:rPr>
        <w:t>2</w:t>
      </w:r>
      <w:r w:rsidR="00420E1D" w:rsidRPr="003D4945">
        <w:rPr>
          <w:rFonts w:cs="Arial"/>
        </w:rPr>
        <w:t>. godin</w:t>
      </w:r>
      <w:r w:rsidR="00AA3F96" w:rsidRPr="003D4945">
        <w:rPr>
          <w:rFonts w:cs="Arial"/>
        </w:rPr>
        <w:t>e</w:t>
      </w:r>
      <w:r w:rsidR="00420E1D" w:rsidRPr="003D4945">
        <w:rPr>
          <w:rFonts w:cs="Arial"/>
        </w:rPr>
        <w:t xml:space="preserve">. U nastavku slijedi pregled svih rashoda </w:t>
      </w:r>
      <w:r w:rsidR="00D30B9D" w:rsidRPr="003D4945">
        <w:rPr>
          <w:rFonts w:cs="Arial"/>
        </w:rPr>
        <w:t>poslovanja</w:t>
      </w:r>
      <w:r w:rsidR="00420E1D" w:rsidRPr="003D4945">
        <w:rPr>
          <w:rFonts w:cs="Arial"/>
        </w:rPr>
        <w:t>. Rashodi poslovanja sastoje se rashoda za zaposlene, materijalnih, financijskih, subvencija, pomoći dan</w:t>
      </w:r>
      <w:r w:rsidR="003D4945" w:rsidRPr="003D4945">
        <w:rPr>
          <w:rFonts w:cs="Arial"/>
        </w:rPr>
        <w:t>e</w:t>
      </w:r>
      <w:r w:rsidR="00420E1D" w:rsidRPr="003D4945">
        <w:rPr>
          <w:rFonts w:cs="Arial"/>
        </w:rPr>
        <w:t xml:space="preserve"> u inozemstvo i unutar općeg proračuna, </w:t>
      </w:r>
      <w:r w:rsidR="00420E1D" w:rsidRPr="00A83914">
        <w:rPr>
          <w:rFonts w:cs="Arial"/>
        </w:rPr>
        <w:t xml:space="preserve">naknada građanima i kućanstvima na temelju osiguranja i drugih naknada te ostalih rashoda. </w:t>
      </w:r>
    </w:p>
    <w:p w14:paraId="548A7105" w14:textId="77777777" w:rsidR="00420E1D" w:rsidRPr="00A83914" w:rsidRDefault="00420E1D" w:rsidP="00420E1D">
      <w:pPr>
        <w:jc w:val="both"/>
        <w:rPr>
          <w:rFonts w:cs="Arial"/>
        </w:rPr>
      </w:pPr>
    </w:p>
    <w:p w14:paraId="5E1EB976" w14:textId="3F249D4F" w:rsidR="00420E1D" w:rsidRPr="00F71A02" w:rsidRDefault="00B52BA9" w:rsidP="00B52BA9">
      <w:pPr>
        <w:jc w:val="both"/>
        <w:rPr>
          <w:rFonts w:cs="Arial"/>
        </w:rPr>
      </w:pPr>
      <w:r w:rsidRPr="00A83914">
        <w:rPr>
          <w:rFonts w:cs="Arial"/>
          <w:b/>
        </w:rPr>
        <w:t xml:space="preserve">31 – </w:t>
      </w:r>
      <w:r w:rsidR="00420E1D" w:rsidRPr="00A83914">
        <w:rPr>
          <w:rFonts w:cs="Arial"/>
          <w:b/>
        </w:rPr>
        <w:t>Rashodi za zaposlene</w:t>
      </w:r>
      <w:r w:rsidR="00420E1D" w:rsidRPr="00A83914">
        <w:rPr>
          <w:rFonts w:cs="Arial"/>
        </w:rPr>
        <w:t xml:space="preserve"> planirani su u iznosu </w:t>
      </w:r>
      <w:r w:rsidR="00C232CB" w:rsidRPr="00A83914">
        <w:rPr>
          <w:rFonts w:cs="Arial"/>
        </w:rPr>
        <w:t>2.345.302,53 EUR</w:t>
      </w:r>
      <w:r w:rsidR="00420E1D" w:rsidRPr="00A83914">
        <w:rPr>
          <w:rFonts w:cs="Arial"/>
        </w:rPr>
        <w:t xml:space="preserve">, dok su ostvareni u iznosu </w:t>
      </w:r>
      <w:r w:rsidR="00C232CB" w:rsidRPr="00A83914">
        <w:rPr>
          <w:rFonts w:cs="Arial"/>
        </w:rPr>
        <w:t>1.112.201,68 EUR</w:t>
      </w:r>
      <w:r w:rsidR="00420E1D" w:rsidRPr="00A83914">
        <w:rPr>
          <w:rFonts w:cs="Arial"/>
        </w:rPr>
        <w:t>. U odnosu na prethodno promatrano razdoblje veći su za</w:t>
      </w:r>
      <w:r w:rsidR="00D30B9D" w:rsidRPr="00A83914">
        <w:rPr>
          <w:rFonts w:cs="Arial"/>
        </w:rPr>
        <w:t xml:space="preserve"> </w:t>
      </w:r>
      <w:r w:rsidR="005107B6" w:rsidRPr="00A83914">
        <w:rPr>
          <w:rFonts w:cs="Arial"/>
        </w:rPr>
        <w:t>18,56</w:t>
      </w:r>
      <w:r w:rsidR="003E75B4" w:rsidRPr="00A83914">
        <w:rPr>
          <w:rFonts w:cs="Arial"/>
        </w:rPr>
        <w:t>%</w:t>
      </w:r>
      <w:r w:rsidR="00420E1D" w:rsidRPr="00A83914">
        <w:rPr>
          <w:rFonts w:cs="Arial"/>
        </w:rPr>
        <w:t xml:space="preserve">, dok </w:t>
      </w:r>
      <w:r w:rsidR="00D30B9D" w:rsidRPr="00A83914">
        <w:rPr>
          <w:rFonts w:cs="Arial"/>
        </w:rPr>
        <w:t xml:space="preserve">su </w:t>
      </w:r>
      <w:r w:rsidR="003E75B4" w:rsidRPr="00A83914">
        <w:rPr>
          <w:rFonts w:cs="Arial"/>
        </w:rPr>
        <w:t xml:space="preserve">u odnosu na plan realizirani </w:t>
      </w:r>
      <w:r w:rsidR="004F306F" w:rsidRPr="00A83914">
        <w:rPr>
          <w:rFonts w:cs="Arial"/>
        </w:rPr>
        <w:t>47,42%</w:t>
      </w:r>
      <w:r w:rsidR="003E75B4" w:rsidRPr="00A83914">
        <w:rPr>
          <w:rFonts w:cs="Arial"/>
        </w:rPr>
        <w:t xml:space="preserve">. </w:t>
      </w:r>
      <w:r w:rsidR="00420E1D" w:rsidRPr="00A83914">
        <w:rPr>
          <w:rFonts w:cs="Arial"/>
        </w:rPr>
        <w:t xml:space="preserve">Obuhvaćaju bruto plaće, ostale rashode za zaposlene i doprinose na plaće. </w:t>
      </w:r>
      <w:r w:rsidR="00D30B9D" w:rsidRPr="00A83914">
        <w:rPr>
          <w:rFonts w:cs="Arial"/>
        </w:rPr>
        <w:t>Do povećanja u odnosnu na prošlu godi</w:t>
      </w:r>
      <w:r w:rsidR="00DC777E" w:rsidRPr="00A83914">
        <w:rPr>
          <w:rFonts w:cs="Arial"/>
        </w:rPr>
        <w:t xml:space="preserve">nu došlo je iz razloga jer se plaća službenicima i namještenicima Grada Buzeta, kao i zaposlenima kod proračunskih korisnika povećala </w:t>
      </w:r>
      <w:r w:rsidR="00435C16" w:rsidRPr="00A83914">
        <w:rPr>
          <w:rFonts w:cs="Arial"/>
        </w:rPr>
        <w:t xml:space="preserve">u dva navrata </w:t>
      </w:r>
      <w:r w:rsidR="00A83914" w:rsidRPr="00A83914">
        <w:rPr>
          <w:rFonts w:cs="Arial"/>
        </w:rPr>
        <w:t xml:space="preserve">(6% i 4%) </w:t>
      </w:r>
      <w:r w:rsidR="00A529BF" w:rsidRPr="00A83914">
        <w:rPr>
          <w:rFonts w:cs="Arial"/>
        </w:rPr>
        <w:t xml:space="preserve">te </w:t>
      </w:r>
      <w:r w:rsidR="00A83914" w:rsidRPr="00A83914">
        <w:rPr>
          <w:rFonts w:cs="Arial"/>
        </w:rPr>
        <w:t xml:space="preserve">je </w:t>
      </w:r>
      <w:r w:rsidR="00A529BF" w:rsidRPr="00A83914">
        <w:rPr>
          <w:rFonts w:cs="Arial"/>
        </w:rPr>
        <w:t xml:space="preserve">početkom </w:t>
      </w:r>
      <w:r w:rsidR="00A529BF" w:rsidRPr="00F71A02">
        <w:rPr>
          <w:rFonts w:cs="Arial"/>
        </w:rPr>
        <w:t xml:space="preserve">godine </w:t>
      </w:r>
      <w:r w:rsidR="00A83914" w:rsidRPr="00F71A02">
        <w:rPr>
          <w:rFonts w:cs="Arial"/>
        </w:rPr>
        <w:t xml:space="preserve">došlo do korekcije koeficijenata. </w:t>
      </w:r>
    </w:p>
    <w:p w14:paraId="5BBDCC3E" w14:textId="77777777" w:rsidR="00420E1D" w:rsidRPr="00F71A02" w:rsidRDefault="00420E1D" w:rsidP="00420E1D">
      <w:pPr>
        <w:jc w:val="both"/>
        <w:rPr>
          <w:rFonts w:cs="Arial"/>
        </w:rPr>
      </w:pPr>
    </w:p>
    <w:p w14:paraId="1B514157" w14:textId="07818371" w:rsidR="00420E1D" w:rsidRPr="00F71A02" w:rsidRDefault="00435C16" w:rsidP="00435C16">
      <w:pPr>
        <w:jc w:val="both"/>
        <w:rPr>
          <w:rFonts w:cs="Arial"/>
        </w:rPr>
      </w:pPr>
      <w:r w:rsidRPr="00F71A02">
        <w:rPr>
          <w:rFonts w:cs="Arial"/>
          <w:b/>
          <w:bCs/>
        </w:rPr>
        <w:t xml:space="preserve">32 – </w:t>
      </w:r>
      <w:r w:rsidR="00420E1D" w:rsidRPr="00F71A02">
        <w:rPr>
          <w:rFonts w:cs="Arial"/>
          <w:b/>
        </w:rPr>
        <w:t xml:space="preserve">Materijalni rashodi </w:t>
      </w:r>
      <w:r w:rsidR="00420E1D" w:rsidRPr="00F71A02">
        <w:rPr>
          <w:rFonts w:cs="Arial"/>
        </w:rPr>
        <w:t xml:space="preserve">ostvareni su u iznosu </w:t>
      </w:r>
      <w:r w:rsidR="00364B9B" w:rsidRPr="00F71A02">
        <w:rPr>
          <w:rFonts w:cs="Arial"/>
        </w:rPr>
        <w:t>855.961,76 EUR</w:t>
      </w:r>
      <w:r w:rsidR="00420E1D" w:rsidRPr="00F71A02">
        <w:rPr>
          <w:rFonts w:cs="Arial"/>
        </w:rPr>
        <w:t xml:space="preserve"> ili </w:t>
      </w:r>
      <w:r w:rsidR="00364B9B" w:rsidRPr="00F71A02">
        <w:rPr>
          <w:rFonts w:cs="Arial"/>
        </w:rPr>
        <w:t>36,31</w:t>
      </w:r>
      <w:r w:rsidR="00420E1D" w:rsidRPr="00F71A02">
        <w:rPr>
          <w:rFonts w:cs="Arial"/>
        </w:rPr>
        <w:t>% plan</w:t>
      </w:r>
      <w:r w:rsidRPr="00F71A02">
        <w:rPr>
          <w:rFonts w:cs="Arial"/>
        </w:rPr>
        <w:t>a</w:t>
      </w:r>
      <w:r w:rsidR="007A2E18" w:rsidRPr="00F71A02">
        <w:rPr>
          <w:rFonts w:cs="Arial"/>
        </w:rPr>
        <w:t xml:space="preserve"> (10,25% više u odnosu na referentno razdoblje prethodne godine)</w:t>
      </w:r>
      <w:r w:rsidR="00420E1D" w:rsidRPr="00F71A02">
        <w:rPr>
          <w:rFonts w:cs="Arial"/>
        </w:rPr>
        <w:t>. Najveći udio u ostvarenju imaju rashodi za usluge (</w:t>
      </w:r>
      <w:r w:rsidR="00D23668" w:rsidRPr="00F71A02">
        <w:rPr>
          <w:rFonts w:cs="Arial"/>
        </w:rPr>
        <w:t>494</w:t>
      </w:r>
      <w:r w:rsidR="00153681" w:rsidRPr="00F71A02">
        <w:rPr>
          <w:rFonts w:cs="Arial"/>
        </w:rPr>
        <w:t>.788,88 EUR</w:t>
      </w:r>
      <w:r w:rsidR="00420E1D" w:rsidRPr="00F71A02">
        <w:rPr>
          <w:rFonts w:cs="Arial"/>
        </w:rPr>
        <w:t>), zatim rashodi za materijal i energiju (</w:t>
      </w:r>
      <w:r w:rsidR="00153681" w:rsidRPr="00F71A02">
        <w:rPr>
          <w:rFonts w:cs="Arial"/>
        </w:rPr>
        <w:t>212.515,45 EUR</w:t>
      </w:r>
      <w:r w:rsidR="00420E1D" w:rsidRPr="00F71A02">
        <w:rPr>
          <w:rFonts w:cs="Arial"/>
        </w:rPr>
        <w:t>), ostali nespomenuti rashodi poslovanja (</w:t>
      </w:r>
      <w:r w:rsidR="00AF5910" w:rsidRPr="00F71A02">
        <w:rPr>
          <w:rFonts w:cs="Arial"/>
        </w:rPr>
        <w:t>83.476,48 EUR</w:t>
      </w:r>
      <w:r w:rsidR="00420E1D" w:rsidRPr="00F71A02">
        <w:rPr>
          <w:rFonts w:cs="Arial"/>
        </w:rPr>
        <w:t>) te naknade troškova zaposlenima (</w:t>
      </w:r>
      <w:r w:rsidR="00AF5910" w:rsidRPr="00F71A02">
        <w:rPr>
          <w:rFonts w:cs="Arial"/>
        </w:rPr>
        <w:t>65.178,95 EUR</w:t>
      </w:r>
      <w:r w:rsidR="00420E1D" w:rsidRPr="00F71A02">
        <w:rPr>
          <w:rFonts w:cs="Arial"/>
        </w:rPr>
        <w:t>).</w:t>
      </w:r>
      <w:r w:rsidRPr="00F71A02">
        <w:rPr>
          <w:rFonts w:cs="Arial"/>
        </w:rPr>
        <w:t xml:space="preserve"> </w:t>
      </w:r>
      <w:r w:rsidR="00EA108E" w:rsidRPr="00F71A02">
        <w:rPr>
          <w:rFonts w:cs="Arial"/>
        </w:rPr>
        <w:t xml:space="preserve">Do povećanja je došlo zbog </w:t>
      </w:r>
      <w:r w:rsidRPr="00F71A02">
        <w:rPr>
          <w:rFonts w:cs="Arial"/>
        </w:rPr>
        <w:t>povećanj</w:t>
      </w:r>
      <w:r w:rsidR="009B3D7B" w:rsidRPr="00F71A02">
        <w:rPr>
          <w:rFonts w:cs="Arial"/>
        </w:rPr>
        <w:t>a</w:t>
      </w:r>
      <w:r w:rsidRPr="00F71A02">
        <w:rPr>
          <w:rFonts w:cs="Arial"/>
        </w:rPr>
        <w:t xml:space="preserve"> cijena materijala, usluga i energije. </w:t>
      </w:r>
    </w:p>
    <w:p w14:paraId="781BAB47" w14:textId="77777777" w:rsidR="00435C16" w:rsidRPr="009D79AD" w:rsidRDefault="00435C16" w:rsidP="00435C16">
      <w:pPr>
        <w:jc w:val="both"/>
        <w:rPr>
          <w:rFonts w:cs="Arial"/>
        </w:rPr>
      </w:pPr>
    </w:p>
    <w:p w14:paraId="6C93380D" w14:textId="628C5861" w:rsidR="00420E1D" w:rsidRPr="009D79AD" w:rsidRDefault="00435C16" w:rsidP="00420E1D">
      <w:pPr>
        <w:jc w:val="both"/>
        <w:rPr>
          <w:rFonts w:cs="Arial"/>
        </w:rPr>
      </w:pPr>
      <w:r w:rsidRPr="009D79AD">
        <w:rPr>
          <w:rFonts w:cs="Arial"/>
          <w:b/>
          <w:bCs/>
        </w:rPr>
        <w:t xml:space="preserve">34 – </w:t>
      </w:r>
      <w:r w:rsidR="00420E1D" w:rsidRPr="009D79AD">
        <w:rPr>
          <w:rFonts w:cs="Arial"/>
          <w:b/>
        </w:rPr>
        <w:t>Financijski rashodi</w:t>
      </w:r>
      <w:r w:rsidR="00420E1D" w:rsidRPr="009D79AD">
        <w:rPr>
          <w:rFonts w:cs="Arial"/>
        </w:rPr>
        <w:t xml:space="preserve"> </w:t>
      </w:r>
      <w:r w:rsidR="000B6085" w:rsidRPr="009D79AD">
        <w:rPr>
          <w:rFonts w:cs="Arial"/>
        </w:rPr>
        <w:t xml:space="preserve">realizirani su u iznosu od 8.228,44 EUR (23,51% plana), a </w:t>
      </w:r>
      <w:r w:rsidR="00420E1D" w:rsidRPr="009D79AD">
        <w:rPr>
          <w:rFonts w:cs="Arial"/>
        </w:rPr>
        <w:t xml:space="preserve">odnose se na </w:t>
      </w:r>
      <w:r w:rsidRPr="009D79AD">
        <w:rPr>
          <w:rFonts w:cs="Arial"/>
        </w:rPr>
        <w:t>kamate na kredite</w:t>
      </w:r>
      <w:r w:rsidR="000B6085" w:rsidRPr="009D79AD">
        <w:rPr>
          <w:rFonts w:cs="Arial"/>
        </w:rPr>
        <w:t xml:space="preserve"> (</w:t>
      </w:r>
      <w:r w:rsidR="00F108DC" w:rsidRPr="009D79AD">
        <w:rPr>
          <w:rFonts w:cs="Arial"/>
        </w:rPr>
        <w:t>3.074,95 EUR)</w:t>
      </w:r>
      <w:r w:rsidRPr="009D79AD">
        <w:rPr>
          <w:rFonts w:cs="Arial"/>
        </w:rPr>
        <w:t xml:space="preserve"> i na</w:t>
      </w:r>
      <w:r w:rsidR="001B1ECC" w:rsidRPr="009D79AD">
        <w:rPr>
          <w:rFonts w:cs="Arial"/>
        </w:rPr>
        <w:t xml:space="preserve"> ba</w:t>
      </w:r>
      <w:r w:rsidRPr="009D79AD">
        <w:rPr>
          <w:rFonts w:cs="Arial"/>
        </w:rPr>
        <w:t>n</w:t>
      </w:r>
      <w:r w:rsidR="001B1ECC" w:rsidRPr="009D79AD">
        <w:rPr>
          <w:rFonts w:cs="Arial"/>
        </w:rPr>
        <w:t>k</w:t>
      </w:r>
      <w:r w:rsidRPr="009D79AD">
        <w:rPr>
          <w:rFonts w:cs="Arial"/>
        </w:rPr>
        <w:t>arske</w:t>
      </w:r>
      <w:r w:rsidR="001B1ECC" w:rsidRPr="009D79AD">
        <w:rPr>
          <w:rFonts w:cs="Arial"/>
        </w:rPr>
        <w:t xml:space="preserve"> usluge te usluge platnog prometa</w:t>
      </w:r>
      <w:r w:rsidR="00F108DC" w:rsidRPr="009D79AD">
        <w:rPr>
          <w:rFonts w:cs="Arial"/>
        </w:rPr>
        <w:t xml:space="preserve"> (5.153,49)</w:t>
      </w:r>
      <w:r w:rsidR="002E708B" w:rsidRPr="009D79AD">
        <w:rPr>
          <w:rFonts w:cs="Arial"/>
        </w:rPr>
        <w:t>.</w:t>
      </w:r>
    </w:p>
    <w:p w14:paraId="47157519" w14:textId="77777777" w:rsidR="001B1ECC" w:rsidRPr="009D79AD" w:rsidRDefault="001B1ECC" w:rsidP="00420E1D">
      <w:pPr>
        <w:jc w:val="both"/>
        <w:rPr>
          <w:rFonts w:cs="Arial"/>
        </w:rPr>
      </w:pPr>
    </w:p>
    <w:p w14:paraId="5C403CE2" w14:textId="284E16A1" w:rsidR="00420E1D" w:rsidRPr="00A26F55" w:rsidRDefault="001B1ECC" w:rsidP="00B10138">
      <w:pPr>
        <w:jc w:val="both"/>
        <w:rPr>
          <w:rFonts w:cs="Arial"/>
        </w:rPr>
      </w:pPr>
      <w:r w:rsidRPr="009D79AD">
        <w:rPr>
          <w:rFonts w:cs="Arial"/>
          <w:b/>
          <w:bCs/>
        </w:rPr>
        <w:t xml:space="preserve">35 – </w:t>
      </w:r>
      <w:r w:rsidR="00420E1D" w:rsidRPr="009D79AD">
        <w:rPr>
          <w:rFonts w:cs="Arial"/>
          <w:b/>
          <w:bCs/>
        </w:rPr>
        <w:t>S</w:t>
      </w:r>
      <w:r w:rsidR="00420E1D" w:rsidRPr="009D79AD">
        <w:rPr>
          <w:rFonts w:cs="Arial"/>
          <w:b/>
        </w:rPr>
        <w:t>ubvencije</w:t>
      </w:r>
      <w:r w:rsidR="00420E1D" w:rsidRPr="009D79AD">
        <w:rPr>
          <w:rFonts w:cs="Arial"/>
        </w:rPr>
        <w:t xml:space="preserve"> </w:t>
      </w:r>
      <w:r w:rsidR="00EF5103" w:rsidRPr="009D79AD">
        <w:rPr>
          <w:rFonts w:cs="Arial"/>
        </w:rPr>
        <w:t xml:space="preserve">su realizirane u iznosu </w:t>
      </w:r>
      <w:r w:rsidR="00954547" w:rsidRPr="009D79AD">
        <w:rPr>
          <w:rFonts w:cs="Arial"/>
        </w:rPr>
        <w:t>32.245,77 EUR (54,01% plana – 59.700,00 EUR)</w:t>
      </w:r>
      <w:r w:rsidR="00BA7974" w:rsidRPr="009D79AD">
        <w:rPr>
          <w:rFonts w:cs="Arial"/>
        </w:rPr>
        <w:t xml:space="preserve"> i realizirane su 68,13% više u odnosu na</w:t>
      </w:r>
      <w:r w:rsidR="00D93EC7" w:rsidRPr="009D79AD">
        <w:rPr>
          <w:rFonts w:cs="Arial"/>
        </w:rPr>
        <w:t xml:space="preserve"> prvo polugodište 2022. godine. </w:t>
      </w:r>
      <w:r w:rsidR="00954547" w:rsidRPr="009D79AD">
        <w:rPr>
          <w:rFonts w:cs="Arial"/>
        </w:rPr>
        <w:t xml:space="preserve"> </w:t>
      </w:r>
      <w:r w:rsidR="00D93EC7" w:rsidRPr="009D79AD">
        <w:rPr>
          <w:rFonts w:cs="Arial"/>
        </w:rPr>
        <w:t xml:space="preserve">Trgovačkim društvima u javnom sektoru doznačeno je </w:t>
      </w:r>
      <w:r w:rsidR="008A4F98" w:rsidRPr="009D79AD">
        <w:rPr>
          <w:rFonts w:cs="Arial"/>
        </w:rPr>
        <w:t xml:space="preserve">8.630,92 EUR kroz </w:t>
      </w:r>
      <w:r w:rsidR="00376D49" w:rsidRPr="009D79AD">
        <w:rPr>
          <w:rFonts w:cs="Arial"/>
        </w:rPr>
        <w:t>program</w:t>
      </w:r>
      <w:r w:rsidR="00287BFA" w:rsidRPr="009D79AD">
        <w:rPr>
          <w:rFonts w:cs="Arial"/>
        </w:rPr>
        <w:t xml:space="preserve"> kreditiranja poduzetnika '</w:t>
      </w:r>
      <w:r w:rsidR="00376D49" w:rsidRPr="009D79AD">
        <w:rPr>
          <w:rFonts w:cs="Arial"/>
        </w:rPr>
        <w:t>Poduzetnik I</w:t>
      </w:r>
      <w:r w:rsidR="00287BFA" w:rsidRPr="009D79AD">
        <w:rPr>
          <w:rFonts w:cs="Arial"/>
        </w:rPr>
        <w:t>starska županija 2020'</w:t>
      </w:r>
      <w:r w:rsidR="005D3B34" w:rsidRPr="009D79AD">
        <w:rPr>
          <w:rFonts w:cs="Arial"/>
        </w:rPr>
        <w:t xml:space="preserve">, dok </w:t>
      </w:r>
      <w:r w:rsidR="00CE08B6" w:rsidRPr="009D79AD">
        <w:rPr>
          <w:rFonts w:cs="Arial"/>
        </w:rPr>
        <w:t>je</w:t>
      </w:r>
      <w:r w:rsidR="005D3B34" w:rsidRPr="009D79AD">
        <w:rPr>
          <w:rFonts w:cs="Arial"/>
        </w:rPr>
        <w:t xml:space="preserve"> </w:t>
      </w:r>
      <w:r w:rsidR="00CE08B6" w:rsidRPr="009D79AD">
        <w:rPr>
          <w:rFonts w:cs="Arial"/>
        </w:rPr>
        <w:t xml:space="preserve">kroz mjere za poticanje razvoja </w:t>
      </w:r>
      <w:r w:rsidR="00E92FE1" w:rsidRPr="009D79AD">
        <w:rPr>
          <w:rFonts w:cs="Arial"/>
        </w:rPr>
        <w:t xml:space="preserve">poduzetništva i poljoprivrede </w:t>
      </w:r>
      <w:r w:rsidR="00D1077E" w:rsidRPr="009D79AD">
        <w:rPr>
          <w:rFonts w:cs="Arial"/>
        </w:rPr>
        <w:t xml:space="preserve">doznačeno ukupno </w:t>
      </w:r>
      <w:r w:rsidR="005776D2" w:rsidRPr="009D79AD">
        <w:rPr>
          <w:rFonts w:cs="Arial"/>
        </w:rPr>
        <w:t xml:space="preserve">23.614,85 EUR (trgovačkim </w:t>
      </w:r>
      <w:r w:rsidR="005776D2" w:rsidRPr="00A26F55">
        <w:rPr>
          <w:rFonts w:cs="Arial"/>
        </w:rPr>
        <w:t>društvima 10.516,98</w:t>
      </w:r>
      <w:r w:rsidR="00B10138" w:rsidRPr="00A26F55">
        <w:rPr>
          <w:rFonts w:cs="Arial"/>
        </w:rPr>
        <w:t xml:space="preserve"> EUR</w:t>
      </w:r>
      <w:r w:rsidR="005776D2" w:rsidRPr="00A26F55">
        <w:rPr>
          <w:rFonts w:cs="Arial"/>
        </w:rPr>
        <w:t xml:space="preserve"> te obrtnicima i poljoprivrednicima </w:t>
      </w:r>
      <w:r w:rsidR="00B10138" w:rsidRPr="00A26F55">
        <w:rPr>
          <w:rFonts w:cs="Arial"/>
        </w:rPr>
        <w:t xml:space="preserve">13.097,87 EUR). </w:t>
      </w:r>
      <w:r w:rsidRPr="00A26F55">
        <w:rPr>
          <w:rFonts w:cs="Arial"/>
        </w:rPr>
        <w:t>Navedena skupina o</w:t>
      </w:r>
      <w:r w:rsidR="00420E1D" w:rsidRPr="00A26F55">
        <w:rPr>
          <w:rFonts w:cs="Arial"/>
        </w:rPr>
        <w:t>buhvaća</w:t>
      </w:r>
      <w:r w:rsidRPr="00A26F55">
        <w:rPr>
          <w:rFonts w:cs="Arial"/>
        </w:rPr>
        <w:t xml:space="preserve"> subvencije kroz Program gospodarstva.</w:t>
      </w:r>
    </w:p>
    <w:p w14:paraId="72956BEE" w14:textId="77777777" w:rsidR="001B1ECC" w:rsidRPr="00A26F55" w:rsidRDefault="001B1ECC" w:rsidP="00420E1D">
      <w:pPr>
        <w:jc w:val="both"/>
        <w:rPr>
          <w:rFonts w:cs="Arial"/>
        </w:rPr>
      </w:pPr>
    </w:p>
    <w:p w14:paraId="3AE0555D" w14:textId="77777777" w:rsidR="00DB33B3" w:rsidRPr="00A26F55" w:rsidRDefault="001B1ECC" w:rsidP="00420E1D">
      <w:pPr>
        <w:jc w:val="both"/>
        <w:rPr>
          <w:rFonts w:cs="Arial"/>
        </w:rPr>
      </w:pPr>
      <w:r w:rsidRPr="00A26F55">
        <w:rPr>
          <w:rFonts w:cs="Arial"/>
          <w:b/>
          <w:bCs/>
        </w:rPr>
        <w:t xml:space="preserve">36 – </w:t>
      </w:r>
      <w:r w:rsidR="00420E1D" w:rsidRPr="00A26F55">
        <w:rPr>
          <w:rFonts w:cs="Arial"/>
          <w:b/>
        </w:rPr>
        <w:t>Pomoći dane u inozemstvo i unutar općeg proračuna</w:t>
      </w:r>
      <w:r w:rsidR="00420E1D" w:rsidRPr="00A26F55">
        <w:rPr>
          <w:rFonts w:cs="Arial"/>
        </w:rPr>
        <w:t xml:space="preserve"> </w:t>
      </w:r>
      <w:r w:rsidR="00E86615" w:rsidRPr="00A26F55">
        <w:rPr>
          <w:rFonts w:cs="Arial"/>
        </w:rPr>
        <w:t xml:space="preserve">realizirane su u iznosu 73.840,91 EUR </w:t>
      </w:r>
      <w:r w:rsidR="007F622C" w:rsidRPr="00A26F55">
        <w:rPr>
          <w:rFonts w:cs="Arial"/>
        </w:rPr>
        <w:t>(40,60% plana - 181.681,12 EUR)</w:t>
      </w:r>
      <w:r w:rsidR="00DB33B3" w:rsidRPr="00A26F55">
        <w:rPr>
          <w:rFonts w:cs="Arial"/>
        </w:rPr>
        <w:t xml:space="preserve"> s sve kako slijedi: </w:t>
      </w:r>
    </w:p>
    <w:p w14:paraId="156EB0D3" w14:textId="6037486B" w:rsidR="004F0B1F" w:rsidRPr="0066051F" w:rsidRDefault="00DB33B3" w:rsidP="00420E1D">
      <w:pPr>
        <w:jc w:val="both"/>
        <w:rPr>
          <w:rFonts w:cs="Arial"/>
        </w:rPr>
      </w:pPr>
      <w:r w:rsidRPr="00A26F55">
        <w:rPr>
          <w:rFonts w:cs="Arial"/>
        </w:rPr>
        <w:t>pomoći unutar općeg proračuna 50.184,41 EUR</w:t>
      </w:r>
      <w:r w:rsidR="005C61FC" w:rsidRPr="00A26F55">
        <w:rPr>
          <w:rFonts w:cs="Arial"/>
        </w:rPr>
        <w:t xml:space="preserve"> (sufinanciranje materijalnih troškova za osnovnu školu</w:t>
      </w:r>
      <w:r w:rsidRPr="00A26F55">
        <w:rPr>
          <w:rFonts w:cs="Arial"/>
        </w:rPr>
        <w:t>,</w:t>
      </w:r>
      <w:r w:rsidR="00674DF9" w:rsidRPr="00A26F55">
        <w:rPr>
          <w:rFonts w:cs="Arial"/>
        </w:rPr>
        <w:t xml:space="preserve"> sufinanciranje programa </w:t>
      </w:r>
      <w:r w:rsidR="00DD2B38" w:rsidRPr="00A26F55">
        <w:rPr>
          <w:rFonts w:cs="Arial"/>
        </w:rPr>
        <w:t>glazbene škole, produženog boravka, plesnog programa, male glagoljske akademije</w:t>
      </w:r>
      <w:r w:rsidR="006E765B" w:rsidRPr="00A26F55">
        <w:rPr>
          <w:rFonts w:cs="Arial"/>
        </w:rPr>
        <w:t xml:space="preserve"> te sufinanciranje hitne medicinske </w:t>
      </w:r>
      <w:r w:rsidR="006E765B" w:rsidRPr="0066051F">
        <w:rPr>
          <w:rFonts w:cs="Arial"/>
        </w:rPr>
        <w:t>pomoći)</w:t>
      </w:r>
      <w:r w:rsidR="00776F40" w:rsidRPr="0066051F">
        <w:rPr>
          <w:rFonts w:cs="Arial"/>
        </w:rPr>
        <w:t xml:space="preserve">; </w:t>
      </w:r>
      <w:r w:rsidR="004F0B1F" w:rsidRPr="0066051F">
        <w:rPr>
          <w:rFonts w:cs="Arial"/>
        </w:rPr>
        <w:t>pomoći proračunskim korisnicima drugih proračuna 7.955,58 EUR</w:t>
      </w:r>
      <w:r w:rsidR="008110F7" w:rsidRPr="0066051F">
        <w:rPr>
          <w:rFonts w:cs="Arial"/>
        </w:rPr>
        <w:t xml:space="preserve"> (sufinanciranje vrtića drugih osnivača i tekuće pomoći Fondu za poljoprivredu)</w:t>
      </w:r>
      <w:r w:rsidR="000058AC" w:rsidRPr="0066051F">
        <w:rPr>
          <w:rFonts w:cs="Arial"/>
        </w:rPr>
        <w:t xml:space="preserve">; </w:t>
      </w:r>
      <w:r w:rsidR="004F0B1F" w:rsidRPr="0066051F">
        <w:rPr>
          <w:rFonts w:cs="Arial"/>
        </w:rPr>
        <w:t xml:space="preserve">pomoći temeljem EU sredstava </w:t>
      </w:r>
      <w:r w:rsidR="005D0843" w:rsidRPr="0066051F">
        <w:rPr>
          <w:rFonts w:cs="Arial"/>
        </w:rPr>
        <w:t>15.700,92 EUR</w:t>
      </w:r>
      <w:r w:rsidR="00776F40" w:rsidRPr="0066051F">
        <w:rPr>
          <w:rFonts w:cs="Arial"/>
        </w:rPr>
        <w:t xml:space="preserve"> (dogradnja Doma za starije osobe). </w:t>
      </w:r>
    </w:p>
    <w:p w14:paraId="59AB8C39" w14:textId="77777777" w:rsidR="005D0843" w:rsidRPr="0066051F" w:rsidRDefault="005D0843" w:rsidP="00420E1D">
      <w:pPr>
        <w:jc w:val="both"/>
        <w:rPr>
          <w:rFonts w:cs="Arial"/>
        </w:rPr>
      </w:pPr>
    </w:p>
    <w:p w14:paraId="0A7F624A" w14:textId="3C44EBBF" w:rsidR="00420E1D" w:rsidRPr="00B82AAC" w:rsidRDefault="00940D25" w:rsidP="00940D25">
      <w:pPr>
        <w:jc w:val="both"/>
        <w:rPr>
          <w:rFonts w:cs="Arial"/>
        </w:rPr>
      </w:pPr>
      <w:r w:rsidRPr="0066051F">
        <w:rPr>
          <w:rFonts w:cs="Arial"/>
          <w:b/>
        </w:rPr>
        <w:t xml:space="preserve">37 – </w:t>
      </w:r>
      <w:r w:rsidR="00420E1D" w:rsidRPr="0066051F">
        <w:rPr>
          <w:rFonts w:cs="Arial"/>
          <w:b/>
        </w:rPr>
        <w:t>Naknade građanima i kućanstvima na temelju osiguranja i druge naknade</w:t>
      </w:r>
      <w:r w:rsidR="00420E1D" w:rsidRPr="0066051F">
        <w:rPr>
          <w:rFonts w:cs="Arial"/>
        </w:rPr>
        <w:t xml:space="preserve"> ostvarene su u iznosu </w:t>
      </w:r>
      <w:r w:rsidR="0057057A" w:rsidRPr="0066051F">
        <w:rPr>
          <w:rFonts w:cs="Arial"/>
        </w:rPr>
        <w:t>65.560,91 EUR</w:t>
      </w:r>
      <w:r w:rsidR="00420E1D" w:rsidRPr="0066051F">
        <w:rPr>
          <w:rFonts w:cs="Arial"/>
        </w:rPr>
        <w:t>,</w:t>
      </w:r>
      <w:r w:rsidR="006E77B3" w:rsidRPr="0066051F">
        <w:rPr>
          <w:rFonts w:cs="Arial"/>
        </w:rPr>
        <w:t xml:space="preserve"> tj.</w:t>
      </w:r>
      <w:r w:rsidR="00420E1D" w:rsidRPr="0066051F">
        <w:rPr>
          <w:rFonts w:cs="Arial"/>
        </w:rPr>
        <w:t xml:space="preserve"> </w:t>
      </w:r>
      <w:r w:rsidR="0057057A" w:rsidRPr="0066051F">
        <w:rPr>
          <w:rFonts w:cs="Arial"/>
        </w:rPr>
        <w:t>46,33%</w:t>
      </w:r>
      <w:r w:rsidR="00F0161E" w:rsidRPr="0066051F">
        <w:rPr>
          <w:rFonts w:cs="Arial"/>
        </w:rPr>
        <w:t xml:space="preserve"> plana, </w:t>
      </w:r>
      <w:r w:rsidR="00420E1D" w:rsidRPr="0066051F">
        <w:rPr>
          <w:rFonts w:cs="Arial"/>
        </w:rPr>
        <w:t xml:space="preserve">a najveći udio u navedenom imaju stipendije </w:t>
      </w:r>
      <w:r w:rsidR="00241B44" w:rsidRPr="0066051F">
        <w:rPr>
          <w:rFonts w:cs="Arial"/>
        </w:rPr>
        <w:t>(</w:t>
      </w:r>
      <w:r w:rsidR="00A034A3" w:rsidRPr="0066051F">
        <w:rPr>
          <w:rFonts w:cs="Arial"/>
        </w:rPr>
        <w:t>41.</w:t>
      </w:r>
      <w:r w:rsidR="006365DF" w:rsidRPr="0066051F">
        <w:rPr>
          <w:rFonts w:cs="Arial"/>
        </w:rPr>
        <w:t>248,84 EUR</w:t>
      </w:r>
      <w:r w:rsidR="00241B44" w:rsidRPr="0066051F">
        <w:rPr>
          <w:rFonts w:cs="Arial"/>
        </w:rPr>
        <w:t xml:space="preserve">), </w:t>
      </w:r>
      <w:r w:rsidR="006365DF" w:rsidRPr="0066051F">
        <w:rPr>
          <w:rFonts w:cs="Arial"/>
        </w:rPr>
        <w:t xml:space="preserve">jednokratne naknade (8.621,99 EUR), </w:t>
      </w:r>
      <w:r w:rsidR="00241B44" w:rsidRPr="0066051F">
        <w:rPr>
          <w:rFonts w:cs="Arial"/>
        </w:rPr>
        <w:t>pomoć za novorođenu djecu (</w:t>
      </w:r>
      <w:r w:rsidR="00080BB3" w:rsidRPr="0066051F">
        <w:rPr>
          <w:rFonts w:cs="Arial"/>
        </w:rPr>
        <w:t>8.065,44 EUR</w:t>
      </w:r>
      <w:r w:rsidR="00241B44" w:rsidRPr="0066051F">
        <w:rPr>
          <w:rFonts w:cs="Arial"/>
        </w:rPr>
        <w:t>), naknada za podmirenje troškova stanovanja, stalna mjesečna novčana pomoć</w:t>
      </w:r>
      <w:r w:rsidR="006430D4" w:rsidRPr="0066051F">
        <w:rPr>
          <w:rFonts w:cs="Arial"/>
        </w:rPr>
        <w:t xml:space="preserve">, </w:t>
      </w:r>
      <w:r w:rsidR="00184EAD" w:rsidRPr="0066051F">
        <w:rPr>
          <w:rFonts w:cs="Arial"/>
        </w:rPr>
        <w:t xml:space="preserve">naknada troškova prijevoza djece na rehabilitaciju </w:t>
      </w:r>
      <w:r w:rsidR="000F61EC" w:rsidRPr="0066051F">
        <w:rPr>
          <w:rFonts w:cs="Arial"/>
        </w:rPr>
        <w:t>i  dr</w:t>
      </w:r>
      <w:r w:rsidR="00241B44" w:rsidRPr="0066051F">
        <w:rPr>
          <w:rFonts w:cs="Arial"/>
        </w:rPr>
        <w:t>.</w:t>
      </w:r>
    </w:p>
    <w:p w14:paraId="53EA5C44" w14:textId="77777777" w:rsidR="00420E1D" w:rsidRPr="00B82AAC" w:rsidRDefault="00420E1D" w:rsidP="00420E1D">
      <w:pPr>
        <w:jc w:val="both"/>
        <w:rPr>
          <w:rFonts w:cs="Arial"/>
        </w:rPr>
      </w:pPr>
    </w:p>
    <w:p w14:paraId="60E27D0F" w14:textId="6AE20CB4" w:rsidR="00420E1D" w:rsidRPr="00953E34" w:rsidRDefault="00940D25" w:rsidP="00940D25">
      <w:pPr>
        <w:jc w:val="both"/>
        <w:rPr>
          <w:rFonts w:cs="Arial"/>
        </w:rPr>
      </w:pPr>
      <w:r w:rsidRPr="00B82AAC">
        <w:rPr>
          <w:rFonts w:cs="Arial"/>
          <w:b/>
          <w:bCs/>
        </w:rPr>
        <w:lastRenderedPageBreak/>
        <w:t xml:space="preserve">38 – </w:t>
      </w:r>
      <w:r w:rsidR="00420E1D" w:rsidRPr="00B82AAC">
        <w:rPr>
          <w:rFonts w:cs="Arial"/>
          <w:b/>
          <w:bCs/>
        </w:rPr>
        <w:t>Ostali</w:t>
      </w:r>
      <w:r w:rsidR="00420E1D" w:rsidRPr="00B82AAC">
        <w:rPr>
          <w:rFonts w:cs="Arial"/>
          <w:b/>
        </w:rPr>
        <w:t xml:space="preserve"> rashodi</w:t>
      </w:r>
      <w:r w:rsidR="00420E1D" w:rsidRPr="00B82AAC">
        <w:rPr>
          <w:rFonts w:cs="Arial"/>
        </w:rPr>
        <w:t xml:space="preserve"> </w:t>
      </w:r>
      <w:r w:rsidR="00DC1370" w:rsidRPr="00B82AAC">
        <w:rPr>
          <w:rFonts w:cs="Arial"/>
        </w:rPr>
        <w:t xml:space="preserve">planirani su u iznosu </w:t>
      </w:r>
      <w:r w:rsidR="005062F3" w:rsidRPr="00B82AAC">
        <w:rPr>
          <w:rFonts w:cs="Arial"/>
        </w:rPr>
        <w:t>930.407,45 EUR i realizirani 212.836,32 EUR (22,88%)</w:t>
      </w:r>
      <w:r w:rsidR="00777972" w:rsidRPr="00B82AAC">
        <w:rPr>
          <w:rFonts w:cs="Arial"/>
        </w:rPr>
        <w:t xml:space="preserve">, u odnosu na isto razdoblje prošle godine veći su za </w:t>
      </w:r>
      <w:r w:rsidR="00D43436" w:rsidRPr="00B82AAC">
        <w:rPr>
          <w:rFonts w:cs="Arial"/>
        </w:rPr>
        <w:t xml:space="preserve">21,17%. </w:t>
      </w:r>
      <w:r w:rsidR="00BF7EB5" w:rsidRPr="00B82AAC">
        <w:rPr>
          <w:rFonts w:cs="Arial"/>
        </w:rPr>
        <w:t>O</w:t>
      </w:r>
      <w:r w:rsidR="00420E1D" w:rsidRPr="00B82AAC">
        <w:rPr>
          <w:rFonts w:cs="Arial"/>
        </w:rPr>
        <w:t xml:space="preserve">dnose se na </w:t>
      </w:r>
      <w:r w:rsidR="00420E1D" w:rsidRPr="00B82AAC">
        <w:rPr>
          <w:rFonts w:cs="Arial"/>
          <w:i/>
        </w:rPr>
        <w:t>tekuće donacije</w:t>
      </w:r>
      <w:r w:rsidR="00BF7EB5" w:rsidRPr="00B82AAC">
        <w:rPr>
          <w:rFonts w:cs="Arial"/>
          <w:i/>
        </w:rPr>
        <w:t xml:space="preserve"> </w:t>
      </w:r>
      <w:r w:rsidR="00BF7EB5" w:rsidRPr="00B82AAC">
        <w:rPr>
          <w:rFonts w:cs="Arial"/>
          <w:iCs/>
        </w:rPr>
        <w:t xml:space="preserve">134.963,54 </w:t>
      </w:r>
      <w:r w:rsidR="00BF7EB5" w:rsidRPr="00B82AAC">
        <w:rPr>
          <w:rFonts w:cs="Arial"/>
        </w:rPr>
        <w:t>EUR</w:t>
      </w:r>
      <w:r w:rsidR="00F450B1" w:rsidRPr="00F450B1">
        <w:rPr>
          <w:rFonts w:cs="Arial"/>
        </w:rPr>
        <w:t xml:space="preserve"> </w:t>
      </w:r>
      <w:r w:rsidR="00420E1D" w:rsidRPr="00F450B1">
        <w:rPr>
          <w:rFonts w:cs="Arial"/>
        </w:rPr>
        <w:t xml:space="preserve">(aktivnosti provedbe programa: </w:t>
      </w:r>
      <w:r w:rsidR="00464A20" w:rsidRPr="00F450B1">
        <w:rPr>
          <w:rFonts w:cs="Arial"/>
        </w:rPr>
        <w:t>o</w:t>
      </w:r>
      <w:r w:rsidR="00420E1D" w:rsidRPr="00F450B1">
        <w:rPr>
          <w:rFonts w:cs="Arial"/>
        </w:rPr>
        <w:t xml:space="preserve">rganiziranje i provođenje zaštite od spašavanja, </w:t>
      </w:r>
      <w:r w:rsidR="00464A20" w:rsidRPr="00F450B1">
        <w:rPr>
          <w:rFonts w:cs="Arial"/>
        </w:rPr>
        <w:t>r</w:t>
      </w:r>
      <w:r w:rsidR="00420E1D" w:rsidRPr="00F450B1">
        <w:rPr>
          <w:rFonts w:cs="Arial"/>
        </w:rPr>
        <w:t xml:space="preserve">azvoja civilnog društva, </w:t>
      </w:r>
      <w:r w:rsidR="00464A20" w:rsidRPr="00F450B1">
        <w:rPr>
          <w:rFonts w:cs="Arial"/>
        </w:rPr>
        <w:t>j</w:t>
      </w:r>
      <w:r w:rsidR="00420E1D" w:rsidRPr="00F450B1">
        <w:rPr>
          <w:rFonts w:cs="Arial"/>
        </w:rPr>
        <w:t xml:space="preserve">avnih potreba u sportu, socijalnoj skrbi, zdravstvu, gospodarstvu, </w:t>
      </w:r>
      <w:r w:rsidR="00464A20" w:rsidRPr="00F450B1">
        <w:rPr>
          <w:rFonts w:cs="Arial"/>
        </w:rPr>
        <w:t>o</w:t>
      </w:r>
      <w:r w:rsidR="00420E1D" w:rsidRPr="00F450B1">
        <w:rPr>
          <w:rFonts w:cs="Arial"/>
        </w:rPr>
        <w:t>stale potrebe u kulturi, aktivnosti političkih stranaka, zaštite prava nacionalnih manjina</w:t>
      </w:r>
      <w:r w:rsidR="001E02FB" w:rsidRPr="00F450B1">
        <w:rPr>
          <w:rFonts w:cs="Arial"/>
        </w:rPr>
        <w:t xml:space="preserve">, </w:t>
      </w:r>
      <w:r w:rsidR="00464A20" w:rsidRPr="00F450B1">
        <w:rPr>
          <w:rFonts w:cs="Arial"/>
        </w:rPr>
        <w:t xml:space="preserve">sufinanciranje djelatnosti </w:t>
      </w:r>
      <w:r w:rsidR="001E02FB" w:rsidRPr="00F450B1">
        <w:rPr>
          <w:rFonts w:cs="Arial"/>
        </w:rPr>
        <w:t>Crven</w:t>
      </w:r>
      <w:r w:rsidR="00464A20" w:rsidRPr="00F450B1">
        <w:rPr>
          <w:rFonts w:cs="Arial"/>
        </w:rPr>
        <w:t>og</w:t>
      </w:r>
      <w:r w:rsidR="001E02FB" w:rsidRPr="00F450B1">
        <w:rPr>
          <w:rFonts w:cs="Arial"/>
        </w:rPr>
        <w:t xml:space="preserve"> križ</w:t>
      </w:r>
      <w:r w:rsidR="00464A20" w:rsidRPr="00F450B1">
        <w:rPr>
          <w:rFonts w:cs="Arial"/>
        </w:rPr>
        <w:t>a</w:t>
      </w:r>
      <w:r w:rsidR="001E02FB" w:rsidRPr="00F450B1">
        <w:rPr>
          <w:rFonts w:cs="Arial"/>
        </w:rPr>
        <w:t>, Sportsk</w:t>
      </w:r>
      <w:r w:rsidR="00464A20" w:rsidRPr="00F450B1">
        <w:rPr>
          <w:rFonts w:cs="Arial"/>
        </w:rPr>
        <w:t>e</w:t>
      </w:r>
      <w:r w:rsidR="001E02FB" w:rsidRPr="00F450B1">
        <w:rPr>
          <w:rFonts w:cs="Arial"/>
        </w:rPr>
        <w:t xml:space="preserve"> zajednic</w:t>
      </w:r>
      <w:r w:rsidR="00464A20" w:rsidRPr="00F450B1">
        <w:rPr>
          <w:rFonts w:cs="Arial"/>
        </w:rPr>
        <w:t>e</w:t>
      </w:r>
      <w:r w:rsidR="001E02FB" w:rsidRPr="00F450B1">
        <w:rPr>
          <w:rFonts w:cs="Arial"/>
        </w:rPr>
        <w:t>, Dnev</w:t>
      </w:r>
      <w:r w:rsidR="00464A20" w:rsidRPr="00F450B1">
        <w:rPr>
          <w:rFonts w:cs="Arial"/>
        </w:rPr>
        <w:t>nog</w:t>
      </w:r>
      <w:r w:rsidR="001E02FB" w:rsidRPr="00F450B1">
        <w:rPr>
          <w:rFonts w:cs="Arial"/>
        </w:rPr>
        <w:t xml:space="preserve"> centr</w:t>
      </w:r>
      <w:r w:rsidR="00464A20" w:rsidRPr="00F450B1">
        <w:rPr>
          <w:rFonts w:cs="Arial"/>
        </w:rPr>
        <w:t>a</w:t>
      </w:r>
      <w:r w:rsidR="001E02FB" w:rsidRPr="00F450B1">
        <w:rPr>
          <w:rFonts w:cs="Arial"/>
        </w:rPr>
        <w:t xml:space="preserve"> za rehabilitaciju Veruda</w:t>
      </w:r>
      <w:r w:rsidR="00464A20" w:rsidRPr="00F450B1">
        <w:rPr>
          <w:rFonts w:cs="Arial"/>
        </w:rPr>
        <w:t>, Područne vatrogasne zajednice</w:t>
      </w:r>
      <w:r w:rsidR="00F450B1">
        <w:rPr>
          <w:rFonts w:cs="Arial"/>
        </w:rPr>
        <w:t xml:space="preserve">); </w:t>
      </w:r>
      <w:r w:rsidR="00420E1D" w:rsidRPr="00B82AAC">
        <w:rPr>
          <w:rFonts w:cs="Arial"/>
          <w:i/>
        </w:rPr>
        <w:t>kapitalne donacije</w:t>
      </w:r>
      <w:r w:rsidR="00420E1D" w:rsidRPr="00B82AAC">
        <w:rPr>
          <w:rFonts w:cs="Arial"/>
        </w:rPr>
        <w:t xml:space="preserve"> (sufinanciranje dokumentacije za energetsku obnovu</w:t>
      </w:r>
      <w:r w:rsidR="00ED791A" w:rsidRPr="00B82AAC">
        <w:rPr>
          <w:rFonts w:cs="Arial"/>
        </w:rPr>
        <w:t xml:space="preserve"> i nabavu opreme </w:t>
      </w:r>
      <w:r w:rsidR="0040472D" w:rsidRPr="00B82AAC">
        <w:rPr>
          <w:rFonts w:cs="Arial"/>
        </w:rPr>
        <w:t xml:space="preserve">za </w:t>
      </w:r>
      <w:r w:rsidR="00ED791A" w:rsidRPr="00B82AAC">
        <w:rPr>
          <w:rFonts w:cs="Arial"/>
        </w:rPr>
        <w:t>srednj</w:t>
      </w:r>
      <w:r w:rsidR="0040472D" w:rsidRPr="00B82AAC">
        <w:rPr>
          <w:rFonts w:cs="Arial"/>
        </w:rPr>
        <w:t>u školu</w:t>
      </w:r>
      <w:r w:rsidR="00420E1D" w:rsidRPr="00B82AAC">
        <w:rPr>
          <w:rFonts w:cs="Arial"/>
        </w:rPr>
        <w:t>)</w:t>
      </w:r>
      <w:r w:rsidR="0040472D" w:rsidRPr="00B82AAC">
        <w:rPr>
          <w:rFonts w:cs="Arial"/>
        </w:rPr>
        <w:t xml:space="preserve"> koje u izvještajnom razdoblju nisu realizirane </w:t>
      </w:r>
      <w:r w:rsidR="000F03D4">
        <w:rPr>
          <w:rFonts w:cs="Arial"/>
        </w:rPr>
        <w:t>te</w:t>
      </w:r>
      <w:r w:rsidR="00420E1D" w:rsidRPr="00B82AAC">
        <w:rPr>
          <w:rFonts w:cs="Arial"/>
        </w:rPr>
        <w:t xml:space="preserve"> </w:t>
      </w:r>
      <w:r w:rsidR="00420E1D" w:rsidRPr="00B82AAC">
        <w:rPr>
          <w:rFonts w:cs="Arial"/>
          <w:i/>
        </w:rPr>
        <w:t>kapitalne pomoći</w:t>
      </w:r>
      <w:r w:rsidR="00420E1D" w:rsidRPr="00B82AAC">
        <w:rPr>
          <w:rFonts w:cs="Arial"/>
        </w:rPr>
        <w:t xml:space="preserve"> </w:t>
      </w:r>
      <w:r w:rsidR="00B82AAC" w:rsidRPr="00B82AAC">
        <w:rPr>
          <w:rFonts w:cs="Arial"/>
        </w:rPr>
        <w:t xml:space="preserve">77.872,78 </w:t>
      </w:r>
      <w:r w:rsidR="00B82AAC" w:rsidRPr="00953E34">
        <w:rPr>
          <w:rFonts w:cs="Arial"/>
        </w:rPr>
        <w:t xml:space="preserve">EUR </w:t>
      </w:r>
      <w:r w:rsidR="00420E1D" w:rsidRPr="00953E34">
        <w:rPr>
          <w:rFonts w:cs="Arial"/>
        </w:rPr>
        <w:t>(</w:t>
      </w:r>
      <w:r w:rsidR="00F31F05" w:rsidRPr="00953E34">
        <w:rPr>
          <w:rFonts w:cs="Arial"/>
        </w:rPr>
        <w:t>p</w:t>
      </w:r>
      <w:r w:rsidR="00420E1D" w:rsidRPr="00953E34">
        <w:rPr>
          <w:rFonts w:cs="Arial"/>
        </w:rPr>
        <w:t>roširenje i rekonstrukcija groblja</w:t>
      </w:r>
      <w:r w:rsidR="00412D6C" w:rsidRPr="00953E34">
        <w:rPr>
          <w:rFonts w:cs="Arial"/>
        </w:rPr>
        <w:t xml:space="preserve"> u Buzetu</w:t>
      </w:r>
      <w:r w:rsidR="00464A20" w:rsidRPr="00953E34">
        <w:rPr>
          <w:rFonts w:cs="Arial"/>
        </w:rPr>
        <w:t>, kapitalna potpora za otplatu kredita za izgradnju Opće bolnice Pula</w:t>
      </w:r>
      <w:r w:rsidR="00412D6C" w:rsidRPr="00953E34">
        <w:rPr>
          <w:rFonts w:cs="Arial"/>
        </w:rPr>
        <w:t xml:space="preserve">, </w:t>
      </w:r>
      <w:r w:rsidR="009D238F" w:rsidRPr="00953E34">
        <w:rPr>
          <w:rFonts w:cs="Arial"/>
        </w:rPr>
        <w:t>izgradnja kanalizacije i izrada projekta Park odvodnja</w:t>
      </w:r>
      <w:r w:rsidR="007F06A0" w:rsidRPr="00953E34">
        <w:rPr>
          <w:rFonts w:cs="Arial"/>
        </w:rPr>
        <w:t>, odvojeno skupljanje komunalnog otpada</w:t>
      </w:r>
      <w:r w:rsidR="00420E1D" w:rsidRPr="00953E34">
        <w:rPr>
          <w:rFonts w:cs="Arial"/>
        </w:rPr>
        <w:t>)</w:t>
      </w:r>
      <w:r w:rsidR="00953E34" w:rsidRPr="00953E34">
        <w:rPr>
          <w:rFonts w:cs="Arial"/>
        </w:rPr>
        <w:t>.</w:t>
      </w:r>
    </w:p>
    <w:p w14:paraId="5B13FFB5" w14:textId="77777777" w:rsidR="00953E34" w:rsidRPr="00953E34" w:rsidRDefault="00953E34" w:rsidP="00940D25">
      <w:pPr>
        <w:jc w:val="both"/>
        <w:rPr>
          <w:rFonts w:cs="Arial"/>
        </w:rPr>
      </w:pPr>
    </w:p>
    <w:p w14:paraId="6BE498EA" w14:textId="5079EBB4" w:rsidR="00420E1D" w:rsidRPr="00953E34" w:rsidRDefault="00420E1D" w:rsidP="00420E1D">
      <w:pPr>
        <w:jc w:val="both"/>
        <w:rPr>
          <w:rFonts w:cs="Arial"/>
        </w:rPr>
      </w:pPr>
    </w:p>
    <w:p w14:paraId="2F5DF316" w14:textId="4F83B409" w:rsidR="00E62ED9" w:rsidRPr="004F6F73" w:rsidRDefault="00E62ED9" w:rsidP="00E62ED9">
      <w:pPr>
        <w:pStyle w:val="Naslov3"/>
      </w:pPr>
      <w:bookmarkStart w:id="12" w:name="_Toc146619599"/>
      <w:r w:rsidRPr="004F6F73">
        <w:t>Rashodi za nabavu nefinancijske imovine</w:t>
      </w:r>
      <w:bookmarkEnd w:id="12"/>
      <w:r w:rsidRPr="004F6F73">
        <w:t xml:space="preserve"> </w:t>
      </w:r>
    </w:p>
    <w:p w14:paraId="2E79A726" w14:textId="77777777" w:rsidR="00E62ED9" w:rsidRPr="004F6F73" w:rsidRDefault="00E62ED9" w:rsidP="00420E1D">
      <w:pPr>
        <w:jc w:val="both"/>
        <w:rPr>
          <w:rFonts w:cs="Arial"/>
        </w:rPr>
      </w:pPr>
    </w:p>
    <w:p w14:paraId="54E07780" w14:textId="54AE76A0" w:rsidR="008A2065" w:rsidRPr="004F6F73" w:rsidRDefault="000F03D4" w:rsidP="00420E1D">
      <w:pPr>
        <w:jc w:val="both"/>
        <w:rPr>
          <w:rFonts w:cs="Arial"/>
        </w:rPr>
      </w:pPr>
      <w:r w:rsidRPr="004F6F73">
        <w:rPr>
          <w:rFonts w:cs="Arial"/>
        </w:rPr>
        <w:t xml:space="preserve">U tablici je prikazano ostvarenje rashoda </w:t>
      </w:r>
      <w:r w:rsidR="004F6F73" w:rsidRPr="004F6F73">
        <w:rPr>
          <w:rFonts w:cs="Arial"/>
        </w:rPr>
        <w:t xml:space="preserve">za nabavu </w:t>
      </w:r>
      <w:r w:rsidRPr="004F6F73">
        <w:rPr>
          <w:rFonts w:cs="Arial"/>
        </w:rPr>
        <w:t>nefinancijske imovine za prvo polugodište 2023. godine te usporedba s referentnim razdobljem prošle godine i planom za 2023. godinu.</w:t>
      </w:r>
    </w:p>
    <w:p w14:paraId="5CB1AA84" w14:textId="77777777" w:rsidR="008A2065" w:rsidRPr="004F6F73" w:rsidRDefault="008A2065" w:rsidP="00420E1D">
      <w:pPr>
        <w:jc w:val="both"/>
        <w:rPr>
          <w:rFonts w:cs="Arial"/>
        </w:rPr>
      </w:pPr>
    </w:p>
    <w:tbl>
      <w:tblPr>
        <w:tblW w:w="9143" w:type="dxa"/>
        <w:tblLook w:val="04A0" w:firstRow="1" w:lastRow="0" w:firstColumn="1" w:lastColumn="0" w:noHBand="0" w:noVBand="1"/>
      </w:tblPr>
      <w:tblGrid>
        <w:gridCol w:w="2597"/>
        <w:gridCol w:w="1502"/>
        <w:gridCol w:w="1502"/>
        <w:gridCol w:w="1502"/>
        <w:gridCol w:w="1020"/>
        <w:gridCol w:w="1020"/>
      </w:tblGrid>
      <w:tr w:rsidR="00382282" w:rsidRPr="00731F0C" w14:paraId="3FDE2F6D" w14:textId="77777777" w:rsidTr="00382282">
        <w:trPr>
          <w:trHeight w:val="405"/>
        </w:trPr>
        <w:tc>
          <w:tcPr>
            <w:tcW w:w="2597" w:type="dxa"/>
            <w:tcBorders>
              <w:top w:val="nil"/>
              <w:left w:val="nil"/>
              <w:bottom w:val="nil"/>
              <w:right w:val="nil"/>
            </w:tcBorders>
            <w:shd w:val="clear" w:color="000000" w:fill="C0C0C0"/>
            <w:vAlign w:val="center"/>
            <w:hideMark/>
          </w:tcPr>
          <w:p w14:paraId="3D0A5D2F" w14:textId="77777777" w:rsidR="00382282" w:rsidRPr="00731F0C" w:rsidRDefault="00382282">
            <w:pPr>
              <w:jc w:val="center"/>
              <w:rPr>
                <w:rFonts w:cs="Arial"/>
                <w:b/>
                <w:bCs/>
                <w:sz w:val="20"/>
                <w:szCs w:val="20"/>
              </w:rPr>
            </w:pPr>
            <w:r w:rsidRPr="00731F0C">
              <w:rPr>
                <w:rFonts w:cs="Arial"/>
                <w:b/>
                <w:bCs/>
                <w:sz w:val="20"/>
                <w:szCs w:val="20"/>
              </w:rPr>
              <w:t>Račun / opis</w:t>
            </w:r>
          </w:p>
        </w:tc>
        <w:tc>
          <w:tcPr>
            <w:tcW w:w="1502" w:type="dxa"/>
            <w:tcBorders>
              <w:top w:val="nil"/>
              <w:left w:val="nil"/>
              <w:bottom w:val="nil"/>
              <w:right w:val="nil"/>
            </w:tcBorders>
            <w:shd w:val="clear" w:color="000000" w:fill="C0C0C0"/>
            <w:vAlign w:val="center"/>
            <w:hideMark/>
          </w:tcPr>
          <w:p w14:paraId="51A597A9" w14:textId="77777777" w:rsidR="00382282" w:rsidRPr="00731F0C" w:rsidRDefault="00382282">
            <w:pPr>
              <w:jc w:val="center"/>
              <w:rPr>
                <w:rFonts w:cs="Arial"/>
                <w:b/>
                <w:bCs/>
                <w:sz w:val="20"/>
                <w:szCs w:val="20"/>
              </w:rPr>
            </w:pPr>
            <w:r w:rsidRPr="00731F0C">
              <w:rPr>
                <w:rFonts w:cs="Arial"/>
                <w:b/>
                <w:bCs/>
                <w:sz w:val="20"/>
                <w:szCs w:val="20"/>
              </w:rPr>
              <w:t>Izvršenje 2022. €</w:t>
            </w:r>
          </w:p>
        </w:tc>
        <w:tc>
          <w:tcPr>
            <w:tcW w:w="1502" w:type="dxa"/>
            <w:tcBorders>
              <w:top w:val="nil"/>
              <w:left w:val="nil"/>
              <w:bottom w:val="nil"/>
              <w:right w:val="nil"/>
            </w:tcBorders>
            <w:shd w:val="clear" w:color="000000" w:fill="C0C0C0"/>
            <w:vAlign w:val="center"/>
            <w:hideMark/>
          </w:tcPr>
          <w:p w14:paraId="58B80217" w14:textId="77777777" w:rsidR="00382282" w:rsidRPr="00731F0C" w:rsidRDefault="00382282">
            <w:pPr>
              <w:jc w:val="center"/>
              <w:rPr>
                <w:rFonts w:cs="Arial"/>
                <w:b/>
                <w:bCs/>
                <w:sz w:val="20"/>
                <w:szCs w:val="20"/>
              </w:rPr>
            </w:pPr>
            <w:r w:rsidRPr="00731F0C">
              <w:rPr>
                <w:rFonts w:cs="Arial"/>
                <w:b/>
                <w:bCs/>
                <w:sz w:val="20"/>
                <w:szCs w:val="20"/>
              </w:rPr>
              <w:t>Tekući plan 2023. €</w:t>
            </w:r>
          </w:p>
        </w:tc>
        <w:tc>
          <w:tcPr>
            <w:tcW w:w="1502" w:type="dxa"/>
            <w:tcBorders>
              <w:top w:val="nil"/>
              <w:left w:val="nil"/>
              <w:bottom w:val="nil"/>
              <w:right w:val="nil"/>
            </w:tcBorders>
            <w:shd w:val="clear" w:color="000000" w:fill="C0C0C0"/>
            <w:vAlign w:val="center"/>
            <w:hideMark/>
          </w:tcPr>
          <w:p w14:paraId="26350213" w14:textId="77777777" w:rsidR="00382282" w:rsidRPr="00731F0C" w:rsidRDefault="00382282">
            <w:pPr>
              <w:jc w:val="center"/>
              <w:rPr>
                <w:rFonts w:cs="Arial"/>
                <w:b/>
                <w:bCs/>
                <w:sz w:val="20"/>
                <w:szCs w:val="20"/>
              </w:rPr>
            </w:pPr>
            <w:r w:rsidRPr="00731F0C">
              <w:rPr>
                <w:rFonts w:cs="Arial"/>
                <w:b/>
                <w:bCs/>
                <w:sz w:val="20"/>
                <w:szCs w:val="20"/>
              </w:rPr>
              <w:t>Izvršenje 2023. €</w:t>
            </w:r>
          </w:p>
        </w:tc>
        <w:tc>
          <w:tcPr>
            <w:tcW w:w="1020" w:type="dxa"/>
            <w:tcBorders>
              <w:top w:val="nil"/>
              <w:left w:val="nil"/>
              <w:bottom w:val="nil"/>
              <w:right w:val="nil"/>
            </w:tcBorders>
            <w:shd w:val="clear" w:color="000000" w:fill="C0C0C0"/>
            <w:vAlign w:val="center"/>
            <w:hideMark/>
          </w:tcPr>
          <w:p w14:paraId="5A9D64F3" w14:textId="77777777" w:rsidR="00382282" w:rsidRPr="00731F0C" w:rsidRDefault="00382282">
            <w:pPr>
              <w:jc w:val="center"/>
              <w:rPr>
                <w:rFonts w:cs="Arial"/>
                <w:b/>
                <w:bCs/>
                <w:sz w:val="20"/>
                <w:szCs w:val="20"/>
              </w:rPr>
            </w:pPr>
            <w:r w:rsidRPr="00731F0C">
              <w:rPr>
                <w:rFonts w:cs="Arial"/>
                <w:b/>
                <w:bCs/>
                <w:sz w:val="20"/>
                <w:szCs w:val="20"/>
              </w:rPr>
              <w:t>Indeks</w:t>
            </w:r>
          </w:p>
        </w:tc>
        <w:tc>
          <w:tcPr>
            <w:tcW w:w="1020" w:type="dxa"/>
            <w:tcBorders>
              <w:top w:val="nil"/>
              <w:left w:val="nil"/>
              <w:bottom w:val="nil"/>
              <w:right w:val="nil"/>
            </w:tcBorders>
            <w:shd w:val="clear" w:color="000000" w:fill="C0C0C0"/>
            <w:vAlign w:val="center"/>
            <w:hideMark/>
          </w:tcPr>
          <w:p w14:paraId="63369425" w14:textId="77777777" w:rsidR="00382282" w:rsidRPr="00731F0C" w:rsidRDefault="00382282">
            <w:pPr>
              <w:jc w:val="center"/>
              <w:rPr>
                <w:rFonts w:cs="Arial"/>
                <w:b/>
                <w:bCs/>
                <w:sz w:val="20"/>
                <w:szCs w:val="20"/>
              </w:rPr>
            </w:pPr>
            <w:r w:rsidRPr="00731F0C">
              <w:rPr>
                <w:rFonts w:cs="Arial"/>
                <w:b/>
                <w:bCs/>
                <w:sz w:val="20"/>
                <w:szCs w:val="20"/>
              </w:rPr>
              <w:t>Indeks</w:t>
            </w:r>
          </w:p>
        </w:tc>
      </w:tr>
      <w:tr w:rsidR="00382282" w:rsidRPr="00731F0C" w14:paraId="5CEC2C01" w14:textId="77777777" w:rsidTr="00382282">
        <w:trPr>
          <w:trHeight w:val="203"/>
        </w:trPr>
        <w:tc>
          <w:tcPr>
            <w:tcW w:w="2597" w:type="dxa"/>
            <w:tcBorders>
              <w:top w:val="nil"/>
              <w:left w:val="nil"/>
              <w:bottom w:val="nil"/>
              <w:right w:val="nil"/>
            </w:tcBorders>
            <w:shd w:val="clear" w:color="000000" w:fill="808080"/>
            <w:vAlign w:val="bottom"/>
            <w:hideMark/>
          </w:tcPr>
          <w:p w14:paraId="49CE3639" w14:textId="77777777" w:rsidR="00382282" w:rsidRPr="00731F0C" w:rsidRDefault="00382282">
            <w:pP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07030971" w14:textId="77777777" w:rsidR="00382282" w:rsidRPr="00731F0C" w:rsidRDefault="00382282">
            <w:pPr>
              <w:jc w:val="center"/>
              <w:rPr>
                <w:rFonts w:cs="Arial"/>
                <w:b/>
                <w:bCs/>
                <w:color w:val="FFFFFF"/>
                <w:sz w:val="20"/>
                <w:szCs w:val="20"/>
              </w:rPr>
            </w:pPr>
            <w:r w:rsidRPr="00731F0C">
              <w:rPr>
                <w:rFonts w:cs="Arial"/>
                <w:b/>
                <w:bCs/>
                <w:color w:val="FFFFFF"/>
                <w:sz w:val="20"/>
                <w:szCs w:val="20"/>
              </w:rPr>
              <w:t>1</w:t>
            </w:r>
          </w:p>
        </w:tc>
        <w:tc>
          <w:tcPr>
            <w:tcW w:w="1502" w:type="dxa"/>
            <w:tcBorders>
              <w:top w:val="nil"/>
              <w:left w:val="nil"/>
              <w:bottom w:val="nil"/>
              <w:right w:val="nil"/>
            </w:tcBorders>
            <w:shd w:val="clear" w:color="000000" w:fill="808080"/>
            <w:noWrap/>
            <w:vAlign w:val="bottom"/>
            <w:hideMark/>
          </w:tcPr>
          <w:p w14:paraId="1A8DFAA3" w14:textId="77777777" w:rsidR="00382282" w:rsidRPr="00731F0C" w:rsidRDefault="00382282">
            <w:pPr>
              <w:jc w:val="center"/>
              <w:rPr>
                <w:rFonts w:cs="Arial"/>
                <w:b/>
                <w:bCs/>
                <w:color w:val="FFFFFF"/>
                <w:sz w:val="20"/>
                <w:szCs w:val="20"/>
              </w:rPr>
            </w:pPr>
            <w:r w:rsidRPr="00731F0C">
              <w:rPr>
                <w:rFonts w:cs="Arial"/>
                <w:b/>
                <w:bCs/>
                <w:color w:val="FFFFFF"/>
                <w:sz w:val="20"/>
                <w:szCs w:val="20"/>
              </w:rPr>
              <w:t>2</w:t>
            </w:r>
          </w:p>
        </w:tc>
        <w:tc>
          <w:tcPr>
            <w:tcW w:w="1502" w:type="dxa"/>
            <w:tcBorders>
              <w:top w:val="nil"/>
              <w:left w:val="nil"/>
              <w:bottom w:val="nil"/>
              <w:right w:val="nil"/>
            </w:tcBorders>
            <w:shd w:val="clear" w:color="000000" w:fill="808080"/>
            <w:noWrap/>
            <w:vAlign w:val="bottom"/>
            <w:hideMark/>
          </w:tcPr>
          <w:p w14:paraId="53D4F6BC" w14:textId="77777777" w:rsidR="00382282" w:rsidRPr="00731F0C" w:rsidRDefault="00382282">
            <w:pPr>
              <w:jc w:val="center"/>
              <w:rPr>
                <w:rFonts w:cs="Arial"/>
                <w:b/>
                <w:bCs/>
                <w:color w:val="FFFFFF"/>
                <w:sz w:val="20"/>
                <w:szCs w:val="20"/>
              </w:rPr>
            </w:pPr>
            <w:r w:rsidRPr="00731F0C">
              <w:rPr>
                <w:rFonts w:cs="Arial"/>
                <w:b/>
                <w:bCs/>
                <w:color w:val="FFFFFF"/>
                <w:sz w:val="20"/>
                <w:szCs w:val="20"/>
              </w:rPr>
              <w:t>3</w:t>
            </w:r>
          </w:p>
        </w:tc>
        <w:tc>
          <w:tcPr>
            <w:tcW w:w="1020" w:type="dxa"/>
            <w:tcBorders>
              <w:top w:val="nil"/>
              <w:left w:val="nil"/>
              <w:bottom w:val="nil"/>
              <w:right w:val="nil"/>
            </w:tcBorders>
            <w:shd w:val="clear" w:color="000000" w:fill="808080"/>
            <w:noWrap/>
            <w:vAlign w:val="bottom"/>
            <w:hideMark/>
          </w:tcPr>
          <w:p w14:paraId="2C0A7AFE" w14:textId="77777777" w:rsidR="00382282" w:rsidRPr="00731F0C" w:rsidRDefault="00382282">
            <w:pPr>
              <w:jc w:val="center"/>
              <w:rPr>
                <w:rFonts w:cs="Arial"/>
                <w:b/>
                <w:bCs/>
                <w:color w:val="FFFFFF"/>
                <w:sz w:val="20"/>
                <w:szCs w:val="20"/>
              </w:rPr>
            </w:pPr>
            <w:r w:rsidRPr="00731F0C">
              <w:rPr>
                <w:rFonts w:cs="Arial"/>
                <w:b/>
                <w:bCs/>
                <w:color w:val="FFFFFF"/>
                <w:sz w:val="20"/>
                <w:szCs w:val="20"/>
              </w:rPr>
              <w:t>3/1</w:t>
            </w:r>
          </w:p>
        </w:tc>
        <w:tc>
          <w:tcPr>
            <w:tcW w:w="1020" w:type="dxa"/>
            <w:tcBorders>
              <w:top w:val="nil"/>
              <w:left w:val="nil"/>
              <w:bottom w:val="nil"/>
              <w:right w:val="nil"/>
            </w:tcBorders>
            <w:shd w:val="clear" w:color="000000" w:fill="808080"/>
            <w:noWrap/>
            <w:vAlign w:val="bottom"/>
            <w:hideMark/>
          </w:tcPr>
          <w:p w14:paraId="291D1CF2" w14:textId="77777777" w:rsidR="00382282" w:rsidRPr="00731F0C" w:rsidRDefault="00382282">
            <w:pPr>
              <w:jc w:val="center"/>
              <w:rPr>
                <w:rFonts w:cs="Arial"/>
                <w:b/>
                <w:bCs/>
                <w:color w:val="FFFFFF"/>
                <w:sz w:val="20"/>
                <w:szCs w:val="20"/>
              </w:rPr>
            </w:pPr>
            <w:r w:rsidRPr="00731F0C">
              <w:rPr>
                <w:rFonts w:cs="Arial"/>
                <w:b/>
                <w:bCs/>
                <w:color w:val="FFFFFF"/>
                <w:sz w:val="20"/>
                <w:szCs w:val="20"/>
              </w:rPr>
              <w:t>3/2</w:t>
            </w:r>
          </w:p>
        </w:tc>
      </w:tr>
      <w:tr w:rsidR="00382282" w:rsidRPr="00731F0C" w14:paraId="22D5526C" w14:textId="77777777" w:rsidTr="00382282">
        <w:trPr>
          <w:trHeight w:val="203"/>
        </w:trPr>
        <w:tc>
          <w:tcPr>
            <w:tcW w:w="2597" w:type="dxa"/>
            <w:tcBorders>
              <w:top w:val="nil"/>
              <w:left w:val="nil"/>
              <w:bottom w:val="nil"/>
              <w:right w:val="nil"/>
            </w:tcBorders>
            <w:shd w:val="clear" w:color="auto" w:fill="auto"/>
            <w:vAlign w:val="bottom"/>
            <w:hideMark/>
          </w:tcPr>
          <w:p w14:paraId="6B611620" w14:textId="77777777" w:rsidR="00382282" w:rsidRPr="00731F0C" w:rsidRDefault="00382282">
            <w:pPr>
              <w:rPr>
                <w:rFonts w:cs="Arial"/>
                <w:sz w:val="20"/>
                <w:szCs w:val="20"/>
              </w:rPr>
            </w:pPr>
            <w:r w:rsidRPr="00731F0C">
              <w:rPr>
                <w:rFonts w:cs="Arial"/>
                <w:sz w:val="20"/>
                <w:szCs w:val="20"/>
              </w:rPr>
              <w:t xml:space="preserve">4 Rashodi za nabavu nefinancijske imovine                                                             </w:t>
            </w:r>
          </w:p>
        </w:tc>
        <w:tc>
          <w:tcPr>
            <w:tcW w:w="1502" w:type="dxa"/>
            <w:tcBorders>
              <w:top w:val="nil"/>
              <w:left w:val="nil"/>
              <w:bottom w:val="nil"/>
              <w:right w:val="nil"/>
            </w:tcBorders>
            <w:shd w:val="clear" w:color="auto" w:fill="auto"/>
            <w:noWrap/>
            <w:vAlign w:val="bottom"/>
            <w:hideMark/>
          </w:tcPr>
          <w:p w14:paraId="069ABBD2" w14:textId="77777777" w:rsidR="00382282" w:rsidRPr="00731F0C" w:rsidRDefault="00382282">
            <w:pPr>
              <w:jc w:val="right"/>
              <w:rPr>
                <w:rFonts w:cs="Arial"/>
                <w:sz w:val="20"/>
                <w:szCs w:val="20"/>
              </w:rPr>
            </w:pPr>
            <w:r w:rsidRPr="00731F0C">
              <w:rPr>
                <w:rFonts w:cs="Arial"/>
                <w:sz w:val="20"/>
                <w:szCs w:val="20"/>
              </w:rPr>
              <w:t>342.082,11</w:t>
            </w:r>
          </w:p>
        </w:tc>
        <w:tc>
          <w:tcPr>
            <w:tcW w:w="1502" w:type="dxa"/>
            <w:tcBorders>
              <w:top w:val="nil"/>
              <w:left w:val="nil"/>
              <w:bottom w:val="nil"/>
              <w:right w:val="nil"/>
            </w:tcBorders>
            <w:shd w:val="clear" w:color="auto" w:fill="auto"/>
            <w:noWrap/>
            <w:vAlign w:val="bottom"/>
            <w:hideMark/>
          </w:tcPr>
          <w:p w14:paraId="792413DE" w14:textId="77777777" w:rsidR="00382282" w:rsidRPr="00731F0C" w:rsidRDefault="00382282">
            <w:pPr>
              <w:jc w:val="right"/>
              <w:rPr>
                <w:rFonts w:cs="Arial"/>
                <w:sz w:val="20"/>
                <w:szCs w:val="20"/>
              </w:rPr>
            </w:pPr>
            <w:r w:rsidRPr="00731F0C">
              <w:rPr>
                <w:rFonts w:cs="Arial"/>
                <w:sz w:val="20"/>
                <w:szCs w:val="20"/>
              </w:rPr>
              <w:t>4.737.034,08</w:t>
            </w:r>
          </w:p>
        </w:tc>
        <w:tc>
          <w:tcPr>
            <w:tcW w:w="1502" w:type="dxa"/>
            <w:tcBorders>
              <w:top w:val="nil"/>
              <w:left w:val="nil"/>
              <w:bottom w:val="nil"/>
              <w:right w:val="nil"/>
            </w:tcBorders>
            <w:shd w:val="clear" w:color="auto" w:fill="auto"/>
            <w:noWrap/>
            <w:vAlign w:val="bottom"/>
            <w:hideMark/>
          </w:tcPr>
          <w:p w14:paraId="781B2EC5" w14:textId="77777777" w:rsidR="00382282" w:rsidRPr="00731F0C" w:rsidRDefault="00382282">
            <w:pPr>
              <w:jc w:val="right"/>
              <w:rPr>
                <w:rFonts w:cs="Arial"/>
                <w:sz w:val="20"/>
                <w:szCs w:val="20"/>
              </w:rPr>
            </w:pPr>
            <w:r w:rsidRPr="00731F0C">
              <w:rPr>
                <w:rFonts w:cs="Arial"/>
                <w:sz w:val="20"/>
                <w:szCs w:val="20"/>
              </w:rPr>
              <w:t>1.047.879,25</w:t>
            </w:r>
          </w:p>
        </w:tc>
        <w:tc>
          <w:tcPr>
            <w:tcW w:w="1020" w:type="dxa"/>
            <w:tcBorders>
              <w:top w:val="nil"/>
              <w:left w:val="nil"/>
              <w:bottom w:val="nil"/>
              <w:right w:val="nil"/>
            </w:tcBorders>
            <w:shd w:val="clear" w:color="auto" w:fill="auto"/>
            <w:noWrap/>
            <w:vAlign w:val="bottom"/>
            <w:hideMark/>
          </w:tcPr>
          <w:p w14:paraId="45DE36F9" w14:textId="77777777" w:rsidR="00382282" w:rsidRPr="00731F0C" w:rsidRDefault="00382282">
            <w:pPr>
              <w:jc w:val="right"/>
              <w:rPr>
                <w:rFonts w:cs="Arial"/>
                <w:sz w:val="20"/>
                <w:szCs w:val="20"/>
              </w:rPr>
            </w:pPr>
            <w:r w:rsidRPr="00731F0C">
              <w:rPr>
                <w:rFonts w:cs="Arial"/>
                <w:sz w:val="20"/>
                <w:szCs w:val="20"/>
              </w:rPr>
              <w:t>306,32%</w:t>
            </w:r>
          </w:p>
        </w:tc>
        <w:tc>
          <w:tcPr>
            <w:tcW w:w="1020" w:type="dxa"/>
            <w:tcBorders>
              <w:top w:val="nil"/>
              <w:left w:val="nil"/>
              <w:bottom w:val="nil"/>
              <w:right w:val="nil"/>
            </w:tcBorders>
            <w:shd w:val="clear" w:color="auto" w:fill="auto"/>
            <w:noWrap/>
            <w:vAlign w:val="bottom"/>
            <w:hideMark/>
          </w:tcPr>
          <w:p w14:paraId="78EFCE96" w14:textId="77777777" w:rsidR="00382282" w:rsidRPr="00731F0C" w:rsidRDefault="00382282">
            <w:pPr>
              <w:jc w:val="right"/>
              <w:rPr>
                <w:rFonts w:cs="Arial"/>
                <w:sz w:val="20"/>
                <w:szCs w:val="20"/>
              </w:rPr>
            </w:pPr>
            <w:r w:rsidRPr="00731F0C">
              <w:rPr>
                <w:rFonts w:cs="Arial"/>
                <w:sz w:val="20"/>
                <w:szCs w:val="20"/>
              </w:rPr>
              <w:t>22,12%</w:t>
            </w:r>
          </w:p>
        </w:tc>
      </w:tr>
      <w:tr w:rsidR="00382282" w:rsidRPr="00731F0C" w14:paraId="262A724A" w14:textId="77777777" w:rsidTr="00382282">
        <w:trPr>
          <w:trHeight w:val="203"/>
        </w:trPr>
        <w:tc>
          <w:tcPr>
            <w:tcW w:w="2597" w:type="dxa"/>
            <w:tcBorders>
              <w:top w:val="nil"/>
              <w:left w:val="nil"/>
              <w:bottom w:val="nil"/>
              <w:right w:val="nil"/>
            </w:tcBorders>
            <w:shd w:val="clear" w:color="auto" w:fill="auto"/>
            <w:vAlign w:val="bottom"/>
            <w:hideMark/>
          </w:tcPr>
          <w:p w14:paraId="6CC7AB82" w14:textId="77777777" w:rsidR="00382282" w:rsidRPr="00731F0C" w:rsidRDefault="00382282">
            <w:pPr>
              <w:rPr>
                <w:rFonts w:cs="Arial"/>
                <w:sz w:val="20"/>
                <w:szCs w:val="20"/>
              </w:rPr>
            </w:pPr>
            <w:r w:rsidRPr="00731F0C">
              <w:rPr>
                <w:rFonts w:cs="Arial"/>
                <w:sz w:val="20"/>
                <w:szCs w:val="20"/>
              </w:rPr>
              <w:t xml:space="preserve">41 Rashodi za nabavu neproizvedene dugotrajne imovine                                                  </w:t>
            </w:r>
          </w:p>
        </w:tc>
        <w:tc>
          <w:tcPr>
            <w:tcW w:w="1502" w:type="dxa"/>
            <w:tcBorders>
              <w:top w:val="nil"/>
              <w:left w:val="nil"/>
              <w:bottom w:val="nil"/>
              <w:right w:val="nil"/>
            </w:tcBorders>
            <w:shd w:val="clear" w:color="auto" w:fill="auto"/>
            <w:noWrap/>
            <w:vAlign w:val="bottom"/>
            <w:hideMark/>
          </w:tcPr>
          <w:p w14:paraId="430B95DC" w14:textId="77777777" w:rsidR="00382282" w:rsidRPr="00731F0C" w:rsidRDefault="00382282">
            <w:pPr>
              <w:jc w:val="right"/>
              <w:rPr>
                <w:rFonts w:cs="Arial"/>
                <w:sz w:val="20"/>
                <w:szCs w:val="20"/>
              </w:rPr>
            </w:pPr>
            <w:r w:rsidRPr="00731F0C">
              <w:rPr>
                <w:rFonts w:cs="Arial"/>
                <w:sz w:val="20"/>
                <w:szCs w:val="20"/>
              </w:rPr>
              <w:t>137.773,03</w:t>
            </w:r>
          </w:p>
        </w:tc>
        <w:tc>
          <w:tcPr>
            <w:tcW w:w="1502" w:type="dxa"/>
            <w:tcBorders>
              <w:top w:val="nil"/>
              <w:left w:val="nil"/>
              <w:bottom w:val="nil"/>
              <w:right w:val="nil"/>
            </w:tcBorders>
            <w:shd w:val="clear" w:color="auto" w:fill="auto"/>
            <w:noWrap/>
            <w:vAlign w:val="bottom"/>
            <w:hideMark/>
          </w:tcPr>
          <w:p w14:paraId="2E80E7AC" w14:textId="77777777" w:rsidR="00382282" w:rsidRPr="00731F0C" w:rsidRDefault="00382282">
            <w:pPr>
              <w:jc w:val="right"/>
              <w:rPr>
                <w:rFonts w:cs="Arial"/>
                <w:sz w:val="20"/>
                <w:szCs w:val="20"/>
              </w:rPr>
            </w:pPr>
            <w:r w:rsidRPr="00731F0C">
              <w:rPr>
                <w:rFonts w:cs="Arial"/>
                <w:sz w:val="20"/>
                <w:szCs w:val="20"/>
              </w:rPr>
              <w:t>561.333,99</w:t>
            </w:r>
          </w:p>
        </w:tc>
        <w:tc>
          <w:tcPr>
            <w:tcW w:w="1502" w:type="dxa"/>
            <w:tcBorders>
              <w:top w:val="nil"/>
              <w:left w:val="nil"/>
              <w:bottom w:val="nil"/>
              <w:right w:val="nil"/>
            </w:tcBorders>
            <w:shd w:val="clear" w:color="auto" w:fill="auto"/>
            <w:noWrap/>
            <w:vAlign w:val="bottom"/>
            <w:hideMark/>
          </w:tcPr>
          <w:p w14:paraId="224487A7" w14:textId="77777777" w:rsidR="00382282" w:rsidRPr="00731F0C" w:rsidRDefault="00382282">
            <w:pPr>
              <w:jc w:val="right"/>
              <w:rPr>
                <w:rFonts w:cs="Arial"/>
                <w:sz w:val="20"/>
                <w:szCs w:val="20"/>
              </w:rPr>
            </w:pPr>
            <w:r w:rsidRPr="00731F0C">
              <w:rPr>
                <w:rFonts w:cs="Arial"/>
                <w:sz w:val="20"/>
                <w:szCs w:val="20"/>
              </w:rPr>
              <w:t>69.296,92</w:t>
            </w:r>
          </w:p>
        </w:tc>
        <w:tc>
          <w:tcPr>
            <w:tcW w:w="1020" w:type="dxa"/>
            <w:tcBorders>
              <w:top w:val="nil"/>
              <w:left w:val="nil"/>
              <w:bottom w:val="nil"/>
              <w:right w:val="nil"/>
            </w:tcBorders>
            <w:shd w:val="clear" w:color="auto" w:fill="auto"/>
            <w:noWrap/>
            <w:vAlign w:val="bottom"/>
            <w:hideMark/>
          </w:tcPr>
          <w:p w14:paraId="3A14E729" w14:textId="77777777" w:rsidR="00382282" w:rsidRPr="00731F0C" w:rsidRDefault="00382282">
            <w:pPr>
              <w:jc w:val="right"/>
              <w:rPr>
                <w:rFonts w:cs="Arial"/>
                <w:sz w:val="20"/>
                <w:szCs w:val="20"/>
              </w:rPr>
            </w:pPr>
            <w:r w:rsidRPr="00731F0C">
              <w:rPr>
                <w:rFonts w:cs="Arial"/>
                <w:sz w:val="20"/>
                <w:szCs w:val="20"/>
              </w:rPr>
              <w:t>50,30%</w:t>
            </w:r>
          </w:p>
        </w:tc>
        <w:tc>
          <w:tcPr>
            <w:tcW w:w="1020" w:type="dxa"/>
            <w:tcBorders>
              <w:top w:val="nil"/>
              <w:left w:val="nil"/>
              <w:bottom w:val="nil"/>
              <w:right w:val="nil"/>
            </w:tcBorders>
            <w:shd w:val="clear" w:color="auto" w:fill="auto"/>
            <w:noWrap/>
            <w:vAlign w:val="bottom"/>
            <w:hideMark/>
          </w:tcPr>
          <w:p w14:paraId="4EF4F366" w14:textId="77777777" w:rsidR="00382282" w:rsidRPr="00731F0C" w:rsidRDefault="00382282">
            <w:pPr>
              <w:jc w:val="right"/>
              <w:rPr>
                <w:rFonts w:cs="Arial"/>
                <w:sz w:val="20"/>
                <w:szCs w:val="20"/>
              </w:rPr>
            </w:pPr>
            <w:r w:rsidRPr="00731F0C">
              <w:rPr>
                <w:rFonts w:cs="Arial"/>
                <w:sz w:val="20"/>
                <w:szCs w:val="20"/>
              </w:rPr>
              <w:t>12,35%</w:t>
            </w:r>
          </w:p>
        </w:tc>
      </w:tr>
      <w:tr w:rsidR="00382282" w:rsidRPr="00731F0C" w14:paraId="08742F95" w14:textId="77777777" w:rsidTr="00382282">
        <w:trPr>
          <w:trHeight w:val="203"/>
        </w:trPr>
        <w:tc>
          <w:tcPr>
            <w:tcW w:w="2597" w:type="dxa"/>
            <w:tcBorders>
              <w:top w:val="nil"/>
              <w:left w:val="nil"/>
              <w:bottom w:val="nil"/>
              <w:right w:val="nil"/>
            </w:tcBorders>
            <w:shd w:val="clear" w:color="auto" w:fill="auto"/>
            <w:vAlign w:val="bottom"/>
            <w:hideMark/>
          </w:tcPr>
          <w:p w14:paraId="456F3961" w14:textId="77777777" w:rsidR="00382282" w:rsidRPr="00731F0C" w:rsidRDefault="00382282">
            <w:pPr>
              <w:rPr>
                <w:rFonts w:cs="Arial"/>
                <w:sz w:val="20"/>
                <w:szCs w:val="20"/>
              </w:rPr>
            </w:pPr>
            <w:r w:rsidRPr="00731F0C">
              <w:rPr>
                <w:rFonts w:cs="Arial"/>
                <w:sz w:val="20"/>
                <w:szCs w:val="20"/>
              </w:rPr>
              <w:t xml:space="preserve">42 Rashodi za nabavu proizvedene dugotrajne imovine                                                    </w:t>
            </w:r>
          </w:p>
        </w:tc>
        <w:tc>
          <w:tcPr>
            <w:tcW w:w="1502" w:type="dxa"/>
            <w:tcBorders>
              <w:top w:val="nil"/>
              <w:left w:val="nil"/>
              <w:bottom w:val="nil"/>
              <w:right w:val="nil"/>
            </w:tcBorders>
            <w:shd w:val="clear" w:color="auto" w:fill="auto"/>
            <w:noWrap/>
            <w:vAlign w:val="bottom"/>
            <w:hideMark/>
          </w:tcPr>
          <w:p w14:paraId="56F9166E" w14:textId="77777777" w:rsidR="00382282" w:rsidRPr="00731F0C" w:rsidRDefault="00382282">
            <w:pPr>
              <w:jc w:val="right"/>
              <w:rPr>
                <w:rFonts w:cs="Arial"/>
                <w:sz w:val="20"/>
                <w:szCs w:val="20"/>
              </w:rPr>
            </w:pPr>
            <w:r w:rsidRPr="00731F0C">
              <w:rPr>
                <w:rFonts w:cs="Arial"/>
                <w:sz w:val="20"/>
                <w:szCs w:val="20"/>
              </w:rPr>
              <w:t>204.309,08</w:t>
            </w:r>
          </w:p>
        </w:tc>
        <w:tc>
          <w:tcPr>
            <w:tcW w:w="1502" w:type="dxa"/>
            <w:tcBorders>
              <w:top w:val="nil"/>
              <w:left w:val="nil"/>
              <w:bottom w:val="nil"/>
              <w:right w:val="nil"/>
            </w:tcBorders>
            <w:shd w:val="clear" w:color="auto" w:fill="auto"/>
            <w:noWrap/>
            <w:vAlign w:val="bottom"/>
            <w:hideMark/>
          </w:tcPr>
          <w:p w14:paraId="2CDE4BC9" w14:textId="77777777" w:rsidR="00382282" w:rsidRPr="00731F0C" w:rsidRDefault="00382282">
            <w:pPr>
              <w:jc w:val="right"/>
              <w:rPr>
                <w:rFonts w:cs="Arial"/>
                <w:sz w:val="20"/>
                <w:szCs w:val="20"/>
              </w:rPr>
            </w:pPr>
            <w:r w:rsidRPr="00731F0C">
              <w:rPr>
                <w:rFonts w:cs="Arial"/>
                <w:sz w:val="20"/>
                <w:szCs w:val="20"/>
              </w:rPr>
              <w:t>4.098.439,99</w:t>
            </w:r>
          </w:p>
        </w:tc>
        <w:tc>
          <w:tcPr>
            <w:tcW w:w="1502" w:type="dxa"/>
            <w:tcBorders>
              <w:top w:val="nil"/>
              <w:left w:val="nil"/>
              <w:bottom w:val="nil"/>
              <w:right w:val="nil"/>
            </w:tcBorders>
            <w:shd w:val="clear" w:color="auto" w:fill="auto"/>
            <w:noWrap/>
            <w:vAlign w:val="bottom"/>
            <w:hideMark/>
          </w:tcPr>
          <w:p w14:paraId="670E1EFB" w14:textId="77777777" w:rsidR="00382282" w:rsidRPr="00731F0C" w:rsidRDefault="00382282">
            <w:pPr>
              <w:jc w:val="right"/>
              <w:rPr>
                <w:rFonts w:cs="Arial"/>
                <w:sz w:val="20"/>
                <w:szCs w:val="20"/>
              </w:rPr>
            </w:pPr>
            <w:r w:rsidRPr="00731F0C">
              <w:rPr>
                <w:rFonts w:cs="Arial"/>
                <w:sz w:val="20"/>
                <w:szCs w:val="20"/>
              </w:rPr>
              <w:t>978.582,33</w:t>
            </w:r>
          </w:p>
        </w:tc>
        <w:tc>
          <w:tcPr>
            <w:tcW w:w="1020" w:type="dxa"/>
            <w:tcBorders>
              <w:top w:val="nil"/>
              <w:left w:val="nil"/>
              <w:bottom w:val="nil"/>
              <w:right w:val="nil"/>
            </w:tcBorders>
            <w:shd w:val="clear" w:color="auto" w:fill="auto"/>
            <w:noWrap/>
            <w:vAlign w:val="bottom"/>
            <w:hideMark/>
          </w:tcPr>
          <w:p w14:paraId="23C76F88" w14:textId="77777777" w:rsidR="00382282" w:rsidRPr="00731F0C" w:rsidRDefault="00382282">
            <w:pPr>
              <w:jc w:val="right"/>
              <w:rPr>
                <w:rFonts w:cs="Arial"/>
                <w:sz w:val="20"/>
                <w:szCs w:val="20"/>
              </w:rPr>
            </w:pPr>
            <w:r w:rsidRPr="00731F0C">
              <w:rPr>
                <w:rFonts w:cs="Arial"/>
                <w:sz w:val="20"/>
                <w:szCs w:val="20"/>
              </w:rPr>
              <w:t>478,97%</w:t>
            </w:r>
          </w:p>
        </w:tc>
        <w:tc>
          <w:tcPr>
            <w:tcW w:w="1020" w:type="dxa"/>
            <w:tcBorders>
              <w:top w:val="nil"/>
              <w:left w:val="nil"/>
              <w:bottom w:val="nil"/>
              <w:right w:val="nil"/>
            </w:tcBorders>
            <w:shd w:val="clear" w:color="auto" w:fill="auto"/>
            <w:noWrap/>
            <w:vAlign w:val="bottom"/>
            <w:hideMark/>
          </w:tcPr>
          <w:p w14:paraId="350E80E9" w14:textId="77777777" w:rsidR="00382282" w:rsidRPr="00731F0C" w:rsidRDefault="00382282">
            <w:pPr>
              <w:jc w:val="right"/>
              <w:rPr>
                <w:rFonts w:cs="Arial"/>
                <w:sz w:val="20"/>
                <w:szCs w:val="20"/>
              </w:rPr>
            </w:pPr>
            <w:r w:rsidRPr="00731F0C">
              <w:rPr>
                <w:rFonts w:cs="Arial"/>
                <w:sz w:val="20"/>
                <w:szCs w:val="20"/>
              </w:rPr>
              <w:t>23,88%</w:t>
            </w:r>
          </w:p>
        </w:tc>
      </w:tr>
      <w:tr w:rsidR="005B14CB" w:rsidRPr="00731F0C" w14:paraId="2255338E" w14:textId="77777777" w:rsidTr="00382282">
        <w:trPr>
          <w:trHeight w:val="203"/>
        </w:trPr>
        <w:tc>
          <w:tcPr>
            <w:tcW w:w="2597" w:type="dxa"/>
            <w:tcBorders>
              <w:top w:val="nil"/>
              <w:left w:val="nil"/>
              <w:bottom w:val="nil"/>
              <w:right w:val="nil"/>
            </w:tcBorders>
            <w:shd w:val="clear" w:color="auto" w:fill="auto"/>
            <w:vAlign w:val="bottom"/>
            <w:hideMark/>
          </w:tcPr>
          <w:p w14:paraId="6C521ECC" w14:textId="77777777" w:rsidR="00382282" w:rsidRPr="00731F0C" w:rsidRDefault="00382282">
            <w:pPr>
              <w:rPr>
                <w:rFonts w:cs="Arial"/>
                <w:sz w:val="20"/>
                <w:szCs w:val="20"/>
              </w:rPr>
            </w:pPr>
            <w:r w:rsidRPr="00731F0C">
              <w:rPr>
                <w:rFonts w:cs="Arial"/>
                <w:sz w:val="20"/>
                <w:szCs w:val="20"/>
              </w:rPr>
              <w:t xml:space="preserve">45 Rashodi za dodatna ulaganja na nefinancijskoj imovini                                               </w:t>
            </w:r>
          </w:p>
        </w:tc>
        <w:tc>
          <w:tcPr>
            <w:tcW w:w="1502" w:type="dxa"/>
            <w:tcBorders>
              <w:top w:val="nil"/>
              <w:left w:val="nil"/>
              <w:bottom w:val="nil"/>
              <w:right w:val="nil"/>
            </w:tcBorders>
            <w:shd w:val="clear" w:color="auto" w:fill="auto"/>
            <w:noWrap/>
            <w:vAlign w:val="bottom"/>
            <w:hideMark/>
          </w:tcPr>
          <w:p w14:paraId="257476BD" w14:textId="77777777" w:rsidR="00382282" w:rsidRPr="00731F0C" w:rsidRDefault="00382282">
            <w:pPr>
              <w:rPr>
                <w:rFonts w:cs="Arial"/>
                <w:sz w:val="20"/>
                <w:szCs w:val="20"/>
              </w:rPr>
            </w:pPr>
          </w:p>
        </w:tc>
        <w:tc>
          <w:tcPr>
            <w:tcW w:w="1502" w:type="dxa"/>
            <w:tcBorders>
              <w:top w:val="nil"/>
              <w:left w:val="nil"/>
              <w:bottom w:val="nil"/>
              <w:right w:val="nil"/>
            </w:tcBorders>
            <w:shd w:val="clear" w:color="auto" w:fill="auto"/>
            <w:noWrap/>
            <w:vAlign w:val="bottom"/>
            <w:hideMark/>
          </w:tcPr>
          <w:p w14:paraId="7FFC0999" w14:textId="77777777" w:rsidR="00382282" w:rsidRPr="00731F0C" w:rsidRDefault="00382282">
            <w:pPr>
              <w:jc w:val="right"/>
              <w:rPr>
                <w:rFonts w:cs="Arial"/>
                <w:sz w:val="20"/>
                <w:szCs w:val="20"/>
              </w:rPr>
            </w:pPr>
            <w:r w:rsidRPr="00731F0C">
              <w:rPr>
                <w:rFonts w:cs="Arial"/>
                <w:sz w:val="20"/>
                <w:szCs w:val="20"/>
              </w:rPr>
              <w:t>77.260,10</w:t>
            </w:r>
          </w:p>
        </w:tc>
        <w:tc>
          <w:tcPr>
            <w:tcW w:w="1502" w:type="dxa"/>
            <w:tcBorders>
              <w:top w:val="nil"/>
              <w:left w:val="nil"/>
              <w:bottom w:val="nil"/>
              <w:right w:val="nil"/>
            </w:tcBorders>
            <w:shd w:val="clear" w:color="auto" w:fill="auto"/>
            <w:noWrap/>
            <w:vAlign w:val="bottom"/>
            <w:hideMark/>
          </w:tcPr>
          <w:p w14:paraId="030923BA" w14:textId="77777777" w:rsidR="00382282" w:rsidRPr="00731F0C" w:rsidRDefault="00382282">
            <w:pPr>
              <w:jc w:val="right"/>
              <w:rPr>
                <w:rFonts w:cs="Arial"/>
                <w:sz w:val="20"/>
                <w:szCs w:val="20"/>
              </w:rPr>
            </w:pPr>
          </w:p>
        </w:tc>
        <w:tc>
          <w:tcPr>
            <w:tcW w:w="1020" w:type="dxa"/>
            <w:tcBorders>
              <w:top w:val="nil"/>
              <w:left w:val="nil"/>
              <w:bottom w:val="nil"/>
              <w:right w:val="nil"/>
            </w:tcBorders>
            <w:shd w:val="clear" w:color="auto" w:fill="auto"/>
            <w:noWrap/>
            <w:vAlign w:val="bottom"/>
            <w:hideMark/>
          </w:tcPr>
          <w:p w14:paraId="10AC54D7" w14:textId="77777777" w:rsidR="00382282" w:rsidRPr="00731F0C" w:rsidRDefault="00382282">
            <w:pPr>
              <w:jc w:val="right"/>
              <w:rPr>
                <w:rFonts w:cs="Arial"/>
                <w:sz w:val="20"/>
                <w:szCs w:val="20"/>
              </w:rPr>
            </w:pPr>
            <w:r w:rsidRPr="00731F0C">
              <w:rPr>
                <w:rFonts w:cs="Arial"/>
                <w:sz w:val="20"/>
                <w:szCs w:val="20"/>
              </w:rPr>
              <w:t>0,00%</w:t>
            </w:r>
          </w:p>
        </w:tc>
        <w:tc>
          <w:tcPr>
            <w:tcW w:w="1020" w:type="dxa"/>
            <w:tcBorders>
              <w:top w:val="nil"/>
              <w:left w:val="nil"/>
              <w:bottom w:val="nil"/>
              <w:right w:val="nil"/>
            </w:tcBorders>
            <w:shd w:val="clear" w:color="auto" w:fill="auto"/>
            <w:noWrap/>
            <w:vAlign w:val="bottom"/>
            <w:hideMark/>
          </w:tcPr>
          <w:p w14:paraId="3E3F6D69" w14:textId="77777777" w:rsidR="00382282" w:rsidRPr="00731F0C" w:rsidRDefault="00382282">
            <w:pPr>
              <w:jc w:val="right"/>
              <w:rPr>
                <w:rFonts w:cs="Arial"/>
                <w:sz w:val="20"/>
                <w:szCs w:val="20"/>
              </w:rPr>
            </w:pPr>
            <w:r w:rsidRPr="00731F0C">
              <w:rPr>
                <w:rFonts w:cs="Arial"/>
                <w:sz w:val="20"/>
                <w:szCs w:val="20"/>
              </w:rPr>
              <w:t>0,00%</w:t>
            </w:r>
          </w:p>
        </w:tc>
      </w:tr>
    </w:tbl>
    <w:p w14:paraId="547277EE" w14:textId="77777777" w:rsidR="00496BDF" w:rsidRPr="005B14CB" w:rsidRDefault="00496BDF" w:rsidP="00420E1D">
      <w:pPr>
        <w:jc w:val="both"/>
        <w:rPr>
          <w:rFonts w:cs="Arial"/>
        </w:rPr>
      </w:pPr>
    </w:p>
    <w:p w14:paraId="3BCB3B80" w14:textId="56762757" w:rsidR="00420E1D" w:rsidRPr="00A43763" w:rsidRDefault="00940D25" w:rsidP="00420E1D">
      <w:pPr>
        <w:jc w:val="both"/>
        <w:rPr>
          <w:rFonts w:cs="Arial"/>
        </w:rPr>
      </w:pPr>
      <w:r w:rsidRPr="005B14CB">
        <w:rPr>
          <w:rFonts w:cs="Arial"/>
          <w:b/>
          <w:bCs/>
        </w:rPr>
        <w:t xml:space="preserve">4 – </w:t>
      </w:r>
      <w:r w:rsidR="00420E1D" w:rsidRPr="005B14CB">
        <w:rPr>
          <w:rFonts w:cs="Arial"/>
          <w:b/>
          <w:bCs/>
        </w:rPr>
        <w:t>R</w:t>
      </w:r>
      <w:r w:rsidR="00420E1D" w:rsidRPr="005B14CB">
        <w:rPr>
          <w:rFonts w:cs="Arial"/>
          <w:b/>
        </w:rPr>
        <w:t>ashodi za nabavu nefinancijske imovine</w:t>
      </w:r>
      <w:r w:rsidR="00420E1D" w:rsidRPr="005B14CB">
        <w:rPr>
          <w:rFonts w:cs="Arial"/>
        </w:rPr>
        <w:t xml:space="preserve"> ostvareni su u iznosu </w:t>
      </w:r>
      <w:r w:rsidR="00F81DEF" w:rsidRPr="005B14CB">
        <w:rPr>
          <w:rFonts w:cs="Arial"/>
        </w:rPr>
        <w:t>1.047.879,25 EUR</w:t>
      </w:r>
      <w:r w:rsidR="00420E1D" w:rsidRPr="005B14CB">
        <w:rPr>
          <w:rFonts w:cs="Arial"/>
        </w:rPr>
        <w:t xml:space="preserve"> ili </w:t>
      </w:r>
      <w:r w:rsidR="00F359D7" w:rsidRPr="005B14CB">
        <w:rPr>
          <w:rFonts w:cs="Arial"/>
        </w:rPr>
        <w:t>2</w:t>
      </w:r>
      <w:r w:rsidR="00F81DEF" w:rsidRPr="005B14CB">
        <w:rPr>
          <w:rFonts w:cs="Arial"/>
        </w:rPr>
        <w:t>2,12</w:t>
      </w:r>
      <w:r w:rsidR="00F359D7" w:rsidRPr="005B14CB">
        <w:rPr>
          <w:rFonts w:cs="Arial"/>
        </w:rPr>
        <w:t>% u odnosu na planirano</w:t>
      </w:r>
      <w:r w:rsidR="007F17CB" w:rsidRPr="005B14CB">
        <w:rPr>
          <w:rFonts w:cs="Arial"/>
        </w:rPr>
        <w:t xml:space="preserve">. </w:t>
      </w:r>
      <w:r w:rsidR="00F359D7" w:rsidRPr="005B14CB">
        <w:rPr>
          <w:rFonts w:cs="Arial"/>
        </w:rPr>
        <w:t xml:space="preserve">Uspoređujući s prošlom godinom, veći su za </w:t>
      </w:r>
      <w:r w:rsidR="007F17CB" w:rsidRPr="005B14CB">
        <w:rPr>
          <w:rFonts w:cs="Arial"/>
        </w:rPr>
        <w:t>206,32</w:t>
      </w:r>
      <w:r w:rsidR="00F359D7" w:rsidRPr="005B14CB">
        <w:rPr>
          <w:rFonts w:cs="Arial"/>
        </w:rPr>
        <w:t xml:space="preserve">%. </w:t>
      </w:r>
      <w:r w:rsidR="00420E1D" w:rsidRPr="005B14CB">
        <w:rPr>
          <w:rFonts w:cs="Arial"/>
        </w:rPr>
        <w:t xml:space="preserve">Sastoje se od rashoda za nabavu neproizvedene dugotrajne imovine, rashoda za nabavu proizvedene dugotrajne imovine te rashoda za dodatna ulaganja u </w:t>
      </w:r>
      <w:r w:rsidR="00420E1D" w:rsidRPr="00A43763">
        <w:rPr>
          <w:rFonts w:cs="Arial"/>
        </w:rPr>
        <w:t xml:space="preserve">nefinancijskoj imovini. </w:t>
      </w:r>
    </w:p>
    <w:p w14:paraId="36723448" w14:textId="77777777" w:rsidR="00420E1D" w:rsidRPr="00A43763" w:rsidRDefault="00420E1D" w:rsidP="00420E1D">
      <w:pPr>
        <w:jc w:val="both"/>
        <w:rPr>
          <w:rFonts w:cs="Arial"/>
        </w:rPr>
      </w:pPr>
    </w:p>
    <w:p w14:paraId="564C84B3" w14:textId="24698B89" w:rsidR="00420E1D" w:rsidRPr="001B6841" w:rsidRDefault="00940D25" w:rsidP="00940D25">
      <w:pPr>
        <w:jc w:val="both"/>
        <w:rPr>
          <w:rFonts w:cs="Arial"/>
        </w:rPr>
      </w:pPr>
      <w:r w:rsidRPr="00A43763">
        <w:rPr>
          <w:rFonts w:cs="Arial"/>
          <w:b/>
        </w:rPr>
        <w:t xml:space="preserve">41 – </w:t>
      </w:r>
      <w:r w:rsidR="00420E1D" w:rsidRPr="00A43763">
        <w:rPr>
          <w:rFonts w:cs="Arial"/>
          <w:b/>
        </w:rPr>
        <w:t>Rashodi za nabavu neproizvedene dugotrajne imovine</w:t>
      </w:r>
      <w:r w:rsidR="00420E1D" w:rsidRPr="00A43763">
        <w:rPr>
          <w:rFonts w:cs="Arial"/>
        </w:rPr>
        <w:t xml:space="preserve"> ostvareni su u iznosu </w:t>
      </w:r>
      <w:r w:rsidR="00366C0A" w:rsidRPr="00A43763">
        <w:rPr>
          <w:rFonts w:cs="Arial"/>
        </w:rPr>
        <w:t>69.296,92</w:t>
      </w:r>
      <w:r w:rsidR="00420E1D" w:rsidRPr="00A43763">
        <w:rPr>
          <w:rFonts w:cs="Arial"/>
        </w:rPr>
        <w:t xml:space="preserve"> što iznosi </w:t>
      </w:r>
      <w:r w:rsidR="001E5932" w:rsidRPr="00A43763">
        <w:rPr>
          <w:rFonts w:cs="Arial"/>
        </w:rPr>
        <w:t>12,35</w:t>
      </w:r>
      <w:r w:rsidR="00420E1D" w:rsidRPr="00A43763">
        <w:rPr>
          <w:rFonts w:cs="Arial"/>
        </w:rPr>
        <w:t xml:space="preserve">% plana. </w:t>
      </w:r>
      <w:r w:rsidR="00B7024C" w:rsidRPr="00A43763">
        <w:rPr>
          <w:rFonts w:cs="Arial"/>
        </w:rPr>
        <w:t>U odnosu na prošlu godinu</w:t>
      </w:r>
      <w:r w:rsidR="00266F06" w:rsidRPr="00A43763">
        <w:rPr>
          <w:rFonts w:cs="Arial"/>
        </w:rPr>
        <w:t xml:space="preserve"> manji su </w:t>
      </w:r>
      <w:r w:rsidR="00520B3C" w:rsidRPr="00A43763">
        <w:rPr>
          <w:rFonts w:cs="Arial"/>
        </w:rPr>
        <w:t xml:space="preserve">za </w:t>
      </w:r>
      <w:r w:rsidR="00266F06" w:rsidRPr="00A43763">
        <w:rPr>
          <w:rFonts w:cs="Arial"/>
        </w:rPr>
        <w:t>49,70</w:t>
      </w:r>
      <w:r w:rsidR="00520B3C" w:rsidRPr="00A43763">
        <w:rPr>
          <w:rFonts w:cs="Arial"/>
        </w:rPr>
        <w:t>%</w:t>
      </w:r>
      <w:r w:rsidR="005105D2" w:rsidRPr="00A43763">
        <w:rPr>
          <w:rFonts w:cs="Arial"/>
        </w:rPr>
        <w:t>.</w:t>
      </w:r>
      <w:r w:rsidR="00E15FB5" w:rsidRPr="00A43763">
        <w:rPr>
          <w:rFonts w:cs="Arial"/>
        </w:rPr>
        <w:t xml:space="preserve"> </w:t>
      </w:r>
      <w:r w:rsidR="00E15FB5" w:rsidRPr="001B6841">
        <w:rPr>
          <w:rFonts w:cs="Arial"/>
        </w:rPr>
        <w:t>Ostali rashodi odnose se na ulaganja u autobusni kolodvor (</w:t>
      </w:r>
      <w:r w:rsidR="00F71743" w:rsidRPr="001B6841">
        <w:rPr>
          <w:rFonts w:cs="Arial"/>
        </w:rPr>
        <w:t>7.337,88 EUR</w:t>
      </w:r>
      <w:r w:rsidR="00E15FB5" w:rsidRPr="001B6841">
        <w:rPr>
          <w:rFonts w:cs="Arial"/>
        </w:rPr>
        <w:t>) te izradu tehničke dokumentacije, konzervatorske podloge</w:t>
      </w:r>
      <w:r w:rsidR="00553232" w:rsidRPr="001B6841">
        <w:rPr>
          <w:rFonts w:cs="Arial"/>
        </w:rPr>
        <w:t xml:space="preserve">, Programa zaštite divljači, </w:t>
      </w:r>
      <w:r w:rsidR="00E15FB5" w:rsidRPr="001B6841">
        <w:rPr>
          <w:rFonts w:cs="Arial"/>
        </w:rPr>
        <w:t xml:space="preserve"> (</w:t>
      </w:r>
      <w:r w:rsidR="007C7EB6" w:rsidRPr="001B6841">
        <w:rPr>
          <w:rFonts w:cs="Arial"/>
        </w:rPr>
        <w:t>61.</w:t>
      </w:r>
      <w:r w:rsidR="00B42AA1" w:rsidRPr="001B6841">
        <w:rPr>
          <w:rFonts w:cs="Arial"/>
        </w:rPr>
        <w:t>959</w:t>
      </w:r>
      <w:r w:rsidR="007C7EB6" w:rsidRPr="001B6841">
        <w:rPr>
          <w:rFonts w:cs="Arial"/>
        </w:rPr>
        <w:t>,04 EUR</w:t>
      </w:r>
      <w:r w:rsidR="00E15FB5" w:rsidRPr="001B6841">
        <w:rPr>
          <w:rFonts w:cs="Arial"/>
        </w:rPr>
        <w:t xml:space="preserve">). </w:t>
      </w:r>
    </w:p>
    <w:p w14:paraId="508B9900" w14:textId="77777777" w:rsidR="00420E1D" w:rsidRPr="001B6841" w:rsidRDefault="00420E1D" w:rsidP="00420E1D">
      <w:pPr>
        <w:jc w:val="both"/>
        <w:rPr>
          <w:rFonts w:cs="Arial"/>
          <w:b/>
        </w:rPr>
      </w:pPr>
    </w:p>
    <w:p w14:paraId="17CDF110" w14:textId="66CA3BCD" w:rsidR="00613649" w:rsidRPr="00993DB6" w:rsidRDefault="00940D25" w:rsidP="006E77B3">
      <w:pPr>
        <w:jc w:val="both"/>
        <w:rPr>
          <w:rFonts w:cs="Arial"/>
        </w:rPr>
      </w:pPr>
      <w:r w:rsidRPr="001B6841">
        <w:rPr>
          <w:rFonts w:cs="Arial"/>
          <w:b/>
        </w:rPr>
        <w:t>42 – R</w:t>
      </w:r>
      <w:r w:rsidR="00420E1D" w:rsidRPr="001B6841">
        <w:rPr>
          <w:rFonts w:cs="Arial"/>
          <w:b/>
        </w:rPr>
        <w:t>ashodi za nabavu proizvedene dugotrajne imovine</w:t>
      </w:r>
      <w:r w:rsidR="00420E1D" w:rsidRPr="001B6841">
        <w:rPr>
          <w:rFonts w:cs="Arial"/>
        </w:rPr>
        <w:t xml:space="preserve"> ostvareni su u iznosu </w:t>
      </w:r>
      <w:r w:rsidR="00B16372" w:rsidRPr="001B6841">
        <w:rPr>
          <w:rFonts w:cs="Arial"/>
        </w:rPr>
        <w:t>978.</w:t>
      </w:r>
      <w:r w:rsidR="0019766B" w:rsidRPr="001B6841">
        <w:rPr>
          <w:rFonts w:cs="Arial"/>
        </w:rPr>
        <w:t>582,33 EUR</w:t>
      </w:r>
      <w:r w:rsidR="00420E1D" w:rsidRPr="001B6841">
        <w:rPr>
          <w:rFonts w:cs="Arial"/>
        </w:rPr>
        <w:t xml:space="preserve"> ili </w:t>
      </w:r>
      <w:r w:rsidR="0019766B" w:rsidRPr="001B6841">
        <w:rPr>
          <w:rFonts w:cs="Arial"/>
        </w:rPr>
        <w:t>23,88</w:t>
      </w:r>
      <w:r w:rsidR="00420E1D" w:rsidRPr="001B6841">
        <w:rPr>
          <w:rFonts w:cs="Arial"/>
        </w:rPr>
        <w:t>% plana za 202</w:t>
      </w:r>
      <w:r w:rsidR="0019766B" w:rsidRPr="001B6841">
        <w:rPr>
          <w:rFonts w:cs="Arial"/>
        </w:rPr>
        <w:t>3</w:t>
      </w:r>
      <w:r w:rsidR="00420E1D" w:rsidRPr="001B6841">
        <w:rPr>
          <w:rFonts w:cs="Arial"/>
        </w:rPr>
        <w:t xml:space="preserve">. godinu i veći su </w:t>
      </w:r>
      <w:r w:rsidR="00271E78" w:rsidRPr="001B6841">
        <w:rPr>
          <w:rFonts w:cs="Arial"/>
        </w:rPr>
        <w:t xml:space="preserve">za </w:t>
      </w:r>
      <w:r w:rsidR="0019766B" w:rsidRPr="001B6841">
        <w:rPr>
          <w:rFonts w:cs="Arial"/>
        </w:rPr>
        <w:t>378,97%</w:t>
      </w:r>
      <w:r w:rsidR="00271E78" w:rsidRPr="001B6841">
        <w:rPr>
          <w:rFonts w:cs="Arial"/>
        </w:rPr>
        <w:t xml:space="preserve"> u odnosu na </w:t>
      </w:r>
      <w:r w:rsidR="008B709B" w:rsidRPr="001B6841">
        <w:rPr>
          <w:rFonts w:cs="Arial"/>
        </w:rPr>
        <w:t>isto razdoblje prošle godine</w:t>
      </w:r>
      <w:r w:rsidR="00271E78" w:rsidRPr="001B6841">
        <w:rPr>
          <w:rFonts w:cs="Arial"/>
        </w:rPr>
        <w:t>.</w:t>
      </w:r>
      <w:r w:rsidR="006D44AE" w:rsidRPr="001B6841">
        <w:rPr>
          <w:rFonts w:cs="Arial"/>
        </w:rPr>
        <w:t xml:space="preserve"> </w:t>
      </w:r>
      <w:r w:rsidR="00420E1D" w:rsidRPr="001B6841">
        <w:rPr>
          <w:rFonts w:cs="Arial"/>
        </w:rPr>
        <w:t xml:space="preserve">Navedena sredstva </w:t>
      </w:r>
      <w:r w:rsidR="009B59E3" w:rsidRPr="001B6841">
        <w:rPr>
          <w:rFonts w:cs="Arial"/>
        </w:rPr>
        <w:t xml:space="preserve">se </w:t>
      </w:r>
      <w:r w:rsidR="006D44AE" w:rsidRPr="001B6841">
        <w:rPr>
          <w:rFonts w:cs="Arial"/>
        </w:rPr>
        <w:t xml:space="preserve">najvećim dijelom </w:t>
      </w:r>
      <w:r w:rsidR="009B59E3" w:rsidRPr="001B6841">
        <w:rPr>
          <w:rFonts w:cs="Arial"/>
        </w:rPr>
        <w:t xml:space="preserve">odnose na </w:t>
      </w:r>
      <w:r w:rsidR="00FD58F7" w:rsidRPr="001B6841">
        <w:rPr>
          <w:rFonts w:cs="Arial"/>
        </w:rPr>
        <w:t xml:space="preserve">projekt </w:t>
      </w:r>
      <w:r w:rsidR="00420E1D" w:rsidRPr="001B6841">
        <w:rPr>
          <w:rFonts w:cs="Arial"/>
        </w:rPr>
        <w:t>Unapređenje i poboljšanje izvaninstitucionalne skrbi za osobe treće životne dobi</w:t>
      </w:r>
      <w:r w:rsidR="008B709B" w:rsidRPr="001B6841">
        <w:rPr>
          <w:rFonts w:cs="Arial"/>
        </w:rPr>
        <w:t xml:space="preserve">, </w:t>
      </w:r>
      <w:r w:rsidR="00613649" w:rsidRPr="00993DB6">
        <w:rPr>
          <w:rFonts w:cs="Arial"/>
        </w:rPr>
        <w:t xml:space="preserve">uređenje naselja, </w:t>
      </w:r>
      <w:r w:rsidR="00083103" w:rsidRPr="00993DB6">
        <w:rPr>
          <w:rFonts w:cs="Arial"/>
        </w:rPr>
        <w:t xml:space="preserve">rekonstrukciju javne rasvjete autobusna stanica-Sv. Martin, </w:t>
      </w:r>
      <w:r w:rsidR="006A60BD" w:rsidRPr="00993DB6">
        <w:rPr>
          <w:rFonts w:cs="Arial"/>
        </w:rPr>
        <w:lastRenderedPageBreak/>
        <w:t xml:space="preserve">izgradnja oborinske odvodnje Starog grada, </w:t>
      </w:r>
      <w:r w:rsidR="00613649" w:rsidRPr="00993DB6">
        <w:rPr>
          <w:rFonts w:cs="Arial"/>
        </w:rPr>
        <w:t xml:space="preserve">nabavu uredske opreme </w:t>
      </w:r>
      <w:r w:rsidR="001B6841" w:rsidRPr="00993DB6">
        <w:rPr>
          <w:rFonts w:cs="Arial"/>
        </w:rPr>
        <w:t>i knjiga za knjižnicu.</w:t>
      </w:r>
    </w:p>
    <w:p w14:paraId="59756700" w14:textId="77777777" w:rsidR="00940D25" w:rsidRPr="00993DB6" w:rsidRDefault="00940D25" w:rsidP="00940D25">
      <w:pPr>
        <w:jc w:val="both"/>
        <w:rPr>
          <w:rFonts w:cs="Arial"/>
        </w:rPr>
      </w:pPr>
    </w:p>
    <w:p w14:paraId="2341EAA6" w14:textId="516EC423" w:rsidR="00420E1D" w:rsidRPr="00993DB6" w:rsidRDefault="00940D25" w:rsidP="00940D25">
      <w:pPr>
        <w:jc w:val="both"/>
        <w:rPr>
          <w:rFonts w:cs="Arial"/>
        </w:rPr>
      </w:pPr>
      <w:r w:rsidRPr="00993DB6">
        <w:rPr>
          <w:rFonts w:cs="Arial"/>
          <w:b/>
          <w:bCs/>
        </w:rPr>
        <w:t xml:space="preserve">45 – </w:t>
      </w:r>
      <w:r w:rsidR="00420E1D" w:rsidRPr="00993DB6">
        <w:rPr>
          <w:rFonts w:cs="Arial"/>
          <w:b/>
          <w:bCs/>
        </w:rPr>
        <w:t>Rashodi</w:t>
      </w:r>
      <w:r w:rsidR="00420E1D" w:rsidRPr="00993DB6">
        <w:rPr>
          <w:rFonts w:cs="Arial"/>
          <w:b/>
        </w:rPr>
        <w:t xml:space="preserve"> za dodatna ulaganja na nefinancijskoj imovini</w:t>
      </w:r>
      <w:r w:rsidR="00420E1D" w:rsidRPr="00993DB6">
        <w:rPr>
          <w:rFonts w:cs="Arial"/>
        </w:rPr>
        <w:t xml:space="preserve"> </w:t>
      </w:r>
      <w:r w:rsidR="00CF41BD" w:rsidRPr="00993DB6">
        <w:rPr>
          <w:rFonts w:cs="Arial"/>
        </w:rPr>
        <w:t>planirana su u iznosu 77.260,10 EUR za</w:t>
      </w:r>
      <w:r w:rsidR="00613649" w:rsidRPr="00993DB6">
        <w:rPr>
          <w:rFonts w:cs="Arial"/>
        </w:rPr>
        <w:t xml:space="preserve"> sufinanciranje projekta korištenja obnovljivih izvora energije za JVP, </w:t>
      </w:r>
      <w:r w:rsidR="009632AA" w:rsidRPr="00993DB6">
        <w:rPr>
          <w:rFonts w:cs="Arial"/>
        </w:rPr>
        <w:t>dječji vrtić</w:t>
      </w:r>
      <w:r w:rsidR="008948C9" w:rsidRPr="00993DB6">
        <w:rPr>
          <w:rFonts w:cs="Arial"/>
        </w:rPr>
        <w:t xml:space="preserve">, sanaciju krova na dječjem vrtiću, rekonstrukciju hidrantske mreže </w:t>
      </w:r>
      <w:r w:rsidR="00993DB6" w:rsidRPr="00993DB6">
        <w:rPr>
          <w:rFonts w:cs="Arial"/>
        </w:rPr>
        <w:t>Domu. U izvještajnom razdoblju rashodi nisu realizirani.</w:t>
      </w:r>
      <w:r w:rsidR="004D1B45" w:rsidRPr="00993DB6">
        <w:rPr>
          <w:rFonts w:cs="Arial"/>
        </w:rPr>
        <w:t xml:space="preserve"> </w:t>
      </w:r>
    </w:p>
    <w:p w14:paraId="32D3A032" w14:textId="77777777" w:rsidR="00420E1D" w:rsidRDefault="00420E1D" w:rsidP="00420E1D">
      <w:pPr>
        <w:jc w:val="both"/>
        <w:rPr>
          <w:rFonts w:cs="Arial"/>
        </w:rPr>
      </w:pPr>
    </w:p>
    <w:p w14:paraId="56A3E900" w14:textId="77777777" w:rsidR="0023312E" w:rsidRPr="00993DB6" w:rsidRDefault="0023312E" w:rsidP="00420E1D">
      <w:pPr>
        <w:jc w:val="both"/>
        <w:rPr>
          <w:rFonts w:cs="Arial"/>
        </w:rPr>
      </w:pPr>
    </w:p>
    <w:p w14:paraId="163D9374" w14:textId="2DBF925C" w:rsidR="00E62ED9" w:rsidRPr="00993DB6" w:rsidRDefault="00E62ED9" w:rsidP="00E62ED9">
      <w:pPr>
        <w:pStyle w:val="Naslov3"/>
      </w:pPr>
      <w:bookmarkStart w:id="13" w:name="_Toc146619600"/>
      <w:r w:rsidRPr="00993DB6">
        <w:t>Izdaci za financijsku imovinu i otplate zajmova</w:t>
      </w:r>
      <w:bookmarkEnd w:id="13"/>
      <w:r w:rsidRPr="00993DB6">
        <w:t xml:space="preserve"> </w:t>
      </w:r>
    </w:p>
    <w:p w14:paraId="06FB14F6" w14:textId="77777777" w:rsidR="00E62ED9" w:rsidRPr="00993DB6" w:rsidRDefault="00E62ED9" w:rsidP="00420E1D">
      <w:pPr>
        <w:jc w:val="both"/>
        <w:rPr>
          <w:rFonts w:cs="Arial"/>
        </w:rPr>
      </w:pPr>
    </w:p>
    <w:tbl>
      <w:tblPr>
        <w:tblW w:w="9143" w:type="dxa"/>
        <w:tblLook w:val="04A0" w:firstRow="1" w:lastRow="0" w:firstColumn="1" w:lastColumn="0" w:noHBand="0" w:noVBand="1"/>
      </w:tblPr>
      <w:tblGrid>
        <w:gridCol w:w="2597"/>
        <w:gridCol w:w="1502"/>
        <w:gridCol w:w="1502"/>
        <w:gridCol w:w="1502"/>
        <w:gridCol w:w="1020"/>
        <w:gridCol w:w="1020"/>
      </w:tblGrid>
      <w:tr w:rsidR="00AE4C71" w:rsidRPr="00731F0C" w14:paraId="06A57046" w14:textId="77777777" w:rsidTr="003B64B1">
        <w:trPr>
          <w:trHeight w:val="405"/>
        </w:trPr>
        <w:tc>
          <w:tcPr>
            <w:tcW w:w="2597" w:type="dxa"/>
            <w:tcBorders>
              <w:top w:val="nil"/>
              <w:left w:val="nil"/>
              <w:bottom w:val="nil"/>
              <w:right w:val="nil"/>
            </w:tcBorders>
            <w:shd w:val="clear" w:color="000000" w:fill="C0C0C0"/>
            <w:vAlign w:val="center"/>
            <w:hideMark/>
          </w:tcPr>
          <w:p w14:paraId="457C108F" w14:textId="77777777" w:rsidR="00AE4C71" w:rsidRPr="00731F0C" w:rsidRDefault="00AE4C71">
            <w:pPr>
              <w:jc w:val="center"/>
              <w:rPr>
                <w:rFonts w:cs="Arial"/>
                <w:b/>
                <w:bCs/>
                <w:sz w:val="20"/>
                <w:szCs w:val="20"/>
              </w:rPr>
            </w:pPr>
            <w:r w:rsidRPr="00731F0C">
              <w:rPr>
                <w:rFonts w:cs="Arial"/>
                <w:b/>
                <w:bCs/>
                <w:sz w:val="20"/>
                <w:szCs w:val="20"/>
              </w:rPr>
              <w:t>Račun / opis</w:t>
            </w:r>
          </w:p>
        </w:tc>
        <w:tc>
          <w:tcPr>
            <w:tcW w:w="1502" w:type="dxa"/>
            <w:tcBorders>
              <w:top w:val="nil"/>
              <w:left w:val="nil"/>
              <w:bottom w:val="nil"/>
              <w:right w:val="nil"/>
            </w:tcBorders>
            <w:shd w:val="clear" w:color="000000" w:fill="C0C0C0"/>
            <w:vAlign w:val="center"/>
            <w:hideMark/>
          </w:tcPr>
          <w:p w14:paraId="4394153E" w14:textId="77777777" w:rsidR="00AE4C71" w:rsidRPr="00731F0C" w:rsidRDefault="00AE4C71">
            <w:pPr>
              <w:jc w:val="center"/>
              <w:rPr>
                <w:rFonts w:cs="Arial"/>
                <w:b/>
                <w:bCs/>
                <w:sz w:val="20"/>
                <w:szCs w:val="20"/>
              </w:rPr>
            </w:pPr>
            <w:r w:rsidRPr="00731F0C">
              <w:rPr>
                <w:rFonts w:cs="Arial"/>
                <w:b/>
                <w:bCs/>
                <w:sz w:val="20"/>
                <w:szCs w:val="20"/>
              </w:rPr>
              <w:t>Izvršenje 2022. €</w:t>
            </w:r>
          </w:p>
        </w:tc>
        <w:tc>
          <w:tcPr>
            <w:tcW w:w="1502" w:type="dxa"/>
            <w:tcBorders>
              <w:top w:val="nil"/>
              <w:left w:val="nil"/>
              <w:bottom w:val="nil"/>
              <w:right w:val="nil"/>
            </w:tcBorders>
            <w:shd w:val="clear" w:color="000000" w:fill="C0C0C0"/>
            <w:vAlign w:val="center"/>
            <w:hideMark/>
          </w:tcPr>
          <w:p w14:paraId="22FFB674" w14:textId="77777777" w:rsidR="00AE4C71" w:rsidRPr="00731F0C" w:rsidRDefault="00AE4C71">
            <w:pPr>
              <w:jc w:val="center"/>
              <w:rPr>
                <w:rFonts w:cs="Arial"/>
                <w:b/>
                <w:bCs/>
                <w:sz w:val="20"/>
                <w:szCs w:val="20"/>
              </w:rPr>
            </w:pPr>
            <w:r w:rsidRPr="00731F0C">
              <w:rPr>
                <w:rFonts w:cs="Arial"/>
                <w:b/>
                <w:bCs/>
                <w:sz w:val="20"/>
                <w:szCs w:val="20"/>
              </w:rPr>
              <w:t>Tekući plan 2023. €</w:t>
            </w:r>
          </w:p>
        </w:tc>
        <w:tc>
          <w:tcPr>
            <w:tcW w:w="1502" w:type="dxa"/>
            <w:tcBorders>
              <w:top w:val="nil"/>
              <w:left w:val="nil"/>
              <w:bottom w:val="nil"/>
              <w:right w:val="nil"/>
            </w:tcBorders>
            <w:shd w:val="clear" w:color="000000" w:fill="C0C0C0"/>
            <w:vAlign w:val="center"/>
            <w:hideMark/>
          </w:tcPr>
          <w:p w14:paraId="47074C31" w14:textId="77777777" w:rsidR="00AE4C71" w:rsidRPr="00731F0C" w:rsidRDefault="00AE4C71">
            <w:pPr>
              <w:jc w:val="center"/>
              <w:rPr>
                <w:rFonts w:cs="Arial"/>
                <w:b/>
                <w:bCs/>
                <w:sz w:val="20"/>
                <w:szCs w:val="20"/>
              </w:rPr>
            </w:pPr>
            <w:r w:rsidRPr="00731F0C">
              <w:rPr>
                <w:rFonts w:cs="Arial"/>
                <w:b/>
                <w:bCs/>
                <w:sz w:val="20"/>
                <w:szCs w:val="20"/>
              </w:rPr>
              <w:t>Izvršenje 2023. €</w:t>
            </w:r>
          </w:p>
        </w:tc>
        <w:tc>
          <w:tcPr>
            <w:tcW w:w="1020" w:type="dxa"/>
            <w:tcBorders>
              <w:top w:val="nil"/>
              <w:left w:val="nil"/>
              <w:bottom w:val="nil"/>
              <w:right w:val="nil"/>
            </w:tcBorders>
            <w:shd w:val="clear" w:color="000000" w:fill="C0C0C0"/>
            <w:vAlign w:val="center"/>
            <w:hideMark/>
          </w:tcPr>
          <w:p w14:paraId="7E02DBA6" w14:textId="77777777" w:rsidR="00AE4C71" w:rsidRPr="00731F0C" w:rsidRDefault="00AE4C71">
            <w:pPr>
              <w:jc w:val="center"/>
              <w:rPr>
                <w:rFonts w:cs="Arial"/>
                <w:b/>
                <w:bCs/>
                <w:sz w:val="20"/>
                <w:szCs w:val="20"/>
              </w:rPr>
            </w:pPr>
            <w:r w:rsidRPr="00731F0C">
              <w:rPr>
                <w:rFonts w:cs="Arial"/>
                <w:b/>
                <w:bCs/>
                <w:sz w:val="20"/>
                <w:szCs w:val="20"/>
              </w:rPr>
              <w:t>Indeks</w:t>
            </w:r>
          </w:p>
        </w:tc>
        <w:tc>
          <w:tcPr>
            <w:tcW w:w="1020" w:type="dxa"/>
            <w:tcBorders>
              <w:top w:val="nil"/>
              <w:left w:val="nil"/>
              <w:bottom w:val="nil"/>
              <w:right w:val="nil"/>
            </w:tcBorders>
            <w:shd w:val="clear" w:color="000000" w:fill="C0C0C0"/>
            <w:vAlign w:val="center"/>
            <w:hideMark/>
          </w:tcPr>
          <w:p w14:paraId="4EB16611" w14:textId="77777777" w:rsidR="00AE4C71" w:rsidRPr="00731F0C" w:rsidRDefault="00AE4C71">
            <w:pPr>
              <w:jc w:val="center"/>
              <w:rPr>
                <w:rFonts w:cs="Arial"/>
                <w:b/>
                <w:bCs/>
                <w:sz w:val="20"/>
                <w:szCs w:val="20"/>
              </w:rPr>
            </w:pPr>
            <w:r w:rsidRPr="00731F0C">
              <w:rPr>
                <w:rFonts w:cs="Arial"/>
                <w:b/>
                <w:bCs/>
                <w:sz w:val="20"/>
                <w:szCs w:val="20"/>
              </w:rPr>
              <w:t>Indeks</w:t>
            </w:r>
          </w:p>
        </w:tc>
      </w:tr>
      <w:tr w:rsidR="00AE4C71" w:rsidRPr="00731F0C" w14:paraId="71402793" w14:textId="77777777" w:rsidTr="003B64B1">
        <w:trPr>
          <w:trHeight w:val="203"/>
        </w:trPr>
        <w:tc>
          <w:tcPr>
            <w:tcW w:w="2597" w:type="dxa"/>
            <w:tcBorders>
              <w:top w:val="nil"/>
              <w:left w:val="nil"/>
              <w:bottom w:val="nil"/>
              <w:right w:val="nil"/>
            </w:tcBorders>
            <w:shd w:val="clear" w:color="000000" w:fill="808080"/>
            <w:vAlign w:val="bottom"/>
            <w:hideMark/>
          </w:tcPr>
          <w:p w14:paraId="13D0D598" w14:textId="77777777" w:rsidR="00AE4C71" w:rsidRPr="00731F0C" w:rsidRDefault="00AE4C71">
            <w:pP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4D9EE97B" w14:textId="77777777" w:rsidR="00AE4C71" w:rsidRPr="00731F0C" w:rsidRDefault="00AE4C71">
            <w:pPr>
              <w:jc w:val="center"/>
              <w:rPr>
                <w:rFonts w:cs="Arial"/>
                <w:b/>
                <w:bCs/>
                <w:color w:val="FFFFFF"/>
                <w:sz w:val="20"/>
                <w:szCs w:val="20"/>
              </w:rPr>
            </w:pPr>
            <w:r w:rsidRPr="00731F0C">
              <w:rPr>
                <w:rFonts w:cs="Arial"/>
                <w:b/>
                <w:bCs/>
                <w:color w:val="FFFFFF"/>
                <w:sz w:val="20"/>
                <w:szCs w:val="20"/>
              </w:rPr>
              <w:t>1</w:t>
            </w:r>
          </w:p>
        </w:tc>
        <w:tc>
          <w:tcPr>
            <w:tcW w:w="1502" w:type="dxa"/>
            <w:tcBorders>
              <w:top w:val="nil"/>
              <w:left w:val="nil"/>
              <w:bottom w:val="nil"/>
              <w:right w:val="nil"/>
            </w:tcBorders>
            <w:shd w:val="clear" w:color="000000" w:fill="808080"/>
            <w:noWrap/>
            <w:vAlign w:val="bottom"/>
            <w:hideMark/>
          </w:tcPr>
          <w:p w14:paraId="646FF58A" w14:textId="77777777" w:rsidR="00AE4C71" w:rsidRPr="00731F0C" w:rsidRDefault="00AE4C71">
            <w:pPr>
              <w:jc w:val="center"/>
              <w:rPr>
                <w:rFonts w:cs="Arial"/>
                <w:b/>
                <w:bCs/>
                <w:color w:val="FFFFFF"/>
                <w:sz w:val="20"/>
                <w:szCs w:val="20"/>
              </w:rPr>
            </w:pPr>
            <w:r w:rsidRPr="00731F0C">
              <w:rPr>
                <w:rFonts w:cs="Arial"/>
                <w:b/>
                <w:bCs/>
                <w:color w:val="FFFFFF"/>
                <w:sz w:val="20"/>
                <w:szCs w:val="20"/>
              </w:rPr>
              <w:t>2</w:t>
            </w:r>
          </w:p>
        </w:tc>
        <w:tc>
          <w:tcPr>
            <w:tcW w:w="1502" w:type="dxa"/>
            <w:tcBorders>
              <w:top w:val="nil"/>
              <w:left w:val="nil"/>
              <w:bottom w:val="nil"/>
              <w:right w:val="nil"/>
            </w:tcBorders>
            <w:shd w:val="clear" w:color="000000" w:fill="808080"/>
            <w:noWrap/>
            <w:vAlign w:val="bottom"/>
            <w:hideMark/>
          </w:tcPr>
          <w:p w14:paraId="362B9184" w14:textId="77777777" w:rsidR="00AE4C71" w:rsidRPr="00731F0C" w:rsidRDefault="00AE4C71">
            <w:pPr>
              <w:jc w:val="center"/>
              <w:rPr>
                <w:rFonts w:cs="Arial"/>
                <w:b/>
                <w:bCs/>
                <w:color w:val="FFFFFF"/>
                <w:sz w:val="20"/>
                <w:szCs w:val="20"/>
              </w:rPr>
            </w:pPr>
            <w:r w:rsidRPr="00731F0C">
              <w:rPr>
                <w:rFonts w:cs="Arial"/>
                <w:b/>
                <w:bCs/>
                <w:color w:val="FFFFFF"/>
                <w:sz w:val="20"/>
                <w:szCs w:val="20"/>
              </w:rPr>
              <w:t>3</w:t>
            </w:r>
          </w:p>
        </w:tc>
        <w:tc>
          <w:tcPr>
            <w:tcW w:w="1020" w:type="dxa"/>
            <w:tcBorders>
              <w:top w:val="nil"/>
              <w:left w:val="nil"/>
              <w:bottom w:val="nil"/>
              <w:right w:val="nil"/>
            </w:tcBorders>
            <w:shd w:val="clear" w:color="000000" w:fill="808080"/>
            <w:noWrap/>
            <w:vAlign w:val="bottom"/>
            <w:hideMark/>
          </w:tcPr>
          <w:p w14:paraId="407A3B63" w14:textId="77777777" w:rsidR="00AE4C71" w:rsidRPr="00731F0C" w:rsidRDefault="00AE4C71">
            <w:pPr>
              <w:jc w:val="center"/>
              <w:rPr>
                <w:rFonts w:cs="Arial"/>
                <w:b/>
                <w:bCs/>
                <w:color w:val="FFFFFF"/>
                <w:sz w:val="20"/>
                <w:szCs w:val="20"/>
              </w:rPr>
            </w:pPr>
            <w:r w:rsidRPr="00731F0C">
              <w:rPr>
                <w:rFonts w:cs="Arial"/>
                <w:b/>
                <w:bCs/>
                <w:color w:val="FFFFFF"/>
                <w:sz w:val="20"/>
                <w:szCs w:val="20"/>
              </w:rPr>
              <w:t>3/1</w:t>
            </w:r>
          </w:p>
        </w:tc>
        <w:tc>
          <w:tcPr>
            <w:tcW w:w="1020" w:type="dxa"/>
            <w:tcBorders>
              <w:top w:val="nil"/>
              <w:left w:val="nil"/>
              <w:bottom w:val="nil"/>
              <w:right w:val="nil"/>
            </w:tcBorders>
            <w:shd w:val="clear" w:color="000000" w:fill="808080"/>
            <w:noWrap/>
            <w:vAlign w:val="bottom"/>
            <w:hideMark/>
          </w:tcPr>
          <w:p w14:paraId="2C4514EA" w14:textId="77777777" w:rsidR="00AE4C71" w:rsidRPr="00731F0C" w:rsidRDefault="00AE4C71">
            <w:pPr>
              <w:jc w:val="center"/>
              <w:rPr>
                <w:rFonts w:cs="Arial"/>
                <w:b/>
                <w:bCs/>
                <w:color w:val="FFFFFF"/>
                <w:sz w:val="20"/>
                <w:szCs w:val="20"/>
              </w:rPr>
            </w:pPr>
            <w:r w:rsidRPr="00731F0C">
              <w:rPr>
                <w:rFonts w:cs="Arial"/>
                <w:b/>
                <w:bCs/>
                <w:color w:val="FFFFFF"/>
                <w:sz w:val="20"/>
                <w:szCs w:val="20"/>
              </w:rPr>
              <w:t>3/2</w:t>
            </w:r>
          </w:p>
        </w:tc>
      </w:tr>
      <w:tr w:rsidR="00AE4C71" w:rsidRPr="00731F0C" w14:paraId="77A4794F" w14:textId="77777777" w:rsidTr="003B64B1">
        <w:trPr>
          <w:trHeight w:val="203"/>
        </w:trPr>
        <w:tc>
          <w:tcPr>
            <w:tcW w:w="2597" w:type="dxa"/>
            <w:tcBorders>
              <w:top w:val="nil"/>
              <w:left w:val="nil"/>
              <w:bottom w:val="nil"/>
              <w:right w:val="nil"/>
            </w:tcBorders>
            <w:shd w:val="clear" w:color="000000" w:fill="808080"/>
            <w:vAlign w:val="bottom"/>
            <w:hideMark/>
          </w:tcPr>
          <w:p w14:paraId="453B390C" w14:textId="77777777" w:rsidR="00AE4C71" w:rsidRPr="00731F0C" w:rsidRDefault="00AE4C71">
            <w:pP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0C086AF0" w14:textId="77777777" w:rsidR="00AE4C71" w:rsidRPr="00731F0C" w:rsidRDefault="00AE4C71">
            <w:pPr>
              <w:jc w:val="cente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39FB2A0B" w14:textId="77777777" w:rsidR="00AE4C71" w:rsidRPr="00731F0C" w:rsidRDefault="00AE4C71">
            <w:pPr>
              <w:jc w:val="center"/>
              <w:rPr>
                <w:rFonts w:cs="Arial"/>
                <w:b/>
                <w:bCs/>
                <w:color w:val="FFFFFF"/>
                <w:sz w:val="20"/>
                <w:szCs w:val="20"/>
              </w:rPr>
            </w:pPr>
            <w:r w:rsidRPr="00731F0C">
              <w:rPr>
                <w:rFonts w:cs="Arial"/>
                <w:b/>
                <w:bCs/>
                <w:color w:val="FFFFFF"/>
                <w:sz w:val="20"/>
                <w:szCs w:val="20"/>
              </w:rPr>
              <w:t> </w:t>
            </w:r>
          </w:p>
        </w:tc>
        <w:tc>
          <w:tcPr>
            <w:tcW w:w="1502" w:type="dxa"/>
            <w:tcBorders>
              <w:top w:val="nil"/>
              <w:left w:val="nil"/>
              <w:bottom w:val="nil"/>
              <w:right w:val="nil"/>
            </w:tcBorders>
            <w:shd w:val="clear" w:color="000000" w:fill="808080"/>
            <w:noWrap/>
            <w:vAlign w:val="bottom"/>
            <w:hideMark/>
          </w:tcPr>
          <w:p w14:paraId="7388ABF4" w14:textId="77777777" w:rsidR="00AE4C71" w:rsidRPr="00731F0C" w:rsidRDefault="00AE4C71">
            <w:pPr>
              <w:jc w:val="center"/>
              <w:rPr>
                <w:rFonts w:cs="Arial"/>
                <w:b/>
                <w:bCs/>
                <w:color w:val="FFFFFF"/>
                <w:sz w:val="20"/>
                <w:szCs w:val="20"/>
              </w:rPr>
            </w:pPr>
            <w:r w:rsidRPr="00731F0C">
              <w:rPr>
                <w:rFonts w:cs="Arial"/>
                <w:b/>
                <w:bCs/>
                <w:color w:val="FFFFFF"/>
                <w:sz w:val="20"/>
                <w:szCs w:val="20"/>
              </w:rPr>
              <w:t> </w:t>
            </w:r>
          </w:p>
        </w:tc>
        <w:tc>
          <w:tcPr>
            <w:tcW w:w="1020" w:type="dxa"/>
            <w:tcBorders>
              <w:top w:val="nil"/>
              <w:left w:val="nil"/>
              <w:bottom w:val="nil"/>
              <w:right w:val="nil"/>
            </w:tcBorders>
            <w:shd w:val="clear" w:color="000000" w:fill="808080"/>
            <w:noWrap/>
            <w:vAlign w:val="bottom"/>
            <w:hideMark/>
          </w:tcPr>
          <w:p w14:paraId="5D39A62D" w14:textId="77777777" w:rsidR="00AE4C71" w:rsidRPr="00731F0C" w:rsidRDefault="00AE4C71">
            <w:pPr>
              <w:jc w:val="center"/>
              <w:rPr>
                <w:rFonts w:cs="Arial"/>
                <w:b/>
                <w:bCs/>
                <w:color w:val="FFFFFF"/>
                <w:sz w:val="20"/>
                <w:szCs w:val="20"/>
              </w:rPr>
            </w:pPr>
            <w:r w:rsidRPr="00731F0C">
              <w:rPr>
                <w:rFonts w:cs="Arial"/>
                <w:b/>
                <w:bCs/>
                <w:color w:val="FFFFFF"/>
                <w:sz w:val="20"/>
                <w:szCs w:val="20"/>
              </w:rPr>
              <w:t> </w:t>
            </w:r>
          </w:p>
        </w:tc>
        <w:tc>
          <w:tcPr>
            <w:tcW w:w="1020" w:type="dxa"/>
            <w:tcBorders>
              <w:top w:val="nil"/>
              <w:left w:val="nil"/>
              <w:bottom w:val="nil"/>
              <w:right w:val="nil"/>
            </w:tcBorders>
            <w:shd w:val="clear" w:color="000000" w:fill="808080"/>
            <w:noWrap/>
            <w:vAlign w:val="bottom"/>
            <w:hideMark/>
          </w:tcPr>
          <w:p w14:paraId="07A8F3FA" w14:textId="77777777" w:rsidR="00AE4C71" w:rsidRPr="00731F0C" w:rsidRDefault="00AE4C71">
            <w:pPr>
              <w:jc w:val="center"/>
              <w:rPr>
                <w:rFonts w:cs="Arial"/>
                <w:b/>
                <w:bCs/>
                <w:color w:val="FFFFFF"/>
                <w:sz w:val="20"/>
                <w:szCs w:val="20"/>
              </w:rPr>
            </w:pPr>
            <w:r w:rsidRPr="00731F0C">
              <w:rPr>
                <w:rFonts w:cs="Arial"/>
                <w:b/>
                <w:bCs/>
                <w:color w:val="FFFFFF"/>
                <w:sz w:val="20"/>
                <w:szCs w:val="20"/>
              </w:rPr>
              <w:t> </w:t>
            </w:r>
          </w:p>
        </w:tc>
      </w:tr>
      <w:tr w:rsidR="00AE4C71" w:rsidRPr="00731F0C" w14:paraId="69F84DAF" w14:textId="77777777" w:rsidTr="003B64B1">
        <w:trPr>
          <w:trHeight w:val="203"/>
        </w:trPr>
        <w:tc>
          <w:tcPr>
            <w:tcW w:w="2597" w:type="dxa"/>
            <w:tcBorders>
              <w:top w:val="nil"/>
              <w:left w:val="nil"/>
              <w:bottom w:val="nil"/>
              <w:right w:val="nil"/>
            </w:tcBorders>
            <w:shd w:val="clear" w:color="auto" w:fill="auto"/>
            <w:noWrap/>
            <w:vAlign w:val="bottom"/>
            <w:hideMark/>
          </w:tcPr>
          <w:p w14:paraId="7BCED471" w14:textId="77777777" w:rsidR="00AE4C71" w:rsidRPr="00731F0C" w:rsidRDefault="00AE4C71">
            <w:pPr>
              <w:rPr>
                <w:rFonts w:cs="Arial"/>
                <w:sz w:val="20"/>
                <w:szCs w:val="20"/>
              </w:rPr>
            </w:pPr>
            <w:r w:rsidRPr="00731F0C">
              <w:rPr>
                <w:rFonts w:cs="Arial"/>
                <w:sz w:val="20"/>
                <w:szCs w:val="20"/>
              </w:rPr>
              <w:t xml:space="preserve">5 Izdaci za financijsku imovinu i otplate zajmova </w:t>
            </w:r>
          </w:p>
        </w:tc>
        <w:tc>
          <w:tcPr>
            <w:tcW w:w="1502" w:type="dxa"/>
            <w:tcBorders>
              <w:top w:val="nil"/>
              <w:left w:val="nil"/>
              <w:bottom w:val="nil"/>
              <w:right w:val="nil"/>
            </w:tcBorders>
            <w:shd w:val="clear" w:color="auto" w:fill="auto"/>
            <w:noWrap/>
            <w:vAlign w:val="bottom"/>
            <w:hideMark/>
          </w:tcPr>
          <w:p w14:paraId="48B8DFEC" w14:textId="77777777" w:rsidR="00AE4C71" w:rsidRPr="00731F0C" w:rsidRDefault="00AE4C71">
            <w:pPr>
              <w:jc w:val="right"/>
              <w:rPr>
                <w:rFonts w:cs="Arial"/>
                <w:sz w:val="20"/>
                <w:szCs w:val="20"/>
              </w:rPr>
            </w:pPr>
            <w:r w:rsidRPr="00731F0C">
              <w:rPr>
                <w:rFonts w:cs="Arial"/>
                <w:sz w:val="20"/>
                <w:szCs w:val="20"/>
              </w:rPr>
              <w:t>34.673,83</w:t>
            </w:r>
          </w:p>
        </w:tc>
        <w:tc>
          <w:tcPr>
            <w:tcW w:w="1502" w:type="dxa"/>
            <w:tcBorders>
              <w:top w:val="nil"/>
              <w:left w:val="nil"/>
              <w:bottom w:val="nil"/>
              <w:right w:val="nil"/>
            </w:tcBorders>
            <w:shd w:val="clear" w:color="auto" w:fill="auto"/>
            <w:noWrap/>
            <w:vAlign w:val="bottom"/>
            <w:hideMark/>
          </w:tcPr>
          <w:p w14:paraId="777337B9" w14:textId="77777777" w:rsidR="00AE4C71" w:rsidRPr="00731F0C" w:rsidRDefault="00AE4C71">
            <w:pPr>
              <w:jc w:val="right"/>
              <w:rPr>
                <w:rFonts w:cs="Arial"/>
                <w:sz w:val="20"/>
                <w:szCs w:val="20"/>
              </w:rPr>
            </w:pPr>
            <w:r w:rsidRPr="00731F0C">
              <w:rPr>
                <w:rFonts w:cs="Arial"/>
                <w:sz w:val="20"/>
                <w:szCs w:val="20"/>
              </w:rPr>
              <w:t>145.136,00</w:t>
            </w:r>
          </w:p>
        </w:tc>
        <w:tc>
          <w:tcPr>
            <w:tcW w:w="1502" w:type="dxa"/>
            <w:tcBorders>
              <w:top w:val="nil"/>
              <w:left w:val="nil"/>
              <w:bottom w:val="nil"/>
              <w:right w:val="nil"/>
            </w:tcBorders>
            <w:shd w:val="clear" w:color="auto" w:fill="auto"/>
            <w:noWrap/>
            <w:vAlign w:val="bottom"/>
            <w:hideMark/>
          </w:tcPr>
          <w:p w14:paraId="1A2DAFFE" w14:textId="77777777" w:rsidR="00AE4C71" w:rsidRPr="00731F0C" w:rsidRDefault="00AE4C71">
            <w:pPr>
              <w:jc w:val="right"/>
              <w:rPr>
                <w:rFonts w:cs="Arial"/>
                <w:sz w:val="20"/>
                <w:szCs w:val="20"/>
              </w:rPr>
            </w:pPr>
            <w:r w:rsidRPr="00731F0C">
              <w:rPr>
                <w:rFonts w:cs="Arial"/>
                <w:sz w:val="20"/>
                <w:szCs w:val="20"/>
              </w:rPr>
              <w:t>34.673,84</w:t>
            </w:r>
          </w:p>
        </w:tc>
        <w:tc>
          <w:tcPr>
            <w:tcW w:w="1020" w:type="dxa"/>
            <w:tcBorders>
              <w:top w:val="nil"/>
              <w:left w:val="nil"/>
              <w:bottom w:val="nil"/>
              <w:right w:val="nil"/>
            </w:tcBorders>
            <w:shd w:val="clear" w:color="auto" w:fill="auto"/>
            <w:noWrap/>
            <w:vAlign w:val="bottom"/>
            <w:hideMark/>
          </w:tcPr>
          <w:p w14:paraId="65C55972" w14:textId="77777777" w:rsidR="00AE4C71" w:rsidRPr="00731F0C" w:rsidRDefault="00AE4C71">
            <w:pPr>
              <w:jc w:val="right"/>
              <w:rPr>
                <w:rFonts w:cs="Arial"/>
                <w:sz w:val="20"/>
                <w:szCs w:val="20"/>
              </w:rPr>
            </w:pPr>
            <w:r w:rsidRPr="00731F0C">
              <w:rPr>
                <w:rFonts w:cs="Arial"/>
                <w:sz w:val="20"/>
                <w:szCs w:val="20"/>
              </w:rPr>
              <w:t>100,00%</w:t>
            </w:r>
          </w:p>
        </w:tc>
        <w:tc>
          <w:tcPr>
            <w:tcW w:w="1020" w:type="dxa"/>
            <w:tcBorders>
              <w:top w:val="nil"/>
              <w:left w:val="nil"/>
              <w:bottom w:val="nil"/>
              <w:right w:val="nil"/>
            </w:tcBorders>
            <w:shd w:val="clear" w:color="auto" w:fill="auto"/>
            <w:noWrap/>
            <w:vAlign w:val="bottom"/>
            <w:hideMark/>
          </w:tcPr>
          <w:p w14:paraId="5F0550C4" w14:textId="77777777" w:rsidR="00AE4C71" w:rsidRPr="00731F0C" w:rsidRDefault="00AE4C71">
            <w:pPr>
              <w:jc w:val="right"/>
              <w:rPr>
                <w:rFonts w:cs="Arial"/>
                <w:sz w:val="20"/>
                <w:szCs w:val="20"/>
              </w:rPr>
            </w:pPr>
            <w:r w:rsidRPr="00731F0C">
              <w:rPr>
                <w:rFonts w:cs="Arial"/>
                <w:sz w:val="20"/>
                <w:szCs w:val="20"/>
              </w:rPr>
              <w:t>23,89%</w:t>
            </w:r>
          </w:p>
        </w:tc>
      </w:tr>
      <w:tr w:rsidR="00AE4C71" w:rsidRPr="00731F0C" w14:paraId="26C548E9" w14:textId="77777777" w:rsidTr="003B64B1">
        <w:trPr>
          <w:trHeight w:val="203"/>
        </w:trPr>
        <w:tc>
          <w:tcPr>
            <w:tcW w:w="2597" w:type="dxa"/>
            <w:tcBorders>
              <w:top w:val="nil"/>
              <w:left w:val="nil"/>
              <w:bottom w:val="nil"/>
              <w:right w:val="nil"/>
            </w:tcBorders>
            <w:shd w:val="clear" w:color="auto" w:fill="auto"/>
            <w:noWrap/>
            <w:vAlign w:val="bottom"/>
            <w:hideMark/>
          </w:tcPr>
          <w:p w14:paraId="75C934A6" w14:textId="77777777" w:rsidR="00AE4C71" w:rsidRPr="00731F0C" w:rsidRDefault="00AE4C71">
            <w:pPr>
              <w:rPr>
                <w:rFonts w:cs="Arial"/>
                <w:sz w:val="20"/>
                <w:szCs w:val="20"/>
              </w:rPr>
            </w:pPr>
            <w:r w:rsidRPr="00731F0C">
              <w:rPr>
                <w:rFonts w:cs="Arial"/>
                <w:sz w:val="20"/>
                <w:szCs w:val="20"/>
              </w:rPr>
              <w:t xml:space="preserve">54 Izdaci za otplatu glavnice primljenih kredita i zajmova                                             </w:t>
            </w:r>
          </w:p>
        </w:tc>
        <w:tc>
          <w:tcPr>
            <w:tcW w:w="1502" w:type="dxa"/>
            <w:tcBorders>
              <w:top w:val="nil"/>
              <w:left w:val="nil"/>
              <w:bottom w:val="nil"/>
              <w:right w:val="nil"/>
            </w:tcBorders>
            <w:shd w:val="clear" w:color="auto" w:fill="auto"/>
            <w:noWrap/>
            <w:vAlign w:val="bottom"/>
            <w:hideMark/>
          </w:tcPr>
          <w:p w14:paraId="42F5AABB" w14:textId="77777777" w:rsidR="00AE4C71" w:rsidRPr="00731F0C" w:rsidRDefault="00AE4C71">
            <w:pPr>
              <w:jc w:val="right"/>
              <w:rPr>
                <w:rFonts w:cs="Arial"/>
                <w:sz w:val="20"/>
                <w:szCs w:val="20"/>
              </w:rPr>
            </w:pPr>
            <w:r w:rsidRPr="00731F0C">
              <w:rPr>
                <w:rFonts w:cs="Arial"/>
                <w:sz w:val="20"/>
                <w:szCs w:val="20"/>
              </w:rPr>
              <w:t>34.673,83</w:t>
            </w:r>
          </w:p>
        </w:tc>
        <w:tc>
          <w:tcPr>
            <w:tcW w:w="1502" w:type="dxa"/>
            <w:tcBorders>
              <w:top w:val="nil"/>
              <w:left w:val="nil"/>
              <w:bottom w:val="nil"/>
              <w:right w:val="nil"/>
            </w:tcBorders>
            <w:shd w:val="clear" w:color="auto" w:fill="auto"/>
            <w:noWrap/>
            <w:vAlign w:val="bottom"/>
            <w:hideMark/>
          </w:tcPr>
          <w:p w14:paraId="65A3AD76" w14:textId="77777777" w:rsidR="00AE4C71" w:rsidRPr="00731F0C" w:rsidRDefault="00AE4C71">
            <w:pPr>
              <w:jc w:val="right"/>
              <w:rPr>
                <w:rFonts w:cs="Arial"/>
                <w:sz w:val="20"/>
                <w:szCs w:val="20"/>
              </w:rPr>
            </w:pPr>
            <w:r w:rsidRPr="00731F0C">
              <w:rPr>
                <w:rFonts w:cs="Arial"/>
                <w:sz w:val="20"/>
                <w:szCs w:val="20"/>
              </w:rPr>
              <w:t>145.136,00</w:t>
            </w:r>
          </w:p>
        </w:tc>
        <w:tc>
          <w:tcPr>
            <w:tcW w:w="1502" w:type="dxa"/>
            <w:tcBorders>
              <w:top w:val="nil"/>
              <w:left w:val="nil"/>
              <w:bottom w:val="nil"/>
              <w:right w:val="nil"/>
            </w:tcBorders>
            <w:shd w:val="clear" w:color="auto" w:fill="auto"/>
            <w:noWrap/>
            <w:vAlign w:val="bottom"/>
            <w:hideMark/>
          </w:tcPr>
          <w:p w14:paraId="5342666D" w14:textId="77777777" w:rsidR="00AE4C71" w:rsidRPr="00731F0C" w:rsidRDefault="00AE4C71">
            <w:pPr>
              <w:jc w:val="right"/>
              <w:rPr>
                <w:rFonts w:cs="Arial"/>
                <w:sz w:val="20"/>
                <w:szCs w:val="20"/>
              </w:rPr>
            </w:pPr>
            <w:r w:rsidRPr="00731F0C">
              <w:rPr>
                <w:rFonts w:cs="Arial"/>
                <w:sz w:val="20"/>
                <w:szCs w:val="20"/>
              </w:rPr>
              <w:t>34.673,84</w:t>
            </w:r>
          </w:p>
        </w:tc>
        <w:tc>
          <w:tcPr>
            <w:tcW w:w="1020" w:type="dxa"/>
            <w:tcBorders>
              <w:top w:val="nil"/>
              <w:left w:val="nil"/>
              <w:bottom w:val="nil"/>
              <w:right w:val="nil"/>
            </w:tcBorders>
            <w:shd w:val="clear" w:color="auto" w:fill="auto"/>
            <w:noWrap/>
            <w:vAlign w:val="bottom"/>
            <w:hideMark/>
          </w:tcPr>
          <w:p w14:paraId="35604647" w14:textId="77777777" w:rsidR="00AE4C71" w:rsidRPr="00731F0C" w:rsidRDefault="00AE4C71">
            <w:pPr>
              <w:jc w:val="right"/>
              <w:rPr>
                <w:rFonts w:cs="Arial"/>
                <w:sz w:val="20"/>
                <w:szCs w:val="20"/>
              </w:rPr>
            </w:pPr>
            <w:r w:rsidRPr="00731F0C">
              <w:rPr>
                <w:rFonts w:cs="Arial"/>
                <w:sz w:val="20"/>
                <w:szCs w:val="20"/>
              </w:rPr>
              <w:t>100,00%</w:t>
            </w:r>
          </w:p>
        </w:tc>
        <w:tc>
          <w:tcPr>
            <w:tcW w:w="1020" w:type="dxa"/>
            <w:tcBorders>
              <w:top w:val="nil"/>
              <w:left w:val="nil"/>
              <w:bottom w:val="nil"/>
              <w:right w:val="nil"/>
            </w:tcBorders>
            <w:shd w:val="clear" w:color="auto" w:fill="auto"/>
            <w:noWrap/>
            <w:vAlign w:val="bottom"/>
            <w:hideMark/>
          </w:tcPr>
          <w:p w14:paraId="4974F419" w14:textId="77777777" w:rsidR="00AE4C71" w:rsidRPr="00731F0C" w:rsidRDefault="00AE4C71">
            <w:pPr>
              <w:jc w:val="right"/>
              <w:rPr>
                <w:rFonts w:cs="Arial"/>
                <w:sz w:val="20"/>
                <w:szCs w:val="20"/>
              </w:rPr>
            </w:pPr>
            <w:r w:rsidRPr="00731F0C">
              <w:rPr>
                <w:rFonts w:cs="Arial"/>
                <w:sz w:val="20"/>
                <w:szCs w:val="20"/>
              </w:rPr>
              <w:t>23,89%</w:t>
            </w:r>
          </w:p>
        </w:tc>
      </w:tr>
    </w:tbl>
    <w:p w14:paraId="617D07B7" w14:textId="77777777" w:rsidR="00796F63" w:rsidRPr="0001535C" w:rsidRDefault="00796F63" w:rsidP="00420E1D">
      <w:pPr>
        <w:jc w:val="both"/>
        <w:rPr>
          <w:rFonts w:cs="Arial"/>
        </w:rPr>
      </w:pPr>
    </w:p>
    <w:p w14:paraId="7CCCE302" w14:textId="77777777" w:rsidR="00496BDF" w:rsidRPr="0001535C" w:rsidRDefault="00496BDF" w:rsidP="00420E1D">
      <w:pPr>
        <w:jc w:val="both"/>
        <w:rPr>
          <w:rFonts w:cs="Arial"/>
        </w:rPr>
      </w:pPr>
    </w:p>
    <w:p w14:paraId="46BD107D" w14:textId="18181FE0" w:rsidR="00CF6EB5" w:rsidRPr="0001535C" w:rsidRDefault="00DD4334" w:rsidP="006E77B3">
      <w:pPr>
        <w:jc w:val="both"/>
        <w:rPr>
          <w:rFonts w:cs="Arial"/>
        </w:rPr>
      </w:pPr>
      <w:r w:rsidRPr="0001535C">
        <w:rPr>
          <w:rFonts w:cs="Arial"/>
          <w:b/>
        </w:rPr>
        <w:t xml:space="preserve">5 – </w:t>
      </w:r>
      <w:r w:rsidR="00420E1D" w:rsidRPr="0001535C">
        <w:rPr>
          <w:rFonts w:cs="Arial"/>
          <w:b/>
        </w:rPr>
        <w:t>Izdaci za financijsku imovinu i otplate zajmova</w:t>
      </w:r>
      <w:r w:rsidR="00420E1D" w:rsidRPr="0001535C">
        <w:rPr>
          <w:rFonts w:cs="Arial"/>
        </w:rPr>
        <w:t xml:space="preserve"> ostvareni su u iznosu </w:t>
      </w:r>
      <w:r w:rsidR="00620482" w:rsidRPr="0001535C">
        <w:rPr>
          <w:rFonts w:cs="Arial"/>
        </w:rPr>
        <w:t>34.673,84 EUR</w:t>
      </w:r>
      <w:r w:rsidR="0001535C" w:rsidRPr="0001535C">
        <w:rPr>
          <w:rFonts w:cs="Arial"/>
        </w:rPr>
        <w:t xml:space="preserve">, a odnose se na kredit za vrtić. </w:t>
      </w:r>
    </w:p>
    <w:p w14:paraId="3F9AF4B1" w14:textId="77777777" w:rsidR="00420E1D" w:rsidRDefault="00420E1D" w:rsidP="00420E1D">
      <w:pPr>
        <w:jc w:val="both"/>
        <w:rPr>
          <w:rFonts w:cs="Arial"/>
          <w:color w:val="FF0000"/>
        </w:rPr>
      </w:pPr>
    </w:p>
    <w:p w14:paraId="51E530E7" w14:textId="77777777" w:rsidR="00990A89" w:rsidRPr="00B76F93" w:rsidRDefault="00990A89" w:rsidP="00420E1D">
      <w:pPr>
        <w:jc w:val="both"/>
        <w:rPr>
          <w:rFonts w:cs="Arial"/>
          <w:color w:val="FF0000"/>
        </w:rPr>
      </w:pPr>
    </w:p>
    <w:p w14:paraId="31A8FA3A" w14:textId="77777777" w:rsidR="00F8617D" w:rsidRPr="00B76F93" w:rsidRDefault="00F8617D">
      <w:pPr>
        <w:spacing w:after="160" w:line="259" w:lineRule="auto"/>
        <w:rPr>
          <w:b/>
          <w:bCs/>
          <w:color w:val="FF0000"/>
          <w:sz w:val="28"/>
          <w:lang w:eastAsia="en-US"/>
        </w:rPr>
      </w:pPr>
      <w:bookmarkStart w:id="14" w:name="_Toc115274745"/>
      <w:r w:rsidRPr="00B76F93">
        <w:rPr>
          <w:color w:val="FF0000"/>
        </w:rPr>
        <w:br w:type="page"/>
      </w:r>
    </w:p>
    <w:p w14:paraId="60F9115D" w14:textId="5603528D" w:rsidR="00420E1D" w:rsidRPr="00324874" w:rsidRDefault="00420E1D" w:rsidP="00420E1D">
      <w:pPr>
        <w:pStyle w:val="Naslov1"/>
      </w:pPr>
      <w:bookmarkStart w:id="15" w:name="_Toc146619601"/>
      <w:r w:rsidRPr="00324874">
        <w:lastRenderedPageBreak/>
        <w:t>OBR</w:t>
      </w:r>
      <w:r w:rsidR="002533E7">
        <w:t>A</w:t>
      </w:r>
      <w:r w:rsidRPr="00324874">
        <w:t>ZLOŽENJE POSEBNOG DIJELA</w:t>
      </w:r>
      <w:bookmarkEnd w:id="14"/>
      <w:bookmarkEnd w:id="15"/>
    </w:p>
    <w:p w14:paraId="4E1BFF2A" w14:textId="1AD6A14A" w:rsidR="00420E1D" w:rsidRPr="00324874" w:rsidRDefault="00420E1D" w:rsidP="00420E1D">
      <w:pPr>
        <w:jc w:val="both"/>
        <w:rPr>
          <w:rFonts w:cs="Arial"/>
        </w:rPr>
      </w:pPr>
    </w:p>
    <w:p w14:paraId="2E80F1B0" w14:textId="77777777" w:rsidR="00FD50D0" w:rsidRPr="00324874" w:rsidRDefault="00FD50D0" w:rsidP="00420E1D">
      <w:pPr>
        <w:jc w:val="both"/>
        <w:rPr>
          <w:rFonts w:cs="Arial"/>
        </w:rPr>
      </w:pPr>
    </w:p>
    <w:p w14:paraId="36F65A77" w14:textId="34F47C00" w:rsidR="00F8617D" w:rsidRPr="00324874" w:rsidRDefault="00FD50D0" w:rsidP="00420E1D">
      <w:pPr>
        <w:jc w:val="both"/>
        <w:rPr>
          <w:rFonts w:cs="Arial"/>
        </w:rPr>
      </w:pPr>
      <w:r w:rsidRPr="00324874">
        <w:rPr>
          <w:rFonts w:cs="Arial"/>
        </w:rPr>
        <w:t xml:space="preserve">Posebni dio proračuna sastoji se od plana rashoda i izdataka Grada Buzeta i proračunskih korisnika iskazanih po organizacijskoj klasifikaciji, izvorima financiranja i ekonomskoj klasifikaciji, raspoređenih u programe koji se sastoje od aktivnosti i projekata. </w:t>
      </w:r>
    </w:p>
    <w:p w14:paraId="6E9ABA42" w14:textId="77777777" w:rsidR="00FD50D0" w:rsidRPr="00A71D9C" w:rsidRDefault="00FD50D0" w:rsidP="00420E1D">
      <w:pPr>
        <w:jc w:val="both"/>
        <w:rPr>
          <w:rFonts w:cs="Arial"/>
        </w:rPr>
      </w:pPr>
    </w:p>
    <w:p w14:paraId="0B98780A" w14:textId="1C34EB0E" w:rsidR="00420E1D" w:rsidRPr="004900A5" w:rsidRDefault="00E375B3" w:rsidP="00420E1D">
      <w:pPr>
        <w:jc w:val="both"/>
        <w:rPr>
          <w:rFonts w:cs="Arial"/>
        </w:rPr>
      </w:pPr>
      <w:r w:rsidRPr="00A71D9C">
        <w:rPr>
          <w:rFonts w:cs="Arial"/>
        </w:rPr>
        <w:t xml:space="preserve">Ukupni rashodi i izdaci u izvještajnom razdoblju </w:t>
      </w:r>
      <w:r w:rsidR="00AD1BBF" w:rsidRPr="00A71D9C">
        <w:rPr>
          <w:rFonts w:cs="Arial"/>
        </w:rPr>
        <w:t xml:space="preserve">u iznosu </w:t>
      </w:r>
      <w:r w:rsidRPr="00A71D9C">
        <w:rPr>
          <w:rFonts w:cs="Arial"/>
        </w:rPr>
        <w:t>3.443.428,88 EUR</w:t>
      </w:r>
      <w:r w:rsidR="00AD1BBF" w:rsidRPr="00A71D9C">
        <w:rPr>
          <w:rFonts w:cs="Arial"/>
        </w:rPr>
        <w:t xml:space="preserve"> </w:t>
      </w:r>
      <w:r w:rsidR="00420E1D" w:rsidRPr="00A71D9C">
        <w:rPr>
          <w:rFonts w:cs="Arial"/>
        </w:rPr>
        <w:t>izvršeni su kroz tri upravna odjela</w:t>
      </w:r>
      <w:r w:rsidR="00AD1BBF" w:rsidRPr="00A71D9C">
        <w:rPr>
          <w:rFonts w:cs="Arial"/>
        </w:rPr>
        <w:t xml:space="preserve"> (razdjela)</w:t>
      </w:r>
      <w:r w:rsidR="00420E1D" w:rsidRPr="00A71D9C">
        <w:rPr>
          <w:rFonts w:cs="Arial"/>
        </w:rPr>
        <w:t xml:space="preserve">: Upravni odjel za opće poslove, društvene djelatnosti i razvojne projekte, Upravni odjel za financije i Upravni odjel za </w:t>
      </w:r>
      <w:r w:rsidR="00420E1D" w:rsidRPr="004900A5">
        <w:rPr>
          <w:rFonts w:cs="Arial"/>
        </w:rPr>
        <w:t>gospodarenje prostorom. Udio rashoda Upravnog odjela za opće poslove, društvene djelatnosti i razvojne projekte, Upravn</w:t>
      </w:r>
      <w:r w:rsidR="007C68FB" w:rsidRPr="004900A5">
        <w:rPr>
          <w:rFonts w:cs="Arial"/>
        </w:rPr>
        <w:t>og</w:t>
      </w:r>
      <w:r w:rsidR="00420E1D" w:rsidRPr="004900A5">
        <w:rPr>
          <w:rFonts w:cs="Arial"/>
        </w:rPr>
        <w:t xml:space="preserve"> odjel</w:t>
      </w:r>
      <w:r w:rsidR="007C68FB" w:rsidRPr="004900A5">
        <w:rPr>
          <w:rFonts w:cs="Arial"/>
        </w:rPr>
        <w:t>a</w:t>
      </w:r>
      <w:r w:rsidR="00420E1D" w:rsidRPr="004900A5">
        <w:rPr>
          <w:rFonts w:cs="Arial"/>
        </w:rPr>
        <w:t xml:space="preserve"> za </w:t>
      </w:r>
      <w:r w:rsidR="000C1EF9" w:rsidRPr="004900A5">
        <w:rPr>
          <w:rFonts w:cs="Arial"/>
        </w:rPr>
        <w:t xml:space="preserve">financije i gospodarstvo te </w:t>
      </w:r>
      <w:r w:rsidR="00420E1D" w:rsidRPr="004900A5">
        <w:rPr>
          <w:rFonts w:cs="Arial"/>
        </w:rPr>
        <w:t>Upravni odjel za gospodarenje prostorom</w:t>
      </w:r>
      <w:r w:rsidR="007C68FB" w:rsidRPr="004900A5">
        <w:rPr>
          <w:rFonts w:cs="Arial"/>
        </w:rPr>
        <w:t>.</w:t>
      </w:r>
    </w:p>
    <w:p w14:paraId="2FA9DBF0" w14:textId="77777777" w:rsidR="007C68FB" w:rsidRPr="004900A5" w:rsidRDefault="007C68FB" w:rsidP="00420E1D">
      <w:pPr>
        <w:jc w:val="both"/>
        <w:rPr>
          <w:rFonts w:cs="Arial"/>
        </w:rPr>
      </w:pPr>
    </w:p>
    <w:p w14:paraId="34A6928A" w14:textId="5FB6DF6B" w:rsidR="00420E1D" w:rsidRPr="004900A5" w:rsidRDefault="00420E1D" w:rsidP="00420E1D">
      <w:pPr>
        <w:jc w:val="both"/>
        <w:rPr>
          <w:rFonts w:cs="Arial"/>
        </w:rPr>
      </w:pPr>
      <w:r w:rsidRPr="004900A5">
        <w:rPr>
          <w:rFonts w:cs="Arial"/>
        </w:rPr>
        <w:t xml:space="preserve">Grafički prikaz </w:t>
      </w:r>
      <w:r w:rsidR="00890108" w:rsidRPr="004900A5">
        <w:rPr>
          <w:rFonts w:cs="Arial"/>
        </w:rPr>
        <w:t xml:space="preserve">ispod </w:t>
      </w:r>
      <w:r w:rsidRPr="004900A5">
        <w:rPr>
          <w:rFonts w:cs="Arial"/>
        </w:rPr>
        <w:t xml:space="preserve">predočuje izvršenje rashoda </w:t>
      </w:r>
      <w:r w:rsidR="00917B02" w:rsidRPr="004900A5">
        <w:rPr>
          <w:rFonts w:cs="Arial"/>
        </w:rPr>
        <w:t>u</w:t>
      </w:r>
      <w:r w:rsidRPr="004900A5">
        <w:rPr>
          <w:rFonts w:cs="Arial"/>
        </w:rPr>
        <w:t xml:space="preserve"> 202</w:t>
      </w:r>
      <w:r w:rsidR="00917B02" w:rsidRPr="004900A5">
        <w:rPr>
          <w:rFonts w:cs="Arial"/>
        </w:rPr>
        <w:t>3</w:t>
      </w:r>
      <w:r w:rsidRPr="004900A5">
        <w:rPr>
          <w:rFonts w:cs="Arial"/>
        </w:rPr>
        <w:t>. godin</w:t>
      </w:r>
      <w:r w:rsidR="00890108" w:rsidRPr="004900A5">
        <w:rPr>
          <w:rFonts w:cs="Arial"/>
        </w:rPr>
        <w:t>u u odnosu na</w:t>
      </w:r>
      <w:r w:rsidRPr="004900A5">
        <w:rPr>
          <w:rFonts w:cs="Arial"/>
        </w:rPr>
        <w:t xml:space="preserve"> plan po glavama. Glava 20002 predstavlja proračunskog korisnika Javnu vatrogasnu postaju, glava 200004 Dječji vrtić Grdelin, glava 20010 Dom za starije osobe Buzet, dok preostale tri glave predstavljaju pojedini upravni odjel Grada Buzeta. </w:t>
      </w:r>
    </w:p>
    <w:p w14:paraId="7C01FB3A" w14:textId="77777777" w:rsidR="00F6047E" w:rsidRPr="004900A5" w:rsidRDefault="00F6047E" w:rsidP="00420E1D">
      <w:pPr>
        <w:jc w:val="both"/>
        <w:rPr>
          <w:rFonts w:cs="Arial"/>
        </w:rPr>
      </w:pPr>
    </w:p>
    <w:p w14:paraId="13DABBAC" w14:textId="3589A169" w:rsidR="00F6047E" w:rsidRDefault="00F6047E" w:rsidP="00420E1D">
      <w:pPr>
        <w:jc w:val="both"/>
        <w:rPr>
          <w:rFonts w:cs="Arial"/>
          <w:color w:val="FF0000"/>
        </w:rPr>
      </w:pPr>
      <w:r>
        <w:rPr>
          <w:noProof/>
        </w:rPr>
        <w:drawing>
          <wp:inline distT="0" distB="0" distL="0" distR="0" wp14:anchorId="53DD9BED" wp14:editId="4D79863E">
            <wp:extent cx="5572125" cy="3306725"/>
            <wp:effectExtent l="0" t="0" r="9525" b="8255"/>
            <wp:docPr id="152298868" name="Chart 1">
              <a:extLst xmlns:a="http://schemas.openxmlformats.org/drawingml/2006/main">
                <a:ext uri="{FF2B5EF4-FFF2-40B4-BE49-F238E27FC236}">
                  <a16:creationId xmlns:a16="http://schemas.microsoft.com/office/drawing/2014/main" id="{9978A49B-FECE-6E02-314F-74BA32B2E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9A1ACA" w14:textId="77777777" w:rsidR="00F6047E" w:rsidRPr="009B63B9" w:rsidRDefault="00F6047E" w:rsidP="00420E1D">
      <w:pPr>
        <w:jc w:val="both"/>
        <w:rPr>
          <w:rFonts w:cs="Arial"/>
        </w:rPr>
      </w:pPr>
    </w:p>
    <w:p w14:paraId="08A4610D" w14:textId="77777777" w:rsidR="00890108" w:rsidRPr="009B63B9" w:rsidRDefault="00420E1D" w:rsidP="00890108">
      <w:pPr>
        <w:jc w:val="both"/>
        <w:rPr>
          <w:rFonts w:cs="Arial"/>
        </w:rPr>
      </w:pPr>
      <w:r w:rsidRPr="009B63B9">
        <w:rPr>
          <w:rFonts w:cs="Arial"/>
        </w:rPr>
        <w:t xml:space="preserve">U nastavku se daje obrazloženje po Upravnim odjelima Grada Buzeta </w:t>
      </w:r>
      <w:r w:rsidR="00890108" w:rsidRPr="009B63B9">
        <w:rPr>
          <w:rFonts w:cs="Arial"/>
        </w:rPr>
        <w:t>i proračunskim korisnicima kroz programe koji se sastoje od aktivnosti i projekata.</w:t>
      </w:r>
    </w:p>
    <w:p w14:paraId="21055E33" w14:textId="77777777" w:rsidR="00890108" w:rsidRPr="009B63B9" w:rsidRDefault="00890108" w:rsidP="00890108">
      <w:pPr>
        <w:jc w:val="both"/>
        <w:rPr>
          <w:rFonts w:cs="Arial"/>
        </w:rPr>
      </w:pPr>
    </w:p>
    <w:p w14:paraId="7F25DB1D" w14:textId="77777777" w:rsidR="00890108" w:rsidRPr="00064D49" w:rsidRDefault="00890108" w:rsidP="00890108">
      <w:pPr>
        <w:jc w:val="both"/>
        <w:rPr>
          <w:rFonts w:cs="Arial"/>
        </w:rPr>
      </w:pPr>
    </w:p>
    <w:p w14:paraId="2FD71071" w14:textId="77777777" w:rsidR="00890108" w:rsidRPr="00064D49" w:rsidRDefault="00890108" w:rsidP="00890108">
      <w:pPr>
        <w:jc w:val="both"/>
        <w:rPr>
          <w:rFonts w:cs="Arial"/>
        </w:rPr>
      </w:pPr>
    </w:p>
    <w:p w14:paraId="1B99863D" w14:textId="689E9A03" w:rsidR="00420E1D" w:rsidRPr="00064D49" w:rsidRDefault="00420E1D" w:rsidP="00890108">
      <w:pPr>
        <w:jc w:val="both"/>
        <w:rPr>
          <w:rFonts w:cs="Arial"/>
        </w:rPr>
      </w:pPr>
    </w:p>
    <w:p w14:paraId="7EFA8F55" w14:textId="3EF81966" w:rsidR="00F8617D" w:rsidRPr="00064D49" w:rsidRDefault="00F8617D">
      <w:pPr>
        <w:spacing w:after="160" w:line="259" w:lineRule="auto"/>
        <w:rPr>
          <w:rFonts w:cs="Arial"/>
        </w:rPr>
      </w:pPr>
      <w:r w:rsidRPr="00064D49">
        <w:rPr>
          <w:rFonts w:cs="Arial"/>
        </w:rPr>
        <w:br w:type="page"/>
      </w:r>
    </w:p>
    <w:p w14:paraId="3DD2FF41" w14:textId="03E07713" w:rsidR="00420E1D" w:rsidRPr="00064D49" w:rsidRDefault="00420E1D" w:rsidP="0090200F">
      <w:pPr>
        <w:pStyle w:val="Naslov2"/>
        <w:rPr>
          <w:lang w:val="hr-HR"/>
        </w:rPr>
      </w:pPr>
      <w:bookmarkStart w:id="16" w:name="_Toc115274746"/>
      <w:bookmarkStart w:id="17" w:name="_Toc146619602"/>
      <w:r w:rsidRPr="00064D49">
        <w:rPr>
          <w:lang w:val="hr-HR"/>
        </w:rPr>
        <w:lastRenderedPageBreak/>
        <w:t xml:space="preserve">Razdjel 200 </w:t>
      </w:r>
      <w:r w:rsidR="00650740" w:rsidRPr="00064D49">
        <w:rPr>
          <w:lang w:val="hr-HR"/>
        </w:rPr>
        <w:t>–</w:t>
      </w:r>
      <w:r w:rsidRPr="00064D49">
        <w:rPr>
          <w:lang w:val="hr-HR"/>
        </w:rPr>
        <w:t xml:space="preserve"> Upravni odjel za opće poslove, društvene djelatnosti i razvojne projekte</w:t>
      </w:r>
      <w:bookmarkEnd w:id="16"/>
      <w:bookmarkEnd w:id="17"/>
    </w:p>
    <w:p w14:paraId="7D5AA051" w14:textId="77777777" w:rsidR="00420E1D" w:rsidRPr="00064D49" w:rsidRDefault="00420E1D" w:rsidP="000D5851">
      <w:pPr>
        <w:widowControl w:val="0"/>
        <w:jc w:val="both"/>
        <w:rPr>
          <w:rFonts w:cs="Arial"/>
          <w:b/>
        </w:rPr>
      </w:pPr>
    </w:p>
    <w:p w14:paraId="69020B75" w14:textId="77777777" w:rsidR="00FE0E80" w:rsidRPr="00FE0E80" w:rsidRDefault="00FE0E80" w:rsidP="00FE0E80">
      <w:pPr>
        <w:jc w:val="both"/>
        <w:rPr>
          <w:rFonts w:cs="Arial"/>
        </w:rPr>
      </w:pPr>
      <w:r w:rsidRPr="00FE0E80">
        <w:rPr>
          <w:rFonts w:cs="Arial"/>
        </w:rPr>
        <w:t>U nastavku donosimo obrazloženja i pregled realiziranih aktivnosti prema programima iz djelokruga Upravnoga odjela za opće poslove, društvene djelatnosti i razvojne projekte Grada Buzeta u prvoj polovici 2023. godine i izvješća proračunskih korisnika za navedeno razdoblje.</w:t>
      </w:r>
    </w:p>
    <w:p w14:paraId="0E7E7C9F" w14:textId="77777777" w:rsidR="00FE0E80" w:rsidRPr="00FE0E80" w:rsidRDefault="00FE0E80" w:rsidP="00FE0E80">
      <w:pPr>
        <w:jc w:val="both"/>
        <w:rPr>
          <w:rFonts w:cs="Arial"/>
        </w:rPr>
      </w:pPr>
    </w:p>
    <w:p w14:paraId="257F8F91" w14:textId="77777777" w:rsidR="00FE0E80" w:rsidRPr="00FE0E80" w:rsidRDefault="00FE0E80" w:rsidP="00EC6D3B">
      <w:pPr>
        <w:pStyle w:val="Naslov3"/>
      </w:pPr>
      <w:bookmarkStart w:id="18" w:name="_Toc146619603"/>
      <w:r w:rsidRPr="00FE0E80">
        <w:t>Program: Javna uprava i administracija</w:t>
      </w:r>
      <w:bookmarkEnd w:id="18"/>
    </w:p>
    <w:p w14:paraId="6E4B0708" w14:textId="77777777" w:rsidR="00EC6D3B" w:rsidRDefault="00EC6D3B" w:rsidP="00FE0E80">
      <w:pPr>
        <w:jc w:val="both"/>
        <w:rPr>
          <w:rFonts w:cs="Arial"/>
        </w:rPr>
      </w:pPr>
    </w:p>
    <w:p w14:paraId="66BBEC20" w14:textId="3B8812EE" w:rsidR="00FE0E80" w:rsidRPr="00FE0E80" w:rsidRDefault="00FE0E80" w:rsidP="00FE0E80">
      <w:pPr>
        <w:jc w:val="both"/>
        <w:rPr>
          <w:rFonts w:cs="Arial"/>
        </w:rPr>
      </w:pPr>
      <w:r w:rsidRPr="00FE0E80">
        <w:rPr>
          <w:rFonts w:cs="Arial"/>
        </w:rPr>
        <w:t xml:space="preserve">Kroz aktivnost Redovna djelatnost utrošena su sredstva za isplatu plaća i materijalnih prava za djelatnike Upravnog odjela za opće poslove, društvene djelatnosti i razvojne projekte te za rashode  za  materijal, energiju  i usluge za redovno funkcioniranje cijele gradske uprave. </w:t>
      </w:r>
    </w:p>
    <w:p w14:paraId="525E69DB" w14:textId="77777777" w:rsidR="00FE0E80" w:rsidRPr="00FE0E80" w:rsidRDefault="00FE0E80" w:rsidP="00FE0E80">
      <w:pPr>
        <w:jc w:val="both"/>
        <w:rPr>
          <w:rFonts w:cs="Arial"/>
        </w:rPr>
      </w:pPr>
    </w:p>
    <w:p w14:paraId="0B0FD56C" w14:textId="77777777" w:rsidR="00FE0E80" w:rsidRPr="00FE0E80" w:rsidRDefault="00FE0E80" w:rsidP="00FE0E80">
      <w:pPr>
        <w:jc w:val="both"/>
        <w:rPr>
          <w:rFonts w:cs="Arial"/>
        </w:rPr>
      </w:pPr>
      <w:r w:rsidRPr="00FE0E80">
        <w:rPr>
          <w:rFonts w:cs="Arial"/>
        </w:rPr>
        <w:t xml:space="preserve">Planirane pozicije u proračunu koje se odnose na materijalne rashode realizirane su najvećim dijelom prema planu. Rashodi za materijal i energiju realizirani su u ukupnom iznosu od 18.097,06 eura, a uključuju nabavu uredskog materijala, informatičkog pribora, literature za potrebe zaposlenih, sitnog inventara, motornog benzina, te energenata za grijanje (peleta)  i troškove električne energije za cijelu zgradu gradske uprave. Od navedenog iznosa za nabavu sitnog inventara utrošeno je 779,84 eura (sredstva su utrošena za četiri uredske stolice, nabavu/zamjenu mobilnih uređaja za dio službenika i UPS uređaj). </w:t>
      </w:r>
    </w:p>
    <w:p w14:paraId="797B420F" w14:textId="77777777" w:rsidR="00FE0E80" w:rsidRPr="00FE0E80" w:rsidRDefault="00FE0E80" w:rsidP="00FE0E80">
      <w:pPr>
        <w:jc w:val="both"/>
        <w:rPr>
          <w:rFonts w:cs="Arial"/>
        </w:rPr>
      </w:pPr>
      <w:r w:rsidRPr="00FE0E80">
        <w:rPr>
          <w:rFonts w:cs="Arial"/>
        </w:rPr>
        <w:t>Rashodi za usluge realizirani su u sveukupnom iznosu od 28.598,78 eura. Navedena sredstva odnose se na troškove usluga telefona, interneta te mobilnih operatera, poštarine (koja uključuje i troškove poštarine za NUV), objavu oglasa, natječaja, komunalne usluge, intelektualne te druge usluge (koje uključuju uslugu tiska uplatnica za komunalnu naknadu i NUV te uslugu čišćenja zgrade gradske uprave od strane vanjskog servisa). Usluga čišćenja ugovorena je kao vanjska usluga jedinstveno za cijelu zgradu Gradske uprave na rok od 12 mjeseci (za prostore koje koriste Grad Buzet, Istarska županija i Ministarstvo financija – Porezna uprava) s Obrtom „Servis Meli“. Poslove održavanja zgrade gradske uprave, obavljao je Plzet d.o.o.</w:t>
      </w:r>
    </w:p>
    <w:p w14:paraId="08A231A3" w14:textId="77777777" w:rsidR="00FE0E80" w:rsidRPr="00FE0E80" w:rsidRDefault="00FE0E80" w:rsidP="00FE0E80">
      <w:pPr>
        <w:jc w:val="both"/>
        <w:rPr>
          <w:rFonts w:cs="Arial"/>
        </w:rPr>
      </w:pPr>
      <w:r w:rsidRPr="00FE0E80">
        <w:rPr>
          <w:rFonts w:cs="Arial"/>
        </w:rPr>
        <w:t xml:space="preserve">Za aktivnost Održavanje zgrade i opreme za redovno korištenje utrošena su sredstva u sveukupnom iznosu od 26.758,45 eura. Navedena sredstva uključuju troškove nabave materijala i sredstava za čišćenje i ostalog materijala u iznosu od 1.249,30 eura. Najveći dio realiziranih troškova odnosi se na rashode za usluge - sredstvima u iznosu od 25.509,15 eura podmirene su usluge tekućeg i investicijskog održavanja: troškovi godišnjeg održavanja informatičke opreme - računalnih programa LC i SPO (redovna korisnička podrška i usluga implementacije e-isprava), trošak MS 365 licenci, antivirusnog programa, održavanje sustava </w:t>
      </w:r>
      <w:proofErr w:type="spellStart"/>
      <w:r w:rsidRPr="00FE0E80">
        <w:rPr>
          <w:rFonts w:cs="Arial"/>
        </w:rPr>
        <w:t>ebuzet</w:t>
      </w:r>
      <w:proofErr w:type="spellEnd"/>
      <w:r w:rsidRPr="00FE0E80">
        <w:rPr>
          <w:rFonts w:cs="Arial"/>
        </w:rPr>
        <w:t xml:space="preserve">, fotokopirnih uređaja, održavanja ostale opreme i održavanja vozila (redovnih servisa, tehničkih pregleda vozila, dodatnih usluga održavanja vozila). </w:t>
      </w:r>
    </w:p>
    <w:p w14:paraId="5156FB2D" w14:textId="77777777" w:rsidR="00FE0E80" w:rsidRPr="00FE0E80" w:rsidRDefault="00FE0E80" w:rsidP="00FE0E80">
      <w:pPr>
        <w:jc w:val="both"/>
        <w:rPr>
          <w:rFonts w:cs="Arial"/>
        </w:rPr>
      </w:pPr>
    </w:p>
    <w:p w14:paraId="10EED9B2" w14:textId="77777777" w:rsidR="00FE0E80" w:rsidRPr="00FE0E80" w:rsidRDefault="00FE0E80" w:rsidP="00FE0E80">
      <w:pPr>
        <w:jc w:val="both"/>
        <w:rPr>
          <w:rFonts w:cs="Arial"/>
        </w:rPr>
      </w:pPr>
      <w:r w:rsidRPr="00FE0E80">
        <w:rPr>
          <w:rFonts w:cs="Arial"/>
        </w:rPr>
        <w:t>Tekući projekt: Nabava opreme</w:t>
      </w:r>
    </w:p>
    <w:p w14:paraId="36224E2B" w14:textId="77777777" w:rsidR="00FE0E80" w:rsidRPr="00FE0E80" w:rsidRDefault="00FE0E80" w:rsidP="00FE0E80">
      <w:pPr>
        <w:jc w:val="both"/>
        <w:rPr>
          <w:rFonts w:cs="Arial"/>
        </w:rPr>
      </w:pPr>
      <w:r w:rsidRPr="00FE0E80">
        <w:rPr>
          <w:rFonts w:cs="Arial"/>
        </w:rPr>
        <w:t>Za nabavu opreme u prvoj polovici 2023. godine utrošena su sredstva u iznosu od 4.433,86 eura. Navedenim sredstvima nabavljena su dva računala kojima su zamijenjena stara računala, printer i police za arhivu.</w:t>
      </w:r>
    </w:p>
    <w:p w14:paraId="5D1D8C8E" w14:textId="77777777" w:rsidR="00FE0E80" w:rsidRPr="00FE0E80" w:rsidRDefault="00FE0E80" w:rsidP="00FE0E80">
      <w:pPr>
        <w:jc w:val="both"/>
        <w:rPr>
          <w:rFonts w:cs="Arial"/>
        </w:rPr>
      </w:pPr>
    </w:p>
    <w:p w14:paraId="51A6019F" w14:textId="77777777" w:rsidR="00FE0E80" w:rsidRPr="00FE0E80" w:rsidRDefault="00FE0E80" w:rsidP="00EC6D3B">
      <w:pPr>
        <w:pStyle w:val="Naslov3"/>
      </w:pPr>
      <w:bookmarkStart w:id="19" w:name="_Toc146619604"/>
      <w:r w:rsidRPr="00FE0E80">
        <w:lastRenderedPageBreak/>
        <w:t>Program: Aktivnosti službe</w:t>
      </w:r>
      <w:bookmarkEnd w:id="19"/>
    </w:p>
    <w:p w14:paraId="3E64C937" w14:textId="77777777" w:rsidR="00EC6D3B" w:rsidRDefault="00EC6D3B" w:rsidP="00FE0E80">
      <w:pPr>
        <w:jc w:val="both"/>
        <w:rPr>
          <w:rFonts w:cs="Arial"/>
          <w:b/>
          <w:bCs/>
        </w:rPr>
      </w:pPr>
    </w:p>
    <w:p w14:paraId="68990906" w14:textId="17695168" w:rsidR="00FE0E80" w:rsidRPr="00FE0E80" w:rsidRDefault="00FE0E80" w:rsidP="00FE0E80">
      <w:pPr>
        <w:jc w:val="both"/>
        <w:rPr>
          <w:rFonts w:cs="Arial"/>
          <w:b/>
          <w:bCs/>
        </w:rPr>
      </w:pPr>
      <w:r w:rsidRPr="00FE0E80">
        <w:rPr>
          <w:rFonts w:cs="Arial"/>
          <w:b/>
          <w:bCs/>
        </w:rPr>
        <w:t>Aktivnost: Prijemni i uzvratni posjeti</w:t>
      </w:r>
    </w:p>
    <w:p w14:paraId="51FC2A55" w14:textId="77777777" w:rsidR="00FE0E80" w:rsidRPr="00FE0E80" w:rsidRDefault="00FE0E80" w:rsidP="00FE0E80">
      <w:pPr>
        <w:jc w:val="both"/>
        <w:rPr>
          <w:rFonts w:cs="Arial"/>
        </w:rPr>
      </w:pPr>
      <w:r w:rsidRPr="00FE0E80">
        <w:rPr>
          <w:rFonts w:cs="Arial"/>
        </w:rPr>
        <w:t xml:space="preserve">Za troškove reprezentacije te susreta delegacija i ostale protokolarne troškove  u prvoj polovici  2023. godini sveukupno je utrošeno 6.806,32 eura. Od navedenih troškova za troškove reprezentacije utrošeno je 3.213,61 euro dok je za troškove susreta delegacija i ostale protokolarne troškove utrošeno 3.592,71 euro. Sredstvima za reprezentaciju su između ostalog podmireni troškovi povodom obilježavanja Dana oslobođenja Grada i usluge prijevoza građana dana 18. lipnja 2023. godine prigodom održavanja </w:t>
      </w:r>
      <w:proofErr w:type="spellStart"/>
      <w:r w:rsidRPr="00FE0E80">
        <w:rPr>
          <w:rFonts w:cs="Arial"/>
        </w:rPr>
        <w:t>zlatomisničke</w:t>
      </w:r>
      <w:proofErr w:type="spellEnd"/>
      <w:r w:rsidRPr="00FE0E80">
        <w:rPr>
          <w:rFonts w:cs="Arial"/>
        </w:rPr>
        <w:t xml:space="preserve"> svečanosti u župnoj crkvi Uznesenja Marijina u Buzetu kojom je buzetski župnik Marijo </w:t>
      </w:r>
      <w:proofErr w:type="spellStart"/>
      <w:r w:rsidRPr="00FE0E80">
        <w:rPr>
          <w:rFonts w:cs="Arial"/>
        </w:rPr>
        <w:t>Žmak</w:t>
      </w:r>
      <w:proofErr w:type="spellEnd"/>
      <w:r w:rsidRPr="00FE0E80">
        <w:rPr>
          <w:rFonts w:cs="Arial"/>
        </w:rPr>
        <w:t xml:space="preserve"> proslavio 50 godina svećeništva. </w:t>
      </w:r>
    </w:p>
    <w:p w14:paraId="51F0E215" w14:textId="77777777" w:rsidR="00FE0E80" w:rsidRPr="00FE0E80" w:rsidRDefault="00FE0E80" w:rsidP="00FE0E80">
      <w:pPr>
        <w:jc w:val="both"/>
        <w:rPr>
          <w:rFonts w:cs="Arial"/>
        </w:rPr>
      </w:pPr>
    </w:p>
    <w:p w14:paraId="211E2C5A" w14:textId="77777777" w:rsidR="00FE0E80" w:rsidRPr="00FE0E80" w:rsidRDefault="00FE0E80" w:rsidP="00FE0E80">
      <w:pPr>
        <w:jc w:val="both"/>
        <w:rPr>
          <w:rFonts w:cs="Arial"/>
          <w:b/>
          <w:bCs/>
        </w:rPr>
      </w:pPr>
      <w:r w:rsidRPr="00FE0E80">
        <w:rPr>
          <w:rFonts w:cs="Arial"/>
          <w:b/>
          <w:bCs/>
        </w:rPr>
        <w:t>Aktivnost: Obilježavanje Dana grada</w:t>
      </w:r>
    </w:p>
    <w:p w14:paraId="1D9841AE" w14:textId="77777777" w:rsidR="00FE0E80" w:rsidRPr="00FE0E80" w:rsidRDefault="00FE0E80" w:rsidP="00FE0E80">
      <w:pPr>
        <w:jc w:val="both"/>
        <w:rPr>
          <w:rFonts w:cs="Arial"/>
        </w:rPr>
      </w:pPr>
      <w:r w:rsidRPr="00FE0E80">
        <w:rPr>
          <w:rFonts w:cs="Arial"/>
        </w:rPr>
        <w:t xml:space="preserve">U izvještajnom razdoblju sredstva za ovu aktivnost nisu utrošena obzirom su namijenjena za podmirivanje programa </w:t>
      </w:r>
      <w:proofErr w:type="spellStart"/>
      <w:r w:rsidRPr="00FE0E80">
        <w:rPr>
          <w:rFonts w:cs="Arial"/>
        </w:rPr>
        <w:t>Subotine</w:t>
      </w:r>
      <w:proofErr w:type="spellEnd"/>
      <w:r w:rsidRPr="00FE0E80">
        <w:rPr>
          <w:rFonts w:cs="Arial"/>
        </w:rPr>
        <w:t>.</w:t>
      </w:r>
    </w:p>
    <w:p w14:paraId="751C6089" w14:textId="77777777" w:rsidR="00FE0E80" w:rsidRPr="00FE0E80" w:rsidRDefault="00FE0E80" w:rsidP="00FE0E80">
      <w:pPr>
        <w:jc w:val="both"/>
        <w:rPr>
          <w:rFonts w:cs="Arial"/>
        </w:rPr>
      </w:pPr>
    </w:p>
    <w:p w14:paraId="5CB06E0A" w14:textId="77777777" w:rsidR="00FE0E80" w:rsidRPr="00FE0E80" w:rsidRDefault="00FE0E80" w:rsidP="00FE0E80">
      <w:pPr>
        <w:jc w:val="both"/>
        <w:rPr>
          <w:rFonts w:cs="Arial"/>
          <w:b/>
          <w:bCs/>
        </w:rPr>
      </w:pPr>
      <w:r w:rsidRPr="00FE0E80">
        <w:rPr>
          <w:rFonts w:cs="Arial"/>
          <w:b/>
          <w:bCs/>
        </w:rPr>
        <w:t>Aktivnost: Troškovi informiranja</w:t>
      </w:r>
    </w:p>
    <w:p w14:paraId="777A62A7" w14:textId="77777777" w:rsidR="00FE0E80" w:rsidRPr="00FE0E80" w:rsidRDefault="00FE0E80" w:rsidP="00FE0E80">
      <w:pPr>
        <w:jc w:val="both"/>
        <w:rPr>
          <w:rFonts w:cs="Arial"/>
        </w:rPr>
      </w:pPr>
      <w:r w:rsidRPr="00FE0E80">
        <w:rPr>
          <w:rFonts w:cs="Arial"/>
        </w:rPr>
        <w:t>Planirana sredstva za oglašavanje i obavješćivanje građana putem medija u izvještajnom razdoblju nisu utrošena. Sredstva na ovoj stavci planirana su najvećim dijelom za uslugu prijenosa sjednica gradskog vijeća, račun za izvršene usluge u prvoj polovici godine u iznosu od 500,00 eura podmiren je u srpnju.</w:t>
      </w:r>
    </w:p>
    <w:p w14:paraId="2D278586" w14:textId="77777777" w:rsidR="00FE0E80" w:rsidRPr="00FE0E80" w:rsidRDefault="00FE0E80" w:rsidP="00FE0E80">
      <w:pPr>
        <w:jc w:val="both"/>
        <w:rPr>
          <w:rFonts w:cs="Arial"/>
        </w:rPr>
      </w:pPr>
    </w:p>
    <w:p w14:paraId="603A2C09" w14:textId="77777777" w:rsidR="00FE0E80" w:rsidRPr="00FE0E80" w:rsidRDefault="00FE0E80" w:rsidP="00FE0E80">
      <w:pPr>
        <w:jc w:val="both"/>
        <w:rPr>
          <w:rFonts w:cs="Arial"/>
          <w:b/>
          <w:bCs/>
        </w:rPr>
      </w:pPr>
      <w:r w:rsidRPr="00FE0E80">
        <w:rPr>
          <w:rFonts w:cs="Arial"/>
          <w:b/>
          <w:bCs/>
        </w:rPr>
        <w:t>Aktivnost: Rashodi za aktivnost političkih stranaka</w:t>
      </w:r>
    </w:p>
    <w:p w14:paraId="32B8449D" w14:textId="77777777" w:rsidR="00FE0E80" w:rsidRPr="00FE0E80" w:rsidRDefault="00FE0E80" w:rsidP="00FE0E80">
      <w:pPr>
        <w:jc w:val="both"/>
        <w:rPr>
          <w:rFonts w:cs="Arial"/>
        </w:rPr>
      </w:pPr>
      <w:r w:rsidRPr="00FE0E80">
        <w:rPr>
          <w:rFonts w:cs="Arial"/>
        </w:rPr>
        <w:t>Za rashode za aktivnosti političkih stranaka utrošena su sredstva u iznosu od 1.968,75 eura.</w:t>
      </w:r>
    </w:p>
    <w:p w14:paraId="622D11BA" w14:textId="77777777" w:rsidR="00FE0E80" w:rsidRPr="00FE0E80" w:rsidRDefault="00FE0E80" w:rsidP="00FE0E80">
      <w:pPr>
        <w:jc w:val="both"/>
        <w:rPr>
          <w:rFonts w:cs="Arial"/>
        </w:rPr>
      </w:pPr>
    </w:p>
    <w:p w14:paraId="760DEC7A" w14:textId="77777777" w:rsidR="00FE0E80" w:rsidRPr="00FE0E80" w:rsidRDefault="00FE0E80" w:rsidP="00FE0E80">
      <w:pPr>
        <w:jc w:val="both"/>
        <w:rPr>
          <w:rFonts w:cs="Arial"/>
          <w:b/>
          <w:bCs/>
        </w:rPr>
      </w:pPr>
      <w:r w:rsidRPr="00FE0E80">
        <w:rPr>
          <w:rFonts w:cs="Arial"/>
          <w:b/>
          <w:bCs/>
        </w:rPr>
        <w:t>Aktivnost: Ostale pomoći i donacije</w:t>
      </w:r>
    </w:p>
    <w:p w14:paraId="0F35F158" w14:textId="77777777" w:rsidR="00FE0E80" w:rsidRPr="00FE0E80" w:rsidRDefault="00FE0E80" w:rsidP="00FE0E80">
      <w:pPr>
        <w:jc w:val="both"/>
        <w:rPr>
          <w:rFonts w:cs="Arial"/>
        </w:rPr>
      </w:pPr>
      <w:r w:rsidRPr="00FE0E80">
        <w:rPr>
          <w:rFonts w:cs="Arial"/>
        </w:rPr>
        <w:t>Za pomoći i donacije u prvoj polovici 2023. godine nisu utrošena sredstva.</w:t>
      </w:r>
    </w:p>
    <w:p w14:paraId="23787B89" w14:textId="77777777" w:rsidR="00FE0E80" w:rsidRPr="00FE0E80" w:rsidRDefault="00FE0E80" w:rsidP="00FE0E80">
      <w:pPr>
        <w:jc w:val="both"/>
        <w:rPr>
          <w:rFonts w:cs="Arial"/>
        </w:rPr>
      </w:pPr>
    </w:p>
    <w:p w14:paraId="602803F2" w14:textId="77777777" w:rsidR="00FE0E80" w:rsidRPr="00FE0E80" w:rsidRDefault="00FE0E80" w:rsidP="00FE0E80">
      <w:pPr>
        <w:jc w:val="both"/>
        <w:rPr>
          <w:rFonts w:cs="Arial"/>
          <w:b/>
          <w:bCs/>
        </w:rPr>
      </w:pPr>
      <w:r w:rsidRPr="00FE0E80">
        <w:rPr>
          <w:rFonts w:cs="Arial"/>
          <w:b/>
          <w:bCs/>
        </w:rPr>
        <w:t>Aktivnost: Izbori</w:t>
      </w:r>
    </w:p>
    <w:p w14:paraId="7A2C3832" w14:textId="77777777" w:rsidR="00FE0E80" w:rsidRPr="00FE0E80" w:rsidRDefault="00FE0E80" w:rsidP="00FE0E80">
      <w:pPr>
        <w:jc w:val="both"/>
        <w:rPr>
          <w:rFonts w:eastAsia="Cambria" w:cs="Arial"/>
        </w:rPr>
      </w:pPr>
      <w:r w:rsidRPr="00FE0E80">
        <w:rPr>
          <w:rFonts w:eastAsia="Cambria" w:cs="Arial"/>
        </w:rPr>
        <w:t xml:space="preserve">Izbori za članove vijeća i predstavnike nacionalnih manjina održani su dana 7. svibnja 2023. godine. Dana 19. lipnja 2023. godine održana je konstituirajuća sjednica Vijeća bošnjačke nacionalne manjine u Gradu Buzetu. Na istoj je izabrana </w:t>
      </w:r>
      <w:proofErr w:type="spellStart"/>
      <w:r w:rsidRPr="00FE0E80">
        <w:rPr>
          <w:rFonts w:eastAsia="Cambria" w:cs="Arial"/>
        </w:rPr>
        <w:t>Ernesa</w:t>
      </w:r>
      <w:proofErr w:type="spellEnd"/>
      <w:r w:rsidRPr="00FE0E80">
        <w:rPr>
          <w:rFonts w:eastAsia="Cambria" w:cs="Arial"/>
        </w:rPr>
        <w:t xml:space="preserve"> </w:t>
      </w:r>
      <w:proofErr w:type="spellStart"/>
      <w:r w:rsidRPr="00FE0E80">
        <w:rPr>
          <w:rFonts w:eastAsia="Cambria" w:cs="Arial"/>
        </w:rPr>
        <w:t>Mustafić</w:t>
      </w:r>
      <w:proofErr w:type="spellEnd"/>
      <w:r w:rsidRPr="00FE0E80">
        <w:rPr>
          <w:rFonts w:eastAsia="Cambria" w:cs="Arial"/>
        </w:rPr>
        <w:t xml:space="preserve"> za predsjednicu Vijeća bošnjačke nacionalne manjine u Gradu Buzetu dok je za potpredsjednicu Vijeća bošnjačke nacionalne manjine u Gradu Buzetu izabrana Tatjanu </w:t>
      </w:r>
      <w:proofErr w:type="spellStart"/>
      <w:r w:rsidRPr="00FE0E80">
        <w:rPr>
          <w:rFonts w:eastAsia="Cambria" w:cs="Arial"/>
        </w:rPr>
        <w:t>Muratagić</w:t>
      </w:r>
      <w:proofErr w:type="spellEnd"/>
    </w:p>
    <w:p w14:paraId="0D74DBD7" w14:textId="77777777" w:rsidR="00FE0E80" w:rsidRPr="00FE0E80" w:rsidRDefault="00FE0E80" w:rsidP="00FE0E80">
      <w:pPr>
        <w:jc w:val="both"/>
        <w:rPr>
          <w:rFonts w:eastAsia="Cambria" w:cs="Arial"/>
        </w:rPr>
      </w:pPr>
      <w:r w:rsidRPr="00FE0E80">
        <w:rPr>
          <w:rFonts w:eastAsia="Cambria" w:cs="Arial"/>
        </w:rPr>
        <w:t xml:space="preserve">Za održane izbore za članove vijeća i predstavnike nacionalnih manjina utrošena su sredstva u iznosu od 5.787,03 eura. </w:t>
      </w:r>
    </w:p>
    <w:p w14:paraId="57227C61" w14:textId="77777777" w:rsidR="00FE0E80" w:rsidRPr="00FE0E80" w:rsidRDefault="00FE0E80" w:rsidP="00FE0E80">
      <w:pPr>
        <w:jc w:val="both"/>
        <w:rPr>
          <w:rFonts w:eastAsia="Cambria" w:cs="Arial"/>
        </w:rPr>
      </w:pPr>
    </w:p>
    <w:p w14:paraId="610A74B2" w14:textId="77777777" w:rsidR="00FE0E80" w:rsidRPr="00FE0E80" w:rsidRDefault="00FE0E80" w:rsidP="00FE0E80">
      <w:pPr>
        <w:jc w:val="both"/>
        <w:rPr>
          <w:rFonts w:cs="Arial"/>
          <w:b/>
          <w:bCs/>
        </w:rPr>
      </w:pPr>
      <w:r w:rsidRPr="00FE0E80">
        <w:rPr>
          <w:rFonts w:cs="Arial"/>
          <w:b/>
          <w:bCs/>
        </w:rPr>
        <w:t>Aktivnost: Troškovi interneta</w:t>
      </w:r>
    </w:p>
    <w:p w14:paraId="692BBA3C" w14:textId="77777777" w:rsidR="00FE0E80" w:rsidRPr="00FE0E80" w:rsidRDefault="00FE0E80" w:rsidP="00FE0E80">
      <w:pPr>
        <w:jc w:val="both"/>
        <w:rPr>
          <w:rFonts w:cs="Arial"/>
        </w:rPr>
      </w:pPr>
      <w:r w:rsidRPr="00FE0E80">
        <w:rPr>
          <w:rFonts w:cs="Arial"/>
        </w:rPr>
        <w:t xml:space="preserve">Za troškove internet portala u prvoj polovici 2023. godine utrošena su sredstva u ukupnom iznosu od 1.429,21 eura. Navedenim sredstvima podmireni su troškovi najma, održavanja, nadzora i licence </w:t>
      </w:r>
      <w:proofErr w:type="spellStart"/>
      <w:r w:rsidRPr="00FE0E80">
        <w:rPr>
          <w:rFonts w:cs="Arial"/>
        </w:rPr>
        <w:t>windows</w:t>
      </w:r>
      <w:proofErr w:type="spellEnd"/>
      <w:r w:rsidRPr="00FE0E80">
        <w:rPr>
          <w:rFonts w:cs="Arial"/>
        </w:rPr>
        <w:t xml:space="preserve"> servera na godinu dana (za sustav </w:t>
      </w:r>
      <w:proofErr w:type="spellStart"/>
      <w:r w:rsidRPr="00FE0E80">
        <w:rPr>
          <w:rFonts w:cs="Arial"/>
        </w:rPr>
        <w:t>ebuzet</w:t>
      </w:r>
      <w:proofErr w:type="spellEnd"/>
      <w:r w:rsidRPr="00FE0E80">
        <w:rPr>
          <w:rFonts w:cs="Arial"/>
        </w:rPr>
        <w:t>) i troškovi  SSL certifikata za potrebe spo.buzet.hr.</w:t>
      </w:r>
    </w:p>
    <w:p w14:paraId="4D948D60" w14:textId="77777777" w:rsidR="00FE0E80" w:rsidRPr="00FE0E80" w:rsidRDefault="00FE0E80" w:rsidP="00FE0E80">
      <w:pPr>
        <w:jc w:val="both"/>
        <w:rPr>
          <w:rFonts w:cs="Arial"/>
        </w:rPr>
      </w:pPr>
    </w:p>
    <w:p w14:paraId="57008632" w14:textId="77777777" w:rsidR="00FE0E80" w:rsidRPr="00FE0E80" w:rsidRDefault="00FE0E80" w:rsidP="00FE0E80">
      <w:pPr>
        <w:jc w:val="both"/>
        <w:rPr>
          <w:rFonts w:cs="Arial"/>
          <w:b/>
          <w:bCs/>
        </w:rPr>
      </w:pPr>
      <w:r w:rsidRPr="00FE0E80">
        <w:rPr>
          <w:rFonts w:cs="Arial"/>
          <w:b/>
          <w:bCs/>
        </w:rPr>
        <w:t>Aktivnost: Zaštita prava nacionalnih manjina</w:t>
      </w:r>
    </w:p>
    <w:p w14:paraId="4A2922B3" w14:textId="77777777" w:rsidR="00FE0E80" w:rsidRPr="00FE0E80" w:rsidRDefault="00FE0E80" w:rsidP="00FE0E80">
      <w:pPr>
        <w:jc w:val="both"/>
        <w:rPr>
          <w:rFonts w:cs="Arial"/>
        </w:rPr>
      </w:pPr>
      <w:r w:rsidRPr="00FE0E80">
        <w:rPr>
          <w:rFonts w:cs="Arial"/>
        </w:rPr>
        <w:t>Za Vijeće bošnjačke nacionalne manjine utrošena su sredstva u iznosu od 300,00 eura.</w:t>
      </w:r>
    </w:p>
    <w:p w14:paraId="27251481" w14:textId="77777777" w:rsidR="00FE0E80" w:rsidRPr="00FE0E80" w:rsidRDefault="00FE0E80" w:rsidP="00FE0E80">
      <w:pPr>
        <w:jc w:val="both"/>
        <w:rPr>
          <w:rFonts w:cs="Arial"/>
        </w:rPr>
      </w:pPr>
    </w:p>
    <w:p w14:paraId="54906CC8" w14:textId="77777777" w:rsidR="00FE0E80" w:rsidRPr="00FE0E80" w:rsidRDefault="00FE0E80" w:rsidP="00FE0E80">
      <w:pPr>
        <w:jc w:val="both"/>
        <w:rPr>
          <w:rFonts w:cs="Arial"/>
          <w:b/>
          <w:bCs/>
        </w:rPr>
      </w:pPr>
      <w:r w:rsidRPr="00FE0E80">
        <w:rPr>
          <w:rFonts w:cs="Arial"/>
          <w:b/>
          <w:bCs/>
        </w:rPr>
        <w:t xml:space="preserve">Tekući projekt: Članarine </w:t>
      </w:r>
    </w:p>
    <w:p w14:paraId="43AA1F48" w14:textId="77777777" w:rsidR="00FE0E80" w:rsidRPr="00FE0E80" w:rsidRDefault="00FE0E80" w:rsidP="00FE0E80">
      <w:pPr>
        <w:jc w:val="both"/>
        <w:rPr>
          <w:rFonts w:cs="Arial"/>
        </w:rPr>
      </w:pPr>
      <w:r w:rsidRPr="00FE0E80">
        <w:rPr>
          <w:rFonts w:cs="Arial"/>
        </w:rPr>
        <w:lastRenderedPageBreak/>
        <w:t>Na razini godine podmiruju se troškovi članarine za Udrugu gradova RH (2.300,00 eura) te LAG Sjeverna Istra (3.300,00 eura). U ovom izvještajnom razdoblju podmiren je samo dio troškova, i to dio troškova članarine za Udrugu gradova RH u iznosu od 526,70 eura.</w:t>
      </w:r>
    </w:p>
    <w:p w14:paraId="707ED2D6" w14:textId="77777777" w:rsidR="00FE0E80" w:rsidRPr="00FE0E80" w:rsidRDefault="00FE0E80" w:rsidP="00FE0E80">
      <w:pPr>
        <w:jc w:val="both"/>
        <w:rPr>
          <w:rFonts w:cs="Arial"/>
          <w:highlight w:val="yellow"/>
        </w:rPr>
      </w:pPr>
    </w:p>
    <w:p w14:paraId="4C6B5919" w14:textId="71D0C5A8" w:rsidR="00FE0E80" w:rsidRPr="00FE0E80" w:rsidRDefault="00FE0E80" w:rsidP="00EC6D3B">
      <w:pPr>
        <w:pStyle w:val="Naslov3"/>
      </w:pPr>
      <w:bookmarkStart w:id="20" w:name="_Toc146619605"/>
      <w:r w:rsidRPr="00FE0E80">
        <w:t xml:space="preserve">Program: </w:t>
      </w:r>
      <w:r w:rsidR="00EC6D3B">
        <w:t>P</w:t>
      </w:r>
      <w:r w:rsidR="00EC6D3B" w:rsidRPr="00FE0E80">
        <w:t>redstavničko i izvršno tijelo grada</w:t>
      </w:r>
      <w:bookmarkEnd w:id="20"/>
    </w:p>
    <w:p w14:paraId="68296735" w14:textId="77777777" w:rsidR="00EC6D3B" w:rsidRDefault="00EC6D3B" w:rsidP="00FE0E80">
      <w:pPr>
        <w:jc w:val="both"/>
        <w:rPr>
          <w:rFonts w:cs="Arial"/>
        </w:rPr>
      </w:pPr>
    </w:p>
    <w:p w14:paraId="0E1E8FE9" w14:textId="20689BB0" w:rsidR="00FE0E80" w:rsidRPr="00FE0E80" w:rsidRDefault="00FE0E80" w:rsidP="00FE0E80">
      <w:pPr>
        <w:jc w:val="both"/>
        <w:rPr>
          <w:rFonts w:cs="Arial"/>
        </w:rPr>
      </w:pPr>
      <w:r w:rsidRPr="00FE0E80">
        <w:rPr>
          <w:rFonts w:cs="Arial"/>
        </w:rPr>
        <w:t>Za aktivnost Redovna djelatnost izvršnog i predstavničkog tijela sveukupno su utrošena sredstva u iznosu od 13.317,76 eura. Od navedenog iznosa za naknade članovima Gradskog vijeća utrošena su sredstva u iznosu od 5.929,12 eura</w:t>
      </w:r>
      <w:r w:rsidRPr="00FE0E80">
        <w:t xml:space="preserve"> (</w:t>
      </w:r>
      <w:r w:rsidRPr="00FE0E80">
        <w:rPr>
          <w:rFonts w:cs="Arial"/>
        </w:rPr>
        <w:t>Gradsko vijeće Grada Buzeta u razdoblju od 1. siječnja 2023. do 30. lipnja 2023. godine održalo je četiri sjednice). Za naknade članovima radnih tijela i stručnim povjerenstvima utrošena su sredstva u iznosu od 2.560,38 a za naknadu za gradonačelnika volontera do lipnja je utrošeno 4.828,26 eura.</w:t>
      </w:r>
    </w:p>
    <w:p w14:paraId="45839983" w14:textId="77777777" w:rsidR="00FE0E80" w:rsidRPr="00FE0E80" w:rsidRDefault="00FE0E80" w:rsidP="00FE0E80">
      <w:pPr>
        <w:jc w:val="both"/>
        <w:rPr>
          <w:rFonts w:cs="Arial"/>
        </w:rPr>
      </w:pPr>
    </w:p>
    <w:p w14:paraId="64A51572" w14:textId="07861C45" w:rsidR="00FE0E80" w:rsidRPr="00FE0E80" w:rsidRDefault="00FE0E80" w:rsidP="00EC6D3B">
      <w:pPr>
        <w:pStyle w:val="Naslov3"/>
      </w:pPr>
      <w:bookmarkStart w:id="21" w:name="_Toc146619606"/>
      <w:r w:rsidRPr="00FE0E80">
        <w:t xml:space="preserve">Program: </w:t>
      </w:r>
      <w:r w:rsidR="00EC6D3B">
        <w:t>O</w:t>
      </w:r>
      <w:r w:rsidR="00EC6D3B" w:rsidRPr="00FE0E80">
        <w:t>rganiziranje i provođenje zaštite i spašavanja</w:t>
      </w:r>
      <w:bookmarkEnd w:id="21"/>
    </w:p>
    <w:p w14:paraId="0157CD38" w14:textId="77777777" w:rsidR="00EC6D3B" w:rsidRDefault="00EC6D3B" w:rsidP="00FE0E80">
      <w:pPr>
        <w:jc w:val="both"/>
        <w:rPr>
          <w:rFonts w:cs="Arial"/>
        </w:rPr>
      </w:pPr>
    </w:p>
    <w:p w14:paraId="2C34B4F8" w14:textId="04D1D7FE" w:rsidR="00FE0E80" w:rsidRPr="00FE0E80" w:rsidRDefault="00FE0E80" w:rsidP="00FE0E80">
      <w:pPr>
        <w:jc w:val="both"/>
        <w:rPr>
          <w:rFonts w:cs="Arial"/>
        </w:rPr>
      </w:pPr>
      <w:r w:rsidRPr="00FE0E80">
        <w:rPr>
          <w:rFonts w:cs="Arial"/>
        </w:rPr>
        <w:t>Za potrebe provedbe aktivnosti u civilnoj zaštiti i spašavanju na području Grada Buzeta utrošena su sredstva u sveukupnom iznosu od 25.843,11 eura.</w:t>
      </w:r>
    </w:p>
    <w:p w14:paraId="7D0F5FE9" w14:textId="77777777" w:rsidR="00FE0E80" w:rsidRPr="00FE0E80" w:rsidRDefault="00FE0E80" w:rsidP="00FE0E80">
      <w:pPr>
        <w:jc w:val="both"/>
        <w:rPr>
          <w:rFonts w:cs="Arial"/>
        </w:rPr>
      </w:pPr>
      <w:r w:rsidRPr="00FE0E80">
        <w:rPr>
          <w:rFonts w:cs="Arial"/>
        </w:rPr>
        <w:t xml:space="preserve">Najveći dio utrošenih sredstava odnosi se na sredstva koja su za Područnu vatrogasnu zajednicu doznačena za prvu polovicu godine u iznosu od 24.150,00 eura. </w:t>
      </w:r>
    </w:p>
    <w:p w14:paraId="51DF7B55" w14:textId="77777777" w:rsidR="00FE0E80" w:rsidRPr="00FE0E80" w:rsidRDefault="00FE0E80" w:rsidP="00FE0E80">
      <w:pPr>
        <w:jc w:val="both"/>
        <w:rPr>
          <w:rFonts w:cs="Arial"/>
        </w:rPr>
      </w:pPr>
      <w:r w:rsidRPr="00FE0E80">
        <w:rPr>
          <w:rFonts w:cs="Arial"/>
        </w:rPr>
        <w:t xml:space="preserve">Sredstvima u iznosu od 1.493,13 eura podmiren je trošak troškova izrade Procjene rizika od velikih nesreća za područje Grada Buzeta i Plana djelovanja civilne zaštite Grada Buzeta. </w:t>
      </w:r>
    </w:p>
    <w:p w14:paraId="058B584E" w14:textId="77777777" w:rsidR="00FE0E80" w:rsidRPr="00FE0E80" w:rsidRDefault="00FE0E80" w:rsidP="00FE0E80">
      <w:pPr>
        <w:jc w:val="both"/>
        <w:rPr>
          <w:rFonts w:cs="Arial"/>
        </w:rPr>
      </w:pPr>
      <w:r w:rsidRPr="00FE0E80">
        <w:rPr>
          <w:rFonts w:cs="Arial"/>
        </w:rPr>
        <w:t>Sredstva u iznosu od 199,98 eura doznačena su HGSS-u.</w:t>
      </w:r>
    </w:p>
    <w:p w14:paraId="4DC75571" w14:textId="77777777" w:rsidR="00FE0E80" w:rsidRPr="00FE0E80" w:rsidRDefault="00FE0E80" w:rsidP="00FE0E80">
      <w:pPr>
        <w:jc w:val="both"/>
        <w:rPr>
          <w:rFonts w:cs="Arial"/>
        </w:rPr>
      </w:pPr>
    </w:p>
    <w:p w14:paraId="7325B739" w14:textId="77777777" w:rsidR="00FE0E80" w:rsidRPr="00FE0E80" w:rsidRDefault="00FE0E80" w:rsidP="00FE0E80">
      <w:pPr>
        <w:jc w:val="both"/>
        <w:rPr>
          <w:rFonts w:cs="Arial"/>
        </w:rPr>
      </w:pPr>
    </w:p>
    <w:p w14:paraId="08F30A7C" w14:textId="7781588A" w:rsidR="00FE0E80" w:rsidRPr="00FE0E80" w:rsidRDefault="00FE0E80" w:rsidP="00EC6D3B">
      <w:pPr>
        <w:pStyle w:val="Naslov3"/>
      </w:pPr>
      <w:bookmarkStart w:id="22" w:name="_Toc146619607"/>
      <w:r w:rsidRPr="00FE0E80">
        <w:t xml:space="preserve">Program: </w:t>
      </w:r>
      <w:r w:rsidR="00EC6D3B">
        <w:t>R</w:t>
      </w:r>
      <w:r w:rsidR="00EC6D3B" w:rsidRPr="00FE0E80">
        <w:t>azvoj civilnog društva</w:t>
      </w:r>
      <w:bookmarkEnd w:id="22"/>
    </w:p>
    <w:p w14:paraId="71599B6E" w14:textId="77777777" w:rsidR="00EC6D3B" w:rsidRDefault="00EC6D3B" w:rsidP="00FE0E80">
      <w:pPr>
        <w:jc w:val="both"/>
        <w:rPr>
          <w:rFonts w:cs="Arial"/>
        </w:rPr>
      </w:pPr>
      <w:bookmarkStart w:id="23" w:name="_Hlk72922698"/>
    </w:p>
    <w:p w14:paraId="049F7126" w14:textId="382EAAC2" w:rsidR="00FE0E80" w:rsidRPr="00FE0E80" w:rsidRDefault="00FE0E80" w:rsidP="00FE0E80">
      <w:pPr>
        <w:jc w:val="both"/>
        <w:rPr>
          <w:rFonts w:cs="Arial"/>
        </w:rPr>
      </w:pPr>
      <w:r w:rsidRPr="00FE0E80">
        <w:rPr>
          <w:rFonts w:cs="Arial"/>
        </w:rPr>
        <w:t xml:space="preserve">Sukladno Uredbi o kriterijima, mjerilima i postupcima financiranja i ugovaranja programa i projekata od interesa za opće dobro koje provode udruge („Narodne novine“, broj 26/15. i 37/21) i odredbama Pravilnika o kriterijima, mjerilima i postupcima financiranja programa i projekata od interesa za Grad Buzet koje provode udruge (Službene novine Grada Buzeta br.12/15) dana 24. siječnja 2023. godine objavljen je Javni natječaj za financiranje programa i projekata od interesa za Grad Buzet koje provode organizacije civilnog društva za 2023. godinu. Organizacije civilnog društva sukladno ovom Javnom natječaju mogle su prijaviti projekte/programe/manifestacije/ građanske inicijative za sljedeća prioritetna područja: </w:t>
      </w:r>
    </w:p>
    <w:p w14:paraId="73C47DAB" w14:textId="77777777" w:rsidR="00FE0E80" w:rsidRPr="00FE0E80" w:rsidRDefault="00FE0E80" w:rsidP="00FE0E80">
      <w:pPr>
        <w:jc w:val="both"/>
        <w:rPr>
          <w:rFonts w:cs="Arial"/>
        </w:rPr>
      </w:pPr>
      <w:r w:rsidRPr="00FE0E80">
        <w:rPr>
          <w:rFonts w:cs="Arial"/>
        </w:rPr>
        <w:t>1. Razvoj civilnog društva</w:t>
      </w:r>
    </w:p>
    <w:p w14:paraId="5415F22B" w14:textId="77777777" w:rsidR="00FE0E80" w:rsidRPr="00FE0E80" w:rsidRDefault="00FE0E80" w:rsidP="00FE0E80">
      <w:pPr>
        <w:jc w:val="both"/>
        <w:rPr>
          <w:rFonts w:cs="Arial"/>
        </w:rPr>
      </w:pPr>
      <w:r w:rsidRPr="00FE0E80">
        <w:rPr>
          <w:rFonts w:cs="Arial"/>
        </w:rPr>
        <w:t>2. Djeca i mladi</w:t>
      </w:r>
    </w:p>
    <w:p w14:paraId="68F84EEF" w14:textId="77777777" w:rsidR="00FE0E80" w:rsidRPr="00FE0E80" w:rsidRDefault="00FE0E80" w:rsidP="00FE0E80">
      <w:pPr>
        <w:jc w:val="both"/>
        <w:rPr>
          <w:rFonts w:cs="Arial"/>
        </w:rPr>
      </w:pPr>
      <w:r w:rsidRPr="00FE0E80">
        <w:rPr>
          <w:rFonts w:cs="Arial"/>
        </w:rPr>
        <w:t>3. Kultura</w:t>
      </w:r>
    </w:p>
    <w:p w14:paraId="18F91592" w14:textId="77777777" w:rsidR="00FE0E80" w:rsidRPr="00FE0E80" w:rsidRDefault="00FE0E80" w:rsidP="00FE0E80">
      <w:pPr>
        <w:jc w:val="both"/>
        <w:rPr>
          <w:rFonts w:cs="Arial"/>
        </w:rPr>
      </w:pPr>
      <w:r w:rsidRPr="00FE0E80">
        <w:rPr>
          <w:rFonts w:cs="Arial"/>
        </w:rPr>
        <w:t>4. Sport i rekreacija</w:t>
      </w:r>
    </w:p>
    <w:p w14:paraId="26BD4759" w14:textId="77777777" w:rsidR="00FE0E80" w:rsidRPr="00FE0E80" w:rsidRDefault="00FE0E80" w:rsidP="00FE0E80">
      <w:pPr>
        <w:jc w:val="both"/>
        <w:rPr>
          <w:rFonts w:cs="Arial"/>
        </w:rPr>
      </w:pPr>
      <w:r w:rsidRPr="00FE0E80">
        <w:rPr>
          <w:rFonts w:cs="Arial"/>
        </w:rPr>
        <w:t>5. Socijalna skrb i zaštita zdravlja</w:t>
      </w:r>
    </w:p>
    <w:p w14:paraId="4666FBD8" w14:textId="77777777" w:rsidR="00FE0E80" w:rsidRPr="00FE0E80" w:rsidRDefault="00FE0E80" w:rsidP="00FE0E80">
      <w:pPr>
        <w:jc w:val="both"/>
        <w:rPr>
          <w:rFonts w:cs="Arial"/>
        </w:rPr>
      </w:pPr>
      <w:r w:rsidRPr="00FE0E80">
        <w:rPr>
          <w:rFonts w:cs="Arial"/>
        </w:rPr>
        <w:t>Prijaviti su mogli aktivnosti koje su se odnosile na sljedeće mjere/kategorije, za:</w:t>
      </w:r>
    </w:p>
    <w:p w14:paraId="77D8777D" w14:textId="77777777" w:rsidR="00FE0E80" w:rsidRPr="00FE0E80" w:rsidRDefault="00FE0E80" w:rsidP="00FE0E80">
      <w:pPr>
        <w:jc w:val="both"/>
        <w:rPr>
          <w:rFonts w:cs="Arial"/>
        </w:rPr>
      </w:pPr>
      <w:r w:rsidRPr="00FE0E80">
        <w:rPr>
          <w:rFonts w:cs="Arial"/>
        </w:rPr>
        <w:t>a) podršku institucionalnom i organizacijskom razvoju udruga te odvijanje kontinuiranih programa udruga,</w:t>
      </w:r>
    </w:p>
    <w:p w14:paraId="466CF770" w14:textId="77777777" w:rsidR="00FE0E80" w:rsidRPr="00FE0E80" w:rsidRDefault="00FE0E80" w:rsidP="00FE0E80">
      <w:pPr>
        <w:jc w:val="both"/>
        <w:rPr>
          <w:rFonts w:cs="Arial"/>
        </w:rPr>
      </w:pPr>
      <w:r w:rsidRPr="00FE0E80">
        <w:rPr>
          <w:rFonts w:cs="Arial"/>
        </w:rPr>
        <w:t>b) provedbu projekta,</w:t>
      </w:r>
    </w:p>
    <w:p w14:paraId="5D5D556F" w14:textId="77777777" w:rsidR="00FE0E80" w:rsidRPr="00FE0E80" w:rsidRDefault="00FE0E80" w:rsidP="00FE0E80">
      <w:pPr>
        <w:jc w:val="both"/>
        <w:rPr>
          <w:rFonts w:cs="Arial"/>
        </w:rPr>
      </w:pPr>
      <w:r w:rsidRPr="00FE0E80">
        <w:rPr>
          <w:rFonts w:cs="Arial"/>
        </w:rPr>
        <w:t>c) manifestacije.</w:t>
      </w:r>
    </w:p>
    <w:p w14:paraId="60A363AE" w14:textId="77777777" w:rsidR="00FE0E80" w:rsidRPr="00FE0E80" w:rsidRDefault="00FE0E80" w:rsidP="00FE0E80">
      <w:pPr>
        <w:jc w:val="both"/>
        <w:rPr>
          <w:rFonts w:cs="Arial"/>
        </w:rPr>
      </w:pPr>
      <w:r w:rsidRPr="00FE0E80">
        <w:rPr>
          <w:rFonts w:cs="Arial"/>
        </w:rPr>
        <w:lastRenderedPageBreak/>
        <w:t xml:space="preserve">U postupku ispitivanja pristiglih prijava do roka za predaju prijave i dokumentacije a koji je bio oglašen navedenim javnim pozivom na dan 24. veljače 2023. godine pristiglo je ukupno 36 prijava na natječaj od strane 31 prijavitelja. Nakon provedenog daljnjeg postupka ispitivanja i utvrđivanja potpunosti i pravovremenosti pristiglih prijava - udovoljavanja formalnim uvjetima natječaja te provedenog postupka kvalitativne procjene na mrežnim stranicama Grada Buzeta objavljene su Odluke Povjerenstava o dodjeli sredstava za sufinanciranje programa i projekata od interesa za Grad Buzet koje provode organizacije civilnog društva za 2023. prema kojima su sredstva odobrena za sveukupno 34 programa / projekata / manifestacija udruga. </w:t>
      </w:r>
    </w:p>
    <w:p w14:paraId="7733FAAD" w14:textId="77777777" w:rsidR="00FE0E80" w:rsidRPr="00FE0E80" w:rsidRDefault="00FE0E80" w:rsidP="00FE0E80">
      <w:pPr>
        <w:jc w:val="both"/>
        <w:rPr>
          <w:rFonts w:cs="Arial"/>
        </w:rPr>
      </w:pPr>
      <w:r w:rsidRPr="00FE0E80">
        <w:rPr>
          <w:rFonts w:cs="Arial"/>
        </w:rPr>
        <w:t>Obzirom su namjenska sredstva za udruge u proračunu planirana i raspoređena prema programima na različitim pozicijama (razvoj civilnog društva / obrazovanje / kultura / sport / socijalna skrb) prema prioritetnim područjima za koja su udruge mogle prijaviti aktivnosti, sredstva su odobrena prema područjima:</w:t>
      </w:r>
    </w:p>
    <w:p w14:paraId="2024B157" w14:textId="77777777" w:rsidR="00FE0E80" w:rsidRPr="00FE0E80" w:rsidRDefault="00FE0E80" w:rsidP="00FE0E80">
      <w:pPr>
        <w:rPr>
          <w:rFonts w:cs="Arial"/>
        </w:rPr>
      </w:pPr>
      <w:r w:rsidRPr="00FE0E80">
        <w:rPr>
          <w:rFonts w:cs="Arial"/>
        </w:rPr>
        <w:t>1. Razvoj civilnog društva – za 9 programa (pozicija u proračunu R678)</w:t>
      </w:r>
    </w:p>
    <w:p w14:paraId="3AB41F10" w14:textId="77777777" w:rsidR="00FE0E80" w:rsidRPr="00FE0E80" w:rsidRDefault="00FE0E80" w:rsidP="00FE0E80">
      <w:pPr>
        <w:rPr>
          <w:rFonts w:cs="Arial"/>
        </w:rPr>
      </w:pPr>
      <w:r w:rsidRPr="00FE0E80">
        <w:rPr>
          <w:rFonts w:cs="Arial"/>
        </w:rPr>
        <w:t>2. Djeca i mladi – za 7 programa – (pozicija u proračunu R679)</w:t>
      </w:r>
    </w:p>
    <w:p w14:paraId="2B187517" w14:textId="77777777" w:rsidR="00FE0E80" w:rsidRPr="00FE0E80" w:rsidRDefault="00FE0E80" w:rsidP="00FE0E80">
      <w:pPr>
        <w:rPr>
          <w:rFonts w:cs="Arial"/>
        </w:rPr>
      </w:pPr>
      <w:r w:rsidRPr="00FE0E80">
        <w:rPr>
          <w:rFonts w:cs="Arial"/>
        </w:rPr>
        <w:t>3. Kultura – za 7 programa – (pozicija u proračunu R680A)</w:t>
      </w:r>
    </w:p>
    <w:p w14:paraId="6450C9BF" w14:textId="77777777" w:rsidR="00FE0E80" w:rsidRPr="00FE0E80" w:rsidRDefault="00FE0E80" w:rsidP="00FE0E80">
      <w:pPr>
        <w:rPr>
          <w:rFonts w:cs="Arial"/>
        </w:rPr>
      </w:pPr>
      <w:r w:rsidRPr="00FE0E80">
        <w:rPr>
          <w:rFonts w:cs="Arial"/>
        </w:rPr>
        <w:t>4. Sport i rekreacija –  za 7 programa – (pozicija u proračunu R681)</w:t>
      </w:r>
    </w:p>
    <w:p w14:paraId="0A588ECA" w14:textId="77777777" w:rsidR="00FE0E80" w:rsidRPr="00FE0E80" w:rsidRDefault="00FE0E80" w:rsidP="00FE0E80">
      <w:pPr>
        <w:rPr>
          <w:rFonts w:cs="Arial"/>
        </w:rPr>
      </w:pPr>
      <w:r w:rsidRPr="00FE0E80">
        <w:rPr>
          <w:rFonts w:cs="Arial"/>
        </w:rPr>
        <w:t>5. Socijalna skrb i zaštita zdravlja – 4 ugovora – (pozicija u proračunu R682A).</w:t>
      </w:r>
    </w:p>
    <w:p w14:paraId="026A8C2A" w14:textId="77777777" w:rsidR="00FE0E80" w:rsidRPr="00FE0E80" w:rsidRDefault="00FE0E80" w:rsidP="00FE0E80">
      <w:pPr>
        <w:rPr>
          <w:rFonts w:cs="Arial"/>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35"/>
        <w:gridCol w:w="1318"/>
        <w:gridCol w:w="1318"/>
        <w:gridCol w:w="1195"/>
        <w:gridCol w:w="1541"/>
        <w:gridCol w:w="1012"/>
      </w:tblGrid>
      <w:tr w:rsidR="00FE0E80" w:rsidRPr="00FE0E80" w14:paraId="08A10E9F" w14:textId="77777777" w:rsidTr="003C5C8E">
        <w:trPr>
          <w:trHeight w:val="924"/>
        </w:trPr>
        <w:tc>
          <w:tcPr>
            <w:tcW w:w="1207" w:type="dxa"/>
          </w:tcPr>
          <w:p w14:paraId="4C8FE440" w14:textId="77777777" w:rsidR="00FE0E80" w:rsidRPr="00FE0E80" w:rsidRDefault="00FE0E80" w:rsidP="00FE0E80">
            <w:pPr>
              <w:jc w:val="center"/>
              <w:rPr>
                <w:rFonts w:cs="Arial"/>
                <w:sz w:val="22"/>
                <w:szCs w:val="22"/>
              </w:rPr>
            </w:pPr>
            <w:r w:rsidRPr="00FE0E80">
              <w:rPr>
                <w:rFonts w:cs="Arial"/>
                <w:sz w:val="22"/>
                <w:szCs w:val="22"/>
              </w:rPr>
              <w:t>Pozicija u proračunu</w:t>
            </w:r>
          </w:p>
        </w:tc>
        <w:tc>
          <w:tcPr>
            <w:tcW w:w="1335" w:type="dxa"/>
          </w:tcPr>
          <w:p w14:paraId="47343F8C" w14:textId="77777777" w:rsidR="00FE0E80" w:rsidRPr="00FE0E80" w:rsidRDefault="00FE0E80" w:rsidP="00FE0E80">
            <w:pPr>
              <w:jc w:val="center"/>
              <w:rPr>
                <w:rFonts w:cs="Arial"/>
                <w:sz w:val="22"/>
                <w:szCs w:val="22"/>
              </w:rPr>
            </w:pPr>
          </w:p>
          <w:p w14:paraId="3A76B59A" w14:textId="77777777" w:rsidR="00FE0E80" w:rsidRPr="00FE0E80" w:rsidRDefault="00FE0E80" w:rsidP="00FE0E80">
            <w:pPr>
              <w:jc w:val="center"/>
              <w:rPr>
                <w:rFonts w:cs="Arial"/>
                <w:sz w:val="22"/>
                <w:szCs w:val="22"/>
              </w:rPr>
            </w:pPr>
            <w:r w:rsidRPr="00FE0E80">
              <w:rPr>
                <w:rFonts w:cs="Arial"/>
                <w:sz w:val="22"/>
                <w:szCs w:val="22"/>
              </w:rPr>
              <w:t>Područje</w:t>
            </w:r>
          </w:p>
        </w:tc>
        <w:tc>
          <w:tcPr>
            <w:tcW w:w="1318" w:type="dxa"/>
          </w:tcPr>
          <w:p w14:paraId="7721A351" w14:textId="77777777" w:rsidR="00FE0E80" w:rsidRPr="00FE0E80" w:rsidRDefault="00FE0E80" w:rsidP="00FE0E80">
            <w:pPr>
              <w:jc w:val="center"/>
              <w:rPr>
                <w:rFonts w:cs="Arial"/>
                <w:sz w:val="22"/>
                <w:szCs w:val="22"/>
              </w:rPr>
            </w:pPr>
          </w:p>
          <w:p w14:paraId="60835A7A" w14:textId="77777777" w:rsidR="00FE0E80" w:rsidRPr="00FE0E80" w:rsidRDefault="00FE0E80" w:rsidP="00FE0E80">
            <w:pPr>
              <w:jc w:val="center"/>
              <w:rPr>
                <w:rFonts w:cs="Arial"/>
                <w:sz w:val="22"/>
                <w:szCs w:val="22"/>
              </w:rPr>
            </w:pPr>
            <w:r w:rsidRPr="00FE0E80">
              <w:rPr>
                <w:rFonts w:cs="Arial"/>
                <w:sz w:val="22"/>
                <w:szCs w:val="22"/>
              </w:rPr>
              <w:t>Planirano</w:t>
            </w:r>
          </w:p>
          <w:p w14:paraId="2A32E47F" w14:textId="77777777" w:rsidR="00FE0E80" w:rsidRPr="00FE0E80" w:rsidRDefault="00FE0E80" w:rsidP="00FE0E80">
            <w:pPr>
              <w:jc w:val="center"/>
              <w:rPr>
                <w:rFonts w:cs="Arial"/>
                <w:sz w:val="22"/>
                <w:szCs w:val="22"/>
              </w:rPr>
            </w:pPr>
            <w:r w:rsidRPr="00FE0E80">
              <w:rPr>
                <w:rFonts w:cs="Arial"/>
                <w:sz w:val="22"/>
                <w:szCs w:val="22"/>
              </w:rPr>
              <w:t>(euro)</w:t>
            </w:r>
          </w:p>
        </w:tc>
        <w:tc>
          <w:tcPr>
            <w:tcW w:w="1318" w:type="dxa"/>
          </w:tcPr>
          <w:p w14:paraId="7D749E5F" w14:textId="77777777" w:rsidR="00FE0E80" w:rsidRPr="00FE0E80" w:rsidRDefault="00FE0E80" w:rsidP="00FE0E80">
            <w:pPr>
              <w:jc w:val="center"/>
              <w:rPr>
                <w:rFonts w:cs="Arial"/>
                <w:sz w:val="22"/>
                <w:szCs w:val="22"/>
              </w:rPr>
            </w:pPr>
            <w:r w:rsidRPr="00FE0E80">
              <w:rPr>
                <w:rFonts w:cs="Arial"/>
                <w:sz w:val="22"/>
                <w:szCs w:val="22"/>
              </w:rPr>
              <w:t>Dodijeljeno putem javnog natječaja</w:t>
            </w:r>
          </w:p>
          <w:p w14:paraId="7DEC923A" w14:textId="77777777" w:rsidR="00FE0E80" w:rsidRPr="00FE0E80" w:rsidRDefault="00FE0E80" w:rsidP="00FE0E80">
            <w:pPr>
              <w:jc w:val="center"/>
              <w:rPr>
                <w:rFonts w:cs="Arial"/>
                <w:sz w:val="22"/>
                <w:szCs w:val="22"/>
              </w:rPr>
            </w:pPr>
            <w:r w:rsidRPr="00FE0E80">
              <w:rPr>
                <w:rFonts w:cs="Arial"/>
                <w:sz w:val="22"/>
                <w:szCs w:val="22"/>
              </w:rPr>
              <w:t>(broj ugovora)</w:t>
            </w:r>
          </w:p>
        </w:tc>
        <w:tc>
          <w:tcPr>
            <w:tcW w:w="1195" w:type="dxa"/>
          </w:tcPr>
          <w:p w14:paraId="77B2B4AD" w14:textId="77777777" w:rsidR="00FE0E80" w:rsidRPr="00FE0E80" w:rsidRDefault="00FE0E80" w:rsidP="00FE0E80">
            <w:pPr>
              <w:jc w:val="center"/>
              <w:rPr>
                <w:rFonts w:cs="Arial"/>
                <w:sz w:val="22"/>
                <w:szCs w:val="22"/>
              </w:rPr>
            </w:pPr>
            <w:r w:rsidRPr="00FE0E80">
              <w:rPr>
                <w:rFonts w:cs="Arial"/>
                <w:sz w:val="22"/>
                <w:szCs w:val="22"/>
              </w:rPr>
              <w:t>Izravna dodjela sredstava (broj ugovora)</w:t>
            </w:r>
          </w:p>
        </w:tc>
        <w:tc>
          <w:tcPr>
            <w:tcW w:w="1541" w:type="dxa"/>
          </w:tcPr>
          <w:p w14:paraId="1DCA498F" w14:textId="77777777" w:rsidR="00FE0E80" w:rsidRPr="00FE0E80" w:rsidRDefault="00FE0E80" w:rsidP="00FE0E80">
            <w:pPr>
              <w:jc w:val="center"/>
              <w:rPr>
                <w:rFonts w:cs="Arial"/>
                <w:sz w:val="22"/>
                <w:szCs w:val="22"/>
              </w:rPr>
            </w:pPr>
            <w:r w:rsidRPr="00FE0E80">
              <w:rPr>
                <w:rFonts w:cs="Arial"/>
                <w:sz w:val="22"/>
                <w:szCs w:val="22"/>
              </w:rPr>
              <w:t>Realizirano</w:t>
            </w:r>
          </w:p>
          <w:p w14:paraId="7474BE66" w14:textId="77777777" w:rsidR="00FE0E80" w:rsidRPr="00FE0E80" w:rsidRDefault="00FE0E80" w:rsidP="00FE0E80">
            <w:pPr>
              <w:jc w:val="center"/>
              <w:rPr>
                <w:rFonts w:cs="Arial"/>
                <w:sz w:val="22"/>
                <w:szCs w:val="22"/>
              </w:rPr>
            </w:pPr>
            <w:r w:rsidRPr="00FE0E80">
              <w:rPr>
                <w:rFonts w:cs="Arial"/>
                <w:sz w:val="22"/>
                <w:szCs w:val="22"/>
              </w:rPr>
              <w:t>siječanj-lipanj 2023.</w:t>
            </w:r>
          </w:p>
        </w:tc>
        <w:tc>
          <w:tcPr>
            <w:tcW w:w="1012" w:type="dxa"/>
          </w:tcPr>
          <w:p w14:paraId="3DB94BE3" w14:textId="77777777" w:rsidR="00FE0E80" w:rsidRPr="00FE0E80" w:rsidRDefault="00FE0E80" w:rsidP="00FE0E80">
            <w:pPr>
              <w:jc w:val="center"/>
              <w:rPr>
                <w:rFonts w:cs="Arial"/>
                <w:sz w:val="22"/>
                <w:szCs w:val="22"/>
              </w:rPr>
            </w:pPr>
            <w:r w:rsidRPr="00FE0E80">
              <w:rPr>
                <w:rFonts w:cs="Arial"/>
                <w:sz w:val="22"/>
                <w:szCs w:val="22"/>
              </w:rPr>
              <w:t>Ukupan broj ugovora</w:t>
            </w:r>
          </w:p>
        </w:tc>
      </w:tr>
      <w:tr w:rsidR="00FE0E80" w:rsidRPr="00FE0E80" w14:paraId="2307D079" w14:textId="77777777" w:rsidTr="003C5C8E">
        <w:trPr>
          <w:trHeight w:val="703"/>
        </w:trPr>
        <w:tc>
          <w:tcPr>
            <w:tcW w:w="1207" w:type="dxa"/>
          </w:tcPr>
          <w:p w14:paraId="25BAA45C" w14:textId="77777777" w:rsidR="00FE0E80" w:rsidRPr="00FE0E80" w:rsidRDefault="00FE0E80" w:rsidP="00FE0E80">
            <w:pPr>
              <w:rPr>
                <w:rFonts w:cs="Arial"/>
                <w:sz w:val="22"/>
                <w:szCs w:val="22"/>
              </w:rPr>
            </w:pPr>
            <w:r w:rsidRPr="00FE0E80">
              <w:rPr>
                <w:rFonts w:cs="Arial"/>
                <w:sz w:val="22"/>
                <w:szCs w:val="22"/>
              </w:rPr>
              <w:t xml:space="preserve">    R678</w:t>
            </w:r>
          </w:p>
        </w:tc>
        <w:tc>
          <w:tcPr>
            <w:tcW w:w="1335" w:type="dxa"/>
          </w:tcPr>
          <w:p w14:paraId="0440128D" w14:textId="77777777" w:rsidR="00FE0E80" w:rsidRPr="00FE0E80" w:rsidRDefault="00FE0E80" w:rsidP="00FE0E80">
            <w:pPr>
              <w:rPr>
                <w:rFonts w:cs="Arial"/>
                <w:sz w:val="22"/>
                <w:szCs w:val="22"/>
              </w:rPr>
            </w:pPr>
            <w:r w:rsidRPr="00FE0E80">
              <w:rPr>
                <w:rFonts w:cs="Arial"/>
                <w:sz w:val="22"/>
                <w:szCs w:val="22"/>
              </w:rPr>
              <w:t>Razvoj civilnog društva</w:t>
            </w:r>
          </w:p>
        </w:tc>
        <w:tc>
          <w:tcPr>
            <w:tcW w:w="1318" w:type="dxa"/>
            <w:shd w:val="clear" w:color="auto" w:fill="auto"/>
          </w:tcPr>
          <w:p w14:paraId="29145662" w14:textId="77777777" w:rsidR="00FE0E80" w:rsidRPr="00FE0E80" w:rsidRDefault="00FE0E80" w:rsidP="00FE0E80">
            <w:pPr>
              <w:jc w:val="right"/>
              <w:rPr>
                <w:rFonts w:cs="Arial"/>
                <w:sz w:val="22"/>
                <w:szCs w:val="22"/>
              </w:rPr>
            </w:pPr>
            <w:r w:rsidRPr="00FE0E80">
              <w:rPr>
                <w:rFonts w:cs="Arial"/>
                <w:sz w:val="22"/>
                <w:szCs w:val="22"/>
              </w:rPr>
              <w:t>19.200,00</w:t>
            </w:r>
          </w:p>
        </w:tc>
        <w:tc>
          <w:tcPr>
            <w:tcW w:w="1318" w:type="dxa"/>
            <w:shd w:val="clear" w:color="auto" w:fill="auto"/>
          </w:tcPr>
          <w:p w14:paraId="0C42B90F" w14:textId="77777777" w:rsidR="00FE0E80" w:rsidRPr="00FE0E80" w:rsidRDefault="00FE0E80" w:rsidP="00FE0E80">
            <w:pPr>
              <w:jc w:val="center"/>
              <w:rPr>
                <w:rFonts w:cs="Arial"/>
                <w:sz w:val="22"/>
                <w:szCs w:val="22"/>
              </w:rPr>
            </w:pPr>
            <w:r w:rsidRPr="00FE0E80">
              <w:rPr>
                <w:rFonts w:cs="Arial"/>
                <w:sz w:val="22"/>
                <w:szCs w:val="22"/>
              </w:rPr>
              <w:t>17.650,00</w:t>
            </w:r>
          </w:p>
          <w:p w14:paraId="76C2248D" w14:textId="77777777" w:rsidR="00FE0E80" w:rsidRPr="00FE0E80" w:rsidRDefault="00FE0E80" w:rsidP="00FE0E80">
            <w:pPr>
              <w:jc w:val="center"/>
              <w:rPr>
                <w:rFonts w:cs="Arial"/>
                <w:sz w:val="22"/>
                <w:szCs w:val="22"/>
              </w:rPr>
            </w:pPr>
            <w:r w:rsidRPr="00FE0E80">
              <w:rPr>
                <w:rFonts w:cs="Arial"/>
                <w:sz w:val="22"/>
                <w:szCs w:val="22"/>
              </w:rPr>
              <w:t>(9)</w:t>
            </w:r>
          </w:p>
        </w:tc>
        <w:tc>
          <w:tcPr>
            <w:tcW w:w="1195" w:type="dxa"/>
          </w:tcPr>
          <w:p w14:paraId="11012698" w14:textId="77777777" w:rsidR="00FE0E80" w:rsidRPr="00FE0E80" w:rsidRDefault="00FE0E80" w:rsidP="00FE0E80">
            <w:pPr>
              <w:jc w:val="center"/>
              <w:rPr>
                <w:rFonts w:cs="Arial"/>
                <w:sz w:val="22"/>
                <w:szCs w:val="22"/>
              </w:rPr>
            </w:pPr>
            <w:r w:rsidRPr="00FE0E80">
              <w:rPr>
                <w:rFonts w:cs="Arial"/>
                <w:sz w:val="22"/>
                <w:szCs w:val="22"/>
              </w:rPr>
              <w:t>0</w:t>
            </w:r>
          </w:p>
        </w:tc>
        <w:tc>
          <w:tcPr>
            <w:tcW w:w="1541" w:type="dxa"/>
          </w:tcPr>
          <w:p w14:paraId="743241F3" w14:textId="77777777" w:rsidR="00FE0E80" w:rsidRPr="00FE0E80" w:rsidRDefault="00FE0E80" w:rsidP="00FE0E80">
            <w:pPr>
              <w:jc w:val="center"/>
              <w:rPr>
                <w:rFonts w:cs="Arial"/>
                <w:sz w:val="22"/>
                <w:szCs w:val="22"/>
              </w:rPr>
            </w:pPr>
            <w:r w:rsidRPr="00FE0E80">
              <w:rPr>
                <w:rFonts w:cs="Arial"/>
                <w:sz w:val="22"/>
                <w:szCs w:val="22"/>
              </w:rPr>
              <w:t>8.825,00</w:t>
            </w:r>
          </w:p>
        </w:tc>
        <w:tc>
          <w:tcPr>
            <w:tcW w:w="1012" w:type="dxa"/>
          </w:tcPr>
          <w:p w14:paraId="4718F1FA" w14:textId="77777777" w:rsidR="00FE0E80" w:rsidRPr="00FE0E80" w:rsidRDefault="00FE0E80" w:rsidP="00FE0E80">
            <w:pPr>
              <w:jc w:val="center"/>
              <w:rPr>
                <w:rFonts w:cs="Arial"/>
                <w:sz w:val="22"/>
                <w:szCs w:val="22"/>
              </w:rPr>
            </w:pPr>
            <w:r w:rsidRPr="00FE0E80">
              <w:rPr>
                <w:rFonts w:cs="Arial"/>
                <w:sz w:val="22"/>
                <w:szCs w:val="22"/>
              </w:rPr>
              <w:t>9</w:t>
            </w:r>
          </w:p>
        </w:tc>
      </w:tr>
      <w:tr w:rsidR="00FE0E80" w:rsidRPr="00FE0E80" w14:paraId="2E8D14AE" w14:textId="77777777" w:rsidTr="003C5C8E">
        <w:trPr>
          <w:trHeight w:val="221"/>
        </w:trPr>
        <w:tc>
          <w:tcPr>
            <w:tcW w:w="1207" w:type="dxa"/>
          </w:tcPr>
          <w:p w14:paraId="7DD584D3" w14:textId="77777777" w:rsidR="00FE0E80" w:rsidRPr="00FE0E80" w:rsidRDefault="00FE0E80" w:rsidP="00FE0E80">
            <w:pPr>
              <w:rPr>
                <w:rFonts w:cs="Arial"/>
                <w:sz w:val="22"/>
                <w:szCs w:val="22"/>
              </w:rPr>
            </w:pPr>
            <w:r w:rsidRPr="00FE0E80">
              <w:rPr>
                <w:rFonts w:cs="Arial"/>
                <w:sz w:val="22"/>
                <w:szCs w:val="22"/>
              </w:rPr>
              <w:t xml:space="preserve">    R679</w:t>
            </w:r>
          </w:p>
        </w:tc>
        <w:tc>
          <w:tcPr>
            <w:tcW w:w="1335" w:type="dxa"/>
          </w:tcPr>
          <w:p w14:paraId="03558ED0" w14:textId="77777777" w:rsidR="00FE0E80" w:rsidRPr="00FE0E80" w:rsidRDefault="00FE0E80" w:rsidP="00FE0E80">
            <w:pPr>
              <w:rPr>
                <w:rFonts w:cs="Arial"/>
                <w:sz w:val="22"/>
                <w:szCs w:val="22"/>
              </w:rPr>
            </w:pPr>
            <w:r w:rsidRPr="00FE0E80">
              <w:rPr>
                <w:rFonts w:cs="Arial"/>
                <w:sz w:val="22"/>
                <w:szCs w:val="22"/>
              </w:rPr>
              <w:t>Djeca i mladi</w:t>
            </w:r>
          </w:p>
        </w:tc>
        <w:tc>
          <w:tcPr>
            <w:tcW w:w="1318" w:type="dxa"/>
            <w:shd w:val="clear" w:color="auto" w:fill="auto"/>
          </w:tcPr>
          <w:p w14:paraId="0454744B" w14:textId="77777777" w:rsidR="00FE0E80" w:rsidRPr="00FE0E80" w:rsidRDefault="00FE0E80" w:rsidP="00FE0E80">
            <w:pPr>
              <w:jc w:val="right"/>
              <w:rPr>
                <w:rFonts w:cs="Arial"/>
                <w:sz w:val="22"/>
                <w:szCs w:val="22"/>
              </w:rPr>
            </w:pPr>
            <w:r w:rsidRPr="00FE0E80">
              <w:rPr>
                <w:rFonts w:cs="Arial"/>
                <w:sz w:val="22"/>
                <w:szCs w:val="22"/>
              </w:rPr>
              <w:t>9.300,00</w:t>
            </w:r>
          </w:p>
        </w:tc>
        <w:tc>
          <w:tcPr>
            <w:tcW w:w="1318" w:type="dxa"/>
            <w:shd w:val="clear" w:color="auto" w:fill="auto"/>
          </w:tcPr>
          <w:p w14:paraId="36FE1399" w14:textId="77777777" w:rsidR="00FE0E80" w:rsidRPr="00FE0E80" w:rsidRDefault="00FE0E80" w:rsidP="00FE0E80">
            <w:pPr>
              <w:jc w:val="center"/>
              <w:rPr>
                <w:rFonts w:cs="Arial"/>
                <w:sz w:val="22"/>
                <w:szCs w:val="22"/>
              </w:rPr>
            </w:pPr>
            <w:r w:rsidRPr="00FE0E80">
              <w:rPr>
                <w:rFonts w:cs="Arial"/>
                <w:sz w:val="22"/>
                <w:szCs w:val="22"/>
              </w:rPr>
              <w:t>9.000,00</w:t>
            </w:r>
          </w:p>
          <w:p w14:paraId="4C42B0D1" w14:textId="77777777" w:rsidR="00FE0E80" w:rsidRPr="00FE0E80" w:rsidRDefault="00FE0E80" w:rsidP="00FE0E80">
            <w:pPr>
              <w:jc w:val="center"/>
              <w:rPr>
                <w:rFonts w:cs="Arial"/>
                <w:sz w:val="22"/>
                <w:szCs w:val="22"/>
              </w:rPr>
            </w:pPr>
            <w:r w:rsidRPr="00FE0E80">
              <w:rPr>
                <w:rFonts w:cs="Arial"/>
                <w:sz w:val="22"/>
                <w:szCs w:val="22"/>
              </w:rPr>
              <w:t>(7)</w:t>
            </w:r>
          </w:p>
        </w:tc>
        <w:tc>
          <w:tcPr>
            <w:tcW w:w="1195" w:type="dxa"/>
          </w:tcPr>
          <w:p w14:paraId="358632C5" w14:textId="77777777" w:rsidR="00FE0E80" w:rsidRPr="00FE0E80" w:rsidRDefault="00FE0E80" w:rsidP="00FE0E80">
            <w:pPr>
              <w:jc w:val="center"/>
              <w:rPr>
                <w:rFonts w:cs="Arial"/>
                <w:sz w:val="22"/>
                <w:szCs w:val="22"/>
              </w:rPr>
            </w:pPr>
            <w:r w:rsidRPr="00FE0E80">
              <w:rPr>
                <w:rFonts w:cs="Arial"/>
                <w:sz w:val="22"/>
                <w:szCs w:val="22"/>
              </w:rPr>
              <w:t>0</w:t>
            </w:r>
          </w:p>
        </w:tc>
        <w:tc>
          <w:tcPr>
            <w:tcW w:w="1541" w:type="dxa"/>
          </w:tcPr>
          <w:p w14:paraId="7856782B" w14:textId="77777777" w:rsidR="00FE0E80" w:rsidRPr="00FE0E80" w:rsidRDefault="00FE0E80" w:rsidP="00FE0E80">
            <w:pPr>
              <w:jc w:val="center"/>
              <w:rPr>
                <w:rFonts w:cs="Arial"/>
                <w:sz w:val="22"/>
                <w:szCs w:val="22"/>
              </w:rPr>
            </w:pPr>
            <w:r w:rsidRPr="00FE0E80">
              <w:rPr>
                <w:rFonts w:cs="Arial"/>
                <w:sz w:val="22"/>
                <w:szCs w:val="22"/>
              </w:rPr>
              <w:t>3.640,00</w:t>
            </w:r>
          </w:p>
        </w:tc>
        <w:tc>
          <w:tcPr>
            <w:tcW w:w="1012" w:type="dxa"/>
          </w:tcPr>
          <w:p w14:paraId="284D0A33" w14:textId="77777777" w:rsidR="00FE0E80" w:rsidRPr="00FE0E80" w:rsidRDefault="00FE0E80" w:rsidP="00FE0E80">
            <w:pPr>
              <w:jc w:val="center"/>
              <w:rPr>
                <w:rFonts w:cs="Arial"/>
                <w:sz w:val="22"/>
                <w:szCs w:val="22"/>
              </w:rPr>
            </w:pPr>
            <w:r w:rsidRPr="00FE0E80">
              <w:rPr>
                <w:rFonts w:cs="Arial"/>
                <w:sz w:val="22"/>
                <w:szCs w:val="22"/>
              </w:rPr>
              <w:t>7</w:t>
            </w:r>
          </w:p>
        </w:tc>
      </w:tr>
      <w:tr w:rsidR="00FE0E80" w:rsidRPr="00FE0E80" w14:paraId="6DED1890" w14:textId="77777777" w:rsidTr="003C5C8E">
        <w:trPr>
          <w:trHeight w:val="234"/>
        </w:trPr>
        <w:tc>
          <w:tcPr>
            <w:tcW w:w="1207" w:type="dxa"/>
          </w:tcPr>
          <w:p w14:paraId="755F1BFE" w14:textId="77777777" w:rsidR="00FE0E80" w:rsidRPr="00FE0E80" w:rsidRDefault="00FE0E80" w:rsidP="00FE0E80">
            <w:pPr>
              <w:jc w:val="center"/>
              <w:rPr>
                <w:rFonts w:cs="Arial"/>
                <w:sz w:val="22"/>
                <w:szCs w:val="22"/>
              </w:rPr>
            </w:pPr>
            <w:r w:rsidRPr="00FE0E80">
              <w:rPr>
                <w:rFonts w:cs="Arial"/>
                <w:sz w:val="22"/>
                <w:szCs w:val="22"/>
              </w:rPr>
              <w:t>R680A</w:t>
            </w:r>
          </w:p>
        </w:tc>
        <w:tc>
          <w:tcPr>
            <w:tcW w:w="1335" w:type="dxa"/>
          </w:tcPr>
          <w:p w14:paraId="5CC1D5BC" w14:textId="77777777" w:rsidR="00FE0E80" w:rsidRPr="00FE0E80" w:rsidRDefault="00FE0E80" w:rsidP="00FE0E80">
            <w:pPr>
              <w:rPr>
                <w:rFonts w:cs="Arial"/>
                <w:sz w:val="22"/>
                <w:szCs w:val="22"/>
              </w:rPr>
            </w:pPr>
            <w:r w:rsidRPr="00FE0E80">
              <w:rPr>
                <w:rFonts w:cs="Arial"/>
                <w:sz w:val="22"/>
                <w:szCs w:val="22"/>
              </w:rPr>
              <w:t>Kultura</w:t>
            </w:r>
          </w:p>
        </w:tc>
        <w:tc>
          <w:tcPr>
            <w:tcW w:w="1318" w:type="dxa"/>
            <w:shd w:val="clear" w:color="auto" w:fill="auto"/>
          </w:tcPr>
          <w:p w14:paraId="13316DE2" w14:textId="77777777" w:rsidR="00FE0E80" w:rsidRPr="00FE0E80" w:rsidRDefault="00FE0E80" w:rsidP="00FE0E80">
            <w:pPr>
              <w:jc w:val="right"/>
              <w:rPr>
                <w:rFonts w:cs="Arial"/>
                <w:sz w:val="22"/>
                <w:szCs w:val="22"/>
              </w:rPr>
            </w:pPr>
            <w:r w:rsidRPr="00FE0E80">
              <w:rPr>
                <w:rFonts w:cs="Arial"/>
                <w:sz w:val="22"/>
                <w:szCs w:val="22"/>
              </w:rPr>
              <w:t>31.900,00</w:t>
            </w:r>
          </w:p>
        </w:tc>
        <w:tc>
          <w:tcPr>
            <w:tcW w:w="1318" w:type="dxa"/>
            <w:shd w:val="clear" w:color="auto" w:fill="auto"/>
          </w:tcPr>
          <w:p w14:paraId="6A512FBF" w14:textId="77777777" w:rsidR="00FE0E80" w:rsidRPr="00FE0E80" w:rsidRDefault="00FE0E80" w:rsidP="00FE0E80">
            <w:pPr>
              <w:jc w:val="center"/>
              <w:rPr>
                <w:rFonts w:cs="Arial"/>
                <w:sz w:val="22"/>
                <w:szCs w:val="22"/>
              </w:rPr>
            </w:pPr>
            <w:r w:rsidRPr="00FE0E80">
              <w:rPr>
                <w:rFonts w:cs="Arial"/>
                <w:sz w:val="22"/>
                <w:szCs w:val="22"/>
              </w:rPr>
              <w:t>29.000,00</w:t>
            </w:r>
          </w:p>
          <w:p w14:paraId="47A19884" w14:textId="77777777" w:rsidR="00FE0E80" w:rsidRPr="00FE0E80" w:rsidRDefault="00FE0E80" w:rsidP="00FE0E80">
            <w:pPr>
              <w:jc w:val="center"/>
              <w:rPr>
                <w:rFonts w:cs="Arial"/>
                <w:sz w:val="22"/>
                <w:szCs w:val="22"/>
              </w:rPr>
            </w:pPr>
            <w:r w:rsidRPr="00FE0E80">
              <w:rPr>
                <w:rFonts w:cs="Arial"/>
                <w:sz w:val="22"/>
                <w:szCs w:val="22"/>
              </w:rPr>
              <w:t>(7)</w:t>
            </w:r>
          </w:p>
        </w:tc>
        <w:tc>
          <w:tcPr>
            <w:tcW w:w="1195" w:type="dxa"/>
          </w:tcPr>
          <w:p w14:paraId="1D64C989" w14:textId="77777777" w:rsidR="00FE0E80" w:rsidRPr="00FE0E80" w:rsidRDefault="00FE0E80" w:rsidP="00FE0E80">
            <w:pPr>
              <w:jc w:val="center"/>
              <w:rPr>
                <w:rFonts w:cs="Arial"/>
                <w:sz w:val="22"/>
                <w:szCs w:val="22"/>
              </w:rPr>
            </w:pPr>
            <w:r w:rsidRPr="00FE0E80">
              <w:rPr>
                <w:rFonts w:cs="Arial"/>
                <w:sz w:val="22"/>
                <w:szCs w:val="22"/>
              </w:rPr>
              <w:t>663,61 (1)</w:t>
            </w:r>
          </w:p>
        </w:tc>
        <w:tc>
          <w:tcPr>
            <w:tcW w:w="1541" w:type="dxa"/>
          </w:tcPr>
          <w:p w14:paraId="3E944E7B" w14:textId="77777777" w:rsidR="00FE0E80" w:rsidRPr="00FE0E80" w:rsidRDefault="00FE0E80" w:rsidP="00FE0E80">
            <w:pPr>
              <w:jc w:val="center"/>
              <w:rPr>
                <w:rFonts w:cs="Arial"/>
                <w:sz w:val="22"/>
                <w:szCs w:val="22"/>
              </w:rPr>
            </w:pPr>
            <w:r w:rsidRPr="00FE0E80">
              <w:rPr>
                <w:rFonts w:cs="Arial"/>
                <w:sz w:val="22"/>
                <w:szCs w:val="22"/>
              </w:rPr>
              <w:t>9.963,61</w:t>
            </w:r>
          </w:p>
        </w:tc>
        <w:tc>
          <w:tcPr>
            <w:tcW w:w="1012" w:type="dxa"/>
          </w:tcPr>
          <w:p w14:paraId="5A93A9FC" w14:textId="77777777" w:rsidR="00FE0E80" w:rsidRPr="00FE0E80" w:rsidRDefault="00FE0E80" w:rsidP="00FE0E80">
            <w:pPr>
              <w:jc w:val="center"/>
              <w:rPr>
                <w:rFonts w:cs="Arial"/>
                <w:sz w:val="22"/>
                <w:szCs w:val="22"/>
              </w:rPr>
            </w:pPr>
            <w:r w:rsidRPr="00FE0E80">
              <w:rPr>
                <w:rFonts w:cs="Arial"/>
                <w:sz w:val="22"/>
                <w:szCs w:val="22"/>
              </w:rPr>
              <w:t>8</w:t>
            </w:r>
          </w:p>
        </w:tc>
      </w:tr>
      <w:tr w:rsidR="00FE0E80" w:rsidRPr="00FE0E80" w14:paraId="7C8AC7C9" w14:textId="77777777" w:rsidTr="003C5C8E">
        <w:trPr>
          <w:trHeight w:val="455"/>
        </w:trPr>
        <w:tc>
          <w:tcPr>
            <w:tcW w:w="1207" w:type="dxa"/>
          </w:tcPr>
          <w:p w14:paraId="3BD43B5B" w14:textId="77777777" w:rsidR="00FE0E80" w:rsidRPr="00FE0E80" w:rsidRDefault="00FE0E80" w:rsidP="00FE0E80">
            <w:pPr>
              <w:rPr>
                <w:rFonts w:cs="Arial"/>
                <w:sz w:val="22"/>
                <w:szCs w:val="22"/>
              </w:rPr>
            </w:pPr>
            <w:r w:rsidRPr="00FE0E80">
              <w:rPr>
                <w:rFonts w:cs="Arial"/>
                <w:sz w:val="22"/>
                <w:szCs w:val="22"/>
              </w:rPr>
              <w:t xml:space="preserve">    R681</w:t>
            </w:r>
          </w:p>
        </w:tc>
        <w:tc>
          <w:tcPr>
            <w:tcW w:w="1335" w:type="dxa"/>
          </w:tcPr>
          <w:p w14:paraId="57F5F364" w14:textId="77777777" w:rsidR="00FE0E80" w:rsidRPr="00FE0E80" w:rsidRDefault="00FE0E80" w:rsidP="00FE0E80">
            <w:pPr>
              <w:rPr>
                <w:rFonts w:cs="Arial"/>
                <w:sz w:val="22"/>
                <w:szCs w:val="22"/>
              </w:rPr>
            </w:pPr>
            <w:r w:rsidRPr="00FE0E80">
              <w:rPr>
                <w:rFonts w:cs="Arial"/>
                <w:sz w:val="22"/>
                <w:szCs w:val="22"/>
              </w:rPr>
              <w:t>Sport i rekreacija</w:t>
            </w:r>
          </w:p>
        </w:tc>
        <w:tc>
          <w:tcPr>
            <w:tcW w:w="1318" w:type="dxa"/>
            <w:shd w:val="clear" w:color="auto" w:fill="auto"/>
          </w:tcPr>
          <w:p w14:paraId="11871B4C" w14:textId="77777777" w:rsidR="00FE0E80" w:rsidRPr="00FE0E80" w:rsidRDefault="00FE0E80" w:rsidP="00FE0E80">
            <w:pPr>
              <w:jc w:val="right"/>
              <w:rPr>
                <w:rFonts w:cs="Arial"/>
                <w:sz w:val="22"/>
                <w:szCs w:val="22"/>
              </w:rPr>
            </w:pPr>
            <w:r w:rsidRPr="00FE0E80">
              <w:rPr>
                <w:rFonts w:cs="Arial"/>
                <w:sz w:val="22"/>
                <w:szCs w:val="22"/>
              </w:rPr>
              <w:t>31.200,00</w:t>
            </w:r>
          </w:p>
        </w:tc>
        <w:tc>
          <w:tcPr>
            <w:tcW w:w="1318" w:type="dxa"/>
            <w:shd w:val="clear" w:color="auto" w:fill="auto"/>
          </w:tcPr>
          <w:p w14:paraId="072EEF88" w14:textId="77777777" w:rsidR="00FE0E80" w:rsidRPr="00FE0E80" w:rsidRDefault="00FE0E80" w:rsidP="00FE0E80">
            <w:pPr>
              <w:jc w:val="center"/>
              <w:rPr>
                <w:rFonts w:cs="Arial"/>
                <w:sz w:val="22"/>
                <w:szCs w:val="22"/>
              </w:rPr>
            </w:pPr>
            <w:r w:rsidRPr="00FE0E80">
              <w:rPr>
                <w:rFonts w:cs="Arial"/>
                <w:sz w:val="22"/>
                <w:szCs w:val="22"/>
              </w:rPr>
              <w:t>28.500,00</w:t>
            </w:r>
          </w:p>
          <w:p w14:paraId="2EA7DB5F" w14:textId="77777777" w:rsidR="00FE0E80" w:rsidRPr="00FE0E80" w:rsidRDefault="00FE0E80" w:rsidP="00FE0E80">
            <w:pPr>
              <w:jc w:val="center"/>
              <w:rPr>
                <w:rFonts w:cs="Arial"/>
                <w:sz w:val="22"/>
                <w:szCs w:val="22"/>
              </w:rPr>
            </w:pPr>
            <w:r w:rsidRPr="00FE0E80">
              <w:rPr>
                <w:rFonts w:cs="Arial"/>
                <w:sz w:val="22"/>
                <w:szCs w:val="22"/>
              </w:rPr>
              <w:t>(7)</w:t>
            </w:r>
          </w:p>
        </w:tc>
        <w:tc>
          <w:tcPr>
            <w:tcW w:w="1195" w:type="dxa"/>
          </w:tcPr>
          <w:p w14:paraId="7897905E" w14:textId="77777777" w:rsidR="00FE0E80" w:rsidRPr="00FE0E80" w:rsidRDefault="00FE0E80" w:rsidP="00FE0E80">
            <w:pPr>
              <w:jc w:val="center"/>
              <w:rPr>
                <w:rFonts w:cs="Arial"/>
                <w:sz w:val="22"/>
                <w:szCs w:val="22"/>
              </w:rPr>
            </w:pPr>
            <w:r w:rsidRPr="00FE0E80">
              <w:rPr>
                <w:rFonts w:cs="Arial"/>
                <w:sz w:val="22"/>
                <w:szCs w:val="22"/>
              </w:rPr>
              <w:t>280,00</w:t>
            </w:r>
          </w:p>
          <w:p w14:paraId="698A6394" w14:textId="77777777" w:rsidR="00FE0E80" w:rsidRPr="00FE0E80" w:rsidRDefault="00FE0E80" w:rsidP="00FE0E80">
            <w:pPr>
              <w:jc w:val="center"/>
              <w:rPr>
                <w:rFonts w:cs="Arial"/>
                <w:sz w:val="22"/>
                <w:szCs w:val="22"/>
                <w:highlight w:val="yellow"/>
              </w:rPr>
            </w:pPr>
            <w:r w:rsidRPr="00FE0E80">
              <w:rPr>
                <w:rFonts w:cs="Arial"/>
                <w:sz w:val="22"/>
                <w:szCs w:val="22"/>
              </w:rPr>
              <w:t>(1)</w:t>
            </w:r>
          </w:p>
        </w:tc>
        <w:tc>
          <w:tcPr>
            <w:tcW w:w="1541" w:type="dxa"/>
          </w:tcPr>
          <w:p w14:paraId="7D1B014C" w14:textId="77777777" w:rsidR="00FE0E80" w:rsidRPr="00FE0E80" w:rsidRDefault="00FE0E80" w:rsidP="00FE0E80">
            <w:pPr>
              <w:jc w:val="center"/>
              <w:rPr>
                <w:rFonts w:cs="Arial"/>
                <w:sz w:val="22"/>
                <w:szCs w:val="22"/>
              </w:rPr>
            </w:pPr>
            <w:r w:rsidRPr="00FE0E80">
              <w:rPr>
                <w:rFonts w:cs="Arial"/>
                <w:sz w:val="22"/>
                <w:szCs w:val="22"/>
              </w:rPr>
              <w:t>13.330,00</w:t>
            </w:r>
          </w:p>
        </w:tc>
        <w:tc>
          <w:tcPr>
            <w:tcW w:w="1012" w:type="dxa"/>
          </w:tcPr>
          <w:p w14:paraId="100DCD54" w14:textId="77777777" w:rsidR="00FE0E80" w:rsidRPr="00FE0E80" w:rsidRDefault="00FE0E80" w:rsidP="00FE0E80">
            <w:pPr>
              <w:jc w:val="center"/>
              <w:rPr>
                <w:rFonts w:cs="Arial"/>
                <w:sz w:val="22"/>
                <w:szCs w:val="22"/>
              </w:rPr>
            </w:pPr>
            <w:r w:rsidRPr="00FE0E80">
              <w:rPr>
                <w:rFonts w:cs="Arial"/>
                <w:sz w:val="22"/>
                <w:szCs w:val="22"/>
              </w:rPr>
              <w:t>8</w:t>
            </w:r>
          </w:p>
        </w:tc>
      </w:tr>
      <w:tr w:rsidR="00A60F4F" w:rsidRPr="00FE0E80" w14:paraId="17379347" w14:textId="77777777" w:rsidTr="003C5C8E">
        <w:trPr>
          <w:trHeight w:val="703"/>
        </w:trPr>
        <w:tc>
          <w:tcPr>
            <w:tcW w:w="1207" w:type="dxa"/>
          </w:tcPr>
          <w:p w14:paraId="731F53AA" w14:textId="77777777" w:rsidR="00FE0E80" w:rsidRPr="00FE0E80" w:rsidRDefault="00FE0E80" w:rsidP="00FE0E80">
            <w:pPr>
              <w:jc w:val="center"/>
              <w:rPr>
                <w:rFonts w:cs="Arial"/>
                <w:sz w:val="22"/>
                <w:szCs w:val="22"/>
              </w:rPr>
            </w:pPr>
            <w:r w:rsidRPr="00FE0E80">
              <w:rPr>
                <w:rFonts w:cs="Arial"/>
                <w:sz w:val="22"/>
                <w:szCs w:val="22"/>
              </w:rPr>
              <w:t>R682A</w:t>
            </w:r>
          </w:p>
        </w:tc>
        <w:tc>
          <w:tcPr>
            <w:tcW w:w="1335" w:type="dxa"/>
          </w:tcPr>
          <w:p w14:paraId="13D9A575" w14:textId="77777777" w:rsidR="00FE0E80" w:rsidRPr="00FE0E80" w:rsidRDefault="00FE0E80" w:rsidP="00FE0E80">
            <w:pPr>
              <w:rPr>
                <w:rFonts w:cs="Arial"/>
                <w:sz w:val="22"/>
                <w:szCs w:val="22"/>
              </w:rPr>
            </w:pPr>
            <w:proofErr w:type="spellStart"/>
            <w:r w:rsidRPr="00FE0E80">
              <w:rPr>
                <w:rFonts w:cs="Arial"/>
                <w:sz w:val="22"/>
                <w:szCs w:val="22"/>
              </w:rPr>
              <w:t>Soc</w:t>
            </w:r>
            <w:proofErr w:type="spellEnd"/>
            <w:r w:rsidRPr="00FE0E80">
              <w:rPr>
                <w:rFonts w:cs="Arial"/>
                <w:sz w:val="22"/>
                <w:szCs w:val="22"/>
              </w:rPr>
              <w:t>. skrb i zaštita zdravlja</w:t>
            </w:r>
          </w:p>
        </w:tc>
        <w:tc>
          <w:tcPr>
            <w:tcW w:w="1318" w:type="dxa"/>
            <w:shd w:val="clear" w:color="auto" w:fill="auto"/>
          </w:tcPr>
          <w:p w14:paraId="1FAD475B" w14:textId="77777777" w:rsidR="00FE0E80" w:rsidRPr="00FE0E80" w:rsidRDefault="00FE0E80" w:rsidP="00FE0E80">
            <w:pPr>
              <w:jc w:val="right"/>
              <w:rPr>
                <w:rFonts w:cs="Arial"/>
                <w:sz w:val="22"/>
                <w:szCs w:val="22"/>
              </w:rPr>
            </w:pPr>
            <w:r w:rsidRPr="00FE0E80">
              <w:rPr>
                <w:rFonts w:cs="Arial"/>
                <w:sz w:val="22"/>
                <w:szCs w:val="22"/>
              </w:rPr>
              <w:t>3.000,00</w:t>
            </w:r>
          </w:p>
        </w:tc>
        <w:tc>
          <w:tcPr>
            <w:tcW w:w="1318" w:type="dxa"/>
            <w:shd w:val="clear" w:color="auto" w:fill="auto"/>
          </w:tcPr>
          <w:p w14:paraId="55973D55" w14:textId="77777777" w:rsidR="00FE0E80" w:rsidRPr="00FE0E80" w:rsidRDefault="00FE0E80" w:rsidP="00FE0E80">
            <w:pPr>
              <w:jc w:val="center"/>
              <w:rPr>
                <w:rFonts w:cs="Arial"/>
                <w:sz w:val="22"/>
                <w:szCs w:val="22"/>
              </w:rPr>
            </w:pPr>
            <w:r w:rsidRPr="00FE0E80">
              <w:rPr>
                <w:rFonts w:cs="Arial"/>
                <w:sz w:val="22"/>
                <w:szCs w:val="22"/>
              </w:rPr>
              <w:t>2.200,00</w:t>
            </w:r>
          </w:p>
          <w:p w14:paraId="2618C677" w14:textId="77777777" w:rsidR="00FE0E80" w:rsidRPr="00FE0E80" w:rsidRDefault="00FE0E80" w:rsidP="00FE0E80">
            <w:pPr>
              <w:jc w:val="center"/>
              <w:rPr>
                <w:rFonts w:cs="Arial"/>
                <w:sz w:val="22"/>
                <w:szCs w:val="22"/>
              </w:rPr>
            </w:pPr>
            <w:r w:rsidRPr="00FE0E80">
              <w:rPr>
                <w:rFonts w:cs="Arial"/>
                <w:sz w:val="22"/>
                <w:szCs w:val="22"/>
              </w:rPr>
              <w:t>(4)</w:t>
            </w:r>
          </w:p>
        </w:tc>
        <w:tc>
          <w:tcPr>
            <w:tcW w:w="1195" w:type="dxa"/>
          </w:tcPr>
          <w:p w14:paraId="1F827BE1" w14:textId="77777777" w:rsidR="00FE0E80" w:rsidRPr="00FE0E80" w:rsidRDefault="00FE0E80" w:rsidP="00FE0E80">
            <w:pPr>
              <w:jc w:val="center"/>
              <w:rPr>
                <w:rFonts w:cs="Arial"/>
                <w:sz w:val="22"/>
                <w:szCs w:val="22"/>
              </w:rPr>
            </w:pPr>
            <w:r w:rsidRPr="00FE0E80">
              <w:rPr>
                <w:rFonts w:cs="Arial"/>
                <w:sz w:val="22"/>
                <w:szCs w:val="22"/>
              </w:rPr>
              <w:t>0</w:t>
            </w:r>
          </w:p>
        </w:tc>
        <w:tc>
          <w:tcPr>
            <w:tcW w:w="1541" w:type="dxa"/>
          </w:tcPr>
          <w:p w14:paraId="6BD72680" w14:textId="77777777" w:rsidR="00FE0E80" w:rsidRPr="00FE0E80" w:rsidRDefault="00FE0E80" w:rsidP="00FE0E80">
            <w:pPr>
              <w:jc w:val="center"/>
              <w:rPr>
                <w:rFonts w:cs="Arial"/>
                <w:sz w:val="22"/>
                <w:szCs w:val="22"/>
              </w:rPr>
            </w:pPr>
            <w:r w:rsidRPr="00FE0E80">
              <w:rPr>
                <w:rFonts w:cs="Arial"/>
                <w:sz w:val="22"/>
                <w:szCs w:val="22"/>
              </w:rPr>
              <w:t>1.050,00</w:t>
            </w:r>
          </w:p>
        </w:tc>
        <w:tc>
          <w:tcPr>
            <w:tcW w:w="1012" w:type="dxa"/>
          </w:tcPr>
          <w:p w14:paraId="37ECEC72" w14:textId="77777777" w:rsidR="00FE0E80" w:rsidRPr="00FE0E80" w:rsidRDefault="00FE0E80" w:rsidP="00FE0E80">
            <w:pPr>
              <w:jc w:val="center"/>
              <w:rPr>
                <w:rFonts w:cs="Arial"/>
                <w:sz w:val="22"/>
                <w:szCs w:val="22"/>
              </w:rPr>
            </w:pPr>
            <w:r w:rsidRPr="00FE0E80">
              <w:rPr>
                <w:rFonts w:cs="Arial"/>
                <w:sz w:val="22"/>
                <w:szCs w:val="22"/>
              </w:rPr>
              <w:t>4</w:t>
            </w:r>
          </w:p>
        </w:tc>
      </w:tr>
      <w:tr w:rsidR="00A60F4F" w:rsidRPr="00FE0E80" w14:paraId="750610FF" w14:textId="77777777" w:rsidTr="003C5C8E">
        <w:trPr>
          <w:trHeight w:val="221"/>
        </w:trPr>
        <w:tc>
          <w:tcPr>
            <w:tcW w:w="2542" w:type="dxa"/>
            <w:gridSpan w:val="2"/>
            <w:shd w:val="clear" w:color="auto" w:fill="auto"/>
          </w:tcPr>
          <w:p w14:paraId="4A19D7AB" w14:textId="77777777" w:rsidR="00FE0E80" w:rsidRPr="00FE0E80" w:rsidRDefault="00FE0E80" w:rsidP="00FE0E80">
            <w:pPr>
              <w:rPr>
                <w:rFonts w:cs="Arial"/>
                <w:sz w:val="22"/>
                <w:szCs w:val="22"/>
              </w:rPr>
            </w:pPr>
            <w:r w:rsidRPr="00FE0E80">
              <w:rPr>
                <w:rFonts w:cs="Arial"/>
                <w:sz w:val="22"/>
                <w:szCs w:val="22"/>
              </w:rPr>
              <w:t>Ukupno</w:t>
            </w:r>
          </w:p>
        </w:tc>
        <w:tc>
          <w:tcPr>
            <w:tcW w:w="1318" w:type="dxa"/>
            <w:shd w:val="clear" w:color="auto" w:fill="auto"/>
          </w:tcPr>
          <w:p w14:paraId="5C73A2E5" w14:textId="77777777" w:rsidR="00FE0E80" w:rsidRPr="00FE0E80" w:rsidRDefault="00FE0E80" w:rsidP="00FE0E80">
            <w:pPr>
              <w:jc w:val="right"/>
              <w:rPr>
                <w:rFonts w:cs="Arial"/>
                <w:sz w:val="22"/>
                <w:szCs w:val="22"/>
                <w:highlight w:val="yellow"/>
              </w:rPr>
            </w:pPr>
            <w:r w:rsidRPr="00FE0E80">
              <w:rPr>
                <w:rFonts w:cs="Arial"/>
                <w:sz w:val="22"/>
                <w:szCs w:val="22"/>
              </w:rPr>
              <w:fldChar w:fldCharType="begin"/>
            </w:r>
            <w:r w:rsidRPr="00FE0E80">
              <w:rPr>
                <w:rFonts w:cs="Arial"/>
                <w:sz w:val="22"/>
                <w:szCs w:val="22"/>
              </w:rPr>
              <w:instrText xml:space="preserve"> =SUM(ABOVE) </w:instrText>
            </w:r>
            <w:r w:rsidRPr="00FE0E80">
              <w:rPr>
                <w:rFonts w:cs="Arial"/>
                <w:sz w:val="22"/>
                <w:szCs w:val="22"/>
              </w:rPr>
              <w:fldChar w:fldCharType="separate"/>
            </w:r>
            <w:r w:rsidRPr="00FE0E80">
              <w:rPr>
                <w:rFonts w:cs="Arial"/>
                <w:noProof/>
                <w:sz w:val="22"/>
                <w:szCs w:val="22"/>
              </w:rPr>
              <w:t>94.600</w:t>
            </w:r>
            <w:r w:rsidRPr="00FE0E80">
              <w:rPr>
                <w:rFonts w:cs="Arial"/>
                <w:sz w:val="22"/>
                <w:szCs w:val="22"/>
              </w:rPr>
              <w:fldChar w:fldCharType="end"/>
            </w:r>
            <w:r w:rsidRPr="00FE0E80">
              <w:rPr>
                <w:rFonts w:cs="Arial"/>
                <w:sz w:val="22"/>
                <w:szCs w:val="22"/>
              </w:rPr>
              <w:t>,00</w:t>
            </w:r>
          </w:p>
        </w:tc>
        <w:tc>
          <w:tcPr>
            <w:tcW w:w="1318" w:type="dxa"/>
            <w:shd w:val="clear" w:color="auto" w:fill="auto"/>
          </w:tcPr>
          <w:p w14:paraId="5B3D1AFC" w14:textId="77777777" w:rsidR="00FE0E80" w:rsidRPr="00FE0E80" w:rsidRDefault="00FE0E80" w:rsidP="00FE0E80">
            <w:pPr>
              <w:jc w:val="right"/>
              <w:rPr>
                <w:rFonts w:cs="Arial"/>
                <w:sz w:val="22"/>
                <w:szCs w:val="22"/>
              </w:rPr>
            </w:pPr>
            <w:r w:rsidRPr="00FE0E80">
              <w:rPr>
                <w:rFonts w:cs="Arial"/>
                <w:sz w:val="22"/>
                <w:szCs w:val="22"/>
              </w:rPr>
              <w:t>86.350,00</w:t>
            </w:r>
          </w:p>
          <w:p w14:paraId="52410FAF" w14:textId="77777777" w:rsidR="00FE0E80" w:rsidRPr="00FE0E80" w:rsidRDefault="00FE0E80" w:rsidP="00FE0E80">
            <w:pPr>
              <w:jc w:val="center"/>
              <w:rPr>
                <w:rFonts w:cs="Arial"/>
                <w:sz w:val="22"/>
                <w:szCs w:val="22"/>
              </w:rPr>
            </w:pPr>
            <w:r w:rsidRPr="00FE0E80">
              <w:rPr>
                <w:rFonts w:cs="Arial"/>
                <w:sz w:val="22"/>
                <w:szCs w:val="22"/>
              </w:rPr>
              <w:t>(34)</w:t>
            </w:r>
          </w:p>
        </w:tc>
        <w:tc>
          <w:tcPr>
            <w:tcW w:w="1195" w:type="dxa"/>
          </w:tcPr>
          <w:p w14:paraId="25039A1F" w14:textId="77777777" w:rsidR="00FE0E80" w:rsidRPr="00FE0E80" w:rsidRDefault="00FE0E80" w:rsidP="00FE0E80">
            <w:pPr>
              <w:jc w:val="center"/>
              <w:rPr>
                <w:rFonts w:cs="Arial"/>
                <w:sz w:val="22"/>
                <w:szCs w:val="22"/>
                <w:highlight w:val="yellow"/>
              </w:rPr>
            </w:pPr>
            <w:r w:rsidRPr="00FE0E80">
              <w:rPr>
                <w:rFonts w:cs="Arial"/>
                <w:sz w:val="22"/>
                <w:szCs w:val="22"/>
              </w:rPr>
              <w:t>943,61</w:t>
            </w:r>
          </w:p>
        </w:tc>
        <w:tc>
          <w:tcPr>
            <w:tcW w:w="1541" w:type="dxa"/>
            <w:shd w:val="clear" w:color="auto" w:fill="auto"/>
          </w:tcPr>
          <w:p w14:paraId="163C602B" w14:textId="77777777" w:rsidR="00FE0E80" w:rsidRPr="00FE0E80" w:rsidRDefault="00FE0E80" w:rsidP="00FE0E80">
            <w:pPr>
              <w:jc w:val="center"/>
              <w:rPr>
                <w:rFonts w:cs="Arial"/>
                <w:sz w:val="22"/>
                <w:szCs w:val="22"/>
              </w:rPr>
            </w:pPr>
            <w:r w:rsidRPr="00FE0E80">
              <w:rPr>
                <w:rFonts w:cs="Arial"/>
                <w:sz w:val="22"/>
                <w:szCs w:val="22"/>
              </w:rPr>
              <w:t>36.808,61</w:t>
            </w:r>
          </w:p>
        </w:tc>
        <w:tc>
          <w:tcPr>
            <w:tcW w:w="1012" w:type="dxa"/>
            <w:shd w:val="clear" w:color="auto" w:fill="auto"/>
          </w:tcPr>
          <w:p w14:paraId="25422159" w14:textId="77777777" w:rsidR="00FE0E80" w:rsidRPr="00FE0E80" w:rsidRDefault="00FE0E80" w:rsidP="00FE0E80">
            <w:pPr>
              <w:jc w:val="center"/>
              <w:rPr>
                <w:rFonts w:cs="Arial"/>
                <w:sz w:val="22"/>
                <w:szCs w:val="22"/>
              </w:rPr>
            </w:pPr>
            <w:r w:rsidRPr="00FE0E80">
              <w:rPr>
                <w:rFonts w:cs="Arial"/>
                <w:sz w:val="22"/>
                <w:szCs w:val="22"/>
              </w:rPr>
              <w:t>36</w:t>
            </w:r>
          </w:p>
        </w:tc>
      </w:tr>
    </w:tbl>
    <w:p w14:paraId="04C6F349" w14:textId="77777777" w:rsidR="00FE0E80" w:rsidRPr="00FE0E80" w:rsidRDefault="00FE0E80" w:rsidP="00FE0E80">
      <w:pPr>
        <w:jc w:val="both"/>
        <w:rPr>
          <w:rFonts w:cs="Arial"/>
          <w:b/>
          <w:bCs/>
          <w:highlight w:val="yellow"/>
        </w:rPr>
      </w:pPr>
    </w:p>
    <w:p w14:paraId="5F6FF9AE" w14:textId="77777777" w:rsidR="00FE0E80" w:rsidRPr="00FE0E80" w:rsidRDefault="00FE0E80" w:rsidP="00FE0E80">
      <w:pPr>
        <w:jc w:val="both"/>
        <w:rPr>
          <w:rFonts w:cs="Arial"/>
        </w:rPr>
      </w:pPr>
      <w:r w:rsidRPr="00FE0E80">
        <w:rPr>
          <w:rFonts w:cs="Arial"/>
        </w:rPr>
        <w:t xml:space="preserve">Sukladno članku 16. Pravilnika o kriterijima, mjerilima i postupcima financiranja programa i projekata od interesa za Grad Buzet koje provode udruge (Službene novine Grada Buzeta br.12/15) u razdoblju od mjeseca siječnja do mjeseca lipnja 2023 godine pristigla su 2 zahtjeva za izravnu dodjelu sredstava za financiranje programa i projekata od interesa za Grad Buzet koje provode organizacije civilnog društva u 2023. godini bez objave javnog natječaja temeljem kojih su odobrena sredstva i sklopljeni ugovori.  </w:t>
      </w:r>
    </w:p>
    <w:p w14:paraId="65CA70F5" w14:textId="77777777" w:rsidR="00FE0E80" w:rsidRPr="00FE0E80" w:rsidRDefault="00FE0E80" w:rsidP="00FE0E80">
      <w:pPr>
        <w:jc w:val="both"/>
        <w:rPr>
          <w:rFonts w:cs="Arial"/>
        </w:rPr>
      </w:pPr>
      <w:r w:rsidRPr="00FE0E80">
        <w:rPr>
          <w:rFonts w:cs="Arial"/>
        </w:rPr>
        <w:t>Za programe i projekte umirovljeničkih udruga, udruga proizašlih iz domovinskog rata, nacionalnih manjina i drugih u prioritetnom području Razvoj civilnog društva odobrena su sredstva i sklopljeni ugovori kako slijedi:</w:t>
      </w:r>
    </w:p>
    <w:p w14:paraId="225C64A9" w14:textId="77777777" w:rsidR="00FE0E80" w:rsidRPr="00FE0E80" w:rsidRDefault="00FE0E80" w:rsidP="00FE0E80">
      <w:pPr>
        <w:jc w:val="both"/>
        <w:rPr>
          <w:rFonts w:cs="Arial"/>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578"/>
        <w:gridCol w:w="4006"/>
        <w:gridCol w:w="1559"/>
      </w:tblGrid>
      <w:tr w:rsidR="00FE0E80" w:rsidRPr="00FE0E80" w14:paraId="062949FF" w14:textId="77777777" w:rsidTr="003C5C8E">
        <w:tc>
          <w:tcPr>
            <w:tcW w:w="924" w:type="dxa"/>
            <w:shd w:val="clear" w:color="auto" w:fill="auto"/>
          </w:tcPr>
          <w:p w14:paraId="4D8E7253" w14:textId="77777777" w:rsidR="00FE0E80" w:rsidRPr="00FE0E80" w:rsidRDefault="00FE0E80" w:rsidP="00FE0E80">
            <w:pPr>
              <w:jc w:val="center"/>
              <w:rPr>
                <w:rFonts w:cs="Arial"/>
                <w:b/>
                <w:sz w:val="20"/>
                <w:szCs w:val="20"/>
              </w:rPr>
            </w:pPr>
            <w:r w:rsidRPr="00FE0E80">
              <w:rPr>
                <w:rFonts w:cs="Arial"/>
              </w:rPr>
              <w:t>Redni broj</w:t>
            </w:r>
          </w:p>
        </w:tc>
        <w:tc>
          <w:tcPr>
            <w:tcW w:w="2578" w:type="dxa"/>
            <w:shd w:val="clear" w:color="auto" w:fill="auto"/>
          </w:tcPr>
          <w:p w14:paraId="6CC4A634" w14:textId="77777777" w:rsidR="00FE0E80" w:rsidRPr="00FE0E80" w:rsidRDefault="00FE0E80" w:rsidP="00FE0E80">
            <w:pPr>
              <w:jc w:val="center"/>
              <w:rPr>
                <w:rFonts w:cs="Arial"/>
                <w:b/>
                <w:sz w:val="20"/>
                <w:szCs w:val="20"/>
              </w:rPr>
            </w:pPr>
            <w:r w:rsidRPr="00FE0E80">
              <w:rPr>
                <w:rFonts w:cs="Arial"/>
              </w:rPr>
              <w:t>Organizacija civilnog društva</w:t>
            </w:r>
          </w:p>
        </w:tc>
        <w:tc>
          <w:tcPr>
            <w:tcW w:w="4006" w:type="dxa"/>
            <w:shd w:val="clear" w:color="auto" w:fill="auto"/>
          </w:tcPr>
          <w:p w14:paraId="4F2900BE" w14:textId="77777777" w:rsidR="00FE0E80" w:rsidRPr="00FE0E80" w:rsidRDefault="00FE0E80" w:rsidP="00FE0E80">
            <w:pPr>
              <w:jc w:val="center"/>
              <w:rPr>
                <w:rFonts w:cs="Arial"/>
                <w:b/>
                <w:sz w:val="20"/>
                <w:szCs w:val="20"/>
              </w:rPr>
            </w:pPr>
            <w:r w:rsidRPr="00FE0E80">
              <w:rPr>
                <w:rFonts w:cs="Arial"/>
              </w:rPr>
              <w:t>Ime prijavljenog programa/projekta/manifestacije</w:t>
            </w:r>
          </w:p>
        </w:tc>
        <w:tc>
          <w:tcPr>
            <w:tcW w:w="1559" w:type="dxa"/>
          </w:tcPr>
          <w:p w14:paraId="730E4992" w14:textId="77777777" w:rsidR="00FE0E80" w:rsidRPr="00FE0E80" w:rsidRDefault="00FE0E80" w:rsidP="00FE0E80">
            <w:pPr>
              <w:jc w:val="center"/>
              <w:rPr>
                <w:rFonts w:cs="Arial"/>
                <w:b/>
                <w:sz w:val="20"/>
                <w:szCs w:val="20"/>
              </w:rPr>
            </w:pPr>
            <w:r w:rsidRPr="00FE0E80">
              <w:rPr>
                <w:rFonts w:cs="Arial"/>
              </w:rPr>
              <w:t>Odobren iznos (euro)</w:t>
            </w:r>
          </w:p>
        </w:tc>
      </w:tr>
      <w:tr w:rsidR="00FE0E80" w:rsidRPr="00FE0E80" w14:paraId="001F1F59" w14:textId="77777777" w:rsidTr="003C5C8E">
        <w:tc>
          <w:tcPr>
            <w:tcW w:w="924" w:type="dxa"/>
            <w:shd w:val="clear" w:color="auto" w:fill="auto"/>
          </w:tcPr>
          <w:p w14:paraId="79087B19" w14:textId="77777777" w:rsidR="00FE0E80" w:rsidRPr="00FE0E80" w:rsidRDefault="00FE0E80" w:rsidP="00FE0E80">
            <w:pPr>
              <w:jc w:val="center"/>
              <w:rPr>
                <w:rFonts w:cs="Arial"/>
              </w:rPr>
            </w:pPr>
            <w:r w:rsidRPr="00FE0E80">
              <w:rPr>
                <w:rFonts w:cs="Arial"/>
              </w:rPr>
              <w:lastRenderedPageBreak/>
              <w:t>1.</w:t>
            </w:r>
          </w:p>
        </w:tc>
        <w:tc>
          <w:tcPr>
            <w:tcW w:w="2578" w:type="dxa"/>
            <w:shd w:val="clear" w:color="auto" w:fill="auto"/>
          </w:tcPr>
          <w:p w14:paraId="55676884" w14:textId="77777777" w:rsidR="00FE0E80" w:rsidRPr="00FE0E80" w:rsidRDefault="00FE0E80" w:rsidP="00FE0E80">
            <w:pPr>
              <w:rPr>
                <w:rFonts w:cs="Arial"/>
              </w:rPr>
            </w:pPr>
            <w:r w:rsidRPr="00FE0E80">
              <w:rPr>
                <w:rFonts w:cs="Arial"/>
              </w:rPr>
              <w:t>Bošnjačka nacionalna zajednica Buzet</w:t>
            </w:r>
          </w:p>
        </w:tc>
        <w:tc>
          <w:tcPr>
            <w:tcW w:w="4006" w:type="dxa"/>
            <w:shd w:val="clear" w:color="auto" w:fill="auto"/>
          </w:tcPr>
          <w:p w14:paraId="7B21624C" w14:textId="77777777" w:rsidR="00FE0E80" w:rsidRPr="00FE0E80" w:rsidRDefault="00FE0E80" w:rsidP="00FE0E80">
            <w:pPr>
              <w:rPr>
                <w:rFonts w:cs="Arial"/>
              </w:rPr>
            </w:pPr>
            <w:r w:rsidRPr="00FE0E80">
              <w:rPr>
                <w:rFonts w:cs="Arial"/>
              </w:rPr>
              <w:t>Program rada Bošnjačke nacionalne zajednice Buzet za 2023. godinu</w:t>
            </w:r>
          </w:p>
        </w:tc>
        <w:tc>
          <w:tcPr>
            <w:tcW w:w="1559" w:type="dxa"/>
          </w:tcPr>
          <w:p w14:paraId="4AC4EF5A" w14:textId="77777777" w:rsidR="00FE0E80" w:rsidRPr="00FE0E80" w:rsidRDefault="00FE0E80" w:rsidP="00FE0E80">
            <w:pPr>
              <w:spacing w:before="60"/>
              <w:jc w:val="right"/>
              <w:rPr>
                <w:rFonts w:cs="Arial"/>
                <w:sz w:val="22"/>
                <w:szCs w:val="22"/>
              </w:rPr>
            </w:pPr>
            <w:r w:rsidRPr="00FE0E80">
              <w:rPr>
                <w:rFonts w:cs="Arial"/>
              </w:rPr>
              <w:t>2.100,00</w:t>
            </w:r>
          </w:p>
        </w:tc>
      </w:tr>
      <w:tr w:rsidR="00FE0E80" w:rsidRPr="00FE0E80" w14:paraId="1F4FE492" w14:textId="77777777" w:rsidTr="003C5C8E">
        <w:tc>
          <w:tcPr>
            <w:tcW w:w="924" w:type="dxa"/>
            <w:shd w:val="clear" w:color="auto" w:fill="auto"/>
          </w:tcPr>
          <w:p w14:paraId="45025008" w14:textId="77777777" w:rsidR="00FE0E80" w:rsidRPr="00FE0E80" w:rsidRDefault="00FE0E80" w:rsidP="00FE0E80">
            <w:pPr>
              <w:jc w:val="center"/>
              <w:rPr>
                <w:rFonts w:cs="Arial"/>
              </w:rPr>
            </w:pPr>
            <w:r w:rsidRPr="00FE0E80">
              <w:rPr>
                <w:rFonts w:cs="Arial"/>
              </w:rPr>
              <w:t>2.</w:t>
            </w:r>
          </w:p>
        </w:tc>
        <w:tc>
          <w:tcPr>
            <w:tcW w:w="2578" w:type="dxa"/>
            <w:shd w:val="clear" w:color="auto" w:fill="auto"/>
          </w:tcPr>
          <w:p w14:paraId="04C50D51" w14:textId="77777777" w:rsidR="00FE0E80" w:rsidRPr="00FE0E80" w:rsidRDefault="00FE0E80" w:rsidP="00FE0E80">
            <w:pPr>
              <w:rPr>
                <w:rFonts w:cs="Arial"/>
              </w:rPr>
            </w:pPr>
            <w:r w:rsidRPr="00FE0E80">
              <w:rPr>
                <w:rFonts w:cs="Arial"/>
              </w:rPr>
              <w:t>Društvo Josip Broz Tito Buzet</w:t>
            </w:r>
          </w:p>
        </w:tc>
        <w:tc>
          <w:tcPr>
            <w:tcW w:w="4006" w:type="dxa"/>
            <w:shd w:val="clear" w:color="auto" w:fill="auto"/>
          </w:tcPr>
          <w:p w14:paraId="169C8617" w14:textId="77777777" w:rsidR="00FE0E80" w:rsidRPr="00FE0E80" w:rsidRDefault="00FE0E80" w:rsidP="00FE0E80">
            <w:pPr>
              <w:rPr>
                <w:rFonts w:cs="Arial"/>
              </w:rPr>
            </w:pPr>
            <w:r w:rsidRPr="00FE0E80">
              <w:rPr>
                <w:rFonts w:cs="Arial"/>
              </w:rPr>
              <w:t>Očuvanje i njegovanja lika i djela Josipa Broza Tita</w:t>
            </w:r>
          </w:p>
        </w:tc>
        <w:tc>
          <w:tcPr>
            <w:tcW w:w="1559" w:type="dxa"/>
          </w:tcPr>
          <w:p w14:paraId="0DD0D389" w14:textId="77777777" w:rsidR="00FE0E80" w:rsidRPr="00FE0E80" w:rsidRDefault="00FE0E80" w:rsidP="00FE0E80">
            <w:pPr>
              <w:spacing w:before="60"/>
              <w:jc w:val="right"/>
              <w:rPr>
                <w:rFonts w:cs="Arial"/>
                <w:sz w:val="22"/>
                <w:szCs w:val="22"/>
              </w:rPr>
            </w:pPr>
            <w:r w:rsidRPr="00FE0E80">
              <w:rPr>
                <w:rFonts w:cs="Arial"/>
              </w:rPr>
              <w:t>350,00</w:t>
            </w:r>
          </w:p>
        </w:tc>
      </w:tr>
      <w:tr w:rsidR="00FE0E80" w:rsidRPr="00FE0E80" w14:paraId="0EAAC76F" w14:textId="77777777" w:rsidTr="003C5C8E">
        <w:tc>
          <w:tcPr>
            <w:tcW w:w="924" w:type="dxa"/>
            <w:shd w:val="clear" w:color="auto" w:fill="auto"/>
          </w:tcPr>
          <w:p w14:paraId="5700788C" w14:textId="77777777" w:rsidR="00FE0E80" w:rsidRPr="00FE0E80" w:rsidRDefault="00FE0E80" w:rsidP="00FE0E80">
            <w:pPr>
              <w:jc w:val="center"/>
              <w:rPr>
                <w:rFonts w:cs="Arial"/>
              </w:rPr>
            </w:pPr>
            <w:r w:rsidRPr="00FE0E80">
              <w:rPr>
                <w:rFonts w:cs="Arial"/>
              </w:rPr>
              <w:t>3.</w:t>
            </w:r>
          </w:p>
        </w:tc>
        <w:tc>
          <w:tcPr>
            <w:tcW w:w="2578" w:type="dxa"/>
            <w:shd w:val="clear" w:color="auto" w:fill="auto"/>
          </w:tcPr>
          <w:p w14:paraId="481D85F3" w14:textId="77777777" w:rsidR="00FE0E80" w:rsidRPr="00FE0E80" w:rsidRDefault="00FE0E80" w:rsidP="00FE0E80">
            <w:pPr>
              <w:rPr>
                <w:rFonts w:cs="Arial"/>
              </w:rPr>
            </w:pPr>
            <w:r w:rsidRPr="00FE0E80">
              <w:rPr>
                <w:rFonts w:cs="Arial"/>
              </w:rPr>
              <w:t>Matica umirovljenika Hrvatske Udruga Buzet</w:t>
            </w:r>
          </w:p>
        </w:tc>
        <w:tc>
          <w:tcPr>
            <w:tcW w:w="4006" w:type="dxa"/>
            <w:shd w:val="clear" w:color="auto" w:fill="auto"/>
          </w:tcPr>
          <w:p w14:paraId="2FA8951E" w14:textId="77777777" w:rsidR="00FE0E80" w:rsidRPr="00FE0E80" w:rsidRDefault="00FE0E80" w:rsidP="00FE0E80">
            <w:pPr>
              <w:rPr>
                <w:rFonts w:cs="Arial"/>
              </w:rPr>
            </w:pPr>
            <w:r w:rsidRPr="00FE0E80">
              <w:rPr>
                <w:rFonts w:cs="Arial"/>
              </w:rPr>
              <w:t>Kontinuirani program rada buzetskih umirovljenika u 2022. godini</w:t>
            </w:r>
          </w:p>
        </w:tc>
        <w:tc>
          <w:tcPr>
            <w:tcW w:w="1559" w:type="dxa"/>
          </w:tcPr>
          <w:p w14:paraId="716D7191" w14:textId="77777777" w:rsidR="00FE0E80" w:rsidRPr="00FE0E80" w:rsidRDefault="00FE0E80" w:rsidP="00FE0E80">
            <w:pPr>
              <w:spacing w:before="60"/>
              <w:jc w:val="right"/>
              <w:rPr>
                <w:rFonts w:cs="Arial"/>
                <w:sz w:val="22"/>
                <w:szCs w:val="22"/>
              </w:rPr>
            </w:pPr>
            <w:r w:rsidRPr="00FE0E80">
              <w:rPr>
                <w:rFonts w:cs="Arial"/>
              </w:rPr>
              <w:t>5.100,00</w:t>
            </w:r>
          </w:p>
        </w:tc>
      </w:tr>
      <w:tr w:rsidR="00FE0E80" w:rsidRPr="00FE0E80" w14:paraId="2C69823D" w14:textId="77777777" w:rsidTr="003C5C8E">
        <w:tc>
          <w:tcPr>
            <w:tcW w:w="924" w:type="dxa"/>
            <w:shd w:val="clear" w:color="auto" w:fill="auto"/>
          </w:tcPr>
          <w:p w14:paraId="48B19543" w14:textId="77777777" w:rsidR="00FE0E80" w:rsidRPr="00FE0E80" w:rsidRDefault="00FE0E80" w:rsidP="00FE0E80">
            <w:pPr>
              <w:jc w:val="center"/>
              <w:rPr>
                <w:rFonts w:cs="Arial"/>
              </w:rPr>
            </w:pPr>
            <w:r w:rsidRPr="00FE0E80">
              <w:rPr>
                <w:rFonts w:cs="Arial"/>
              </w:rPr>
              <w:t>4.</w:t>
            </w:r>
          </w:p>
        </w:tc>
        <w:tc>
          <w:tcPr>
            <w:tcW w:w="2578" w:type="dxa"/>
            <w:shd w:val="clear" w:color="auto" w:fill="auto"/>
          </w:tcPr>
          <w:p w14:paraId="5FB7FE0F" w14:textId="77777777" w:rsidR="00FE0E80" w:rsidRPr="00FE0E80" w:rsidRDefault="00FE0E80" w:rsidP="00FE0E80">
            <w:pPr>
              <w:rPr>
                <w:rFonts w:cs="Arial"/>
              </w:rPr>
            </w:pPr>
            <w:r w:rsidRPr="00FE0E80">
              <w:rPr>
                <w:rFonts w:cs="Arial"/>
              </w:rPr>
              <w:t xml:space="preserve">Sindikat umirovljenika Hrvatske (SUH), Podružnica </w:t>
            </w:r>
            <w:proofErr w:type="spellStart"/>
            <w:r w:rsidRPr="00FE0E80">
              <w:rPr>
                <w:rFonts w:cs="Arial"/>
              </w:rPr>
              <w:t>Roč</w:t>
            </w:r>
            <w:proofErr w:type="spellEnd"/>
          </w:p>
        </w:tc>
        <w:tc>
          <w:tcPr>
            <w:tcW w:w="4006" w:type="dxa"/>
            <w:shd w:val="clear" w:color="auto" w:fill="auto"/>
          </w:tcPr>
          <w:p w14:paraId="309A73AC" w14:textId="77777777" w:rsidR="00FE0E80" w:rsidRPr="00FE0E80" w:rsidRDefault="00FE0E80" w:rsidP="00FE0E80">
            <w:pPr>
              <w:rPr>
                <w:rFonts w:cs="Arial"/>
              </w:rPr>
            </w:pPr>
            <w:r w:rsidRPr="00FE0E80">
              <w:rPr>
                <w:rFonts w:cs="Arial"/>
              </w:rPr>
              <w:t xml:space="preserve">Podrška institucionalnom i organizacijskom razvoju udruge te odvijanje kontinuiranih programa za redovno djelovanje SUH-a Podružnice </w:t>
            </w:r>
            <w:proofErr w:type="spellStart"/>
            <w:r w:rsidRPr="00FE0E80">
              <w:rPr>
                <w:rFonts w:cs="Arial"/>
              </w:rPr>
              <w:t>Roč</w:t>
            </w:r>
            <w:proofErr w:type="spellEnd"/>
          </w:p>
        </w:tc>
        <w:tc>
          <w:tcPr>
            <w:tcW w:w="1559" w:type="dxa"/>
          </w:tcPr>
          <w:p w14:paraId="30544861" w14:textId="77777777" w:rsidR="00FE0E80" w:rsidRPr="00FE0E80" w:rsidRDefault="00FE0E80" w:rsidP="00FE0E80">
            <w:pPr>
              <w:spacing w:before="60"/>
              <w:jc w:val="right"/>
              <w:rPr>
                <w:rFonts w:cs="Arial"/>
                <w:sz w:val="22"/>
                <w:szCs w:val="22"/>
              </w:rPr>
            </w:pPr>
            <w:r w:rsidRPr="00FE0E80">
              <w:rPr>
                <w:rFonts w:cs="Arial"/>
              </w:rPr>
              <w:t>1.000,00</w:t>
            </w:r>
          </w:p>
        </w:tc>
      </w:tr>
      <w:tr w:rsidR="00FE0E80" w:rsidRPr="00FE0E80" w14:paraId="39AF4F4D" w14:textId="77777777" w:rsidTr="003C5C8E">
        <w:tc>
          <w:tcPr>
            <w:tcW w:w="924" w:type="dxa"/>
            <w:shd w:val="clear" w:color="auto" w:fill="auto"/>
          </w:tcPr>
          <w:p w14:paraId="66B61F32" w14:textId="77777777" w:rsidR="00FE0E80" w:rsidRPr="00FE0E80" w:rsidRDefault="00FE0E80" w:rsidP="00FE0E80">
            <w:pPr>
              <w:jc w:val="center"/>
              <w:rPr>
                <w:rFonts w:cs="Arial"/>
              </w:rPr>
            </w:pPr>
            <w:r w:rsidRPr="00FE0E80">
              <w:rPr>
                <w:rFonts w:cs="Arial"/>
              </w:rPr>
              <w:t>5.</w:t>
            </w:r>
          </w:p>
        </w:tc>
        <w:tc>
          <w:tcPr>
            <w:tcW w:w="2578" w:type="dxa"/>
            <w:shd w:val="clear" w:color="auto" w:fill="auto"/>
          </w:tcPr>
          <w:p w14:paraId="73D7B47A" w14:textId="77777777" w:rsidR="00FE0E80" w:rsidRPr="00FE0E80" w:rsidRDefault="00FE0E80" w:rsidP="00FE0E80">
            <w:pPr>
              <w:rPr>
                <w:rFonts w:cs="Arial"/>
              </w:rPr>
            </w:pPr>
            <w:r w:rsidRPr="00FE0E80">
              <w:rPr>
                <w:rFonts w:cs="Arial"/>
              </w:rPr>
              <w:t>Udruga Antifašista Grada Buzeta</w:t>
            </w:r>
          </w:p>
        </w:tc>
        <w:tc>
          <w:tcPr>
            <w:tcW w:w="4006" w:type="dxa"/>
            <w:shd w:val="clear" w:color="auto" w:fill="auto"/>
          </w:tcPr>
          <w:p w14:paraId="35339B11" w14:textId="77777777" w:rsidR="00FE0E80" w:rsidRPr="00FE0E80" w:rsidRDefault="00FE0E80" w:rsidP="00FE0E80">
            <w:pPr>
              <w:rPr>
                <w:rFonts w:cs="Arial"/>
              </w:rPr>
            </w:pPr>
            <w:r w:rsidRPr="00FE0E80">
              <w:rPr>
                <w:rFonts w:cs="Arial"/>
              </w:rPr>
              <w:t>Očuvanje i njegovanje antifašističkih tekovina i tradicija</w:t>
            </w:r>
          </w:p>
        </w:tc>
        <w:tc>
          <w:tcPr>
            <w:tcW w:w="1559" w:type="dxa"/>
          </w:tcPr>
          <w:p w14:paraId="17D0A0A3" w14:textId="77777777" w:rsidR="00FE0E80" w:rsidRPr="00FE0E80" w:rsidRDefault="00FE0E80" w:rsidP="00FE0E80">
            <w:pPr>
              <w:spacing w:before="60"/>
              <w:jc w:val="right"/>
              <w:rPr>
                <w:rFonts w:cs="Arial"/>
                <w:sz w:val="22"/>
                <w:szCs w:val="22"/>
              </w:rPr>
            </w:pPr>
            <w:r w:rsidRPr="00FE0E80">
              <w:rPr>
                <w:rFonts w:cs="Arial"/>
              </w:rPr>
              <w:t>6.300,00</w:t>
            </w:r>
          </w:p>
        </w:tc>
      </w:tr>
      <w:tr w:rsidR="00FE0E80" w:rsidRPr="00FE0E80" w14:paraId="074FCBA1" w14:textId="77777777" w:rsidTr="003C5C8E">
        <w:tc>
          <w:tcPr>
            <w:tcW w:w="924" w:type="dxa"/>
            <w:shd w:val="clear" w:color="auto" w:fill="auto"/>
          </w:tcPr>
          <w:p w14:paraId="15821EC2" w14:textId="77777777" w:rsidR="00FE0E80" w:rsidRPr="00FE0E80" w:rsidRDefault="00FE0E80" w:rsidP="00FE0E80">
            <w:pPr>
              <w:jc w:val="center"/>
              <w:rPr>
                <w:rFonts w:cs="Arial"/>
              </w:rPr>
            </w:pPr>
            <w:r w:rsidRPr="00FE0E80">
              <w:rPr>
                <w:rFonts w:cs="Arial"/>
              </w:rPr>
              <w:t>6.</w:t>
            </w:r>
          </w:p>
        </w:tc>
        <w:tc>
          <w:tcPr>
            <w:tcW w:w="2578" w:type="dxa"/>
            <w:shd w:val="clear" w:color="auto" w:fill="auto"/>
          </w:tcPr>
          <w:p w14:paraId="3BE2AD87" w14:textId="77777777" w:rsidR="00FE0E80" w:rsidRPr="00FE0E80" w:rsidRDefault="00FE0E80" w:rsidP="00FE0E80">
            <w:pPr>
              <w:rPr>
                <w:rFonts w:cs="Arial"/>
              </w:rPr>
            </w:pPr>
            <w:r w:rsidRPr="00FE0E80">
              <w:rPr>
                <w:rFonts w:cs="Arial"/>
              </w:rPr>
              <w:t>Udruga pčelara Buzet</w:t>
            </w:r>
          </w:p>
        </w:tc>
        <w:tc>
          <w:tcPr>
            <w:tcW w:w="4006" w:type="dxa"/>
            <w:shd w:val="clear" w:color="auto" w:fill="auto"/>
          </w:tcPr>
          <w:p w14:paraId="0227DE9A" w14:textId="77777777" w:rsidR="00FE0E80" w:rsidRPr="00FE0E80" w:rsidRDefault="00FE0E80" w:rsidP="00FE0E80">
            <w:pPr>
              <w:rPr>
                <w:rFonts w:cs="Arial"/>
              </w:rPr>
            </w:pPr>
            <w:r w:rsidRPr="00FE0E80">
              <w:rPr>
                <w:rFonts w:cs="Arial"/>
              </w:rPr>
              <w:t>Edukacija i prezentacija pčela u Dječjem vrtiću „Grdelin“</w:t>
            </w:r>
          </w:p>
        </w:tc>
        <w:tc>
          <w:tcPr>
            <w:tcW w:w="1559" w:type="dxa"/>
          </w:tcPr>
          <w:p w14:paraId="4E936328" w14:textId="77777777" w:rsidR="00FE0E80" w:rsidRPr="00FE0E80" w:rsidRDefault="00FE0E80" w:rsidP="00FE0E80">
            <w:pPr>
              <w:spacing w:before="60"/>
              <w:jc w:val="right"/>
              <w:rPr>
                <w:rFonts w:cs="Arial"/>
                <w:sz w:val="22"/>
                <w:szCs w:val="22"/>
              </w:rPr>
            </w:pPr>
            <w:r w:rsidRPr="00FE0E80">
              <w:rPr>
                <w:rFonts w:cs="Arial"/>
              </w:rPr>
              <w:t>550,00</w:t>
            </w:r>
          </w:p>
        </w:tc>
      </w:tr>
      <w:tr w:rsidR="00FE0E80" w:rsidRPr="00FE0E80" w14:paraId="1F03E8EA" w14:textId="77777777" w:rsidTr="003C5C8E">
        <w:tc>
          <w:tcPr>
            <w:tcW w:w="924" w:type="dxa"/>
            <w:shd w:val="clear" w:color="auto" w:fill="auto"/>
          </w:tcPr>
          <w:p w14:paraId="1B439EA8" w14:textId="77777777" w:rsidR="00FE0E80" w:rsidRPr="00FE0E80" w:rsidRDefault="00FE0E80" w:rsidP="00FE0E80">
            <w:pPr>
              <w:jc w:val="center"/>
              <w:rPr>
                <w:rFonts w:cs="Arial"/>
              </w:rPr>
            </w:pPr>
            <w:r w:rsidRPr="00FE0E80">
              <w:rPr>
                <w:rFonts w:cs="Arial"/>
              </w:rPr>
              <w:t>7.</w:t>
            </w:r>
          </w:p>
        </w:tc>
        <w:tc>
          <w:tcPr>
            <w:tcW w:w="2578" w:type="dxa"/>
            <w:shd w:val="clear" w:color="auto" w:fill="auto"/>
          </w:tcPr>
          <w:p w14:paraId="0C2A4B3B" w14:textId="77777777" w:rsidR="00FE0E80" w:rsidRPr="00FE0E80" w:rsidRDefault="00FE0E80" w:rsidP="00FE0E80">
            <w:pPr>
              <w:rPr>
                <w:rFonts w:cs="Arial"/>
              </w:rPr>
            </w:pPr>
            <w:r w:rsidRPr="00FE0E80">
              <w:rPr>
                <w:rFonts w:cs="Arial"/>
              </w:rPr>
              <w:t xml:space="preserve">Udruga „Sveti Rok“ </w:t>
            </w:r>
            <w:proofErr w:type="spellStart"/>
            <w:r w:rsidRPr="00FE0E80">
              <w:rPr>
                <w:rFonts w:cs="Arial"/>
              </w:rPr>
              <w:t>Ročko</w:t>
            </w:r>
            <w:proofErr w:type="spellEnd"/>
            <w:r w:rsidRPr="00FE0E80">
              <w:rPr>
                <w:rFonts w:cs="Arial"/>
              </w:rPr>
              <w:t xml:space="preserve"> Polje</w:t>
            </w:r>
          </w:p>
        </w:tc>
        <w:tc>
          <w:tcPr>
            <w:tcW w:w="4006" w:type="dxa"/>
            <w:shd w:val="clear" w:color="auto" w:fill="auto"/>
          </w:tcPr>
          <w:p w14:paraId="4D94D2C0" w14:textId="77777777" w:rsidR="00FE0E80" w:rsidRPr="00FE0E80" w:rsidRDefault="00FE0E80" w:rsidP="00FE0E80">
            <w:pPr>
              <w:rPr>
                <w:rFonts w:cs="Arial"/>
              </w:rPr>
            </w:pPr>
            <w:r w:rsidRPr="00FE0E80">
              <w:rPr>
                <w:rFonts w:cs="Arial"/>
              </w:rPr>
              <w:t>Godišnji program rada udruge</w:t>
            </w:r>
          </w:p>
        </w:tc>
        <w:tc>
          <w:tcPr>
            <w:tcW w:w="1559" w:type="dxa"/>
          </w:tcPr>
          <w:p w14:paraId="6165F20E" w14:textId="77777777" w:rsidR="00FE0E80" w:rsidRPr="00FE0E80" w:rsidRDefault="00FE0E80" w:rsidP="00FE0E80">
            <w:pPr>
              <w:spacing w:before="60"/>
              <w:jc w:val="right"/>
              <w:rPr>
                <w:rFonts w:cs="Arial"/>
                <w:sz w:val="22"/>
                <w:szCs w:val="22"/>
              </w:rPr>
            </w:pPr>
            <w:r w:rsidRPr="00FE0E80">
              <w:rPr>
                <w:rFonts w:cs="Arial"/>
              </w:rPr>
              <w:t>350,00</w:t>
            </w:r>
          </w:p>
        </w:tc>
      </w:tr>
      <w:tr w:rsidR="00FE0E80" w:rsidRPr="00FE0E80" w14:paraId="6E76A334" w14:textId="77777777" w:rsidTr="003C5C8E">
        <w:tc>
          <w:tcPr>
            <w:tcW w:w="924" w:type="dxa"/>
            <w:shd w:val="clear" w:color="auto" w:fill="auto"/>
          </w:tcPr>
          <w:p w14:paraId="740B2D13" w14:textId="77777777" w:rsidR="00FE0E80" w:rsidRPr="00FE0E80" w:rsidRDefault="00FE0E80" w:rsidP="00FE0E80">
            <w:pPr>
              <w:jc w:val="center"/>
              <w:rPr>
                <w:rFonts w:cs="Arial"/>
              </w:rPr>
            </w:pPr>
            <w:r w:rsidRPr="00FE0E80">
              <w:rPr>
                <w:rFonts w:cs="Arial"/>
              </w:rPr>
              <w:t>8.</w:t>
            </w:r>
          </w:p>
        </w:tc>
        <w:tc>
          <w:tcPr>
            <w:tcW w:w="2578" w:type="dxa"/>
            <w:shd w:val="clear" w:color="auto" w:fill="auto"/>
          </w:tcPr>
          <w:p w14:paraId="6BCD2A76" w14:textId="77777777" w:rsidR="00FE0E80" w:rsidRPr="00FE0E80" w:rsidRDefault="00FE0E80" w:rsidP="00FE0E80">
            <w:pPr>
              <w:rPr>
                <w:rFonts w:cs="Arial"/>
              </w:rPr>
            </w:pPr>
            <w:r w:rsidRPr="00FE0E80">
              <w:rPr>
                <w:rFonts w:cs="Arial"/>
              </w:rPr>
              <w:t>Lovačko društvo „Mirna“ Buzet</w:t>
            </w:r>
          </w:p>
        </w:tc>
        <w:tc>
          <w:tcPr>
            <w:tcW w:w="4006" w:type="dxa"/>
            <w:shd w:val="clear" w:color="auto" w:fill="auto"/>
          </w:tcPr>
          <w:p w14:paraId="38E2D4BF" w14:textId="77777777" w:rsidR="00FE0E80" w:rsidRPr="00FE0E80" w:rsidRDefault="00FE0E80" w:rsidP="00FE0E80">
            <w:pPr>
              <w:rPr>
                <w:rFonts w:cs="Arial"/>
              </w:rPr>
            </w:pPr>
            <w:r w:rsidRPr="00FE0E80">
              <w:rPr>
                <w:rFonts w:cs="Arial"/>
              </w:rPr>
              <w:t>Nabava sredstava za odbijanje divljači</w:t>
            </w:r>
          </w:p>
        </w:tc>
        <w:tc>
          <w:tcPr>
            <w:tcW w:w="1559" w:type="dxa"/>
          </w:tcPr>
          <w:p w14:paraId="7108822B" w14:textId="77777777" w:rsidR="00FE0E80" w:rsidRPr="00FE0E80" w:rsidRDefault="00FE0E80" w:rsidP="00FE0E80">
            <w:pPr>
              <w:spacing w:before="60"/>
              <w:jc w:val="right"/>
              <w:rPr>
                <w:rFonts w:cs="Arial"/>
                <w:sz w:val="22"/>
                <w:szCs w:val="22"/>
              </w:rPr>
            </w:pPr>
            <w:r w:rsidRPr="00FE0E80">
              <w:rPr>
                <w:rFonts w:cs="Arial"/>
              </w:rPr>
              <w:t>700,00</w:t>
            </w:r>
          </w:p>
        </w:tc>
      </w:tr>
      <w:tr w:rsidR="00FE0E80" w:rsidRPr="00FE0E80" w14:paraId="627F993D" w14:textId="77777777" w:rsidTr="003C5C8E">
        <w:tc>
          <w:tcPr>
            <w:tcW w:w="924" w:type="dxa"/>
            <w:shd w:val="clear" w:color="auto" w:fill="auto"/>
          </w:tcPr>
          <w:p w14:paraId="585FFE32" w14:textId="77777777" w:rsidR="00FE0E80" w:rsidRPr="00FE0E80" w:rsidRDefault="00FE0E80" w:rsidP="00FE0E80">
            <w:pPr>
              <w:jc w:val="center"/>
              <w:rPr>
                <w:rFonts w:cs="Arial"/>
              </w:rPr>
            </w:pPr>
            <w:r w:rsidRPr="00FE0E80">
              <w:rPr>
                <w:rFonts w:cs="Arial"/>
              </w:rPr>
              <w:t>9.</w:t>
            </w:r>
          </w:p>
        </w:tc>
        <w:tc>
          <w:tcPr>
            <w:tcW w:w="2578" w:type="dxa"/>
            <w:shd w:val="clear" w:color="auto" w:fill="auto"/>
          </w:tcPr>
          <w:p w14:paraId="75A7AB30" w14:textId="77777777" w:rsidR="00FE0E80" w:rsidRPr="00FE0E80" w:rsidRDefault="00FE0E80" w:rsidP="00FE0E80">
            <w:pPr>
              <w:rPr>
                <w:rFonts w:cs="Arial"/>
              </w:rPr>
            </w:pPr>
            <w:r w:rsidRPr="00FE0E80">
              <w:rPr>
                <w:rFonts w:cs="Arial"/>
              </w:rPr>
              <w:t xml:space="preserve">Udruga dragovoljaca i veterana Domovinskog rata </w:t>
            </w:r>
          </w:p>
          <w:p w14:paraId="3C5F4746" w14:textId="77777777" w:rsidR="00FE0E80" w:rsidRPr="00FE0E80" w:rsidRDefault="00FE0E80" w:rsidP="00FE0E80">
            <w:pPr>
              <w:rPr>
                <w:rFonts w:cs="Arial"/>
              </w:rPr>
            </w:pPr>
            <w:r w:rsidRPr="00FE0E80">
              <w:rPr>
                <w:rFonts w:cs="Arial"/>
              </w:rPr>
              <w:t>Ogranak Buzet</w:t>
            </w:r>
          </w:p>
        </w:tc>
        <w:tc>
          <w:tcPr>
            <w:tcW w:w="4006" w:type="dxa"/>
            <w:shd w:val="clear" w:color="auto" w:fill="auto"/>
          </w:tcPr>
          <w:p w14:paraId="2E3E2591" w14:textId="77777777" w:rsidR="00FE0E80" w:rsidRPr="00FE0E80" w:rsidRDefault="00FE0E80" w:rsidP="00FE0E80">
            <w:pPr>
              <w:rPr>
                <w:rFonts w:cs="Arial"/>
              </w:rPr>
            </w:pPr>
            <w:r w:rsidRPr="00FE0E80">
              <w:rPr>
                <w:rFonts w:cs="Arial"/>
              </w:rPr>
              <w:t>Godišnji program rada i aktivnosti UDVDR-a Ogranak Buzet</w:t>
            </w:r>
          </w:p>
        </w:tc>
        <w:tc>
          <w:tcPr>
            <w:tcW w:w="1559" w:type="dxa"/>
          </w:tcPr>
          <w:p w14:paraId="2133FD0D" w14:textId="77777777" w:rsidR="00FE0E80" w:rsidRPr="00FE0E80" w:rsidRDefault="00FE0E80" w:rsidP="00FE0E80">
            <w:pPr>
              <w:spacing w:before="60"/>
              <w:jc w:val="right"/>
              <w:rPr>
                <w:rFonts w:cs="Arial"/>
              </w:rPr>
            </w:pPr>
            <w:r w:rsidRPr="00FE0E80">
              <w:rPr>
                <w:rFonts w:cs="Arial"/>
              </w:rPr>
              <w:t>1.200,00</w:t>
            </w:r>
          </w:p>
        </w:tc>
      </w:tr>
      <w:tr w:rsidR="00FE0E80" w:rsidRPr="00FE0E80" w14:paraId="0F85DAC5" w14:textId="77777777" w:rsidTr="003C5C8E">
        <w:tc>
          <w:tcPr>
            <w:tcW w:w="7508" w:type="dxa"/>
            <w:gridSpan w:val="3"/>
            <w:shd w:val="clear" w:color="auto" w:fill="auto"/>
          </w:tcPr>
          <w:p w14:paraId="542697DE" w14:textId="77777777" w:rsidR="00FE0E80" w:rsidRPr="00FE0E80" w:rsidRDefault="00FE0E80" w:rsidP="00FE0E80">
            <w:pPr>
              <w:rPr>
                <w:rFonts w:cs="Arial"/>
                <w:b/>
                <w:bCs/>
              </w:rPr>
            </w:pPr>
            <w:r w:rsidRPr="00FE0E80">
              <w:rPr>
                <w:rFonts w:cs="Arial"/>
                <w:b/>
                <w:bCs/>
              </w:rPr>
              <w:t>Ukupno- Razvoj civilnog društva</w:t>
            </w:r>
            <w:r w:rsidRPr="00FE0E80">
              <w:rPr>
                <w:rFonts w:cs="Arial"/>
                <w:b/>
                <w:bCs/>
              </w:rPr>
              <w:tab/>
            </w:r>
          </w:p>
        </w:tc>
        <w:tc>
          <w:tcPr>
            <w:tcW w:w="1559" w:type="dxa"/>
          </w:tcPr>
          <w:p w14:paraId="679D1043" w14:textId="77777777" w:rsidR="00FE0E80" w:rsidRPr="00FE0E80" w:rsidRDefault="00FE0E80" w:rsidP="00FE0E80">
            <w:pPr>
              <w:spacing w:before="60"/>
              <w:jc w:val="right"/>
              <w:rPr>
                <w:rFonts w:cs="Arial"/>
                <w:b/>
                <w:bCs/>
              </w:rPr>
            </w:pPr>
            <w:r w:rsidRPr="00FE0E80">
              <w:rPr>
                <w:rFonts w:cs="Arial"/>
                <w:b/>
                <w:bCs/>
              </w:rPr>
              <w:t>17.650,00</w:t>
            </w:r>
          </w:p>
        </w:tc>
      </w:tr>
    </w:tbl>
    <w:p w14:paraId="1D2677C8" w14:textId="77777777" w:rsidR="00FE0E80" w:rsidRPr="00FE0E80" w:rsidRDefault="00FE0E80" w:rsidP="00FE0E80">
      <w:pPr>
        <w:jc w:val="both"/>
        <w:rPr>
          <w:rFonts w:cs="Arial"/>
        </w:rPr>
      </w:pPr>
    </w:p>
    <w:p w14:paraId="67CE00AE" w14:textId="77777777" w:rsidR="00FE0E80" w:rsidRPr="00FE0E80" w:rsidRDefault="00FE0E80" w:rsidP="00FE0E80">
      <w:pPr>
        <w:jc w:val="both"/>
        <w:rPr>
          <w:rFonts w:cs="Arial"/>
        </w:rPr>
      </w:pPr>
      <w:r w:rsidRPr="00FE0E80">
        <w:rPr>
          <w:rFonts w:cs="Arial"/>
        </w:rPr>
        <w:t>U razdoblju od siječnja do lipnja doznačena su sredstva u iznosu od 8.825,00 eura  sukladno sklopljenim ugovorima i dinamici realizacije projekata.</w:t>
      </w:r>
    </w:p>
    <w:bookmarkEnd w:id="23"/>
    <w:p w14:paraId="64FD08EC" w14:textId="77777777" w:rsidR="00FE0E80" w:rsidRPr="00FE0E80" w:rsidRDefault="00FE0E80" w:rsidP="00FE0E80">
      <w:pPr>
        <w:jc w:val="both"/>
        <w:rPr>
          <w:rFonts w:cs="Arial"/>
        </w:rPr>
      </w:pPr>
    </w:p>
    <w:p w14:paraId="5A4C2D49" w14:textId="77777777" w:rsidR="00FE0E80" w:rsidRPr="00FE0E80" w:rsidRDefault="00FE0E80" w:rsidP="00FE0E80">
      <w:pPr>
        <w:jc w:val="both"/>
        <w:rPr>
          <w:rFonts w:cs="Arial"/>
        </w:rPr>
      </w:pPr>
    </w:p>
    <w:p w14:paraId="37722469" w14:textId="77777777" w:rsidR="00FE0E80" w:rsidRPr="00FE0E80" w:rsidRDefault="00FE0E80" w:rsidP="00EC6D3B">
      <w:pPr>
        <w:pStyle w:val="Naslov3"/>
      </w:pPr>
      <w:bookmarkStart w:id="24" w:name="_Toc146619608"/>
      <w:r w:rsidRPr="00FE0E80">
        <w:t>Program javnih potreba u obrazovanju Grada Buzeta za 2023. godinu</w:t>
      </w:r>
      <w:bookmarkEnd w:id="24"/>
      <w:r w:rsidRPr="00FE0E80">
        <w:t xml:space="preserve"> </w:t>
      </w:r>
    </w:p>
    <w:p w14:paraId="210EFB2D" w14:textId="77777777" w:rsidR="00EC6D3B" w:rsidRDefault="00EC6D3B" w:rsidP="00FE0E80">
      <w:pPr>
        <w:tabs>
          <w:tab w:val="left" w:pos="720"/>
        </w:tabs>
        <w:rPr>
          <w:rFonts w:cs="Arial"/>
          <w:b/>
        </w:rPr>
      </w:pPr>
      <w:bookmarkStart w:id="25" w:name="_Hlk72928848"/>
    </w:p>
    <w:p w14:paraId="580B0694" w14:textId="15ACCBB1" w:rsidR="00FE0E80" w:rsidRPr="00FE0E80" w:rsidRDefault="00FE0E80" w:rsidP="00FE0E80">
      <w:pPr>
        <w:tabs>
          <w:tab w:val="left" w:pos="720"/>
        </w:tabs>
        <w:rPr>
          <w:rFonts w:cs="Arial"/>
          <w:b/>
        </w:rPr>
      </w:pPr>
      <w:r w:rsidRPr="00FE0E80">
        <w:rPr>
          <w:rFonts w:cs="Arial"/>
          <w:b/>
        </w:rPr>
        <w:t>Aktivnost: Sufinanciranje programa Akcije Grad Buzet – prijatelj djece</w:t>
      </w:r>
    </w:p>
    <w:bookmarkEnd w:id="25"/>
    <w:p w14:paraId="6708F7F9" w14:textId="776295F9" w:rsidR="00FE0E80" w:rsidRPr="00FE0E80" w:rsidRDefault="00FE0E80" w:rsidP="00EC6D3B">
      <w:pPr>
        <w:jc w:val="both"/>
        <w:rPr>
          <w:rFonts w:cs="Arial"/>
        </w:rPr>
      </w:pPr>
      <w:r w:rsidRPr="00FE0E80">
        <w:rPr>
          <w:rFonts w:cs="Arial"/>
        </w:rPr>
        <w:t xml:space="preserve">U prvoj polovici 2023. godine od planiranih sredstava za aktivnosti i programa namijenjenih djeci utrošena su sredstva u ukupnom iznosu od 2.557,85 eura. </w:t>
      </w:r>
    </w:p>
    <w:p w14:paraId="5E1DE9DD" w14:textId="77777777" w:rsidR="00FE0E80" w:rsidRPr="00FE0E80" w:rsidRDefault="00FE0E80" w:rsidP="00FE0E80">
      <w:pPr>
        <w:jc w:val="both"/>
        <w:rPr>
          <w:rFonts w:cs="Arial"/>
        </w:rPr>
      </w:pPr>
      <w:r w:rsidRPr="00FE0E80">
        <w:rPr>
          <w:rFonts w:cs="Arial"/>
        </w:rPr>
        <w:t>Sredstva su najvećim dijelom utrošena za 12. Obiteljsku olimpijadu održanu</w:t>
      </w:r>
      <w:bookmarkStart w:id="26" w:name="_Hlk114836430"/>
      <w:r w:rsidRPr="00FE0E80">
        <w:rPr>
          <w:rFonts w:cs="Arial"/>
        </w:rPr>
        <w:t xml:space="preserve"> 15. svibnja 2023. kojom je obilježen Međunarodni dan obitelji. Ove godine za sudjelovanje na Olimpijadi prijavio se broj od 65  obitelji. Program se održavao pod sloganom „Obitelj i demografski trendovi“. Sveukupno je u natjecanju sudjelovalo više od 200 natjecatelja, sudjelovali su roditelji i djeca uzrasta od 4. godine do 4. razreda osnovne škole. Natjecali su se zajedno 1 roditelj i dijete, dok su ostali članovi uže obitelji (mlađa ili starija djeca) bili prisutni na natjecanju kao navijači. U realizaciji igara pomoglo je dvadeset i pet volontera (djece i odraslih). Volonteri su pomogli prilikom pripreme igara i kao linijski </w:t>
      </w:r>
      <w:proofErr w:type="spellStart"/>
      <w:r w:rsidRPr="00FE0E80">
        <w:rPr>
          <w:rFonts w:cs="Arial"/>
        </w:rPr>
        <w:t>suci.Od</w:t>
      </w:r>
      <w:proofErr w:type="spellEnd"/>
      <w:r w:rsidRPr="00FE0E80">
        <w:rPr>
          <w:rFonts w:cs="Arial"/>
        </w:rPr>
        <w:t xml:space="preserve"> strane suorganizatora u provedbu natjecanja bilo je uključeno još 10 osoba: kao suci, povjerenstvo za praćenje i koordinaciju te voditelji programa.Za sve sudionike Obiteljske olimpijade - natjecatelje (sve članove obitelji) i volontere bila je osigurana voda i jedan obrok. Svaka je obitelj dobila diplomu za sudjelovanje i </w:t>
      </w:r>
      <w:r w:rsidRPr="00FE0E80">
        <w:rPr>
          <w:rFonts w:cs="Arial"/>
        </w:rPr>
        <w:lastRenderedPageBreak/>
        <w:t xml:space="preserve">prigodni obiteljski keks s logom Obiteljske olimpijade. Za sve sudionike Obiteljske olimpijade - natjecatelje (sve članove obitelji) i volontere bila je osigurana voda i jedan obrok. Svaka je obitelj dobila diplomu za sudjelovanje i prigodni obiteljski keks s logom Obiteljske olimpijade. Volonterima i članovima organizacije bile su osigurane majice s logom Olimpijade. Organizatori programa bili su Grad Buzet i Sportska zajednica Grada Buzeta, a suorganizatori Dječji vrtić „Grdelin“, Osnovna škola „V. </w:t>
      </w:r>
      <w:proofErr w:type="spellStart"/>
      <w:r w:rsidRPr="00FE0E80">
        <w:rPr>
          <w:rFonts w:cs="Arial"/>
        </w:rPr>
        <w:t>Gržalja</w:t>
      </w:r>
      <w:proofErr w:type="spellEnd"/>
      <w:r w:rsidRPr="00FE0E80">
        <w:rPr>
          <w:rFonts w:cs="Arial"/>
        </w:rPr>
        <w:t xml:space="preserve">“, POU „A. Vivoda“ Buzet, TZ Grada Buzeta, Društvo „Naša djeca“ Buzet, Srednja škola Buzet, Udruga „Mali veliki mikrofon“ dok je Partner ovogodišnje olimpijade bila Sportska zajednica Istarske županije. Za ovaj je program iz gradskog proračuna (ove aktivnosti Sufinanciranje programa Akcije Grad Buzet – prijatelj djece) utrošeno 1.272,20 eura, dok je troškove u iznosu od 661,12 eura podmirila Sportska zajednica Grada Buzeta.  </w:t>
      </w:r>
    </w:p>
    <w:p w14:paraId="3CA1BE65" w14:textId="77777777" w:rsidR="00FE0E80" w:rsidRPr="00FE0E80" w:rsidRDefault="00FE0E80" w:rsidP="00FE0E80">
      <w:pPr>
        <w:ind w:firstLine="708"/>
        <w:jc w:val="both"/>
        <w:rPr>
          <w:rFonts w:cs="Arial"/>
        </w:rPr>
      </w:pPr>
      <w:r w:rsidRPr="00FE0E80">
        <w:rPr>
          <w:rFonts w:cs="Arial"/>
        </w:rPr>
        <w:t>Sredstva u iznosu od 953,65 eura utrošena su za 7. javno-zdravstvenu manifestaciju „Hoditi i zdravi biti“ u koju su bili uključeni i djeca i mladi. U sklopu manifestacije u razdoblju od 17. 4. 2023. do 21. 4. 2023.  djeca iz 8 vrtićkih skupina dijelila su prigodne javno-zdravstvene letke građanima, dana 21. 4. 2023. u sportskoj dvorani zajedno su vježbala djeca iz Dječjeg vrtića „Grdelin“ i Osnovne škole. Uključeno je bilo 67 djece i 5 odraslih i to 2 skupine predškolaca „</w:t>
      </w:r>
      <w:proofErr w:type="spellStart"/>
      <w:r w:rsidRPr="00FE0E80">
        <w:rPr>
          <w:rFonts w:cs="Arial"/>
        </w:rPr>
        <w:t>Trešnjice</w:t>
      </w:r>
      <w:proofErr w:type="spellEnd"/>
      <w:r w:rsidRPr="00FE0E80">
        <w:rPr>
          <w:rFonts w:cs="Arial"/>
        </w:rPr>
        <w:t xml:space="preserve">“ (23)  i „Cvjetići” (19) te učenici 6. razreda osnovne škole (25). Središnja 7. javno-zdravstvena manifestacija „Hoditi i zdravi biti“ održana je u subotu 22. 4. 2023. Hodalo se  kružnom stazom s polaskom od Sv. Ivana ispred društvenog doma gdje je za sudionike organizirano besplatno mjerenje tlaka i šećera. Sudionicima manifestacije bio je osiguran obrok, voda i majica. Kružna staza Sv. Ivan-Sv. Križ – </w:t>
      </w:r>
      <w:proofErr w:type="spellStart"/>
      <w:r w:rsidRPr="00FE0E80">
        <w:rPr>
          <w:rFonts w:cs="Arial"/>
        </w:rPr>
        <w:t>Brgad</w:t>
      </w:r>
      <w:proofErr w:type="spellEnd"/>
      <w:r w:rsidRPr="00FE0E80">
        <w:rPr>
          <w:rFonts w:cs="Arial"/>
        </w:rPr>
        <w:t xml:space="preserve"> – Strana – Sv. Ivan imala  je 8 km, a sudjelovalo je sveukupno125 sudionika od kojih je najmlađi imao 2 godine a najstariji 75 godina. U organizaciji manifestacije osim Grada Buzeta sudjelovali su: HPD „</w:t>
      </w:r>
      <w:proofErr w:type="spellStart"/>
      <w:r w:rsidRPr="00FE0E80">
        <w:rPr>
          <w:rFonts w:cs="Arial"/>
        </w:rPr>
        <w:t>Planik</w:t>
      </w:r>
      <w:proofErr w:type="spellEnd"/>
      <w:r w:rsidRPr="00FE0E80">
        <w:rPr>
          <w:rFonts w:cs="Arial"/>
        </w:rPr>
        <w:t xml:space="preserve">“ Umag – Podružnica Buzet, Matica umirovljenika Hrvatske – Udruga Buzet, Dječji vrtić „Grdelin“ </w:t>
      </w:r>
      <w:proofErr w:type="spellStart"/>
      <w:r w:rsidRPr="00FE0E80">
        <w:rPr>
          <w:rFonts w:cs="Arial"/>
        </w:rPr>
        <w:t>Buzet,Dom</w:t>
      </w:r>
      <w:proofErr w:type="spellEnd"/>
      <w:r w:rsidRPr="00FE0E80">
        <w:rPr>
          <w:rFonts w:cs="Arial"/>
        </w:rPr>
        <w:t xml:space="preserve"> za starije osobe Buzet, Osnovna škola „</w:t>
      </w:r>
      <w:proofErr w:type="spellStart"/>
      <w:r w:rsidRPr="00FE0E80">
        <w:rPr>
          <w:rFonts w:cs="Arial"/>
        </w:rPr>
        <w:t>Vazmoslav</w:t>
      </w:r>
      <w:proofErr w:type="spellEnd"/>
      <w:r w:rsidRPr="00FE0E80">
        <w:rPr>
          <w:rFonts w:cs="Arial"/>
        </w:rPr>
        <w:t xml:space="preserve"> </w:t>
      </w:r>
      <w:proofErr w:type="spellStart"/>
      <w:r w:rsidRPr="00FE0E80">
        <w:rPr>
          <w:rFonts w:cs="Arial"/>
        </w:rPr>
        <w:t>Gržalja</w:t>
      </w:r>
      <w:proofErr w:type="spellEnd"/>
      <w:r w:rsidRPr="00FE0E80">
        <w:rPr>
          <w:rFonts w:cs="Arial"/>
        </w:rPr>
        <w:t>“ Buzet, Gradsko društvo Crvenog križa Buzet, TD „Park“ d.o.o., Mjesni odbor Sveti Ivan i Hrvatska gorska služba spašavanja.</w:t>
      </w:r>
    </w:p>
    <w:p w14:paraId="2411ECE1" w14:textId="77777777" w:rsidR="00FE0E80" w:rsidRPr="00FE0E80" w:rsidRDefault="00FE0E80" w:rsidP="00FE0E80">
      <w:pPr>
        <w:ind w:firstLine="708"/>
        <w:jc w:val="both"/>
        <w:rPr>
          <w:rFonts w:cs="Arial"/>
        </w:rPr>
      </w:pPr>
      <w:r w:rsidRPr="00FE0E80">
        <w:rPr>
          <w:rFonts w:cs="Arial"/>
        </w:rPr>
        <w:t xml:space="preserve">Iz ove aktivnosti osim navedenog podmiren je i trošak usluge snimanja </w:t>
      </w:r>
      <w:proofErr w:type="spellStart"/>
      <w:r w:rsidRPr="00FE0E80">
        <w:rPr>
          <w:rFonts w:cs="Arial"/>
        </w:rPr>
        <w:t>Bavula</w:t>
      </w:r>
      <w:proofErr w:type="spellEnd"/>
      <w:r w:rsidRPr="00FE0E80">
        <w:rPr>
          <w:rFonts w:cs="Arial"/>
        </w:rPr>
        <w:t xml:space="preserve"> (u iznosu od 332,00 eura), koja je izvršena krajem 2022. godine.</w:t>
      </w:r>
      <w:bookmarkEnd w:id="26"/>
    </w:p>
    <w:p w14:paraId="01D16742" w14:textId="77777777" w:rsidR="00FE0E80" w:rsidRPr="00FE0E80" w:rsidRDefault="00FE0E80" w:rsidP="00FE0E80">
      <w:pPr>
        <w:tabs>
          <w:tab w:val="left" w:pos="720"/>
        </w:tabs>
        <w:rPr>
          <w:rFonts w:cs="Arial"/>
          <w:bCs/>
        </w:rPr>
      </w:pPr>
    </w:p>
    <w:p w14:paraId="5972FDA8" w14:textId="77777777" w:rsidR="00FE0E80" w:rsidRPr="00FE0E80" w:rsidRDefault="00FE0E80" w:rsidP="00FE0E80">
      <w:pPr>
        <w:tabs>
          <w:tab w:val="left" w:pos="720"/>
        </w:tabs>
        <w:rPr>
          <w:rFonts w:cs="Arial"/>
          <w:b/>
        </w:rPr>
      </w:pPr>
      <w:r w:rsidRPr="00FE0E80">
        <w:rPr>
          <w:rFonts w:cs="Arial"/>
          <w:b/>
        </w:rPr>
        <w:t>Aktivnost: Stipendiranje učenika i studenata</w:t>
      </w:r>
    </w:p>
    <w:p w14:paraId="00E2BBF5" w14:textId="77777777" w:rsidR="00FE0E80" w:rsidRPr="00FE0E80" w:rsidRDefault="00FE0E80" w:rsidP="00FE0E80">
      <w:pPr>
        <w:jc w:val="both"/>
        <w:rPr>
          <w:rFonts w:cs="Arial"/>
        </w:rPr>
      </w:pPr>
      <w:bookmarkStart w:id="27" w:name="_Hlk72930839"/>
      <w:r w:rsidRPr="00FE0E80">
        <w:rPr>
          <w:rFonts w:cs="Arial"/>
        </w:rPr>
        <w:t xml:space="preserve">U školskoj/akademskoj 2022./23. godini (u razdoblju od siječnja do lipnja/srpnja 2023.  godine) pravo na stipendiju Grada Buzeta ostvarivalo je sveukupno 110 učenika/studenata. </w:t>
      </w:r>
    </w:p>
    <w:p w14:paraId="15515330" w14:textId="77777777" w:rsidR="00FE0E80" w:rsidRPr="00FE0E80" w:rsidRDefault="00FE0E80" w:rsidP="00FE0E80">
      <w:pPr>
        <w:tabs>
          <w:tab w:val="left" w:pos="720"/>
        </w:tabs>
        <w:jc w:val="both"/>
        <w:rPr>
          <w:rFonts w:cs="Arial"/>
        </w:rPr>
      </w:pPr>
      <w:r w:rsidRPr="00FE0E80">
        <w:rPr>
          <w:rFonts w:cs="Arial"/>
        </w:rPr>
        <w:t>U akademskoj 2022./23. godini stipendiju ostvaruje ukupno 68  studenata (od toga je dodijeljeno 36 novih stipendija, 32 studenta ostvarila su pravo na nastavak primanje stipendija automatizmom.</w:t>
      </w:r>
    </w:p>
    <w:p w14:paraId="6BF12038" w14:textId="77777777" w:rsidR="00FE0E80" w:rsidRPr="00FE0E80" w:rsidRDefault="00FE0E80" w:rsidP="00FE0E80">
      <w:pPr>
        <w:jc w:val="both"/>
        <w:rPr>
          <w:rFonts w:cs="Arial"/>
        </w:rPr>
      </w:pPr>
      <w:r w:rsidRPr="00FE0E80">
        <w:rPr>
          <w:rFonts w:cs="Arial"/>
        </w:rPr>
        <w:t xml:space="preserve">U školskoj 2022./23 godini srednjoškolcima su bile dodijeljene sveukupno 43 učeničke stipendije/potpore.  Od navedenog broja dodijeljene su ukupno 42 učeničke stipendije (i to 24 nove stipendije za 15 učenika koji se školuju izvan Buzeta te 9 učenika polaznika Srednje škole Buzet, dok je pravo na nastavak dobivanja stipendija automatizmom ostvarilo 18  učenika – od toga 10 učenika koji se školuju izvan Buzeta te 8 učenika polaznika Srednje škole Buzet). </w:t>
      </w:r>
    </w:p>
    <w:p w14:paraId="1C6DEA23" w14:textId="77777777" w:rsidR="00FE0E80" w:rsidRPr="00FE0E80" w:rsidRDefault="00FE0E80" w:rsidP="00FE0E80">
      <w:pPr>
        <w:jc w:val="both"/>
        <w:rPr>
          <w:rFonts w:cs="Arial"/>
        </w:rPr>
      </w:pPr>
      <w:r w:rsidRPr="00FE0E80">
        <w:rPr>
          <w:rFonts w:cs="Arial"/>
        </w:rPr>
        <w:t>Učenici s teškoćama koji nastavljaju srednjoškolsko obrazovanje u posebnim ustanovama za pomoćna zanimanja izravno ostvaruju pravo na potporu u obrazovanju. U školskoj 2022./23. godini jedan je učenik ostvarivao pravo na ovu potporu.</w:t>
      </w:r>
    </w:p>
    <w:p w14:paraId="3FBBFE3B" w14:textId="77777777" w:rsidR="00FE0E80" w:rsidRPr="00FE0E80" w:rsidRDefault="00FE0E80" w:rsidP="00FE0E80">
      <w:pPr>
        <w:jc w:val="both"/>
        <w:rPr>
          <w:rFonts w:cs="Arial"/>
        </w:rPr>
      </w:pPr>
      <w:r w:rsidRPr="00FE0E80">
        <w:rPr>
          <w:rFonts w:cs="Arial"/>
        </w:rPr>
        <w:t xml:space="preserve">Visina stipendije u akademskoj 2022./23 godini za studente koji su u prethodnoj školskoj/akademskoj godini ostvarili prosjek ocjena od 4,00 i više, iznosila je 79,63 eura/600 kuna mjesečno, a za studente koji su ostvarili prosjek ocjena od 3,99 i manje, </w:t>
      </w:r>
      <w:r w:rsidRPr="00FE0E80">
        <w:rPr>
          <w:rFonts w:cs="Arial"/>
        </w:rPr>
        <w:lastRenderedPageBreak/>
        <w:t>iznosila je 66,36 eura/ 500 kuna mjesečno. Stipendija za srednjoškolce Srednje školu Buzet iznosila je 26,54 eura/200 kuna, za učenike koje se školuju izvan buzetskog područja 53,09 eura/400 kuna mjesečno, a za učenike koji ostvaruju pravo na potporu u obrazovanju je 53,09 eura/400 kuna.</w:t>
      </w:r>
    </w:p>
    <w:p w14:paraId="2A14FC25" w14:textId="77777777" w:rsidR="00FE0E80" w:rsidRPr="00FE0E80" w:rsidRDefault="00FE0E80" w:rsidP="00FE0E80">
      <w:pPr>
        <w:tabs>
          <w:tab w:val="left" w:pos="720"/>
        </w:tabs>
        <w:jc w:val="both"/>
        <w:rPr>
          <w:rFonts w:cs="Arial"/>
          <w:bCs/>
        </w:rPr>
      </w:pPr>
      <w:r w:rsidRPr="00FE0E80">
        <w:rPr>
          <w:rFonts w:cs="Arial"/>
          <w:bCs/>
        </w:rPr>
        <w:t>Sveukupno su za stipendiranje učenika i studenata u razdoblju do lipnja utrošena sredstva u iznosu od 41.248,84 eura 342.000,00 kuna.</w:t>
      </w:r>
    </w:p>
    <w:p w14:paraId="0219E1B3" w14:textId="77777777" w:rsidR="00FE0E80" w:rsidRPr="00FE0E80" w:rsidRDefault="00FE0E80" w:rsidP="00FE0E80">
      <w:pPr>
        <w:jc w:val="both"/>
        <w:rPr>
          <w:rFonts w:cs="Arial"/>
        </w:rPr>
      </w:pPr>
    </w:p>
    <w:bookmarkEnd w:id="27"/>
    <w:p w14:paraId="76D71D25" w14:textId="77777777" w:rsidR="00FE0E80" w:rsidRPr="00FE0E80" w:rsidRDefault="00FE0E80" w:rsidP="00FE0E80">
      <w:pPr>
        <w:tabs>
          <w:tab w:val="left" w:pos="720"/>
        </w:tabs>
        <w:rPr>
          <w:rFonts w:cs="Arial"/>
          <w:b/>
        </w:rPr>
      </w:pPr>
      <w:r w:rsidRPr="00FE0E80">
        <w:rPr>
          <w:rFonts w:cs="Arial"/>
          <w:b/>
        </w:rPr>
        <w:t>Aktivnost: Materijalni troškovi za osnovnu školu</w:t>
      </w:r>
    </w:p>
    <w:p w14:paraId="7559BE19" w14:textId="77777777" w:rsidR="00FE0E80" w:rsidRPr="00FE0E80" w:rsidRDefault="00FE0E80" w:rsidP="00FE0E80">
      <w:pPr>
        <w:tabs>
          <w:tab w:val="left" w:pos="720"/>
        </w:tabs>
        <w:jc w:val="both"/>
        <w:rPr>
          <w:rFonts w:cs="Arial"/>
        </w:rPr>
      </w:pPr>
      <w:r w:rsidRPr="00FE0E80">
        <w:rPr>
          <w:rFonts w:cs="Arial"/>
        </w:rPr>
        <w:t xml:space="preserve">Sredstva planirana i osigurana za materijalne troškove za osnovnu školu za razdoblje od siječnja do lipnja 2023. godine nisu doznačena u izvještajnom razdoblju. Škola je račun za najam učionica za razdoblje od siječnja do lipnja (za potrebe odvijanja programa osnovne glazbene škole u Buzetu) ispostavila u srpnju. </w:t>
      </w:r>
    </w:p>
    <w:p w14:paraId="0EDEB46E" w14:textId="77777777" w:rsidR="00FE0E80" w:rsidRPr="00FE0E80" w:rsidRDefault="00FE0E80" w:rsidP="00FE0E80">
      <w:pPr>
        <w:tabs>
          <w:tab w:val="left" w:pos="720"/>
        </w:tabs>
        <w:spacing w:after="120"/>
        <w:jc w:val="both"/>
        <w:rPr>
          <w:rFonts w:cs="Arial"/>
          <w:bCs/>
        </w:rPr>
      </w:pPr>
      <w:bookmarkStart w:id="28" w:name="_Hlk146471199"/>
      <w:r w:rsidRPr="00FE0E80">
        <w:rPr>
          <w:rFonts w:cs="Arial"/>
          <w:bCs/>
        </w:rPr>
        <w:t>U školskoj 2022./23. godini u programe područnog odjeljenja labinske glazbene škole u Buzetu bilo je upisano sveukupno 80 učenika od toga je 55 učenika uključeno u program glazbene škole, 9 u pripremnom glazbenom programu, 10 u plesnom programu dok je 6 učenika bilo uključeno u pripremnom plesnom programu.</w:t>
      </w:r>
    </w:p>
    <w:p w14:paraId="10BC9071" w14:textId="77777777" w:rsidR="00FE0E80" w:rsidRPr="00FE0E80" w:rsidRDefault="00FE0E80" w:rsidP="00FE0E80">
      <w:pPr>
        <w:jc w:val="both"/>
        <w:rPr>
          <w:rFonts w:cs="Arial"/>
        </w:rPr>
      </w:pPr>
    </w:p>
    <w:bookmarkEnd w:id="28"/>
    <w:p w14:paraId="2CFE0689" w14:textId="77777777" w:rsidR="00FE0E80" w:rsidRPr="00FE0E80" w:rsidRDefault="00FE0E80" w:rsidP="00FE0E80">
      <w:pPr>
        <w:tabs>
          <w:tab w:val="left" w:pos="720"/>
        </w:tabs>
        <w:rPr>
          <w:rFonts w:cs="Arial"/>
          <w:b/>
        </w:rPr>
      </w:pPr>
      <w:r w:rsidRPr="00FE0E80">
        <w:rPr>
          <w:rFonts w:cs="Arial"/>
          <w:b/>
        </w:rPr>
        <w:t>Aktivnost: Produženi boravak u osnovnoj školi</w:t>
      </w:r>
    </w:p>
    <w:p w14:paraId="3E6F14AD" w14:textId="77777777" w:rsidR="00FE0E80" w:rsidRPr="00FE0E80" w:rsidRDefault="00FE0E80" w:rsidP="00FE0E80">
      <w:pPr>
        <w:tabs>
          <w:tab w:val="left" w:pos="720"/>
        </w:tabs>
        <w:jc w:val="both"/>
        <w:rPr>
          <w:rFonts w:cs="Arial"/>
        </w:rPr>
      </w:pPr>
      <w:r w:rsidRPr="00FE0E80">
        <w:rPr>
          <w:rFonts w:cs="Arial"/>
        </w:rPr>
        <w:t xml:space="preserve">U razdoblju od siječnja do lipnja 2023. godine odnosno u školskoj 2022./23. godini  program produženog boravka bio je osiguran za učenike od 1. do 4. razreda osnovne škole, a odvijao se u šest odgojno-obrazovnih skupina. </w:t>
      </w:r>
    </w:p>
    <w:p w14:paraId="46791660" w14:textId="77777777" w:rsidR="00FE0E80" w:rsidRPr="00FE0E80" w:rsidRDefault="00FE0E80" w:rsidP="00FE0E80">
      <w:pPr>
        <w:tabs>
          <w:tab w:val="left" w:pos="720"/>
        </w:tabs>
        <w:spacing w:after="120"/>
        <w:jc w:val="both"/>
        <w:rPr>
          <w:rFonts w:cs="Arial"/>
        </w:rPr>
      </w:pPr>
      <w:r w:rsidRPr="00FE0E80">
        <w:rPr>
          <w:rFonts w:cs="Arial"/>
        </w:rPr>
        <w:t>Početkom školske 2022./23. godine uslugu produženog boravka u mjesecu rujnu počelo je koristiti 126 učenika 1.-4. razreda. Prosječan broj učenika koji je koristio usluge produženog boravka u razdoblju od siječnja do lipnja 2023. bio je 120. Za razdoblje od siječnja do lipnja 2023. godine ovaj je program sufinanciran proračunskim sredstvima u iznosu od 40.083,30 eura (navedena sredstva uključuju rashode za zaposlene za razdoblje od siječnja do lipnja 2023. godine.)</w:t>
      </w:r>
    </w:p>
    <w:p w14:paraId="2E5C3F70" w14:textId="77777777" w:rsidR="00FE0E80" w:rsidRPr="00FE0E80" w:rsidRDefault="00FE0E80" w:rsidP="00FE0E80">
      <w:pPr>
        <w:tabs>
          <w:tab w:val="left" w:pos="720"/>
        </w:tabs>
        <w:spacing w:after="120"/>
        <w:jc w:val="both"/>
        <w:rPr>
          <w:rFonts w:cs="Arial"/>
        </w:rPr>
      </w:pPr>
      <w:r w:rsidRPr="00FE0E80">
        <w:rPr>
          <w:rFonts w:cs="Arial"/>
        </w:rPr>
        <w:t>Cijena fiksnog dijela programa koju su podmirivali roditelji iznosila je 22,56 eura mjesečno po učeniku, dok je cijena obroka (ručka) po danu iznosila 1,99 eura do ožujka, dok je odlukom Školskog odbora od travnja Škola povećala cijenu ručka na 2,40 eura po danu.</w:t>
      </w:r>
    </w:p>
    <w:p w14:paraId="23FA6802" w14:textId="77777777" w:rsidR="00FE0E80" w:rsidRPr="00FE0E80" w:rsidRDefault="00FE0E80" w:rsidP="00FE0E80">
      <w:pPr>
        <w:tabs>
          <w:tab w:val="left" w:pos="720"/>
        </w:tabs>
        <w:rPr>
          <w:rFonts w:cs="Arial"/>
          <w:b/>
        </w:rPr>
      </w:pPr>
    </w:p>
    <w:p w14:paraId="5874D0AB" w14:textId="77777777" w:rsidR="00FE0E80" w:rsidRPr="00FE0E80" w:rsidRDefault="00FE0E80" w:rsidP="00FE0E80">
      <w:pPr>
        <w:tabs>
          <w:tab w:val="left" w:pos="720"/>
        </w:tabs>
        <w:rPr>
          <w:rFonts w:cs="Arial"/>
          <w:b/>
        </w:rPr>
      </w:pPr>
      <w:r w:rsidRPr="00FE0E80">
        <w:rPr>
          <w:rFonts w:cs="Arial"/>
          <w:b/>
        </w:rPr>
        <w:t>Aktivnost: Mala glagoljaška akademija</w:t>
      </w:r>
    </w:p>
    <w:p w14:paraId="1134DF5A" w14:textId="77777777" w:rsidR="00FE0E80" w:rsidRPr="00FE0E80" w:rsidRDefault="00FE0E80" w:rsidP="00FE0E80">
      <w:pPr>
        <w:tabs>
          <w:tab w:val="left" w:pos="720"/>
        </w:tabs>
        <w:jc w:val="both"/>
        <w:rPr>
          <w:rFonts w:cs="Arial"/>
        </w:rPr>
      </w:pPr>
      <w:r w:rsidRPr="00FE0E80">
        <w:rPr>
          <w:rFonts w:cs="Arial"/>
        </w:rPr>
        <w:t xml:space="preserve">Ove je godine održan je jubilarni 30. saziv Male glagoljske akademije „Juri </w:t>
      </w:r>
      <w:proofErr w:type="spellStart"/>
      <w:r w:rsidRPr="00FE0E80">
        <w:rPr>
          <w:rFonts w:cs="Arial"/>
        </w:rPr>
        <w:t>Žakan</w:t>
      </w:r>
      <w:proofErr w:type="spellEnd"/>
      <w:r w:rsidRPr="00FE0E80">
        <w:rPr>
          <w:rFonts w:cs="Arial"/>
        </w:rPr>
        <w:t xml:space="preserve">“ </w:t>
      </w:r>
      <w:proofErr w:type="spellStart"/>
      <w:r w:rsidRPr="00FE0E80">
        <w:rPr>
          <w:rFonts w:cs="Arial"/>
        </w:rPr>
        <w:t>Roč</w:t>
      </w:r>
      <w:proofErr w:type="spellEnd"/>
      <w:r w:rsidRPr="00FE0E80">
        <w:rPr>
          <w:rFonts w:cs="Arial"/>
        </w:rPr>
        <w:t xml:space="preserve">,  Državne smotre učenika šestih razreda s ciljem učenja i očuvanja glagoljice. 30. saziv održan je od 3. 7. do 7. 7.2023. na temu "Vita, vita, MGA i dalje </w:t>
      </w:r>
      <w:proofErr w:type="spellStart"/>
      <w:r w:rsidRPr="00FE0E80">
        <w:rPr>
          <w:rFonts w:cs="Arial"/>
        </w:rPr>
        <w:t>gre</w:t>
      </w:r>
      <w:proofErr w:type="spellEnd"/>
      <w:r w:rsidRPr="00FE0E80">
        <w:rPr>
          <w:rFonts w:cs="Arial"/>
        </w:rPr>
        <w:t>!". U Saziv je bilo uključeno pedesetak učenika šestih razreda iz petnaest hrvatskih škola, iz Varaždinske, Krapinsko-zagorske, Zagrebačke i Istarske županije te Grada Zagreba. Rad je bio organiziran u šest radionica: literarno-scenskoj, povijesnoj, likovno-keramičarskoj, novinarskoj, radionici dizajna te grafičkoj radionici.</w:t>
      </w:r>
      <w:r w:rsidRPr="00FE0E80">
        <w:t xml:space="preserve"> </w:t>
      </w:r>
      <w:r w:rsidRPr="00FE0E80">
        <w:rPr>
          <w:rFonts w:cs="Arial"/>
        </w:rPr>
        <w:t>Završna svečanost održana 7. srpnja 2023. okupila je velik broj uzvanika, od prvih voditelja i predavača, dugogodišnjih suradnika do polaznika prve generacije MGA iz 1993. godine.</w:t>
      </w:r>
    </w:p>
    <w:p w14:paraId="34692B88" w14:textId="77777777" w:rsidR="00FE0E80" w:rsidRPr="00FE0E80" w:rsidRDefault="00FE0E80" w:rsidP="00FE0E80">
      <w:pPr>
        <w:tabs>
          <w:tab w:val="left" w:pos="720"/>
        </w:tabs>
        <w:jc w:val="both"/>
        <w:rPr>
          <w:rFonts w:cs="Arial"/>
        </w:rPr>
      </w:pPr>
      <w:r w:rsidRPr="00FE0E80">
        <w:rPr>
          <w:rFonts w:cs="Arial"/>
        </w:rPr>
        <w:t>Za realizaciju ovoga programa u izvještajnom su razdoblju školi doznačena sredstva u iznosu od 1.800,00 eura.</w:t>
      </w:r>
    </w:p>
    <w:p w14:paraId="41B7BDD9" w14:textId="77777777" w:rsidR="00FE0E80" w:rsidRPr="00FE0E80" w:rsidRDefault="00FE0E80" w:rsidP="00FE0E80">
      <w:pPr>
        <w:tabs>
          <w:tab w:val="left" w:pos="720"/>
        </w:tabs>
        <w:jc w:val="both"/>
        <w:rPr>
          <w:rFonts w:cs="Arial"/>
        </w:rPr>
      </w:pPr>
      <w:r w:rsidRPr="00FE0E80">
        <w:rPr>
          <w:rFonts w:cs="Arial"/>
        </w:rPr>
        <w:t xml:space="preserve"> </w:t>
      </w:r>
    </w:p>
    <w:p w14:paraId="40FB0593" w14:textId="77777777" w:rsidR="00FE0E80" w:rsidRPr="00FE0E80" w:rsidRDefault="00FE0E80" w:rsidP="00FE0E80">
      <w:pPr>
        <w:tabs>
          <w:tab w:val="left" w:pos="720"/>
        </w:tabs>
        <w:spacing w:after="120"/>
        <w:jc w:val="both"/>
        <w:rPr>
          <w:rFonts w:cs="Arial"/>
          <w:b/>
          <w:bCs/>
        </w:rPr>
      </w:pPr>
      <w:r w:rsidRPr="00FE0E80">
        <w:rPr>
          <w:rFonts w:cs="Arial"/>
          <w:b/>
          <w:bCs/>
        </w:rPr>
        <w:t>Aktivnost: Materijalni troškovi za srednju školu</w:t>
      </w:r>
    </w:p>
    <w:p w14:paraId="7911A6C6" w14:textId="77777777" w:rsidR="00FE0E80" w:rsidRPr="00FE0E80" w:rsidRDefault="00FE0E80" w:rsidP="00FE0E80">
      <w:pPr>
        <w:tabs>
          <w:tab w:val="left" w:pos="720"/>
        </w:tabs>
        <w:spacing w:after="120"/>
        <w:jc w:val="both"/>
        <w:rPr>
          <w:rFonts w:cs="Arial"/>
          <w:b/>
          <w:bCs/>
        </w:rPr>
      </w:pPr>
      <w:r w:rsidRPr="00FE0E80">
        <w:rPr>
          <w:rFonts w:cs="Arial"/>
        </w:rPr>
        <w:t>Sredstva planirana i osigurana za materijalne troškove za srednju školu za razdoblje od siječnja do lipnja 2023. godine nisu doznačena u izvještajnom razdoblju.</w:t>
      </w:r>
    </w:p>
    <w:p w14:paraId="3537F9FC" w14:textId="77777777" w:rsidR="00FE0E80" w:rsidRPr="00FE0E80" w:rsidRDefault="00FE0E80" w:rsidP="00FE0E80">
      <w:pPr>
        <w:jc w:val="both"/>
        <w:rPr>
          <w:rFonts w:cs="Arial"/>
        </w:rPr>
      </w:pPr>
    </w:p>
    <w:p w14:paraId="3F7DFC5B" w14:textId="77777777" w:rsidR="00FE0E80" w:rsidRPr="00FE0E80" w:rsidRDefault="00FE0E80" w:rsidP="00FE0E80">
      <w:pPr>
        <w:tabs>
          <w:tab w:val="left" w:pos="720"/>
        </w:tabs>
        <w:rPr>
          <w:rFonts w:cs="Arial"/>
          <w:b/>
        </w:rPr>
      </w:pPr>
      <w:r w:rsidRPr="00FE0E80">
        <w:rPr>
          <w:rFonts w:cs="Arial"/>
          <w:b/>
        </w:rPr>
        <w:lastRenderedPageBreak/>
        <w:t>Aktivnost: Razvoj civilnog društva za djecu i mlade</w:t>
      </w:r>
    </w:p>
    <w:p w14:paraId="5F4717A8" w14:textId="77777777" w:rsidR="00FE0E80" w:rsidRPr="00FE0E80" w:rsidRDefault="00FE0E80" w:rsidP="00FE0E80">
      <w:pPr>
        <w:tabs>
          <w:tab w:val="left" w:pos="720"/>
        </w:tabs>
        <w:jc w:val="both"/>
        <w:rPr>
          <w:rFonts w:cs="Arial"/>
        </w:rPr>
      </w:pPr>
      <w:r w:rsidRPr="00FE0E80">
        <w:rPr>
          <w:rFonts w:cs="Arial"/>
        </w:rPr>
        <w:t>Za 7 programa i projekata udruga u području djeca i mladi u 2023. godini odobrena su putem  javnog natječaja sredstva u iznosu od 9.000,00 eur</w:t>
      </w:r>
      <w:bookmarkStart w:id="29" w:name="_Hlk114838630"/>
      <w:r w:rsidRPr="00FE0E80">
        <w:rPr>
          <w:rFonts w:cs="Arial"/>
        </w:rPr>
        <w:t>a. U području djeca i mladi u prvoj polovici 2023. godine sklopljeni su ugovori za</w:t>
      </w:r>
      <w:bookmarkEnd w:id="29"/>
      <w:r w:rsidRPr="00FE0E80">
        <w:rPr>
          <w:rFonts w:cs="Arial"/>
        </w:rPr>
        <w:t>:</w:t>
      </w:r>
    </w:p>
    <w:p w14:paraId="456377C0" w14:textId="77777777" w:rsidR="00FE0E80" w:rsidRPr="00FE0E80" w:rsidRDefault="00FE0E80" w:rsidP="00FE0E80">
      <w:pPr>
        <w:ind w:left="720"/>
        <w:rPr>
          <w:rFonts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46"/>
        <w:gridCol w:w="3685"/>
        <w:gridCol w:w="2126"/>
      </w:tblGrid>
      <w:tr w:rsidR="00FE0E80" w:rsidRPr="00FE0E80" w14:paraId="4F73A522"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13F5D3EC" w14:textId="77777777" w:rsidR="00FE0E80" w:rsidRPr="00FE0E80" w:rsidRDefault="00FE0E80" w:rsidP="00FE0E80">
            <w:pPr>
              <w:jc w:val="center"/>
              <w:rPr>
                <w:rFonts w:cs="Arial"/>
              </w:rPr>
            </w:pPr>
            <w:r w:rsidRPr="00FE0E80">
              <w:rPr>
                <w:rFonts w:cs="Arial"/>
              </w:rPr>
              <w:t>Redni broj</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8CFD009" w14:textId="77777777" w:rsidR="00FE0E80" w:rsidRPr="00FE0E80" w:rsidRDefault="00FE0E80" w:rsidP="00FE0E80">
            <w:pPr>
              <w:jc w:val="center"/>
              <w:rPr>
                <w:rFonts w:cs="Arial"/>
              </w:rPr>
            </w:pPr>
            <w:r w:rsidRPr="00FE0E80">
              <w:rPr>
                <w:rFonts w:cs="Arial"/>
              </w:rPr>
              <w:t>Organizacija civilnog društva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76CD82A" w14:textId="77777777" w:rsidR="00FE0E80" w:rsidRPr="00FE0E80" w:rsidRDefault="00FE0E80" w:rsidP="00FE0E80">
            <w:pPr>
              <w:jc w:val="center"/>
              <w:rPr>
                <w:rFonts w:cs="Arial"/>
              </w:rPr>
            </w:pPr>
            <w:r w:rsidRPr="00FE0E80">
              <w:rPr>
                <w:rFonts w:cs="Arial"/>
              </w:rPr>
              <w:t>Ime prijavljenog programa/projekta/manifestacije</w:t>
            </w:r>
          </w:p>
        </w:tc>
        <w:tc>
          <w:tcPr>
            <w:tcW w:w="2126" w:type="dxa"/>
            <w:tcBorders>
              <w:top w:val="single" w:sz="4" w:space="0" w:color="auto"/>
              <w:left w:val="single" w:sz="4" w:space="0" w:color="auto"/>
              <w:bottom w:val="single" w:sz="4" w:space="0" w:color="auto"/>
              <w:right w:val="single" w:sz="4" w:space="0" w:color="auto"/>
            </w:tcBorders>
          </w:tcPr>
          <w:p w14:paraId="65AD9680" w14:textId="77777777" w:rsidR="00FE0E80" w:rsidRPr="00FE0E80" w:rsidRDefault="00FE0E80" w:rsidP="00FE0E80">
            <w:pPr>
              <w:jc w:val="center"/>
              <w:rPr>
                <w:rFonts w:cs="Arial"/>
                <w:b/>
                <w:sz w:val="20"/>
                <w:szCs w:val="20"/>
              </w:rPr>
            </w:pPr>
            <w:r w:rsidRPr="00FE0E80">
              <w:rPr>
                <w:rFonts w:cs="Arial"/>
                <w:b/>
                <w:sz w:val="20"/>
                <w:szCs w:val="20"/>
              </w:rPr>
              <w:t>Odobreni iznos (euro)</w:t>
            </w:r>
          </w:p>
        </w:tc>
      </w:tr>
      <w:tr w:rsidR="00FE0E80" w:rsidRPr="00FE0E80" w14:paraId="644981F7"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2292F420" w14:textId="77777777" w:rsidR="00FE0E80" w:rsidRPr="00FE0E80" w:rsidRDefault="00FE0E80" w:rsidP="00FE0E80">
            <w:pPr>
              <w:jc w:val="center"/>
              <w:rPr>
                <w:rFonts w:cs="Arial"/>
              </w:rPr>
            </w:pPr>
            <w:r w:rsidRPr="00FE0E80">
              <w:rPr>
                <w:rFonts w:cs="Arial"/>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AAC433E" w14:textId="77777777" w:rsidR="00FE0E80" w:rsidRPr="00FE0E80" w:rsidRDefault="00FE0E80" w:rsidP="00FE0E80">
            <w:pPr>
              <w:jc w:val="center"/>
              <w:rPr>
                <w:rFonts w:cs="Arial"/>
              </w:rPr>
            </w:pPr>
            <w:r w:rsidRPr="00FE0E80">
              <w:rPr>
                <w:rFonts w:cs="Arial"/>
              </w:rPr>
              <w:t>Centar za građanske inicijative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D9C96A3" w14:textId="77777777" w:rsidR="00FE0E80" w:rsidRPr="00FE0E80" w:rsidRDefault="00FE0E80" w:rsidP="00FE0E80">
            <w:pPr>
              <w:jc w:val="center"/>
              <w:rPr>
                <w:rFonts w:cs="Arial"/>
              </w:rPr>
            </w:pPr>
            <w:r w:rsidRPr="00FE0E80">
              <w:rPr>
                <w:rFonts w:cs="Arial"/>
              </w:rPr>
              <w:t>Mladi za nenasilje i prihvaćanje različitosti</w:t>
            </w:r>
          </w:p>
        </w:tc>
        <w:tc>
          <w:tcPr>
            <w:tcW w:w="2126" w:type="dxa"/>
            <w:tcBorders>
              <w:top w:val="single" w:sz="4" w:space="0" w:color="auto"/>
              <w:left w:val="single" w:sz="4" w:space="0" w:color="auto"/>
              <w:bottom w:val="single" w:sz="4" w:space="0" w:color="auto"/>
              <w:right w:val="single" w:sz="4" w:space="0" w:color="auto"/>
            </w:tcBorders>
          </w:tcPr>
          <w:p w14:paraId="3B4BC175" w14:textId="77777777" w:rsidR="00FE0E80" w:rsidRPr="00FE0E80" w:rsidRDefault="00FE0E80" w:rsidP="00FE0E80">
            <w:pPr>
              <w:jc w:val="center"/>
              <w:rPr>
                <w:rFonts w:cs="Arial"/>
                <w:bCs/>
              </w:rPr>
            </w:pPr>
            <w:r w:rsidRPr="00FE0E80">
              <w:rPr>
                <w:rFonts w:cs="Arial"/>
                <w:bCs/>
              </w:rPr>
              <w:t>200,00</w:t>
            </w:r>
          </w:p>
        </w:tc>
      </w:tr>
      <w:tr w:rsidR="00FE0E80" w:rsidRPr="00FE0E80" w14:paraId="7AB69F32"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730BC01D" w14:textId="77777777" w:rsidR="00FE0E80" w:rsidRPr="00FE0E80" w:rsidRDefault="00FE0E80" w:rsidP="00FE0E80">
            <w:pPr>
              <w:jc w:val="center"/>
              <w:rPr>
                <w:rFonts w:cs="Arial"/>
              </w:rPr>
            </w:pPr>
            <w:r w:rsidRPr="00FE0E80">
              <w:rPr>
                <w:rFonts w:cs="Arial"/>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4D5FB25" w14:textId="77777777" w:rsidR="00FE0E80" w:rsidRPr="00FE0E80" w:rsidRDefault="00FE0E80" w:rsidP="00FE0E80">
            <w:pPr>
              <w:jc w:val="center"/>
              <w:rPr>
                <w:rFonts w:cs="Arial"/>
              </w:rPr>
            </w:pPr>
            <w:r w:rsidRPr="00FE0E80">
              <w:rPr>
                <w:rFonts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106F6B" w14:textId="77777777" w:rsidR="00FE0E80" w:rsidRPr="00FE0E80" w:rsidRDefault="00FE0E80" w:rsidP="00FE0E80">
            <w:pPr>
              <w:jc w:val="center"/>
              <w:rPr>
                <w:rFonts w:cs="Arial"/>
              </w:rPr>
            </w:pPr>
            <w:r w:rsidRPr="00FE0E80">
              <w:rPr>
                <w:rFonts w:cs="Arial"/>
              </w:rPr>
              <w:t>Godišnji program rada DND Buzet</w:t>
            </w:r>
          </w:p>
        </w:tc>
        <w:tc>
          <w:tcPr>
            <w:tcW w:w="2126" w:type="dxa"/>
            <w:tcBorders>
              <w:top w:val="single" w:sz="4" w:space="0" w:color="auto"/>
              <w:left w:val="single" w:sz="4" w:space="0" w:color="auto"/>
              <w:bottom w:val="single" w:sz="4" w:space="0" w:color="auto"/>
              <w:right w:val="single" w:sz="4" w:space="0" w:color="auto"/>
            </w:tcBorders>
          </w:tcPr>
          <w:p w14:paraId="518F1F75" w14:textId="77777777" w:rsidR="00FE0E80" w:rsidRPr="00FE0E80" w:rsidRDefault="00FE0E80" w:rsidP="00FE0E80">
            <w:pPr>
              <w:jc w:val="center"/>
              <w:rPr>
                <w:rFonts w:cs="Arial"/>
              </w:rPr>
            </w:pPr>
            <w:r w:rsidRPr="00FE0E80">
              <w:rPr>
                <w:rFonts w:cs="Arial"/>
              </w:rPr>
              <w:t>5.000,00</w:t>
            </w:r>
          </w:p>
        </w:tc>
      </w:tr>
      <w:tr w:rsidR="00FE0E80" w:rsidRPr="00FE0E80" w14:paraId="22EE3926"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4B063D3F" w14:textId="77777777" w:rsidR="00FE0E80" w:rsidRPr="00FE0E80" w:rsidRDefault="00FE0E80" w:rsidP="00FE0E80">
            <w:pPr>
              <w:jc w:val="center"/>
              <w:rPr>
                <w:rFonts w:cs="Arial"/>
              </w:rPr>
            </w:pPr>
            <w:r w:rsidRPr="00FE0E80">
              <w:rPr>
                <w:rFonts w:cs="Arial"/>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9686BEF" w14:textId="77777777" w:rsidR="00FE0E80" w:rsidRPr="00FE0E80" w:rsidRDefault="00FE0E80" w:rsidP="00FE0E80">
            <w:pPr>
              <w:jc w:val="center"/>
              <w:rPr>
                <w:rFonts w:cs="Arial"/>
              </w:rPr>
            </w:pPr>
            <w:r w:rsidRPr="00FE0E80">
              <w:rPr>
                <w:rFonts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0185B1" w14:textId="77777777" w:rsidR="00FE0E80" w:rsidRPr="00FE0E80" w:rsidRDefault="00FE0E80" w:rsidP="00FE0E80">
            <w:pPr>
              <w:jc w:val="center"/>
              <w:rPr>
                <w:rFonts w:cs="Arial"/>
              </w:rPr>
            </w:pPr>
            <w:r w:rsidRPr="00FE0E80">
              <w:rPr>
                <w:rFonts w:cs="Arial"/>
              </w:rPr>
              <w:t>ZELEN’KO? Zeleno zdravo u našem kraju!</w:t>
            </w:r>
          </w:p>
        </w:tc>
        <w:tc>
          <w:tcPr>
            <w:tcW w:w="2126" w:type="dxa"/>
            <w:tcBorders>
              <w:top w:val="single" w:sz="4" w:space="0" w:color="auto"/>
              <w:left w:val="single" w:sz="4" w:space="0" w:color="auto"/>
              <w:bottom w:val="single" w:sz="4" w:space="0" w:color="auto"/>
              <w:right w:val="single" w:sz="4" w:space="0" w:color="auto"/>
            </w:tcBorders>
          </w:tcPr>
          <w:p w14:paraId="4372B749" w14:textId="77777777" w:rsidR="00FE0E80" w:rsidRPr="00FE0E80" w:rsidRDefault="00FE0E80" w:rsidP="00FE0E80">
            <w:pPr>
              <w:jc w:val="center"/>
              <w:rPr>
                <w:rFonts w:cs="Arial"/>
              </w:rPr>
            </w:pPr>
            <w:r w:rsidRPr="00FE0E80">
              <w:rPr>
                <w:rFonts w:cs="Arial"/>
              </w:rPr>
              <w:t>770,00</w:t>
            </w:r>
          </w:p>
        </w:tc>
      </w:tr>
      <w:tr w:rsidR="00FE0E80" w:rsidRPr="00FE0E80" w14:paraId="164D2CEE"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2813212D" w14:textId="77777777" w:rsidR="00FE0E80" w:rsidRPr="00FE0E80" w:rsidRDefault="00FE0E80" w:rsidP="00FE0E80">
            <w:pPr>
              <w:jc w:val="center"/>
              <w:rPr>
                <w:rFonts w:cs="Arial"/>
              </w:rPr>
            </w:pPr>
            <w:r w:rsidRPr="00FE0E80">
              <w:rPr>
                <w:rFonts w:cs="Arial"/>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0EC81EF" w14:textId="77777777" w:rsidR="00FE0E80" w:rsidRPr="00FE0E80" w:rsidRDefault="00FE0E80" w:rsidP="00FE0E80">
            <w:pPr>
              <w:jc w:val="center"/>
              <w:rPr>
                <w:rFonts w:cs="Arial"/>
              </w:rPr>
            </w:pPr>
            <w:r w:rsidRPr="00FE0E80">
              <w:rPr>
                <w:rFonts w:cs="Arial"/>
              </w:rPr>
              <w:t>Glazbeno društvo „Sokol“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C416559" w14:textId="77777777" w:rsidR="00FE0E80" w:rsidRPr="00FE0E80" w:rsidRDefault="00FE0E80" w:rsidP="00FE0E80">
            <w:pPr>
              <w:jc w:val="center"/>
              <w:rPr>
                <w:rFonts w:cs="Arial"/>
              </w:rPr>
            </w:pPr>
            <w:r w:rsidRPr="00FE0E80">
              <w:rPr>
                <w:rFonts w:cs="Arial"/>
              </w:rPr>
              <w:t>Glazbeno društvo „Sokol“ Buzet – snivanje sekcije dječjeg zbora Grada Buzeta</w:t>
            </w:r>
          </w:p>
        </w:tc>
        <w:tc>
          <w:tcPr>
            <w:tcW w:w="2126" w:type="dxa"/>
            <w:tcBorders>
              <w:top w:val="single" w:sz="4" w:space="0" w:color="auto"/>
              <w:left w:val="single" w:sz="4" w:space="0" w:color="auto"/>
              <w:bottom w:val="single" w:sz="4" w:space="0" w:color="auto"/>
              <w:right w:val="single" w:sz="4" w:space="0" w:color="auto"/>
            </w:tcBorders>
          </w:tcPr>
          <w:p w14:paraId="43D9D1AA" w14:textId="77777777" w:rsidR="00FE0E80" w:rsidRPr="00FE0E80" w:rsidRDefault="00FE0E80" w:rsidP="00FE0E80">
            <w:pPr>
              <w:jc w:val="center"/>
              <w:rPr>
                <w:rFonts w:cs="Arial"/>
              </w:rPr>
            </w:pPr>
            <w:r w:rsidRPr="00FE0E80">
              <w:rPr>
                <w:rFonts w:cs="Arial"/>
              </w:rPr>
              <w:t>500,00</w:t>
            </w:r>
          </w:p>
        </w:tc>
      </w:tr>
      <w:tr w:rsidR="00FE0E80" w:rsidRPr="00FE0E80" w14:paraId="45C3EF65"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29C1713E" w14:textId="77777777" w:rsidR="00FE0E80" w:rsidRPr="00FE0E80" w:rsidRDefault="00FE0E80" w:rsidP="00FE0E80">
            <w:pPr>
              <w:jc w:val="center"/>
              <w:rPr>
                <w:rFonts w:cs="Arial"/>
              </w:rPr>
            </w:pPr>
            <w:r w:rsidRPr="00FE0E80">
              <w:rPr>
                <w:rFonts w:cs="Arial"/>
              </w:rPr>
              <w:t>5.</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D2215A3" w14:textId="77777777" w:rsidR="00FE0E80" w:rsidRPr="00FE0E80" w:rsidRDefault="00FE0E80" w:rsidP="00FE0E80">
            <w:pPr>
              <w:jc w:val="center"/>
              <w:rPr>
                <w:rFonts w:cs="Arial"/>
              </w:rPr>
            </w:pPr>
            <w:r w:rsidRPr="00FE0E80">
              <w:rPr>
                <w:rFonts w:cs="Arial"/>
              </w:rPr>
              <w:t xml:space="preserve">Klub studenata Istre „Istarski klub“ Rijeka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FA4FE4F" w14:textId="77777777" w:rsidR="00FE0E80" w:rsidRPr="00FE0E80" w:rsidRDefault="00FE0E80" w:rsidP="00FE0E80">
            <w:pPr>
              <w:jc w:val="center"/>
              <w:rPr>
                <w:rFonts w:cs="Arial"/>
              </w:rPr>
            </w:pPr>
            <w:r w:rsidRPr="00FE0E80">
              <w:rPr>
                <w:rFonts w:cs="Arial"/>
              </w:rPr>
              <w:t>Godišnji program rada Kluba studenata „Istarski klub“ Rijeka</w:t>
            </w:r>
          </w:p>
        </w:tc>
        <w:tc>
          <w:tcPr>
            <w:tcW w:w="2126" w:type="dxa"/>
            <w:tcBorders>
              <w:top w:val="single" w:sz="4" w:space="0" w:color="auto"/>
              <w:left w:val="single" w:sz="4" w:space="0" w:color="auto"/>
              <w:bottom w:val="single" w:sz="4" w:space="0" w:color="auto"/>
              <w:right w:val="single" w:sz="4" w:space="0" w:color="auto"/>
            </w:tcBorders>
          </w:tcPr>
          <w:p w14:paraId="17BCEC5A" w14:textId="77777777" w:rsidR="00FE0E80" w:rsidRPr="00FE0E80" w:rsidRDefault="00FE0E80" w:rsidP="00FE0E80">
            <w:pPr>
              <w:jc w:val="center"/>
              <w:rPr>
                <w:rFonts w:cs="Arial"/>
              </w:rPr>
            </w:pPr>
            <w:r w:rsidRPr="00FE0E80">
              <w:rPr>
                <w:rFonts w:cs="Arial"/>
              </w:rPr>
              <w:t>130,00</w:t>
            </w:r>
          </w:p>
        </w:tc>
      </w:tr>
      <w:tr w:rsidR="00FE0E80" w:rsidRPr="00FE0E80" w14:paraId="304326B8"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08C3C019" w14:textId="77777777" w:rsidR="00FE0E80" w:rsidRPr="00FE0E80" w:rsidRDefault="00FE0E80" w:rsidP="00FE0E80">
            <w:pPr>
              <w:jc w:val="center"/>
              <w:rPr>
                <w:rFonts w:cs="Arial"/>
              </w:rPr>
            </w:pPr>
            <w:r w:rsidRPr="00FE0E80">
              <w:rPr>
                <w:rFonts w:cs="Arial"/>
              </w:rPr>
              <w:t xml:space="preserve">6. </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8AD40B8" w14:textId="77777777" w:rsidR="00FE0E80" w:rsidRPr="00FE0E80" w:rsidRDefault="00FE0E80" w:rsidP="00FE0E80">
            <w:pPr>
              <w:jc w:val="center"/>
              <w:rPr>
                <w:rFonts w:cs="Arial"/>
              </w:rPr>
            </w:pPr>
            <w:r w:rsidRPr="00FE0E80">
              <w:rPr>
                <w:rFonts w:cs="Arial"/>
              </w:rPr>
              <w:t>Udruga Mali - veliki mikrofon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98B12F" w14:textId="77777777" w:rsidR="00FE0E80" w:rsidRPr="00FE0E80" w:rsidRDefault="00FE0E80" w:rsidP="00FE0E80">
            <w:pPr>
              <w:jc w:val="center"/>
              <w:rPr>
                <w:rFonts w:cs="Arial"/>
              </w:rPr>
            </w:pPr>
            <w:r w:rsidRPr="00FE0E80">
              <w:rPr>
                <w:rFonts w:cs="Arial"/>
              </w:rPr>
              <w:t>Program redovite djelatnosti Udruge Mali – veliki mikrofon</w:t>
            </w:r>
          </w:p>
        </w:tc>
        <w:tc>
          <w:tcPr>
            <w:tcW w:w="2126" w:type="dxa"/>
            <w:tcBorders>
              <w:top w:val="single" w:sz="4" w:space="0" w:color="auto"/>
              <w:left w:val="single" w:sz="4" w:space="0" w:color="auto"/>
              <w:bottom w:val="single" w:sz="4" w:space="0" w:color="auto"/>
              <w:right w:val="single" w:sz="4" w:space="0" w:color="auto"/>
            </w:tcBorders>
          </w:tcPr>
          <w:p w14:paraId="41D1FF7D" w14:textId="77777777" w:rsidR="00FE0E80" w:rsidRPr="00FE0E80" w:rsidRDefault="00FE0E80" w:rsidP="00FE0E80">
            <w:pPr>
              <w:jc w:val="center"/>
              <w:rPr>
                <w:rFonts w:cs="Arial"/>
              </w:rPr>
            </w:pPr>
            <w:r w:rsidRPr="00FE0E80">
              <w:rPr>
                <w:rFonts w:cs="Arial"/>
              </w:rPr>
              <w:t>1.500,00</w:t>
            </w:r>
          </w:p>
        </w:tc>
      </w:tr>
      <w:tr w:rsidR="00FE0E80" w:rsidRPr="00FE0E80" w14:paraId="36ECE026" w14:textId="77777777" w:rsidTr="003C5C8E">
        <w:tc>
          <w:tcPr>
            <w:tcW w:w="844" w:type="dxa"/>
            <w:tcBorders>
              <w:top w:val="single" w:sz="4" w:space="0" w:color="auto"/>
              <w:left w:val="single" w:sz="4" w:space="0" w:color="auto"/>
              <w:bottom w:val="single" w:sz="4" w:space="0" w:color="auto"/>
              <w:right w:val="single" w:sz="4" w:space="0" w:color="auto"/>
            </w:tcBorders>
            <w:shd w:val="clear" w:color="auto" w:fill="auto"/>
          </w:tcPr>
          <w:p w14:paraId="1B311F30" w14:textId="77777777" w:rsidR="00FE0E80" w:rsidRPr="00FE0E80" w:rsidRDefault="00FE0E80" w:rsidP="00FE0E80">
            <w:pPr>
              <w:jc w:val="center"/>
              <w:rPr>
                <w:rFonts w:cs="Arial"/>
              </w:rPr>
            </w:pPr>
            <w:r w:rsidRPr="00FE0E80">
              <w:rPr>
                <w:rFonts w:cs="Arial"/>
              </w:rPr>
              <w:t>7.</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6862CB5" w14:textId="77777777" w:rsidR="00FE0E80" w:rsidRPr="00FE0E80" w:rsidRDefault="00FE0E80" w:rsidP="00FE0E80">
            <w:pPr>
              <w:jc w:val="center"/>
              <w:rPr>
                <w:rFonts w:cs="Arial"/>
              </w:rPr>
            </w:pPr>
            <w:r w:rsidRPr="00FE0E80">
              <w:rPr>
                <w:rFonts w:cs="Arial"/>
              </w:rPr>
              <w:t>Matematičko društvo „Istra“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46E0568" w14:textId="77777777" w:rsidR="00FE0E80" w:rsidRPr="00FE0E80" w:rsidRDefault="00FE0E80" w:rsidP="00FE0E80">
            <w:pPr>
              <w:jc w:val="center"/>
              <w:rPr>
                <w:rFonts w:cs="Arial"/>
              </w:rPr>
            </w:pPr>
            <w:r w:rsidRPr="00FE0E80">
              <w:rPr>
                <w:rFonts w:cs="Arial"/>
              </w:rPr>
              <w:t>Matematika za 5</w:t>
            </w:r>
          </w:p>
        </w:tc>
        <w:tc>
          <w:tcPr>
            <w:tcW w:w="2126" w:type="dxa"/>
            <w:tcBorders>
              <w:top w:val="single" w:sz="4" w:space="0" w:color="auto"/>
              <w:left w:val="single" w:sz="4" w:space="0" w:color="auto"/>
              <w:bottom w:val="single" w:sz="4" w:space="0" w:color="auto"/>
              <w:right w:val="single" w:sz="4" w:space="0" w:color="auto"/>
            </w:tcBorders>
          </w:tcPr>
          <w:p w14:paraId="2BD21E9B" w14:textId="77777777" w:rsidR="00FE0E80" w:rsidRPr="00FE0E80" w:rsidRDefault="00FE0E80" w:rsidP="00FE0E80">
            <w:pPr>
              <w:jc w:val="center"/>
              <w:rPr>
                <w:rFonts w:cs="Arial"/>
              </w:rPr>
            </w:pPr>
            <w:r w:rsidRPr="00FE0E80">
              <w:rPr>
                <w:rFonts w:cs="Arial"/>
              </w:rPr>
              <w:t>900,00</w:t>
            </w:r>
          </w:p>
        </w:tc>
      </w:tr>
      <w:tr w:rsidR="00FE0E80" w:rsidRPr="00FE0E80" w14:paraId="091D17FC" w14:textId="77777777" w:rsidTr="003C5C8E">
        <w:tc>
          <w:tcPr>
            <w:tcW w:w="6775" w:type="dxa"/>
            <w:gridSpan w:val="3"/>
            <w:tcBorders>
              <w:top w:val="single" w:sz="4" w:space="0" w:color="auto"/>
              <w:left w:val="single" w:sz="4" w:space="0" w:color="auto"/>
              <w:bottom w:val="single" w:sz="4" w:space="0" w:color="auto"/>
            </w:tcBorders>
            <w:shd w:val="clear" w:color="auto" w:fill="auto"/>
          </w:tcPr>
          <w:p w14:paraId="385FE25A" w14:textId="77777777" w:rsidR="00FE0E80" w:rsidRPr="00FE0E80" w:rsidRDefault="00FE0E80" w:rsidP="00FE0E80">
            <w:pPr>
              <w:rPr>
                <w:rFonts w:cs="Arial"/>
              </w:rPr>
            </w:pPr>
            <w:r w:rsidRPr="00FE0E80">
              <w:rPr>
                <w:rFonts w:cs="Arial"/>
                <w:b/>
              </w:rPr>
              <w:t>Ukupno  - Djeca i mladi</w:t>
            </w:r>
          </w:p>
        </w:tc>
        <w:tc>
          <w:tcPr>
            <w:tcW w:w="2126" w:type="dxa"/>
          </w:tcPr>
          <w:p w14:paraId="517B7AA6" w14:textId="77777777" w:rsidR="00FE0E80" w:rsidRPr="00FE0E80" w:rsidRDefault="00FE0E80" w:rsidP="00FE0E80">
            <w:pPr>
              <w:jc w:val="center"/>
              <w:rPr>
                <w:rFonts w:cs="Arial"/>
              </w:rPr>
            </w:pPr>
            <w:r w:rsidRPr="00FE0E80">
              <w:rPr>
                <w:rFonts w:cs="Arial"/>
                <w:b/>
              </w:rPr>
              <w:t>9.000,00</w:t>
            </w:r>
          </w:p>
        </w:tc>
      </w:tr>
    </w:tbl>
    <w:p w14:paraId="3C2DE4AE" w14:textId="77777777" w:rsidR="00FE0E80" w:rsidRPr="00FE0E80" w:rsidRDefault="00FE0E80" w:rsidP="00FE0E80">
      <w:pPr>
        <w:tabs>
          <w:tab w:val="left" w:pos="720"/>
        </w:tabs>
        <w:jc w:val="both"/>
        <w:rPr>
          <w:rFonts w:cs="Arial"/>
        </w:rPr>
      </w:pPr>
    </w:p>
    <w:p w14:paraId="47AAC1A6" w14:textId="77777777" w:rsidR="00FE0E80" w:rsidRPr="00FE0E80" w:rsidRDefault="00FE0E80" w:rsidP="00FE0E80">
      <w:pPr>
        <w:tabs>
          <w:tab w:val="left" w:pos="720"/>
        </w:tabs>
        <w:jc w:val="both"/>
        <w:rPr>
          <w:rFonts w:cs="Arial"/>
          <w:b/>
        </w:rPr>
      </w:pPr>
      <w:r w:rsidRPr="00FE0E80">
        <w:rPr>
          <w:rFonts w:cs="Arial"/>
        </w:rPr>
        <w:t>U razdoblju do lipnja doznačena su sredstva u iznosu od 3.640,00 eura sukladno sklopljenim ugovorima i dinamici realizacije projekata.</w:t>
      </w:r>
    </w:p>
    <w:p w14:paraId="7CD3E05B" w14:textId="77777777" w:rsidR="00FE0E80" w:rsidRPr="00FE0E80" w:rsidRDefault="00FE0E80" w:rsidP="00FE0E80">
      <w:pPr>
        <w:tabs>
          <w:tab w:val="left" w:pos="720"/>
        </w:tabs>
        <w:jc w:val="both"/>
        <w:rPr>
          <w:rFonts w:cs="Arial"/>
        </w:rPr>
      </w:pPr>
    </w:p>
    <w:p w14:paraId="67530834" w14:textId="77777777" w:rsidR="00FE0E80" w:rsidRPr="00FE0E80" w:rsidRDefault="00FE0E80" w:rsidP="00FE0E80">
      <w:pPr>
        <w:tabs>
          <w:tab w:val="left" w:pos="720"/>
        </w:tabs>
        <w:jc w:val="both"/>
        <w:rPr>
          <w:rFonts w:cs="Arial"/>
          <w:b/>
        </w:rPr>
      </w:pPr>
      <w:r w:rsidRPr="00FE0E80">
        <w:rPr>
          <w:rFonts w:cs="Arial"/>
          <w:b/>
        </w:rPr>
        <w:t>Aktivnost: Sufinanciranje plesnog programa Umjetničke škole Matka Brajše Rašana u Područnom odjeljenju Buzetu</w:t>
      </w:r>
    </w:p>
    <w:p w14:paraId="6B91C022" w14:textId="77777777" w:rsidR="00FE0E80" w:rsidRPr="00FE0E80" w:rsidRDefault="00FE0E80" w:rsidP="00FE0E80">
      <w:pPr>
        <w:jc w:val="both"/>
        <w:rPr>
          <w:rFonts w:cs="Arial"/>
        </w:rPr>
      </w:pPr>
      <w:r w:rsidRPr="00FE0E80">
        <w:rPr>
          <w:rFonts w:cs="Arial"/>
        </w:rPr>
        <w:t>Zbog  interesa djece od školske 2021./22. godine Umjetnička škola M. B. Rašana u Područnom odjeljenju u Buzetu osim pripremnog plesnog programa započela je provoditi osnovnoškolski program suvremenog plesa. S obzirom da zbog broja sati nastavu plesa nije bilo moguće organizirati u maloj dvorani (u sportskoj dvorani), kao adekvatan zamjenski prostor koji je udovoljavao potrebnim prostornim uvjetima za odvijanje nastave plesa, utvrđen je prostor u kojem je nekada bila smještena gradska knjižnica na prvome katu POU-a. Za</w:t>
      </w:r>
      <w:r w:rsidRPr="00FE0E80">
        <w:rPr>
          <w:rFonts w:cs="Arial"/>
          <w:spacing w:val="-3"/>
        </w:rPr>
        <w:t xml:space="preserve"> </w:t>
      </w:r>
      <w:r w:rsidRPr="00FE0E80">
        <w:rPr>
          <w:rFonts w:cs="Arial"/>
        </w:rPr>
        <w:t>potrebe pripremnog plesnog programa i osnovnoškolskog programa suvremenog plesa</w:t>
      </w:r>
      <w:r w:rsidRPr="00FE0E80">
        <w:rPr>
          <w:rFonts w:cs="Arial"/>
          <w:spacing w:val="-3"/>
        </w:rPr>
        <w:t xml:space="preserve"> (za nastavu plesa i </w:t>
      </w:r>
      <w:proofErr w:type="spellStart"/>
      <w:r w:rsidRPr="00FE0E80">
        <w:rPr>
          <w:rFonts w:cs="Arial"/>
          <w:spacing w:val="-3"/>
        </w:rPr>
        <w:t>solfeggia</w:t>
      </w:r>
      <w:proofErr w:type="spellEnd"/>
      <w:r w:rsidRPr="00FE0E80">
        <w:rPr>
          <w:rFonts w:cs="Arial"/>
          <w:spacing w:val="-3"/>
        </w:rPr>
        <w:t xml:space="preserve">) koriste se dva prostora u objektu  Narodnog doma (i to dvorane na 1. i 2. katu). Za sufinanciranje troškova provedbe ovog programa u 2023. godini, i to za podmirivanje troškova zakupa prostora u 2023. godini od siječnja do lipnja utrošeno je 2.400,00 eura.  </w:t>
      </w:r>
    </w:p>
    <w:p w14:paraId="5184BB2E" w14:textId="77777777" w:rsidR="00FE0E80" w:rsidRPr="00FE0E80" w:rsidRDefault="00FE0E80" w:rsidP="00FE0E80">
      <w:pPr>
        <w:tabs>
          <w:tab w:val="left" w:pos="720"/>
        </w:tabs>
        <w:jc w:val="both"/>
        <w:rPr>
          <w:rFonts w:cs="Arial"/>
          <w:b/>
        </w:rPr>
      </w:pPr>
    </w:p>
    <w:p w14:paraId="6C0DC407" w14:textId="77777777" w:rsidR="00FE0E80" w:rsidRPr="00FE0E80" w:rsidRDefault="00FE0E80" w:rsidP="00FE0E80">
      <w:pPr>
        <w:jc w:val="both"/>
        <w:rPr>
          <w:rFonts w:cs="Arial"/>
          <w:b/>
        </w:rPr>
      </w:pPr>
      <w:r w:rsidRPr="00FE0E80">
        <w:rPr>
          <w:rFonts w:cs="Arial"/>
          <w:b/>
        </w:rPr>
        <w:t>Kapitalni projekt. Kapitalna potpora Srednjoj školi za nabavu opreme</w:t>
      </w:r>
    </w:p>
    <w:p w14:paraId="3D6A00EE" w14:textId="77777777" w:rsidR="00FE0E80" w:rsidRPr="00FE0E80" w:rsidRDefault="00FE0E80" w:rsidP="00FE0E80">
      <w:pPr>
        <w:jc w:val="both"/>
        <w:rPr>
          <w:rFonts w:cs="Arial"/>
          <w:bCs/>
        </w:rPr>
      </w:pPr>
      <w:r w:rsidRPr="00FE0E80">
        <w:rPr>
          <w:rFonts w:cs="Arial"/>
          <w:bCs/>
        </w:rPr>
        <w:t>Sredstva u iznosu od 2.000,00 eura planirana kao kapitalna potpora Srednjoj školi Buzet za nabavu opreme (za potrebe opremanja informatičkih učionica) nisu doznačena školi u izvještajnom razdoblju.</w:t>
      </w:r>
    </w:p>
    <w:p w14:paraId="26B283ED" w14:textId="77777777" w:rsidR="00FE0E80" w:rsidRPr="00FE0E80" w:rsidRDefault="00FE0E80" w:rsidP="00FE0E80">
      <w:pPr>
        <w:jc w:val="both"/>
        <w:rPr>
          <w:rFonts w:cs="Arial"/>
          <w:bCs/>
        </w:rPr>
      </w:pPr>
    </w:p>
    <w:p w14:paraId="297BF04B" w14:textId="77777777" w:rsidR="00FE0E80" w:rsidRPr="00FE0E80" w:rsidRDefault="00FE0E80" w:rsidP="00EC6D3B">
      <w:pPr>
        <w:pStyle w:val="Naslov3"/>
      </w:pPr>
      <w:bookmarkStart w:id="30" w:name="_Toc146619609"/>
      <w:r w:rsidRPr="00FE0E80">
        <w:lastRenderedPageBreak/>
        <w:t>Program javnih potreba u predškolskom odgoju Grada Buzeta za 2023. godinu</w:t>
      </w:r>
      <w:bookmarkEnd w:id="30"/>
      <w:r w:rsidRPr="00FE0E80">
        <w:t xml:space="preserve"> </w:t>
      </w:r>
    </w:p>
    <w:p w14:paraId="331A5D96" w14:textId="77777777" w:rsidR="00EC6D3B" w:rsidRDefault="00EC6D3B" w:rsidP="00FE0E80">
      <w:pPr>
        <w:tabs>
          <w:tab w:val="left" w:pos="720"/>
        </w:tabs>
        <w:rPr>
          <w:rFonts w:cs="Arial"/>
          <w:b/>
        </w:rPr>
      </w:pPr>
    </w:p>
    <w:p w14:paraId="25FF6818" w14:textId="78717174" w:rsidR="00FE0E80" w:rsidRPr="00FE0E80" w:rsidRDefault="00FE0E80" w:rsidP="00FE0E80">
      <w:pPr>
        <w:tabs>
          <w:tab w:val="left" w:pos="720"/>
        </w:tabs>
        <w:rPr>
          <w:rFonts w:cs="Arial"/>
          <w:b/>
        </w:rPr>
      </w:pPr>
      <w:r w:rsidRPr="00FE0E80">
        <w:rPr>
          <w:rFonts w:cs="Arial"/>
          <w:b/>
        </w:rPr>
        <w:t>Aktivnost: Ostale potrebe predškolski odgoj</w:t>
      </w:r>
    </w:p>
    <w:p w14:paraId="524917B7" w14:textId="77777777" w:rsidR="00FE0E80" w:rsidRPr="00FE0E80" w:rsidRDefault="00FE0E80" w:rsidP="00FE0E80">
      <w:pPr>
        <w:tabs>
          <w:tab w:val="left" w:pos="1134"/>
        </w:tabs>
        <w:jc w:val="both"/>
        <w:rPr>
          <w:rFonts w:cs="Arial"/>
        </w:rPr>
      </w:pPr>
      <w:r w:rsidRPr="00FE0E80">
        <w:rPr>
          <w:rFonts w:cs="Arial"/>
        </w:rPr>
        <w:t xml:space="preserve">Sredstva su planirana i osigurana za sufinanciranje djelatnosti dječjih vrtića drugih osnivača koji se nalaze u Planu mreže dječjih vrtića (Službene novine Grada Buzeta br.11/14 i 11/16) te za sufinanciranje djelatnosti dadilja. </w:t>
      </w:r>
    </w:p>
    <w:p w14:paraId="591FADC2" w14:textId="77777777" w:rsidR="00FE0E80" w:rsidRPr="00FE0E80" w:rsidRDefault="00FE0E80" w:rsidP="00FE0E80">
      <w:pPr>
        <w:tabs>
          <w:tab w:val="left" w:pos="1134"/>
        </w:tabs>
        <w:jc w:val="both"/>
        <w:rPr>
          <w:rFonts w:cs="Arial"/>
        </w:rPr>
      </w:pPr>
      <w:r w:rsidRPr="00FE0E80">
        <w:rPr>
          <w:rFonts w:cs="Arial"/>
        </w:rPr>
        <w:t>U pedagoškoj 2022./2023. godini u razdoblju od siječnja do lipnja 2023. godine uslugu sufinanciranja djelatnosti dadilja koristili su roditelji za 5 djece. Grad je za ovu uslugu sklopio Ugovor s Obrtom za čuvanje djece  „Čudesna šuma“. Usluga dadilje sufinancirana je u mjesečnom iznosu od 243,52 eura po djetetu</w:t>
      </w:r>
      <w:r w:rsidRPr="00FE0E80">
        <w:t xml:space="preserve"> </w:t>
      </w:r>
      <w:r w:rsidRPr="00FE0E80">
        <w:rPr>
          <w:rFonts w:cs="Arial"/>
        </w:rPr>
        <w:t xml:space="preserve">koliko je iznosila razlika do pune ekonomske cijene koja se primjenjivala za programe predškolskog odgoja i obrazovanja Dječjeg vrtića „Grdelin“ Buzet za pedagošku 2022./2023. godinu i cijene koju su u Dječjem vrtiću  „Grdelin“ plaćali roditelji mjesečno po djetetu (u iznosu od 106,00 eura). Do 30. lipnja za ovu uslugu utrošena su sredstva u iznosu od 7.305,60 eura. </w:t>
      </w:r>
    </w:p>
    <w:p w14:paraId="2F59C2FF" w14:textId="77777777" w:rsidR="00FE0E80" w:rsidRPr="00FE0E80" w:rsidRDefault="00FE0E80" w:rsidP="00FE0E80">
      <w:pPr>
        <w:tabs>
          <w:tab w:val="left" w:pos="1134"/>
          <w:tab w:val="left" w:pos="6804"/>
        </w:tabs>
        <w:jc w:val="both"/>
        <w:rPr>
          <w:rFonts w:cs="Arial"/>
        </w:rPr>
      </w:pPr>
    </w:p>
    <w:p w14:paraId="219A6A1C" w14:textId="77777777" w:rsidR="00FE0E80" w:rsidRPr="00FE0E80" w:rsidRDefault="00FE0E80" w:rsidP="00FE0E80">
      <w:pPr>
        <w:tabs>
          <w:tab w:val="left" w:pos="1134"/>
          <w:tab w:val="left" w:pos="6804"/>
        </w:tabs>
        <w:jc w:val="both"/>
        <w:rPr>
          <w:rFonts w:cs="Arial"/>
          <w:color w:val="FF0000"/>
        </w:rPr>
      </w:pPr>
    </w:p>
    <w:p w14:paraId="3BE573DD" w14:textId="77777777" w:rsidR="00FE0E80" w:rsidRPr="00FE0E80" w:rsidRDefault="00FE0E80" w:rsidP="00EC6D3B">
      <w:pPr>
        <w:pStyle w:val="Naslov3"/>
      </w:pPr>
      <w:bookmarkStart w:id="31" w:name="_Toc146619610"/>
      <w:r w:rsidRPr="00FE0E80">
        <w:t>Program javnih potreba u kulturi Grada Buzeta za 2022. godinu</w:t>
      </w:r>
      <w:bookmarkEnd w:id="31"/>
      <w:r w:rsidRPr="00FE0E80">
        <w:t xml:space="preserve"> </w:t>
      </w:r>
    </w:p>
    <w:p w14:paraId="6C9AA7E5" w14:textId="31A54A42" w:rsidR="00FE0E80" w:rsidRPr="00FE0E80" w:rsidRDefault="00FE0E80" w:rsidP="00FE0E80">
      <w:pPr>
        <w:jc w:val="both"/>
        <w:rPr>
          <w:rFonts w:cs="Arial"/>
        </w:rPr>
      </w:pPr>
    </w:p>
    <w:p w14:paraId="0427E864" w14:textId="77777777" w:rsidR="00FE0E80" w:rsidRPr="00FE0E80" w:rsidRDefault="00FE0E80" w:rsidP="00FE0E80">
      <w:pPr>
        <w:jc w:val="both"/>
        <w:rPr>
          <w:rFonts w:cs="Arial"/>
          <w:b/>
        </w:rPr>
      </w:pPr>
      <w:r w:rsidRPr="00FE0E80">
        <w:rPr>
          <w:rFonts w:cs="Arial"/>
          <w:b/>
        </w:rPr>
        <w:t>Tekući projekt: Zaštita spomenika kulture</w:t>
      </w:r>
      <w:r w:rsidRPr="00FE0E80">
        <w:rPr>
          <w:rFonts w:cs="Arial"/>
          <w:b/>
        </w:rPr>
        <w:tab/>
      </w:r>
    </w:p>
    <w:p w14:paraId="0A0B02E6" w14:textId="77777777" w:rsidR="00FE0E80" w:rsidRPr="00FE0E80" w:rsidRDefault="00FE0E80" w:rsidP="00FE0E80">
      <w:pPr>
        <w:jc w:val="both"/>
        <w:rPr>
          <w:rFonts w:cs="Arial"/>
        </w:rPr>
      </w:pPr>
      <w:r w:rsidRPr="00FE0E80">
        <w:rPr>
          <w:rFonts w:cs="Arial"/>
        </w:rPr>
        <w:t>Sredstva za zaštitu spomenika kulture povećana su 1. izmjenama proračuna u lipnju te su postupci nabave pokrenuti u drugoj polovici godine. Od sredstva planiranih na ovoj stavci u prvoj polovici 2023. godine utrošeno je 164,88 eura za nabavu materijala za zaštitu knjižne ostavštine Petra Flega iz 17. st. Ugovorene su usluge izrade</w:t>
      </w:r>
      <w:r w:rsidRPr="00FE0E80">
        <w:t xml:space="preserve"> </w:t>
      </w:r>
      <w:r w:rsidRPr="00FE0E80">
        <w:rPr>
          <w:rFonts w:cs="Arial"/>
        </w:rPr>
        <w:t>projektne dokumentacije gromobranskog sustava za crkvu sv. Jurja i usluga pregleda stanja zvonika uz Župnu crkvu.</w:t>
      </w:r>
    </w:p>
    <w:p w14:paraId="637AD85E" w14:textId="77777777" w:rsidR="00FE0E80" w:rsidRPr="00FE0E80" w:rsidRDefault="00FE0E80" w:rsidP="00FE0E80">
      <w:pPr>
        <w:jc w:val="both"/>
        <w:rPr>
          <w:rFonts w:cs="Arial"/>
        </w:rPr>
      </w:pPr>
    </w:p>
    <w:p w14:paraId="7ACB6B6E" w14:textId="77777777" w:rsidR="00FE0E80" w:rsidRPr="00FE0E80" w:rsidRDefault="00FE0E80" w:rsidP="00FE0E80">
      <w:pPr>
        <w:jc w:val="both"/>
        <w:rPr>
          <w:rFonts w:cs="Arial"/>
          <w:bCs/>
        </w:rPr>
      </w:pPr>
    </w:p>
    <w:p w14:paraId="68E560A1" w14:textId="77777777" w:rsidR="00FE0E80" w:rsidRPr="00FE0E80" w:rsidRDefault="00FE0E80" w:rsidP="00FE0E80">
      <w:pPr>
        <w:jc w:val="both"/>
        <w:rPr>
          <w:rFonts w:cs="Arial"/>
          <w:b/>
        </w:rPr>
      </w:pPr>
      <w:r w:rsidRPr="00FE0E80">
        <w:rPr>
          <w:rFonts w:cs="Arial"/>
          <w:b/>
        </w:rPr>
        <w:t>Sufinanciranje programa i projekata organizacija civilnog društva u području kulture i zaštite spomenika kulture</w:t>
      </w:r>
    </w:p>
    <w:p w14:paraId="4EA154DE" w14:textId="77777777" w:rsidR="00FE0E80" w:rsidRPr="00FE0E80" w:rsidRDefault="00FE0E80" w:rsidP="00FE0E80">
      <w:pPr>
        <w:jc w:val="both"/>
        <w:rPr>
          <w:rFonts w:cs="Arial"/>
        </w:rPr>
      </w:pPr>
      <w:r w:rsidRPr="00FE0E80">
        <w:rPr>
          <w:rFonts w:cs="Arial"/>
        </w:rPr>
        <w:t xml:space="preserve">U 2023. godini za kulturne manifestacije, programe i projekte u području kulture i zaštite spomenika kulture a koje provode organizacije civilnog društva, putem javnog natječaja sukladno Pravilniku o kriterijima, mjerilima i postupcima financiranja programa i projekata od interesa za Grad Buzet odobrena su sredstva u iznosu od 29.000,00 eura,  za 7 programa i projekata udruga u području kulture. </w:t>
      </w:r>
    </w:p>
    <w:p w14:paraId="1E41B23A" w14:textId="77777777" w:rsidR="00FE0E80" w:rsidRPr="00FE0E80" w:rsidRDefault="00FE0E80" w:rsidP="00FE0E80">
      <w:pPr>
        <w:jc w:val="both"/>
        <w:rPr>
          <w:rFonts w:cs="Arial"/>
        </w:rPr>
      </w:pPr>
      <w:r w:rsidRPr="00FE0E80">
        <w:rPr>
          <w:rFonts w:cs="Arial"/>
        </w:rPr>
        <w:t>Sukladno članku 16. Pravilnika o kriterijima, mjerilima i postupcima financiranja programa i projekata od interesa za Grad Buzet koje provode udruge (Službene novine Grada Buzeta br.12/15) u razdoblju od mjeseca siječnja do mjeseca lipnja 2023 godine pristigao je dodatno jedan zahtjev te su ukupno u području kultura u prvoj polovici 2023. godine sklopljeni sljedeći ugovori:</w:t>
      </w:r>
    </w:p>
    <w:p w14:paraId="595F0BEC" w14:textId="77777777" w:rsidR="00FE0E80" w:rsidRPr="00FE0E80" w:rsidRDefault="00FE0E80" w:rsidP="00FE0E80">
      <w:pPr>
        <w:suppressAutoHyphens/>
        <w:ind w:left="720"/>
        <w:jc w:val="both"/>
        <w:rPr>
          <w:rFonts w:ascii="Calibri" w:hAnsi="Calibri" w:cs="Calibri"/>
          <w:b/>
          <w:highlight w:val="yellow"/>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08"/>
        <w:gridCol w:w="1934"/>
        <w:gridCol w:w="286"/>
        <w:gridCol w:w="3611"/>
        <w:gridCol w:w="142"/>
        <w:gridCol w:w="1587"/>
      </w:tblGrid>
      <w:tr w:rsidR="00FE0E80" w:rsidRPr="00FE0E80" w14:paraId="6CD2EE82" w14:textId="77777777" w:rsidTr="003C5C8E">
        <w:tc>
          <w:tcPr>
            <w:tcW w:w="1370" w:type="dxa"/>
            <w:gridSpan w:val="2"/>
            <w:shd w:val="clear" w:color="auto" w:fill="auto"/>
          </w:tcPr>
          <w:p w14:paraId="2E59470F" w14:textId="77777777" w:rsidR="00FE0E80" w:rsidRPr="00FE0E80" w:rsidRDefault="00FE0E80" w:rsidP="00FE0E80">
            <w:pPr>
              <w:jc w:val="center"/>
              <w:rPr>
                <w:rFonts w:cs="Arial"/>
              </w:rPr>
            </w:pPr>
            <w:r w:rsidRPr="00FE0E80">
              <w:rPr>
                <w:rFonts w:cs="Arial"/>
              </w:rPr>
              <w:t>Redni broj</w:t>
            </w:r>
          </w:p>
        </w:tc>
        <w:tc>
          <w:tcPr>
            <w:tcW w:w="1934" w:type="dxa"/>
            <w:shd w:val="clear" w:color="auto" w:fill="auto"/>
          </w:tcPr>
          <w:p w14:paraId="3207DAA0" w14:textId="77777777" w:rsidR="00FE0E80" w:rsidRPr="00FE0E80" w:rsidRDefault="00FE0E80" w:rsidP="00FE0E80">
            <w:pPr>
              <w:jc w:val="center"/>
              <w:rPr>
                <w:rFonts w:cs="Arial"/>
              </w:rPr>
            </w:pPr>
            <w:r w:rsidRPr="00FE0E80">
              <w:rPr>
                <w:rFonts w:cs="Arial"/>
              </w:rPr>
              <w:t>Organizacija civilnog društva</w:t>
            </w:r>
          </w:p>
        </w:tc>
        <w:tc>
          <w:tcPr>
            <w:tcW w:w="4039" w:type="dxa"/>
            <w:gridSpan w:val="3"/>
            <w:shd w:val="clear" w:color="auto" w:fill="auto"/>
          </w:tcPr>
          <w:p w14:paraId="725AED3C" w14:textId="77777777" w:rsidR="00FE0E80" w:rsidRPr="00FE0E80" w:rsidRDefault="00FE0E80" w:rsidP="00FE0E80">
            <w:pPr>
              <w:jc w:val="center"/>
              <w:rPr>
                <w:rFonts w:cs="Arial"/>
              </w:rPr>
            </w:pPr>
            <w:r w:rsidRPr="00FE0E80">
              <w:rPr>
                <w:rFonts w:cs="Arial"/>
              </w:rPr>
              <w:t>Ime prijavljenog programa/projekta/manifestacije</w:t>
            </w:r>
          </w:p>
        </w:tc>
        <w:tc>
          <w:tcPr>
            <w:tcW w:w="1587" w:type="dxa"/>
          </w:tcPr>
          <w:p w14:paraId="254C1115" w14:textId="77777777" w:rsidR="00FE0E80" w:rsidRPr="00FE0E80" w:rsidRDefault="00FE0E80" w:rsidP="00FE0E80">
            <w:pPr>
              <w:jc w:val="center"/>
              <w:rPr>
                <w:rFonts w:cs="Arial"/>
                <w:b/>
              </w:rPr>
            </w:pPr>
            <w:r w:rsidRPr="00FE0E80">
              <w:rPr>
                <w:rFonts w:cs="Arial"/>
                <w:b/>
              </w:rPr>
              <w:t xml:space="preserve">Odobreni iznos </w:t>
            </w:r>
          </w:p>
          <w:p w14:paraId="723816E3" w14:textId="77777777" w:rsidR="00FE0E80" w:rsidRPr="00FE0E80" w:rsidRDefault="00FE0E80" w:rsidP="00FE0E80">
            <w:pPr>
              <w:jc w:val="center"/>
              <w:rPr>
                <w:rFonts w:cs="Arial"/>
              </w:rPr>
            </w:pPr>
            <w:r w:rsidRPr="00FE0E80">
              <w:rPr>
                <w:rFonts w:cs="Arial"/>
                <w:b/>
              </w:rPr>
              <w:t>(eura)</w:t>
            </w:r>
          </w:p>
        </w:tc>
      </w:tr>
      <w:tr w:rsidR="00FE0E80" w:rsidRPr="00FE0E80" w14:paraId="39451C76" w14:textId="77777777" w:rsidTr="003C5C8E">
        <w:tc>
          <w:tcPr>
            <w:tcW w:w="1370" w:type="dxa"/>
            <w:gridSpan w:val="2"/>
            <w:shd w:val="clear" w:color="auto" w:fill="auto"/>
          </w:tcPr>
          <w:p w14:paraId="7314EEBB" w14:textId="77777777" w:rsidR="00FE0E80" w:rsidRPr="00FE0E80" w:rsidRDefault="00FE0E80" w:rsidP="00FE0E80">
            <w:pPr>
              <w:jc w:val="center"/>
              <w:rPr>
                <w:rFonts w:cs="Arial"/>
              </w:rPr>
            </w:pPr>
            <w:r w:rsidRPr="00FE0E80">
              <w:rPr>
                <w:rFonts w:cs="Arial"/>
              </w:rPr>
              <w:t>1.</w:t>
            </w:r>
          </w:p>
        </w:tc>
        <w:tc>
          <w:tcPr>
            <w:tcW w:w="1934" w:type="dxa"/>
            <w:shd w:val="clear" w:color="auto" w:fill="auto"/>
          </w:tcPr>
          <w:p w14:paraId="05175F5E" w14:textId="77777777" w:rsidR="00FE0E80" w:rsidRPr="00FE0E80" w:rsidRDefault="00FE0E80" w:rsidP="00FE0E80">
            <w:pPr>
              <w:rPr>
                <w:rFonts w:cs="Arial"/>
              </w:rPr>
            </w:pPr>
            <w:r w:rsidRPr="00FE0E80">
              <w:rPr>
                <w:rFonts w:cs="Arial"/>
              </w:rPr>
              <w:t>Glazbeno društvo „Sokol“ Buzet</w:t>
            </w:r>
          </w:p>
        </w:tc>
        <w:tc>
          <w:tcPr>
            <w:tcW w:w="4039" w:type="dxa"/>
            <w:gridSpan w:val="3"/>
            <w:shd w:val="clear" w:color="auto" w:fill="auto"/>
          </w:tcPr>
          <w:p w14:paraId="6CB24E1F" w14:textId="77777777" w:rsidR="00FE0E80" w:rsidRPr="00FE0E80" w:rsidRDefault="00FE0E80" w:rsidP="00FE0E80">
            <w:pPr>
              <w:rPr>
                <w:rFonts w:cs="Arial"/>
              </w:rPr>
            </w:pPr>
            <w:r w:rsidRPr="00FE0E80">
              <w:rPr>
                <w:rFonts w:cs="Arial"/>
              </w:rPr>
              <w:t>Glazbeno društvo „Sokol“ -Redovni rad u 2023. godini</w:t>
            </w:r>
          </w:p>
        </w:tc>
        <w:tc>
          <w:tcPr>
            <w:tcW w:w="1587" w:type="dxa"/>
          </w:tcPr>
          <w:p w14:paraId="0F6BE537" w14:textId="77777777" w:rsidR="00FE0E80" w:rsidRPr="00FE0E80" w:rsidRDefault="00FE0E80" w:rsidP="00FE0E80">
            <w:pPr>
              <w:jc w:val="center"/>
              <w:rPr>
                <w:rFonts w:cs="Arial"/>
              </w:rPr>
            </w:pPr>
            <w:r w:rsidRPr="00FE0E80">
              <w:rPr>
                <w:rFonts w:cs="Arial"/>
              </w:rPr>
              <w:t>9.200,00</w:t>
            </w:r>
          </w:p>
        </w:tc>
      </w:tr>
      <w:tr w:rsidR="00FE0E80" w:rsidRPr="00FE0E80" w14:paraId="283BDECF" w14:textId="77777777" w:rsidTr="003C5C8E">
        <w:tc>
          <w:tcPr>
            <w:tcW w:w="1370" w:type="dxa"/>
            <w:gridSpan w:val="2"/>
            <w:shd w:val="clear" w:color="auto" w:fill="auto"/>
          </w:tcPr>
          <w:p w14:paraId="2B61BE86" w14:textId="77777777" w:rsidR="00FE0E80" w:rsidRPr="00FE0E80" w:rsidRDefault="00FE0E80" w:rsidP="00FE0E80">
            <w:pPr>
              <w:jc w:val="center"/>
              <w:rPr>
                <w:rFonts w:cs="Arial"/>
              </w:rPr>
            </w:pPr>
            <w:r w:rsidRPr="00FE0E80">
              <w:rPr>
                <w:rFonts w:cs="Arial"/>
              </w:rPr>
              <w:lastRenderedPageBreak/>
              <w:t>2.</w:t>
            </w:r>
          </w:p>
        </w:tc>
        <w:tc>
          <w:tcPr>
            <w:tcW w:w="1934" w:type="dxa"/>
            <w:shd w:val="clear" w:color="auto" w:fill="auto"/>
          </w:tcPr>
          <w:p w14:paraId="5FD6E47C" w14:textId="77777777" w:rsidR="00FE0E80" w:rsidRPr="00FE0E80" w:rsidRDefault="00FE0E80" w:rsidP="00FE0E80">
            <w:pPr>
              <w:rPr>
                <w:rFonts w:cs="Arial"/>
              </w:rPr>
            </w:pPr>
            <w:r w:rsidRPr="00FE0E80">
              <w:rPr>
                <w:rFonts w:cs="Arial"/>
              </w:rPr>
              <w:t>Katedra Čakavskog sabora Buzet</w:t>
            </w:r>
          </w:p>
        </w:tc>
        <w:tc>
          <w:tcPr>
            <w:tcW w:w="4039" w:type="dxa"/>
            <w:gridSpan w:val="3"/>
            <w:shd w:val="clear" w:color="auto" w:fill="auto"/>
          </w:tcPr>
          <w:p w14:paraId="52083FAA" w14:textId="77777777" w:rsidR="00FE0E80" w:rsidRPr="00FE0E80" w:rsidRDefault="00FE0E80" w:rsidP="00FE0E80">
            <w:pPr>
              <w:rPr>
                <w:rFonts w:cs="Arial"/>
              </w:rPr>
            </w:pPr>
            <w:r w:rsidRPr="00FE0E80">
              <w:rPr>
                <w:rFonts w:cs="Arial"/>
              </w:rPr>
              <w:t>Godišnji program rada Katedre Čakavskog sabora Buzet za 2023. godinu</w:t>
            </w:r>
          </w:p>
        </w:tc>
        <w:tc>
          <w:tcPr>
            <w:tcW w:w="1587" w:type="dxa"/>
          </w:tcPr>
          <w:p w14:paraId="217F35B3" w14:textId="77777777" w:rsidR="00FE0E80" w:rsidRPr="00FE0E80" w:rsidRDefault="00FE0E80" w:rsidP="00FE0E80">
            <w:pPr>
              <w:jc w:val="center"/>
              <w:rPr>
                <w:rFonts w:cs="Arial"/>
              </w:rPr>
            </w:pPr>
            <w:r w:rsidRPr="00FE0E80">
              <w:rPr>
                <w:rFonts w:cs="Arial"/>
              </w:rPr>
              <w:t>4.400,00</w:t>
            </w:r>
          </w:p>
        </w:tc>
      </w:tr>
      <w:tr w:rsidR="00FE0E80" w:rsidRPr="00FE0E80" w14:paraId="521FAB55" w14:textId="77777777" w:rsidTr="003C5C8E">
        <w:tc>
          <w:tcPr>
            <w:tcW w:w="1370" w:type="dxa"/>
            <w:gridSpan w:val="2"/>
            <w:shd w:val="clear" w:color="auto" w:fill="auto"/>
          </w:tcPr>
          <w:p w14:paraId="1BDF6951" w14:textId="77777777" w:rsidR="00FE0E80" w:rsidRPr="00FE0E80" w:rsidRDefault="00FE0E80" w:rsidP="00FE0E80">
            <w:pPr>
              <w:jc w:val="center"/>
              <w:rPr>
                <w:rFonts w:cs="Arial"/>
              </w:rPr>
            </w:pPr>
            <w:r w:rsidRPr="00FE0E80">
              <w:rPr>
                <w:rFonts w:cs="Arial"/>
              </w:rPr>
              <w:t>3.</w:t>
            </w:r>
          </w:p>
        </w:tc>
        <w:tc>
          <w:tcPr>
            <w:tcW w:w="1934" w:type="dxa"/>
            <w:shd w:val="clear" w:color="auto" w:fill="auto"/>
          </w:tcPr>
          <w:p w14:paraId="64D81227" w14:textId="77777777" w:rsidR="00FE0E80" w:rsidRPr="00FE0E80" w:rsidRDefault="00FE0E80" w:rsidP="00FE0E80">
            <w:pPr>
              <w:rPr>
                <w:rFonts w:cs="Arial"/>
              </w:rPr>
            </w:pPr>
            <w:r w:rsidRPr="00FE0E80">
              <w:rPr>
                <w:rFonts w:cs="Arial"/>
              </w:rPr>
              <w:t xml:space="preserve">Katedra Čakavskog sabora </w:t>
            </w:r>
            <w:proofErr w:type="spellStart"/>
            <w:r w:rsidRPr="00FE0E80">
              <w:rPr>
                <w:rFonts w:cs="Arial"/>
              </w:rPr>
              <w:t>Roč</w:t>
            </w:r>
            <w:proofErr w:type="spellEnd"/>
          </w:p>
        </w:tc>
        <w:tc>
          <w:tcPr>
            <w:tcW w:w="4039" w:type="dxa"/>
            <w:gridSpan w:val="3"/>
            <w:shd w:val="clear" w:color="auto" w:fill="auto"/>
          </w:tcPr>
          <w:p w14:paraId="503D582E" w14:textId="77777777" w:rsidR="00FE0E80" w:rsidRPr="00FE0E80" w:rsidRDefault="00FE0E80" w:rsidP="00FE0E80">
            <w:pPr>
              <w:rPr>
                <w:rFonts w:cs="Arial"/>
              </w:rPr>
            </w:pPr>
            <w:r w:rsidRPr="00FE0E80">
              <w:rPr>
                <w:rFonts w:cs="Arial"/>
              </w:rPr>
              <w:t xml:space="preserve">Redovna djelatnost Katedre Čakavskog sabora </w:t>
            </w:r>
            <w:proofErr w:type="spellStart"/>
            <w:r w:rsidRPr="00FE0E80">
              <w:rPr>
                <w:rFonts w:cs="Arial"/>
              </w:rPr>
              <w:t>Roč</w:t>
            </w:r>
            <w:proofErr w:type="spellEnd"/>
            <w:r w:rsidRPr="00FE0E80">
              <w:rPr>
                <w:rFonts w:cs="Arial"/>
              </w:rPr>
              <w:t xml:space="preserve"> u 2023. godini</w:t>
            </w:r>
          </w:p>
        </w:tc>
        <w:tc>
          <w:tcPr>
            <w:tcW w:w="1587" w:type="dxa"/>
          </w:tcPr>
          <w:p w14:paraId="5C6CB9C5" w14:textId="77777777" w:rsidR="00FE0E80" w:rsidRPr="00FE0E80" w:rsidRDefault="00FE0E80" w:rsidP="00FE0E80">
            <w:pPr>
              <w:jc w:val="center"/>
              <w:rPr>
                <w:rFonts w:cs="Arial"/>
              </w:rPr>
            </w:pPr>
            <w:r w:rsidRPr="00FE0E80">
              <w:rPr>
                <w:rFonts w:cs="Arial"/>
              </w:rPr>
              <w:t>3.500,00</w:t>
            </w:r>
          </w:p>
        </w:tc>
      </w:tr>
      <w:tr w:rsidR="00FE0E80" w:rsidRPr="00FE0E80" w14:paraId="6680B2A8" w14:textId="77777777" w:rsidTr="003C5C8E">
        <w:tc>
          <w:tcPr>
            <w:tcW w:w="1370" w:type="dxa"/>
            <w:gridSpan w:val="2"/>
            <w:shd w:val="clear" w:color="auto" w:fill="auto"/>
          </w:tcPr>
          <w:p w14:paraId="23FCC3E2" w14:textId="77777777" w:rsidR="00FE0E80" w:rsidRPr="00FE0E80" w:rsidRDefault="00FE0E80" w:rsidP="00FE0E80">
            <w:pPr>
              <w:jc w:val="center"/>
              <w:rPr>
                <w:rFonts w:cs="Arial"/>
              </w:rPr>
            </w:pPr>
            <w:r w:rsidRPr="00FE0E80">
              <w:rPr>
                <w:rFonts w:cs="Arial"/>
              </w:rPr>
              <w:t>4.</w:t>
            </w:r>
          </w:p>
        </w:tc>
        <w:tc>
          <w:tcPr>
            <w:tcW w:w="1934" w:type="dxa"/>
            <w:shd w:val="clear" w:color="auto" w:fill="auto"/>
          </w:tcPr>
          <w:p w14:paraId="32F36D13" w14:textId="77777777" w:rsidR="00FE0E80" w:rsidRPr="00FE0E80" w:rsidRDefault="00FE0E80" w:rsidP="00FE0E80">
            <w:pPr>
              <w:rPr>
                <w:rFonts w:cs="Arial"/>
              </w:rPr>
            </w:pPr>
            <w:r w:rsidRPr="00FE0E80">
              <w:rPr>
                <w:rFonts w:cs="Arial"/>
              </w:rPr>
              <w:t xml:space="preserve">Katedra Čakavskog sabora </w:t>
            </w:r>
            <w:proofErr w:type="spellStart"/>
            <w:r w:rsidRPr="00FE0E80">
              <w:rPr>
                <w:rFonts w:cs="Arial"/>
              </w:rPr>
              <w:t>Roč</w:t>
            </w:r>
            <w:proofErr w:type="spellEnd"/>
          </w:p>
        </w:tc>
        <w:tc>
          <w:tcPr>
            <w:tcW w:w="4039" w:type="dxa"/>
            <w:gridSpan w:val="3"/>
            <w:shd w:val="clear" w:color="auto" w:fill="auto"/>
          </w:tcPr>
          <w:p w14:paraId="3FAC3FAE" w14:textId="77777777" w:rsidR="00FE0E80" w:rsidRPr="00FE0E80" w:rsidRDefault="00FE0E80" w:rsidP="00FE0E80">
            <w:pPr>
              <w:rPr>
                <w:rFonts w:cs="Arial"/>
              </w:rPr>
            </w:pPr>
            <w:r w:rsidRPr="00FE0E80">
              <w:rPr>
                <w:rFonts w:cs="Arial"/>
              </w:rPr>
              <w:t xml:space="preserve">Monografija: 50 godina Katedre Čakavskog sabora </w:t>
            </w:r>
            <w:proofErr w:type="spellStart"/>
            <w:r w:rsidRPr="00FE0E80">
              <w:rPr>
                <w:rFonts w:cs="Arial"/>
              </w:rPr>
              <w:t>Roč</w:t>
            </w:r>
            <w:proofErr w:type="spellEnd"/>
          </w:p>
        </w:tc>
        <w:tc>
          <w:tcPr>
            <w:tcW w:w="1587" w:type="dxa"/>
          </w:tcPr>
          <w:p w14:paraId="4E13BE84" w14:textId="77777777" w:rsidR="00FE0E80" w:rsidRPr="00FE0E80" w:rsidRDefault="00FE0E80" w:rsidP="00FE0E80">
            <w:pPr>
              <w:jc w:val="center"/>
              <w:rPr>
                <w:rFonts w:cs="Arial"/>
              </w:rPr>
            </w:pPr>
            <w:r w:rsidRPr="00FE0E80">
              <w:rPr>
                <w:rFonts w:cs="Arial"/>
              </w:rPr>
              <w:t>2.500,00</w:t>
            </w:r>
          </w:p>
        </w:tc>
      </w:tr>
      <w:tr w:rsidR="00FE0E80" w:rsidRPr="00FE0E80" w14:paraId="33231928" w14:textId="77777777" w:rsidTr="003C5C8E">
        <w:tc>
          <w:tcPr>
            <w:tcW w:w="1370" w:type="dxa"/>
            <w:gridSpan w:val="2"/>
            <w:shd w:val="clear" w:color="auto" w:fill="auto"/>
          </w:tcPr>
          <w:p w14:paraId="7252B5AA" w14:textId="77777777" w:rsidR="00FE0E80" w:rsidRPr="00FE0E80" w:rsidRDefault="00FE0E80" w:rsidP="00FE0E80">
            <w:pPr>
              <w:jc w:val="center"/>
              <w:rPr>
                <w:rFonts w:cs="Arial"/>
              </w:rPr>
            </w:pPr>
            <w:r w:rsidRPr="00FE0E80">
              <w:rPr>
                <w:rFonts w:cs="Arial"/>
              </w:rPr>
              <w:t>5.</w:t>
            </w:r>
          </w:p>
        </w:tc>
        <w:tc>
          <w:tcPr>
            <w:tcW w:w="1934" w:type="dxa"/>
            <w:shd w:val="clear" w:color="auto" w:fill="auto"/>
          </w:tcPr>
          <w:p w14:paraId="6A102468" w14:textId="77777777" w:rsidR="00FE0E80" w:rsidRPr="00FE0E80" w:rsidRDefault="00FE0E80" w:rsidP="00FE0E80">
            <w:pPr>
              <w:rPr>
                <w:rFonts w:cs="Arial"/>
              </w:rPr>
            </w:pPr>
            <w:r w:rsidRPr="00FE0E80">
              <w:rPr>
                <w:rFonts w:cs="Arial"/>
              </w:rPr>
              <w:t>Vokalna skupina „</w:t>
            </w:r>
            <w:proofErr w:type="spellStart"/>
            <w:r w:rsidRPr="00FE0E80">
              <w:rPr>
                <w:rFonts w:cs="Arial"/>
              </w:rPr>
              <w:t>Vetta</w:t>
            </w:r>
            <w:proofErr w:type="spellEnd"/>
            <w:r w:rsidRPr="00FE0E80">
              <w:rPr>
                <w:rFonts w:cs="Arial"/>
              </w:rPr>
              <w:t>“ Vrh</w:t>
            </w:r>
          </w:p>
        </w:tc>
        <w:tc>
          <w:tcPr>
            <w:tcW w:w="4039" w:type="dxa"/>
            <w:gridSpan w:val="3"/>
            <w:shd w:val="clear" w:color="auto" w:fill="auto"/>
          </w:tcPr>
          <w:p w14:paraId="0851881F" w14:textId="77777777" w:rsidR="00FE0E80" w:rsidRPr="00FE0E80" w:rsidRDefault="00FE0E80" w:rsidP="00FE0E80">
            <w:pPr>
              <w:rPr>
                <w:rFonts w:cs="Arial"/>
              </w:rPr>
            </w:pPr>
            <w:proofErr w:type="spellStart"/>
            <w:r w:rsidRPr="00FE0E80">
              <w:rPr>
                <w:rFonts w:cs="Arial"/>
              </w:rPr>
              <w:t>Vetta</w:t>
            </w:r>
            <w:proofErr w:type="spellEnd"/>
            <w:r w:rsidRPr="00FE0E80">
              <w:rPr>
                <w:rFonts w:cs="Arial"/>
              </w:rPr>
              <w:t xml:space="preserve"> 2023.</w:t>
            </w:r>
          </w:p>
        </w:tc>
        <w:tc>
          <w:tcPr>
            <w:tcW w:w="1587" w:type="dxa"/>
          </w:tcPr>
          <w:p w14:paraId="3ADFB4AD" w14:textId="77777777" w:rsidR="00FE0E80" w:rsidRPr="00FE0E80" w:rsidRDefault="00FE0E80" w:rsidP="00FE0E80">
            <w:pPr>
              <w:jc w:val="center"/>
              <w:rPr>
                <w:rFonts w:cs="Arial"/>
              </w:rPr>
            </w:pPr>
            <w:r w:rsidRPr="00FE0E80">
              <w:rPr>
                <w:rFonts w:cs="Arial"/>
              </w:rPr>
              <w:t>700,00</w:t>
            </w:r>
          </w:p>
        </w:tc>
      </w:tr>
      <w:tr w:rsidR="00FE0E80" w:rsidRPr="00FE0E80" w14:paraId="0E705194" w14:textId="77777777" w:rsidTr="003C5C8E">
        <w:tc>
          <w:tcPr>
            <w:tcW w:w="1370" w:type="dxa"/>
            <w:gridSpan w:val="2"/>
            <w:shd w:val="clear" w:color="auto" w:fill="auto"/>
          </w:tcPr>
          <w:p w14:paraId="6488D1DF" w14:textId="77777777" w:rsidR="00FE0E80" w:rsidRPr="00FE0E80" w:rsidRDefault="00FE0E80" w:rsidP="00FE0E80">
            <w:pPr>
              <w:jc w:val="center"/>
              <w:rPr>
                <w:rFonts w:cs="Arial"/>
              </w:rPr>
            </w:pPr>
            <w:r w:rsidRPr="00FE0E80">
              <w:rPr>
                <w:rFonts w:cs="Arial"/>
              </w:rPr>
              <w:t>6.</w:t>
            </w:r>
          </w:p>
        </w:tc>
        <w:tc>
          <w:tcPr>
            <w:tcW w:w="1934" w:type="dxa"/>
            <w:shd w:val="clear" w:color="auto" w:fill="auto"/>
          </w:tcPr>
          <w:p w14:paraId="6FE836A5" w14:textId="77777777" w:rsidR="00FE0E80" w:rsidRPr="00FE0E80" w:rsidRDefault="00FE0E80" w:rsidP="00FE0E80">
            <w:pPr>
              <w:rPr>
                <w:rFonts w:cs="Arial"/>
              </w:rPr>
            </w:pPr>
            <w:r w:rsidRPr="00FE0E80">
              <w:rPr>
                <w:rFonts w:cs="Arial"/>
              </w:rPr>
              <w:t xml:space="preserve">ŽKUD „Renato </w:t>
            </w:r>
            <w:proofErr w:type="spellStart"/>
            <w:r w:rsidRPr="00FE0E80">
              <w:rPr>
                <w:rFonts w:cs="Arial"/>
              </w:rPr>
              <w:t>Pernić</w:t>
            </w:r>
            <w:proofErr w:type="spellEnd"/>
            <w:r w:rsidRPr="00FE0E80">
              <w:rPr>
                <w:rFonts w:cs="Arial"/>
              </w:rPr>
              <w:t xml:space="preserve">“ </w:t>
            </w:r>
            <w:proofErr w:type="spellStart"/>
            <w:r w:rsidRPr="00FE0E80">
              <w:rPr>
                <w:rFonts w:cs="Arial"/>
              </w:rPr>
              <w:t>Roč</w:t>
            </w:r>
            <w:proofErr w:type="spellEnd"/>
            <w:r w:rsidRPr="00FE0E80">
              <w:rPr>
                <w:rFonts w:cs="Arial"/>
              </w:rPr>
              <w:t xml:space="preserve"> </w:t>
            </w:r>
          </w:p>
        </w:tc>
        <w:tc>
          <w:tcPr>
            <w:tcW w:w="4039" w:type="dxa"/>
            <w:gridSpan w:val="3"/>
            <w:shd w:val="clear" w:color="auto" w:fill="auto"/>
          </w:tcPr>
          <w:p w14:paraId="3A854197" w14:textId="77777777" w:rsidR="00FE0E80" w:rsidRPr="00FE0E80" w:rsidRDefault="00FE0E80" w:rsidP="00FE0E80">
            <w:pPr>
              <w:rPr>
                <w:rFonts w:cs="Arial"/>
              </w:rPr>
            </w:pPr>
            <w:r w:rsidRPr="00FE0E80">
              <w:rPr>
                <w:rFonts w:cs="Arial"/>
              </w:rPr>
              <w:t xml:space="preserve">Redovna djelatnost ŽKUD-a „Renato </w:t>
            </w:r>
            <w:proofErr w:type="spellStart"/>
            <w:r w:rsidRPr="00FE0E80">
              <w:rPr>
                <w:rFonts w:cs="Arial"/>
              </w:rPr>
              <w:t>Pernić</w:t>
            </w:r>
            <w:proofErr w:type="spellEnd"/>
            <w:r w:rsidRPr="00FE0E80">
              <w:rPr>
                <w:rFonts w:cs="Arial"/>
              </w:rPr>
              <w:t xml:space="preserve">“ </w:t>
            </w:r>
            <w:proofErr w:type="spellStart"/>
            <w:r w:rsidRPr="00FE0E80">
              <w:rPr>
                <w:rFonts w:cs="Arial"/>
              </w:rPr>
              <w:t>Roč</w:t>
            </w:r>
            <w:proofErr w:type="spellEnd"/>
            <w:r w:rsidRPr="00FE0E80">
              <w:rPr>
                <w:rFonts w:cs="Arial"/>
              </w:rPr>
              <w:t xml:space="preserve"> za 2023. godinu</w:t>
            </w:r>
          </w:p>
        </w:tc>
        <w:tc>
          <w:tcPr>
            <w:tcW w:w="1587" w:type="dxa"/>
          </w:tcPr>
          <w:p w14:paraId="25321C31" w14:textId="77777777" w:rsidR="00FE0E80" w:rsidRPr="00FE0E80" w:rsidRDefault="00FE0E80" w:rsidP="00FE0E80">
            <w:pPr>
              <w:jc w:val="center"/>
              <w:rPr>
                <w:rFonts w:cs="Arial"/>
              </w:rPr>
            </w:pPr>
            <w:r w:rsidRPr="00FE0E80">
              <w:rPr>
                <w:rFonts w:cs="Arial"/>
              </w:rPr>
              <w:t>7.300,00</w:t>
            </w:r>
          </w:p>
        </w:tc>
      </w:tr>
      <w:tr w:rsidR="00FE0E80" w:rsidRPr="00FE0E80" w14:paraId="014F01E6" w14:textId="77777777" w:rsidTr="003C5C8E">
        <w:tc>
          <w:tcPr>
            <w:tcW w:w="1370" w:type="dxa"/>
            <w:gridSpan w:val="2"/>
            <w:shd w:val="clear" w:color="auto" w:fill="auto"/>
          </w:tcPr>
          <w:p w14:paraId="05F66313" w14:textId="77777777" w:rsidR="00FE0E80" w:rsidRPr="00FE0E80" w:rsidRDefault="00FE0E80" w:rsidP="00FE0E80">
            <w:pPr>
              <w:jc w:val="center"/>
              <w:rPr>
                <w:rFonts w:cs="Arial"/>
              </w:rPr>
            </w:pPr>
            <w:r w:rsidRPr="00FE0E80">
              <w:rPr>
                <w:rFonts w:cs="Arial"/>
              </w:rPr>
              <w:t>7.</w:t>
            </w:r>
          </w:p>
        </w:tc>
        <w:tc>
          <w:tcPr>
            <w:tcW w:w="1934" w:type="dxa"/>
            <w:shd w:val="clear" w:color="auto" w:fill="auto"/>
          </w:tcPr>
          <w:p w14:paraId="58438E3E" w14:textId="77777777" w:rsidR="00FE0E80" w:rsidRPr="00FE0E80" w:rsidRDefault="00FE0E80" w:rsidP="00FE0E80">
            <w:pPr>
              <w:rPr>
                <w:rFonts w:cs="Arial"/>
              </w:rPr>
            </w:pPr>
            <w:r w:rsidRPr="00FE0E80">
              <w:rPr>
                <w:rFonts w:cs="Arial"/>
              </w:rPr>
              <w:t xml:space="preserve">ŽKUD „Renato </w:t>
            </w:r>
            <w:proofErr w:type="spellStart"/>
            <w:r w:rsidRPr="00FE0E80">
              <w:rPr>
                <w:rFonts w:cs="Arial"/>
              </w:rPr>
              <w:t>Pernić</w:t>
            </w:r>
            <w:proofErr w:type="spellEnd"/>
            <w:r w:rsidRPr="00FE0E80">
              <w:rPr>
                <w:rFonts w:cs="Arial"/>
              </w:rPr>
              <w:t xml:space="preserve">“ </w:t>
            </w:r>
            <w:proofErr w:type="spellStart"/>
            <w:r w:rsidRPr="00FE0E80">
              <w:rPr>
                <w:rFonts w:cs="Arial"/>
              </w:rPr>
              <w:t>Roč</w:t>
            </w:r>
            <w:proofErr w:type="spellEnd"/>
            <w:r w:rsidRPr="00FE0E80">
              <w:rPr>
                <w:rFonts w:cs="Arial"/>
              </w:rPr>
              <w:t xml:space="preserve"> </w:t>
            </w:r>
          </w:p>
        </w:tc>
        <w:tc>
          <w:tcPr>
            <w:tcW w:w="4039" w:type="dxa"/>
            <w:gridSpan w:val="3"/>
            <w:shd w:val="clear" w:color="auto" w:fill="auto"/>
          </w:tcPr>
          <w:p w14:paraId="32B4BF29" w14:textId="77777777" w:rsidR="00FE0E80" w:rsidRPr="00FE0E80" w:rsidRDefault="00FE0E80" w:rsidP="00FE0E80">
            <w:pPr>
              <w:rPr>
                <w:rFonts w:cs="Arial"/>
              </w:rPr>
            </w:pPr>
            <w:r w:rsidRPr="00FE0E80">
              <w:rPr>
                <w:rFonts w:cs="Arial"/>
              </w:rPr>
              <w:t xml:space="preserve">Nabava uniformi za limenu glazbu – ŽKUD „Renato </w:t>
            </w:r>
            <w:proofErr w:type="spellStart"/>
            <w:r w:rsidRPr="00FE0E80">
              <w:rPr>
                <w:rFonts w:cs="Arial"/>
              </w:rPr>
              <w:t>Pernić</w:t>
            </w:r>
            <w:proofErr w:type="spellEnd"/>
            <w:r w:rsidRPr="00FE0E80">
              <w:rPr>
                <w:rFonts w:cs="Arial"/>
              </w:rPr>
              <w:t xml:space="preserve">“ </w:t>
            </w:r>
            <w:proofErr w:type="spellStart"/>
            <w:r w:rsidRPr="00FE0E80">
              <w:rPr>
                <w:rFonts w:cs="Arial"/>
              </w:rPr>
              <w:t>Roč</w:t>
            </w:r>
            <w:proofErr w:type="spellEnd"/>
          </w:p>
        </w:tc>
        <w:tc>
          <w:tcPr>
            <w:tcW w:w="1587" w:type="dxa"/>
          </w:tcPr>
          <w:p w14:paraId="5B164B2E" w14:textId="77777777" w:rsidR="00FE0E80" w:rsidRPr="00FE0E80" w:rsidRDefault="00FE0E80" w:rsidP="00FE0E80">
            <w:pPr>
              <w:jc w:val="center"/>
              <w:rPr>
                <w:rFonts w:cs="Arial"/>
              </w:rPr>
            </w:pPr>
            <w:r w:rsidRPr="00FE0E80">
              <w:rPr>
                <w:rFonts w:cs="Arial"/>
              </w:rPr>
              <w:t>1.400,00</w:t>
            </w:r>
          </w:p>
        </w:tc>
      </w:tr>
      <w:tr w:rsidR="00FE0E80" w:rsidRPr="00FE0E80" w14:paraId="694F8E94" w14:textId="77777777" w:rsidTr="003C5C8E">
        <w:tc>
          <w:tcPr>
            <w:tcW w:w="7343" w:type="dxa"/>
            <w:gridSpan w:val="6"/>
            <w:shd w:val="clear" w:color="auto" w:fill="auto"/>
          </w:tcPr>
          <w:p w14:paraId="4F089465" w14:textId="77777777" w:rsidR="00FE0E80" w:rsidRPr="00FE0E80" w:rsidRDefault="00FE0E80" w:rsidP="00FE0E80">
            <w:pPr>
              <w:jc w:val="both"/>
              <w:rPr>
                <w:rFonts w:cs="Arial"/>
              </w:rPr>
            </w:pPr>
            <w:r w:rsidRPr="00FE0E80">
              <w:rPr>
                <w:rFonts w:cs="Arial"/>
                <w:b/>
              </w:rPr>
              <w:t>Ukupno  - Kultura</w:t>
            </w:r>
          </w:p>
        </w:tc>
        <w:tc>
          <w:tcPr>
            <w:tcW w:w="1587" w:type="dxa"/>
          </w:tcPr>
          <w:p w14:paraId="1731B73E" w14:textId="77777777" w:rsidR="00FE0E80" w:rsidRPr="00FE0E80" w:rsidRDefault="00FE0E80" w:rsidP="00FE0E80">
            <w:pPr>
              <w:jc w:val="center"/>
              <w:rPr>
                <w:rFonts w:cs="Arial"/>
                <w:b/>
              </w:rPr>
            </w:pPr>
            <w:r w:rsidRPr="00FE0E80">
              <w:rPr>
                <w:rFonts w:cs="Arial"/>
                <w:b/>
              </w:rPr>
              <w:fldChar w:fldCharType="begin"/>
            </w:r>
            <w:r w:rsidRPr="00FE0E80">
              <w:rPr>
                <w:rFonts w:cs="Arial"/>
                <w:b/>
              </w:rPr>
              <w:instrText xml:space="preserve"> =SUM(ABOVE) </w:instrText>
            </w:r>
            <w:r w:rsidRPr="00FE0E80">
              <w:rPr>
                <w:rFonts w:cs="Arial"/>
                <w:b/>
              </w:rPr>
              <w:fldChar w:fldCharType="separate"/>
            </w:r>
            <w:r w:rsidRPr="00FE0E80">
              <w:rPr>
                <w:rFonts w:cs="Arial"/>
                <w:b/>
                <w:noProof/>
              </w:rPr>
              <w:t>29.000</w:t>
            </w:r>
            <w:r w:rsidRPr="00FE0E80">
              <w:rPr>
                <w:rFonts w:cs="Arial"/>
                <w:b/>
              </w:rPr>
              <w:fldChar w:fldCharType="end"/>
            </w:r>
            <w:r w:rsidRPr="00FE0E80">
              <w:rPr>
                <w:rFonts w:cs="Arial"/>
                <w:b/>
              </w:rPr>
              <w:t>,00</w:t>
            </w:r>
          </w:p>
        </w:tc>
      </w:tr>
      <w:tr w:rsidR="00FE0E80" w:rsidRPr="00FE0E80" w14:paraId="07C6AE63" w14:textId="77777777" w:rsidTr="003C5C8E">
        <w:tc>
          <w:tcPr>
            <w:tcW w:w="8930" w:type="dxa"/>
            <w:gridSpan w:val="7"/>
            <w:shd w:val="clear" w:color="auto" w:fill="auto"/>
          </w:tcPr>
          <w:p w14:paraId="2C1DA16D" w14:textId="77777777" w:rsidR="00FE0E80" w:rsidRPr="00FE0E80" w:rsidRDefault="00FE0E80" w:rsidP="00FE0E80">
            <w:pPr>
              <w:jc w:val="center"/>
              <w:rPr>
                <w:rFonts w:cs="Arial"/>
              </w:rPr>
            </w:pPr>
            <w:r w:rsidRPr="00FE0E80">
              <w:rPr>
                <w:rFonts w:cs="Arial"/>
              </w:rPr>
              <w:t>IZRAVNA DODJELA SREDSTAVA</w:t>
            </w:r>
          </w:p>
        </w:tc>
      </w:tr>
      <w:tr w:rsidR="00FE0E80" w:rsidRPr="00FE0E80" w14:paraId="63B50E26" w14:textId="77777777" w:rsidTr="003C5C8E">
        <w:tc>
          <w:tcPr>
            <w:tcW w:w="1262" w:type="dxa"/>
            <w:shd w:val="clear" w:color="auto" w:fill="auto"/>
          </w:tcPr>
          <w:p w14:paraId="6C1CD2FF" w14:textId="77777777" w:rsidR="00FE0E80" w:rsidRPr="00FE0E80" w:rsidRDefault="00FE0E80" w:rsidP="00FE0E80">
            <w:pPr>
              <w:ind w:left="720"/>
              <w:rPr>
                <w:rFonts w:eastAsia="Calibri" w:cs="Arial"/>
                <w:sz w:val="22"/>
                <w:szCs w:val="22"/>
              </w:rPr>
            </w:pPr>
            <w:r w:rsidRPr="00FE0E80">
              <w:rPr>
                <w:rFonts w:eastAsia="Calibri" w:cs="Arial"/>
                <w:sz w:val="22"/>
                <w:szCs w:val="22"/>
              </w:rPr>
              <w:t>8.</w:t>
            </w:r>
          </w:p>
        </w:tc>
        <w:tc>
          <w:tcPr>
            <w:tcW w:w="2328" w:type="dxa"/>
            <w:gridSpan w:val="3"/>
            <w:shd w:val="clear" w:color="auto" w:fill="auto"/>
          </w:tcPr>
          <w:p w14:paraId="28D761F8" w14:textId="77777777" w:rsidR="00FE0E80" w:rsidRPr="00FE0E80" w:rsidRDefault="00FE0E80" w:rsidP="00FE0E80">
            <w:pPr>
              <w:rPr>
                <w:rFonts w:cs="Arial"/>
              </w:rPr>
            </w:pPr>
            <w:r w:rsidRPr="00FE0E80">
              <w:rPr>
                <w:rFonts w:cs="Arial"/>
              </w:rPr>
              <w:t xml:space="preserve">Glazbeno društvo „Sokol“ Buzet </w:t>
            </w:r>
          </w:p>
        </w:tc>
        <w:tc>
          <w:tcPr>
            <w:tcW w:w="3611" w:type="dxa"/>
            <w:shd w:val="clear" w:color="auto" w:fill="auto"/>
          </w:tcPr>
          <w:p w14:paraId="69D63F22" w14:textId="77777777" w:rsidR="00FE0E80" w:rsidRPr="00FE0E80" w:rsidRDefault="00FE0E80" w:rsidP="00FE0E80">
            <w:pPr>
              <w:rPr>
                <w:rFonts w:cs="Arial"/>
              </w:rPr>
            </w:pPr>
            <w:r w:rsidRPr="00FE0E80">
              <w:rPr>
                <w:rFonts w:cs="Arial"/>
              </w:rPr>
              <w:t>Sudjelovanje na smotri folklora u Osijeku</w:t>
            </w:r>
          </w:p>
        </w:tc>
        <w:tc>
          <w:tcPr>
            <w:tcW w:w="1729" w:type="dxa"/>
            <w:gridSpan w:val="2"/>
          </w:tcPr>
          <w:p w14:paraId="5B40E599" w14:textId="77777777" w:rsidR="00FE0E80" w:rsidRPr="00FE0E80" w:rsidRDefault="00FE0E80" w:rsidP="00FE0E80">
            <w:pPr>
              <w:jc w:val="center"/>
              <w:rPr>
                <w:rFonts w:cs="Arial"/>
              </w:rPr>
            </w:pPr>
            <w:r w:rsidRPr="00FE0E80">
              <w:rPr>
                <w:rFonts w:cs="Arial"/>
              </w:rPr>
              <w:t>663,61</w:t>
            </w:r>
          </w:p>
        </w:tc>
      </w:tr>
      <w:tr w:rsidR="00FE0E80" w:rsidRPr="00FE0E80" w14:paraId="38415083" w14:textId="77777777" w:rsidTr="003C5C8E">
        <w:tc>
          <w:tcPr>
            <w:tcW w:w="7201" w:type="dxa"/>
            <w:gridSpan w:val="5"/>
            <w:shd w:val="clear" w:color="auto" w:fill="auto"/>
          </w:tcPr>
          <w:p w14:paraId="33ECB367" w14:textId="77777777" w:rsidR="00FE0E80" w:rsidRPr="00FE0E80" w:rsidRDefault="00FE0E80" w:rsidP="00FE0E80">
            <w:pPr>
              <w:jc w:val="both"/>
              <w:rPr>
                <w:rFonts w:cs="Arial"/>
              </w:rPr>
            </w:pPr>
            <w:r w:rsidRPr="00FE0E80">
              <w:rPr>
                <w:rFonts w:cs="Arial"/>
                <w:b/>
              </w:rPr>
              <w:t>Izravna dodjela sredstava Kultura</w:t>
            </w:r>
          </w:p>
        </w:tc>
        <w:tc>
          <w:tcPr>
            <w:tcW w:w="1729" w:type="dxa"/>
            <w:gridSpan w:val="2"/>
          </w:tcPr>
          <w:p w14:paraId="1AAB49F7" w14:textId="77777777" w:rsidR="00FE0E80" w:rsidRPr="00FE0E80" w:rsidRDefault="00FE0E80" w:rsidP="00FE0E80">
            <w:pPr>
              <w:jc w:val="center"/>
              <w:rPr>
                <w:rFonts w:cs="Arial"/>
                <w:b/>
              </w:rPr>
            </w:pPr>
            <w:r w:rsidRPr="00FE0E80">
              <w:rPr>
                <w:rFonts w:cs="Arial"/>
                <w:b/>
              </w:rPr>
              <w:t>663,61</w:t>
            </w:r>
          </w:p>
        </w:tc>
      </w:tr>
      <w:tr w:rsidR="00FE0E80" w:rsidRPr="00FE0E80" w14:paraId="7FF4B795" w14:textId="77777777" w:rsidTr="003C5C8E">
        <w:tc>
          <w:tcPr>
            <w:tcW w:w="7201" w:type="dxa"/>
            <w:gridSpan w:val="5"/>
            <w:shd w:val="clear" w:color="auto" w:fill="auto"/>
          </w:tcPr>
          <w:p w14:paraId="3CBA8BE1" w14:textId="77777777" w:rsidR="00FE0E80" w:rsidRPr="00FE0E80" w:rsidRDefault="00FE0E80" w:rsidP="00FE0E80">
            <w:pPr>
              <w:jc w:val="both"/>
              <w:rPr>
                <w:rFonts w:cs="Arial"/>
                <w:b/>
              </w:rPr>
            </w:pPr>
            <w:r w:rsidRPr="00FE0E80">
              <w:rPr>
                <w:rFonts w:cs="Arial"/>
                <w:b/>
              </w:rPr>
              <w:t>Sveukupno</w:t>
            </w:r>
          </w:p>
        </w:tc>
        <w:tc>
          <w:tcPr>
            <w:tcW w:w="1729" w:type="dxa"/>
            <w:gridSpan w:val="2"/>
          </w:tcPr>
          <w:p w14:paraId="5B950BDB" w14:textId="77777777" w:rsidR="00FE0E80" w:rsidRPr="00FE0E80" w:rsidRDefault="00FE0E80" w:rsidP="00FE0E80">
            <w:pPr>
              <w:jc w:val="center"/>
              <w:rPr>
                <w:rFonts w:cs="Arial"/>
                <w:b/>
              </w:rPr>
            </w:pPr>
            <w:r w:rsidRPr="00FE0E80">
              <w:rPr>
                <w:rFonts w:cs="Arial"/>
                <w:b/>
              </w:rPr>
              <w:t>29.663,61</w:t>
            </w:r>
          </w:p>
        </w:tc>
      </w:tr>
    </w:tbl>
    <w:p w14:paraId="6A33C5F7" w14:textId="77777777" w:rsidR="00FE0E80" w:rsidRPr="00FE0E80" w:rsidRDefault="00FE0E80" w:rsidP="00FE0E80">
      <w:pPr>
        <w:jc w:val="both"/>
        <w:rPr>
          <w:rFonts w:cs="Arial"/>
        </w:rPr>
      </w:pPr>
    </w:p>
    <w:p w14:paraId="5F3E71DD" w14:textId="77777777" w:rsidR="00FE0E80" w:rsidRPr="00FE0E80" w:rsidRDefault="00FE0E80" w:rsidP="00FE0E80">
      <w:pPr>
        <w:tabs>
          <w:tab w:val="left" w:pos="720"/>
        </w:tabs>
        <w:jc w:val="both"/>
        <w:rPr>
          <w:rFonts w:cs="Arial"/>
          <w:b/>
        </w:rPr>
      </w:pPr>
      <w:r w:rsidRPr="00FE0E80">
        <w:rPr>
          <w:rFonts w:cs="Arial"/>
        </w:rPr>
        <w:t>U razdoblju do lipnja doznačena su sredstva u iznosu od 9.963,61,00 eura sukladno sklopljenim ugovorima i dinamici realizacije projekata.</w:t>
      </w:r>
    </w:p>
    <w:p w14:paraId="79A32304" w14:textId="77777777" w:rsidR="00FE0E80" w:rsidRPr="00FE0E80" w:rsidRDefault="00FE0E80" w:rsidP="00FE0E80">
      <w:pPr>
        <w:jc w:val="both"/>
        <w:rPr>
          <w:rFonts w:cs="Arial"/>
        </w:rPr>
      </w:pPr>
    </w:p>
    <w:p w14:paraId="02835AB3" w14:textId="77777777" w:rsidR="00FE0E80" w:rsidRPr="00FE0E80" w:rsidRDefault="00FE0E80" w:rsidP="00FE0E80">
      <w:pPr>
        <w:jc w:val="both"/>
        <w:rPr>
          <w:rFonts w:cs="Arial"/>
          <w:b/>
          <w:bCs/>
        </w:rPr>
      </w:pPr>
      <w:r w:rsidRPr="00FE0E80">
        <w:rPr>
          <w:rFonts w:cs="Arial"/>
          <w:b/>
          <w:bCs/>
        </w:rPr>
        <w:t>Aktivnost: Sufinanciranje tiskanja publikacija</w:t>
      </w:r>
    </w:p>
    <w:p w14:paraId="043B3D74" w14:textId="77777777" w:rsidR="00FE0E80" w:rsidRPr="00FE0E80" w:rsidRDefault="00FE0E80" w:rsidP="00FE0E80">
      <w:pPr>
        <w:tabs>
          <w:tab w:val="left" w:pos="1134"/>
        </w:tabs>
        <w:jc w:val="both"/>
        <w:rPr>
          <w:rFonts w:cs="Arial"/>
        </w:rPr>
      </w:pPr>
      <w:r w:rsidRPr="00FE0E80">
        <w:rPr>
          <w:rFonts w:cs="Arial"/>
        </w:rPr>
        <w:t>Grad Buzet je zadnjim izmjenama Proračuna krajem 2021. godine osigurao sredstva namijenjena sufinanciranju izdavanja knjige Stipan Konzul i njegovo djelo prof. dr.sc. Alojza Jembriha za podmirivanje troškova uredničkog rada na knjizi u iznosu od 10.000,00 kuna. U 2021. godini Teološkom fakultetu Matija Vlačić Ilirik koji je nositelj ovoga projekta doznačen je bio samo prvi obrok u iznosu od 5.000,00 kuna/663,61 eura. Ugovorom je regulirano da će se razlika sredstava u iznosu od 663,61 eura Teološkom fakultetu Matija Vlačić Ilirik doznačiti po završetku projekta, nakon izdavanja knjige. U izvještajnom razdoblju (do lipnja 2023.) ovaj projekt nije bio dovršen, pa sredstva nisu utrošena.</w:t>
      </w:r>
    </w:p>
    <w:p w14:paraId="6FB13600" w14:textId="77777777" w:rsidR="00FE0E80" w:rsidRPr="00FE0E80" w:rsidRDefault="00FE0E80" w:rsidP="00FE0E80">
      <w:pPr>
        <w:tabs>
          <w:tab w:val="left" w:pos="6379"/>
        </w:tabs>
        <w:jc w:val="both"/>
        <w:rPr>
          <w:b/>
          <w:bCs/>
        </w:rPr>
      </w:pPr>
    </w:p>
    <w:p w14:paraId="7C718AEF" w14:textId="77777777" w:rsidR="00FE0E80" w:rsidRPr="00FE0E80" w:rsidRDefault="00FE0E80" w:rsidP="00FE0E80">
      <w:pPr>
        <w:jc w:val="both"/>
        <w:rPr>
          <w:rFonts w:cs="Arial"/>
          <w:b/>
          <w:bCs/>
        </w:rPr>
      </w:pPr>
      <w:r w:rsidRPr="00FE0E80">
        <w:rPr>
          <w:rFonts w:cs="Arial"/>
          <w:b/>
          <w:bCs/>
        </w:rPr>
        <w:t>Aktivnost: Projekt „Art4RIGHTS“</w:t>
      </w:r>
    </w:p>
    <w:p w14:paraId="2AEBE7F0" w14:textId="77777777" w:rsidR="00FE0E80" w:rsidRPr="00FE0E80" w:rsidRDefault="00FE0E80" w:rsidP="00FE0E80">
      <w:pPr>
        <w:jc w:val="both"/>
        <w:rPr>
          <w:rFonts w:cs="Arial"/>
        </w:rPr>
      </w:pPr>
      <w:r w:rsidRPr="00FE0E80">
        <w:rPr>
          <w:rFonts w:cs="Arial"/>
        </w:rPr>
        <w:t>Na projektu naziva „</w:t>
      </w:r>
      <w:proofErr w:type="spellStart"/>
      <w:r w:rsidRPr="00FE0E80">
        <w:rPr>
          <w:rFonts w:cs="Arial"/>
        </w:rPr>
        <w:t>When</w:t>
      </w:r>
      <w:proofErr w:type="spellEnd"/>
      <w:r w:rsidRPr="00FE0E80">
        <w:rPr>
          <w:rFonts w:cs="Arial"/>
        </w:rPr>
        <w:t xml:space="preserve"> a </w:t>
      </w:r>
      <w:proofErr w:type="spellStart"/>
      <w:r w:rsidRPr="00FE0E80">
        <w:rPr>
          <w:rFonts w:cs="Arial"/>
        </w:rPr>
        <w:t>space</w:t>
      </w:r>
      <w:proofErr w:type="spellEnd"/>
      <w:r w:rsidRPr="00FE0E80">
        <w:rPr>
          <w:rFonts w:cs="Arial"/>
        </w:rPr>
        <w:t xml:space="preserve"> </w:t>
      </w:r>
      <w:proofErr w:type="spellStart"/>
      <w:r w:rsidRPr="00FE0E80">
        <w:rPr>
          <w:rFonts w:cs="Arial"/>
        </w:rPr>
        <w:t>becomes</w:t>
      </w:r>
      <w:proofErr w:type="spellEnd"/>
      <w:r w:rsidRPr="00FE0E80">
        <w:rPr>
          <w:rFonts w:cs="Arial"/>
        </w:rPr>
        <w:t xml:space="preserve"> a place - Network for </w:t>
      </w:r>
      <w:proofErr w:type="spellStart"/>
      <w:r w:rsidRPr="00FE0E80">
        <w:rPr>
          <w:rFonts w:cs="Arial"/>
        </w:rPr>
        <w:t>Citizens</w:t>
      </w:r>
      <w:proofErr w:type="spellEnd"/>
      <w:r w:rsidRPr="00FE0E80">
        <w:rPr>
          <w:rFonts w:cs="Arial"/>
        </w:rPr>
        <w:t xml:space="preserve">’ </w:t>
      </w:r>
      <w:proofErr w:type="spellStart"/>
      <w:r w:rsidRPr="00FE0E80">
        <w:rPr>
          <w:rFonts w:cs="Arial"/>
        </w:rPr>
        <w:t>participation</w:t>
      </w:r>
      <w:proofErr w:type="spellEnd"/>
      <w:r w:rsidRPr="00FE0E80">
        <w:rPr>
          <w:rFonts w:cs="Arial"/>
        </w:rPr>
        <w:t xml:space="preserve"> </w:t>
      </w:r>
      <w:proofErr w:type="spellStart"/>
      <w:r w:rsidRPr="00FE0E80">
        <w:rPr>
          <w:rFonts w:cs="Arial"/>
        </w:rPr>
        <w:t>in</w:t>
      </w:r>
      <w:proofErr w:type="spellEnd"/>
      <w:r w:rsidRPr="00FE0E80">
        <w:rPr>
          <w:rFonts w:cs="Arial"/>
        </w:rPr>
        <w:t xml:space="preserve"> </w:t>
      </w:r>
      <w:proofErr w:type="spellStart"/>
      <w:r w:rsidRPr="00FE0E80">
        <w:rPr>
          <w:rFonts w:cs="Arial"/>
        </w:rPr>
        <w:t>preserving</w:t>
      </w:r>
      <w:proofErr w:type="spellEnd"/>
      <w:r w:rsidRPr="00FE0E80">
        <w:rPr>
          <w:rFonts w:cs="Arial"/>
        </w:rPr>
        <w:t xml:space="preserve"> </w:t>
      </w:r>
      <w:proofErr w:type="spellStart"/>
      <w:r w:rsidRPr="00FE0E80">
        <w:rPr>
          <w:rFonts w:cs="Arial"/>
        </w:rPr>
        <w:t>and</w:t>
      </w:r>
      <w:proofErr w:type="spellEnd"/>
      <w:r w:rsidRPr="00FE0E80">
        <w:rPr>
          <w:rFonts w:cs="Arial"/>
        </w:rPr>
        <w:t xml:space="preserve"> </w:t>
      </w:r>
      <w:proofErr w:type="spellStart"/>
      <w:r w:rsidRPr="00FE0E80">
        <w:rPr>
          <w:rFonts w:cs="Arial"/>
        </w:rPr>
        <w:t>valorising</w:t>
      </w:r>
      <w:proofErr w:type="spellEnd"/>
      <w:r w:rsidRPr="00FE0E80">
        <w:rPr>
          <w:rFonts w:cs="Arial"/>
        </w:rPr>
        <w:t xml:space="preserve"> EU </w:t>
      </w:r>
      <w:proofErr w:type="spellStart"/>
      <w:r w:rsidRPr="00FE0E80">
        <w:rPr>
          <w:rFonts w:cs="Arial"/>
        </w:rPr>
        <w:t>fundamental</w:t>
      </w:r>
      <w:proofErr w:type="spellEnd"/>
      <w:r w:rsidRPr="00FE0E80">
        <w:rPr>
          <w:rFonts w:cs="Arial"/>
        </w:rPr>
        <w:t xml:space="preserve"> </w:t>
      </w:r>
      <w:proofErr w:type="spellStart"/>
      <w:r w:rsidRPr="00FE0E80">
        <w:rPr>
          <w:rFonts w:cs="Arial"/>
        </w:rPr>
        <w:t>rights</w:t>
      </w:r>
      <w:proofErr w:type="spellEnd"/>
      <w:r w:rsidRPr="00FE0E80">
        <w:rPr>
          <w:rFonts w:cs="Arial"/>
        </w:rPr>
        <w:t xml:space="preserve"> </w:t>
      </w:r>
      <w:proofErr w:type="spellStart"/>
      <w:r w:rsidRPr="00FE0E80">
        <w:rPr>
          <w:rFonts w:cs="Arial"/>
        </w:rPr>
        <w:t>through</w:t>
      </w:r>
      <w:proofErr w:type="spellEnd"/>
      <w:r w:rsidRPr="00FE0E80">
        <w:rPr>
          <w:rFonts w:cs="Arial"/>
        </w:rPr>
        <w:t xml:space="preserve"> </w:t>
      </w:r>
      <w:proofErr w:type="spellStart"/>
      <w:r w:rsidRPr="00FE0E80">
        <w:rPr>
          <w:rFonts w:cs="Arial"/>
        </w:rPr>
        <w:t>participatory</w:t>
      </w:r>
      <w:proofErr w:type="spellEnd"/>
      <w:r w:rsidRPr="00FE0E80">
        <w:rPr>
          <w:rFonts w:cs="Arial"/>
        </w:rPr>
        <w:t xml:space="preserve"> </w:t>
      </w:r>
      <w:proofErr w:type="spellStart"/>
      <w:r w:rsidRPr="00FE0E80">
        <w:rPr>
          <w:rFonts w:cs="Arial"/>
        </w:rPr>
        <w:t>public</w:t>
      </w:r>
      <w:proofErr w:type="spellEnd"/>
      <w:r w:rsidRPr="00FE0E80">
        <w:rPr>
          <w:rFonts w:cs="Arial"/>
        </w:rPr>
        <w:t xml:space="preserve"> art“ skraćenog naziva (akronima) „Art4RIGHTS“, uz Grad Buzet i vodećeg partnera Grad </w:t>
      </w:r>
      <w:proofErr w:type="spellStart"/>
      <w:r w:rsidRPr="00FE0E80">
        <w:rPr>
          <w:rFonts w:cs="Arial"/>
        </w:rPr>
        <w:t>Imolu</w:t>
      </w:r>
      <w:proofErr w:type="spellEnd"/>
      <w:r w:rsidRPr="00FE0E80">
        <w:rPr>
          <w:rFonts w:cs="Arial"/>
        </w:rPr>
        <w:t xml:space="preserve"> iz Italije, sudjeluje još 7 partnera i to: Grad </w:t>
      </w:r>
      <w:proofErr w:type="spellStart"/>
      <w:r w:rsidRPr="00FE0E80">
        <w:rPr>
          <w:rFonts w:cs="Arial"/>
        </w:rPr>
        <w:t>Daugavpils</w:t>
      </w:r>
      <w:proofErr w:type="spellEnd"/>
      <w:r w:rsidRPr="00FE0E80">
        <w:rPr>
          <w:rFonts w:cs="Arial"/>
        </w:rPr>
        <w:t xml:space="preserve"> iz Latvije, Grad </w:t>
      </w:r>
      <w:proofErr w:type="spellStart"/>
      <w:r w:rsidRPr="00FE0E80">
        <w:rPr>
          <w:rFonts w:cs="Arial"/>
        </w:rPr>
        <w:t>Amadora</w:t>
      </w:r>
      <w:proofErr w:type="spellEnd"/>
      <w:r w:rsidRPr="00FE0E80">
        <w:rPr>
          <w:rFonts w:cs="Arial"/>
        </w:rPr>
        <w:t xml:space="preserve"> iz Portugala, Grad </w:t>
      </w:r>
      <w:proofErr w:type="spellStart"/>
      <w:r w:rsidRPr="00FE0E80">
        <w:rPr>
          <w:rFonts w:cs="Arial"/>
        </w:rPr>
        <w:t>Linkoping</w:t>
      </w:r>
      <w:proofErr w:type="spellEnd"/>
      <w:r w:rsidRPr="00FE0E80">
        <w:rPr>
          <w:rFonts w:cs="Arial"/>
        </w:rPr>
        <w:t xml:space="preserve"> iz Švedske, Okrug </w:t>
      </w:r>
      <w:proofErr w:type="spellStart"/>
      <w:r w:rsidRPr="00FE0E80">
        <w:rPr>
          <w:rFonts w:cs="Arial"/>
        </w:rPr>
        <w:t>Landkreis</w:t>
      </w:r>
      <w:proofErr w:type="spellEnd"/>
      <w:r w:rsidRPr="00FE0E80">
        <w:rPr>
          <w:rFonts w:cs="Arial"/>
        </w:rPr>
        <w:t xml:space="preserve"> </w:t>
      </w:r>
      <w:proofErr w:type="spellStart"/>
      <w:r w:rsidRPr="00FE0E80">
        <w:rPr>
          <w:rFonts w:cs="Arial"/>
        </w:rPr>
        <w:t>Kassel</w:t>
      </w:r>
      <w:proofErr w:type="spellEnd"/>
      <w:r w:rsidRPr="00FE0E80">
        <w:rPr>
          <w:rFonts w:cs="Arial"/>
        </w:rPr>
        <w:t xml:space="preserve"> sa sjevera Njemačke te udruge „</w:t>
      </w:r>
      <w:proofErr w:type="spellStart"/>
      <w:r w:rsidRPr="00FE0E80">
        <w:rPr>
          <w:rFonts w:cs="Arial"/>
        </w:rPr>
        <w:t>EcoFellows</w:t>
      </w:r>
      <w:proofErr w:type="spellEnd"/>
      <w:r w:rsidRPr="00FE0E80">
        <w:rPr>
          <w:rFonts w:cs="Arial"/>
        </w:rPr>
        <w:t>“ iz Finske, udruga „</w:t>
      </w:r>
      <w:proofErr w:type="spellStart"/>
      <w:r w:rsidRPr="00FE0E80">
        <w:rPr>
          <w:rFonts w:cs="Arial"/>
        </w:rPr>
        <w:t>Rural</w:t>
      </w:r>
      <w:proofErr w:type="spellEnd"/>
      <w:r w:rsidRPr="00FE0E80">
        <w:rPr>
          <w:rFonts w:cs="Arial"/>
        </w:rPr>
        <w:t xml:space="preserve"> </w:t>
      </w:r>
      <w:proofErr w:type="spellStart"/>
      <w:r w:rsidRPr="00FE0E80">
        <w:rPr>
          <w:rFonts w:cs="Arial"/>
        </w:rPr>
        <w:t>Hub</w:t>
      </w:r>
      <w:proofErr w:type="spellEnd"/>
      <w:r w:rsidRPr="00FE0E80">
        <w:rPr>
          <w:rFonts w:cs="Arial"/>
        </w:rPr>
        <w:t xml:space="preserve">“ iz Irske i udruženje gradova i općina iz Italije i Švedske pod nazivom „SERN“ iz Italije.  </w:t>
      </w:r>
    </w:p>
    <w:p w14:paraId="372DB86E" w14:textId="77777777" w:rsidR="00FE0E80" w:rsidRPr="00FE0E80" w:rsidRDefault="00FE0E80" w:rsidP="00FE0E80">
      <w:pPr>
        <w:jc w:val="both"/>
        <w:rPr>
          <w:rFonts w:cs="Arial"/>
        </w:rPr>
      </w:pPr>
      <w:r w:rsidRPr="00FE0E80">
        <w:rPr>
          <w:rFonts w:cs="Arial"/>
        </w:rPr>
        <w:t xml:space="preserve">U prvoj polovici 2023. godine podmireni su troškovi odlaska dva predstavnika Grada u Grad </w:t>
      </w:r>
      <w:proofErr w:type="spellStart"/>
      <w:r w:rsidRPr="00FE0E80">
        <w:rPr>
          <w:rFonts w:cs="Arial"/>
        </w:rPr>
        <w:t>Linkoping</w:t>
      </w:r>
      <w:proofErr w:type="spellEnd"/>
      <w:r w:rsidRPr="00FE0E80">
        <w:rPr>
          <w:rFonts w:cs="Arial"/>
        </w:rPr>
        <w:t xml:space="preserve"> u Švedsku (u iznosu od 963,31 eura).</w:t>
      </w:r>
    </w:p>
    <w:p w14:paraId="7009306B" w14:textId="77777777" w:rsidR="00FE0E80" w:rsidRPr="00FE0E80" w:rsidRDefault="00FE0E80" w:rsidP="00FE0E80">
      <w:pPr>
        <w:jc w:val="both"/>
        <w:rPr>
          <w:rFonts w:cs="Arial"/>
        </w:rPr>
      </w:pPr>
    </w:p>
    <w:p w14:paraId="2B937E9F" w14:textId="77777777" w:rsidR="00FE0E80" w:rsidRPr="00FE0E80" w:rsidRDefault="00FE0E80" w:rsidP="00EC6D3B">
      <w:pPr>
        <w:pStyle w:val="Naslov3"/>
      </w:pPr>
      <w:bookmarkStart w:id="32" w:name="_Toc146619611"/>
      <w:r w:rsidRPr="00FE0E80">
        <w:lastRenderedPageBreak/>
        <w:t>Program javnih potreba u sportu Grada Buzeta za 2023. godinu</w:t>
      </w:r>
      <w:bookmarkEnd w:id="32"/>
      <w:r w:rsidRPr="00FE0E80">
        <w:t xml:space="preserve"> </w:t>
      </w:r>
    </w:p>
    <w:p w14:paraId="47D2FA21" w14:textId="77777777" w:rsidR="00EC6D3B" w:rsidRDefault="00EC6D3B" w:rsidP="00FE0E80">
      <w:pPr>
        <w:jc w:val="both"/>
        <w:rPr>
          <w:rFonts w:cs="Arial"/>
          <w:b/>
          <w:bCs/>
        </w:rPr>
      </w:pPr>
    </w:p>
    <w:p w14:paraId="018C1F93" w14:textId="05DE9A52" w:rsidR="00FE0E80" w:rsidRPr="00FE0E80" w:rsidRDefault="00FE0E80" w:rsidP="00FE0E80">
      <w:pPr>
        <w:jc w:val="both"/>
        <w:rPr>
          <w:rFonts w:cs="Arial"/>
          <w:b/>
          <w:bCs/>
        </w:rPr>
      </w:pPr>
      <w:r w:rsidRPr="00FE0E80">
        <w:rPr>
          <w:rFonts w:cs="Arial"/>
          <w:b/>
          <w:bCs/>
        </w:rPr>
        <w:t xml:space="preserve">Aktivnost: Stručna služba Zajednice sportskih udruga Grada Buzeta </w:t>
      </w:r>
    </w:p>
    <w:p w14:paraId="77A409DD" w14:textId="77777777" w:rsidR="00FE0E80" w:rsidRPr="00FE0E80" w:rsidRDefault="00FE0E80" w:rsidP="00FE0E80">
      <w:pPr>
        <w:jc w:val="both"/>
        <w:rPr>
          <w:rFonts w:cs="Arial"/>
        </w:rPr>
      </w:pPr>
      <w:r w:rsidRPr="00FE0E80">
        <w:rPr>
          <w:rFonts w:cs="Arial"/>
        </w:rPr>
        <w:t xml:space="preserve">Sportskoj su zajednici Grada Buzeta u prvoj polovici 2023. godine doznačena sredstva za troškove osoblja u iznosu od 863,62 eura. Sredstva su utrošena za podmirivanje  troškova telefona, troškove putovanja i redovne bankovne usluge. </w:t>
      </w:r>
    </w:p>
    <w:p w14:paraId="6B1B5DB8" w14:textId="77777777" w:rsidR="00FE0E80" w:rsidRPr="00FE0E80" w:rsidRDefault="00FE0E80" w:rsidP="00FE0E80">
      <w:pPr>
        <w:jc w:val="both"/>
        <w:rPr>
          <w:rFonts w:cs="Arial"/>
        </w:rPr>
      </w:pPr>
    </w:p>
    <w:p w14:paraId="13E73995" w14:textId="77777777" w:rsidR="00FE0E80" w:rsidRPr="00FE0E80" w:rsidRDefault="00FE0E80" w:rsidP="00FE0E80">
      <w:pPr>
        <w:jc w:val="both"/>
        <w:rPr>
          <w:rFonts w:eastAsia="Calibri" w:cs="Arial"/>
          <w:b/>
          <w:lang w:eastAsia="en-US"/>
        </w:rPr>
      </w:pPr>
      <w:r w:rsidRPr="00FE0E80">
        <w:rPr>
          <w:rFonts w:eastAsia="Calibri" w:cs="Arial"/>
          <w:b/>
          <w:lang w:eastAsia="en-US"/>
        </w:rPr>
        <w:t>Aktivnost: Sportske udruge i klubovi</w:t>
      </w:r>
    </w:p>
    <w:p w14:paraId="2898C599" w14:textId="77777777" w:rsidR="00FE0E80" w:rsidRPr="00FE0E80" w:rsidRDefault="00FE0E80" w:rsidP="00FE0E80">
      <w:pPr>
        <w:jc w:val="both"/>
        <w:rPr>
          <w:rFonts w:eastAsia="Calibri" w:cs="Arial"/>
          <w:lang w:eastAsia="en-US"/>
        </w:rPr>
      </w:pPr>
      <w:r w:rsidRPr="00FE0E80">
        <w:rPr>
          <w:rFonts w:eastAsia="Calibri" w:cs="Arial"/>
          <w:lang w:eastAsia="en-US"/>
        </w:rPr>
        <w:t>Za aktivnosti i rad 22 kluba koji su članovi Sportske zajednice Grada Buzeta putem Zajednice su u prvoj polovici 2023. godine doznačena sredstva klubovima u ukupnom iznosu od 49.950,02 eura.</w:t>
      </w:r>
    </w:p>
    <w:p w14:paraId="07E14877" w14:textId="77777777" w:rsidR="00FE0E80" w:rsidRPr="00FE0E80" w:rsidRDefault="00FE0E80" w:rsidP="00FE0E80">
      <w:pPr>
        <w:jc w:val="both"/>
        <w:rPr>
          <w:rFonts w:eastAsia="Calibri" w:cs="Arial"/>
          <w:lang w:eastAsia="en-US"/>
        </w:rPr>
      </w:pPr>
    </w:p>
    <w:p w14:paraId="68A5B473" w14:textId="77777777" w:rsidR="00FE0E80" w:rsidRPr="00FE0E80" w:rsidRDefault="00FE0E80" w:rsidP="00FE0E80">
      <w:pPr>
        <w:jc w:val="both"/>
        <w:rPr>
          <w:rFonts w:cs="Arial"/>
        </w:rPr>
      </w:pPr>
      <w:r w:rsidRPr="00FE0E80">
        <w:rPr>
          <w:rFonts w:eastAsia="Calibri" w:cs="Arial"/>
          <w:lang w:eastAsia="en-US"/>
        </w:rPr>
        <w:t xml:space="preserve">U 2023. godini za manifestacije, programe i projekte u području sporta i rekreacije, a koje provode organizacije civilnog društva, putem javnog natječaja sukladno Pravilniku o kriterijima, mjerilima i postupcima financiranja programa i projekata od interesa za Grad Buzet odobrena su sredstva u ukupnom iznosu od 28.500,00 eura za 7 programa i projekata udruga u području sporta u 2023. godini. </w:t>
      </w:r>
      <w:r w:rsidRPr="00FE0E80">
        <w:rPr>
          <w:rFonts w:cs="Arial"/>
        </w:rPr>
        <w:t>Sukladno članku 16. Pravilnika o kriterijima, mjerilima i postupcima financiranja programa i projekata od interesa za Grad Buzet koje provode udruge (Službene novine Grada Buzeta br.12/15) u razdoblju od mjeseca siječnja do mjeseca lipnja 2023 godine pristigao je dodatno jedan zahtjev te su u području sporta i rekreacije u prvoj polovici 2023. godine sklopljeni sljedeći ugovori:</w:t>
      </w:r>
    </w:p>
    <w:p w14:paraId="38089AF6" w14:textId="77777777" w:rsidR="00FE0E80" w:rsidRPr="00FE0E80" w:rsidRDefault="00FE0E80" w:rsidP="00FE0E80">
      <w:pPr>
        <w:suppressAutoHyphens/>
        <w:ind w:left="720"/>
        <w:jc w:val="both"/>
        <w:rPr>
          <w:rFonts w:ascii="Calibri" w:hAnsi="Calibri" w:cs="Calibri"/>
          <w:b/>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71"/>
        <w:gridCol w:w="1804"/>
        <w:gridCol w:w="490"/>
        <w:gridCol w:w="3692"/>
        <w:gridCol w:w="1711"/>
      </w:tblGrid>
      <w:tr w:rsidR="00FE0E80" w:rsidRPr="00FE0E80" w14:paraId="119F4D69" w14:textId="77777777" w:rsidTr="003C5C8E">
        <w:tc>
          <w:tcPr>
            <w:tcW w:w="849" w:type="dxa"/>
            <w:shd w:val="clear" w:color="auto" w:fill="auto"/>
          </w:tcPr>
          <w:p w14:paraId="3D2D9A85" w14:textId="77777777" w:rsidR="00FE0E80" w:rsidRPr="00FE0E80" w:rsidRDefault="00FE0E80" w:rsidP="00FE0E80">
            <w:pPr>
              <w:jc w:val="center"/>
              <w:rPr>
                <w:rFonts w:cs="Arial"/>
              </w:rPr>
            </w:pPr>
            <w:r w:rsidRPr="00FE0E80">
              <w:rPr>
                <w:rFonts w:cs="Arial"/>
              </w:rPr>
              <w:t>Redni broj</w:t>
            </w:r>
          </w:p>
        </w:tc>
        <w:tc>
          <w:tcPr>
            <w:tcW w:w="2082" w:type="dxa"/>
            <w:gridSpan w:val="2"/>
            <w:shd w:val="clear" w:color="auto" w:fill="auto"/>
          </w:tcPr>
          <w:p w14:paraId="198DC147" w14:textId="77777777" w:rsidR="00FE0E80" w:rsidRPr="00FE0E80" w:rsidRDefault="00FE0E80" w:rsidP="00FE0E80">
            <w:pPr>
              <w:jc w:val="center"/>
              <w:rPr>
                <w:rFonts w:cs="Arial"/>
              </w:rPr>
            </w:pPr>
            <w:r w:rsidRPr="00FE0E80">
              <w:rPr>
                <w:rFonts w:cs="Arial"/>
              </w:rPr>
              <w:t>Organizacija civilnog društva</w:t>
            </w:r>
          </w:p>
        </w:tc>
        <w:tc>
          <w:tcPr>
            <w:tcW w:w="4189" w:type="dxa"/>
            <w:gridSpan w:val="2"/>
            <w:shd w:val="clear" w:color="auto" w:fill="auto"/>
          </w:tcPr>
          <w:p w14:paraId="6E3C75EA" w14:textId="77777777" w:rsidR="00FE0E80" w:rsidRPr="00FE0E80" w:rsidRDefault="00FE0E80" w:rsidP="00FE0E80">
            <w:pPr>
              <w:jc w:val="center"/>
              <w:rPr>
                <w:rFonts w:cs="Arial"/>
              </w:rPr>
            </w:pPr>
            <w:r w:rsidRPr="00FE0E80">
              <w:rPr>
                <w:rFonts w:cs="Arial"/>
              </w:rPr>
              <w:t>Ime prijavljenog programa/projekta/manifestacije</w:t>
            </w:r>
          </w:p>
        </w:tc>
        <w:tc>
          <w:tcPr>
            <w:tcW w:w="1692" w:type="dxa"/>
          </w:tcPr>
          <w:p w14:paraId="208489E5" w14:textId="77777777" w:rsidR="00FE0E80" w:rsidRPr="00FE0E80" w:rsidRDefault="00FE0E80" w:rsidP="00FE0E80">
            <w:pPr>
              <w:jc w:val="center"/>
              <w:rPr>
                <w:rFonts w:cs="Arial"/>
                <w:b/>
              </w:rPr>
            </w:pPr>
            <w:r w:rsidRPr="00FE0E80">
              <w:rPr>
                <w:rFonts w:cs="Arial"/>
                <w:b/>
              </w:rPr>
              <w:t>Odobreni iznos</w:t>
            </w:r>
          </w:p>
          <w:p w14:paraId="17AAE1A6" w14:textId="77777777" w:rsidR="00FE0E80" w:rsidRPr="00FE0E80" w:rsidRDefault="00FE0E80" w:rsidP="00FE0E80">
            <w:pPr>
              <w:jc w:val="center"/>
              <w:rPr>
                <w:rFonts w:cs="Arial"/>
              </w:rPr>
            </w:pPr>
            <w:r w:rsidRPr="00FE0E80">
              <w:rPr>
                <w:rFonts w:cs="Arial"/>
                <w:b/>
              </w:rPr>
              <w:t xml:space="preserve"> (eura)</w:t>
            </w:r>
          </w:p>
        </w:tc>
      </w:tr>
      <w:tr w:rsidR="00FE0E80" w:rsidRPr="00FE0E80" w14:paraId="2322DB60" w14:textId="77777777" w:rsidTr="003C5C8E">
        <w:trPr>
          <w:trHeight w:val="495"/>
        </w:trPr>
        <w:tc>
          <w:tcPr>
            <w:tcW w:w="849" w:type="dxa"/>
            <w:shd w:val="clear" w:color="auto" w:fill="auto"/>
          </w:tcPr>
          <w:p w14:paraId="27698026" w14:textId="77777777" w:rsidR="00FE0E80" w:rsidRPr="00FE0E80" w:rsidRDefault="00FE0E80" w:rsidP="00FE0E80">
            <w:pPr>
              <w:numPr>
                <w:ilvl w:val="0"/>
                <w:numId w:val="5"/>
              </w:numPr>
              <w:rPr>
                <w:rFonts w:cs="Arial"/>
              </w:rPr>
            </w:pPr>
          </w:p>
        </w:tc>
        <w:tc>
          <w:tcPr>
            <w:tcW w:w="2082" w:type="dxa"/>
            <w:gridSpan w:val="2"/>
            <w:shd w:val="clear" w:color="auto" w:fill="auto"/>
          </w:tcPr>
          <w:p w14:paraId="156604D4" w14:textId="77777777" w:rsidR="00FE0E80" w:rsidRPr="00FE0E80" w:rsidRDefault="00FE0E80" w:rsidP="00FE0E80">
            <w:pPr>
              <w:rPr>
                <w:rFonts w:cs="Arial"/>
              </w:rPr>
            </w:pPr>
            <w:r w:rsidRPr="00FE0E80">
              <w:rPr>
                <w:rFonts w:cs="Arial"/>
              </w:rPr>
              <w:t>Auto klub Buzet</w:t>
            </w:r>
          </w:p>
        </w:tc>
        <w:tc>
          <w:tcPr>
            <w:tcW w:w="4189" w:type="dxa"/>
            <w:gridSpan w:val="2"/>
            <w:shd w:val="clear" w:color="auto" w:fill="auto"/>
          </w:tcPr>
          <w:p w14:paraId="05D3F663" w14:textId="77777777" w:rsidR="00FE0E80" w:rsidRPr="00FE0E80" w:rsidRDefault="00FE0E80" w:rsidP="00FE0E80">
            <w:pPr>
              <w:rPr>
                <w:rFonts w:cs="Arial"/>
              </w:rPr>
            </w:pPr>
            <w:r w:rsidRPr="00FE0E80">
              <w:rPr>
                <w:rFonts w:cs="Arial"/>
              </w:rPr>
              <w:t>Europsko prvenstvo auto utrka na brdskim stazama „Buzetski dani 2023“</w:t>
            </w:r>
          </w:p>
        </w:tc>
        <w:tc>
          <w:tcPr>
            <w:tcW w:w="1692" w:type="dxa"/>
          </w:tcPr>
          <w:p w14:paraId="2F9FDE60" w14:textId="77777777" w:rsidR="00FE0E80" w:rsidRPr="00FE0E80" w:rsidRDefault="00FE0E80" w:rsidP="00FE0E80">
            <w:pPr>
              <w:jc w:val="right"/>
              <w:rPr>
                <w:rFonts w:cs="Arial"/>
              </w:rPr>
            </w:pPr>
            <w:r w:rsidRPr="00FE0E80">
              <w:rPr>
                <w:rFonts w:cs="Arial"/>
              </w:rPr>
              <w:t>11.500,00</w:t>
            </w:r>
          </w:p>
        </w:tc>
      </w:tr>
      <w:tr w:rsidR="00FE0E80" w:rsidRPr="00FE0E80" w14:paraId="5B629FAA" w14:textId="77777777" w:rsidTr="003C5C8E">
        <w:tc>
          <w:tcPr>
            <w:tcW w:w="849" w:type="dxa"/>
            <w:shd w:val="clear" w:color="auto" w:fill="auto"/>
          </w:tcPr>
          <w:p w14:paraId="0B46A4D4" w14:textId="77777777" w:rsidR="00FE0E80" w:rsidRPr="00FE0E80" w:rsidRDefault="00FE0E80" w:rsidP="00FE0E80">
            <w:pPr>
              <w:numPr>
                <w:ilvl w:val="0"/>
                <w:numId w:val="5"/>
              </w:numPr>
              <w:rPr>
                <w:rFonts w:cs="Arial"/>
              </w:rPr>
            </w:pPr>
          </w:p>
        </w:tc>
        <w:tc>
          <w:tcPr>
            <w:tcW w:w="2082" w:type="dxa"/>
            <w:gridSpan w:val="2"/>
            <w:shd w:val="clear" w:color="auto" w:fill="auto"/>
          </w:tcPr>
          <w:p w14:paraId="302E2046" w14:textId="77777777" w:rsidR="00FE0E80" w:rsidRPr="00FE0E80" w:rsidRDefault="00FE0E80" w:rsidP="00FE0E80">
            <w:pPr>
              <w:rPr>
                <w:rFonts w:cs="Arial"/>
              </w:rPr>
            </w:pPr>
            <w:r w:rsidRPr="00FE0E80">
              <w:rPr>
                <w:rFonts w:cs="Arial"/>
              </w:rPr>
              <w:t xml:space="preserve">Auto klub Buzet </w:t>
            </w:r>
            <w:proofErr w:type="spellStart"/>
            <w:r w:rsidRPr="00FE0E80">
              <w:rPr>
                <w:rFonts w:cs="Arial"/>
              </w:rPr>
              <w:t>Autosport</w:t>
            </w:r>
            <w:proofErr w:type="spellEnd"/>
          </w:p>
        </w:tc>
        <w:tc>
          <w:tcPr>
            <w:tcW w:w="4189" w:type="dxa"/>
            <w:gridSpan w:val="2"/>
            <w:shd w:val="clear" w:color="auto" w:fill="auto"/>
          </w:tcPr>
          <w:p w14:paraId="7498ED4D" w14:textId="77777777" w:rsidR="00FE0E80" w:rsidRPr="00FE0E80" w:rsidRDefault="00FE0E80" w:rsidP="00FE0E80">
            <w:pPr>
              <w:rPr>
                <w:rFonts w:cs="Arial"/>
              </w:rPr>
            </w:pPr>
            <w:r w:rsidRPr="00FE0E80">
              <w:rPr>
                <w:rFonts w:cs="Arial"/>
              </w:rPr>
              <w:t>SMX formula driver</w:t>
            </w:r>
          </w:p>
        </w:tc>
        <w:tc>
          <w:tcPr>
            <w:tcW w:w="1692" w:type="dxa"/>
          </w:tcPr>
          <w:p w14:paraId="29D494F1" w14:textId="77777777" w:rsidR="00FE0E80" w:rsidRPr="00FE0E80" w:rsidRDefault="00FE0E80" w:rsidP="00FE0E80">
            <w:pPr>
              <w:jc w:val="right"/>
              <w:rPr>
                <w:rFonts w:cs="Arial"/>
              </w:rPr>
            </w:pPr>
            <w:r w:rsidRPr="00FE0E80">
              <w:rPr>
                <w:rFonts w:cs="Arial"/>
              </w:rPr>
              <w:t>3.300,00</w:t>
            </w:r>
          </w:p>
        </w:tc>
      </w:tr>
      <w:tr w:rsidR="00FE0E80" w:rsidRPr="00FE0E80" w14:paraId="05D29718" w14:textId="77777777" w:rsidTr="003C5C8E">
        <w:tc>
          <w:tcPr>
            <w:tcW w:w="849" w:type="dxa"/>
            <w:shd w:val="clear" w:color="auto" w:fill="auto"/>
          </w:tcPr>
          <w:p w14:paraId="71942CD9" w14:textId="77777777" w:rsidR="00FE0E80" w:rsidRPr="00FE0E80" w:rsidRDefault="00FE0E80" w:rsidP="00FE0E80">
            <w:pPr>
              <w:numPr>
                <w:ilvl w:val="0"/>
                <w:numId w:val="5"/>
              </w:numPr>
              <w:rPr>
                <w:rFonts w:cs="Arial"/>
              </w:rPr>
            </w:pPr>
          </w:p>
        </w:tc>
        <w:tc>
          <w:tcPr>
            <w:tcW w:w="2082" w:type="dxa"/>
            <w:gridSpan w:val="2"/>
            <w:shd w:val="clear" w:color="auto" w:fill="auto"/>
          </w:tcPr>
          <w:p w14:paraId="5C8976D8" w14:textId="77777777" w:rsidR="00FE0E80" w:rsidRPr="00FE0E80" w:rsidRDefault="00FE0E80" w:rsidP="00FE0E80">
            <w:pPr>
              <w:jc w:val="both"/>
              <w:rPr>
                <w:rFonts w:cs="Arial"/>
              </w:rPr>
            </w:pPr>
            <w:r w:rsidRPr="00FE0E80">
              <w:rPr>
                <w:rFonts w:cs="Arial"/>
              </w:rPr>
              <w:t>Boćarski klub ROČKO POLJE</w:t>
            </w:r>
          </w:p>
        </w:tc>
        <w:tc>
          <w:tcPr>
            <w:tcW w:w="4189" w:type="dxa"/>
            <w:gridSpan w:val="2"/>
            <w:shd w:val="clear" w:color="auto" w:fill="auto"/>
          </w:tcPr>
          <w:p w14:paraId="20A1199B" w14:textId="77777777" w:rsidR="00FE0E80" w:rsidRPr="00FE0E80" w:rsidRDefault="00FE0E80" w:rsidP="00FE0E80">
            <w:pPr>
              <w:jc w:val="both"/>
              <w:rPr>
                <w:rFonts w:cs="Arial"/>
              </w:rPr>
            </w:pPr>
            <w:r w:rsidRPr="00FE0E80">
              <w:rPr>
                <w:rFonts w:cs="Arial"/>
              </w:rPr>
              <w:t>Međunarodni boćarski turnir parova „</w:t>
            </w:r>
            <w:proofErr w:type="spellStart"/>
            <w:r w:rsidRPr="00FE0E80">
              <w:rPr>
                <w:rFonts w:cs="Arial"/>
              </w:rPr>
              <w:t>Ročko</w:t>
            </w:r>
            <w:proofErr w:type="spellEnd"/>
            <w:r w:rsidRPr="00FE0E80">
              <w:rPr>
                <w:rFonts w:cs="Arial"/>
              </w:rPr>
              <w:t xml:space="preserve"> Polje OPEN 2023.“</w:t>
            </w:r>
          </w:p>
        </w:tc>
        <w:tc>
          <w:tcPr>
            <w:tcW w:w="1692" w:type="dxa"/>
          </w:tcPr>
          <w:p w14:paraId="5F6020AE" w14:textId="77777777" w:rsidR="00FE0E80" w:rsidRPr="00FE0E80" w:rsidRDefault="00FE0E80" w:rsidP="00FE0E80">
            <w:pPr>
              <w:jc w:val="right"/>
              <w:rPr>
                <w:rFonts w:cs="Arial"/>
              </w:rPr>
            </w:pPr>
            <w:r w:rsidRPr="00FE0E80">
              <w:rPr>
                <w:rFonts w:cs="Arial"/>
              </w:rPr>
              <w:t>1.100,00</w:t>
            </w:r>
          </w:p>
        </w:tc>
      </w:tr>
      <w:tr w:rsidR="00FE0E80" w:rsidRPr="00FE0E80" w14:paraId="60818564" w14:textId="77777777" w:rsidTr="003C5C8E">
        <w:tc>
          <w:tcPr>
            <w:tcW w:w="849" w:type="dxa"/>
            <w:shd w:val="clear" w:color="auto" w:fill="auto"/>
          </w:tcPr>
          <w:p w14:paraId="7AFB2C10" w14:textId="77777777" w:rsidR="00FE0E80" w:rsidRPr="00FE0E80" w:rsidRDefault="00FE0E80" w:rsidP="00FE0E80">
            <w:pPr>
              <w:numPr>
                <w:ilvl w:val="0"/>
                <w:numId w:val="5"/>
              </w:numPr>
              <w:rPr>
                <w:rFonts w:cs="Arial"/>
              </w:rPr>
            </w:pPr>
          </w:p>
        </w:tc>
        <w:tc>
          <w:tcPr>
            <w:tcW w:w="2082" w:type="dxa"/>
            <w:gridSpan w:val="2"/>
            <w:shd w:val="clear" w:color="auto" w:fill="auto"/>
          </w:tcPr>
          <w:p w14:paraId="10D6526F" w14:textId="77777777" w:rsidR="00FE0E80" w:rsidRPr="00FE0E80" w:rsidRDefault="00FE0E80" w:rsidP="00FE0E80">
            <w:pPr>
              <w:jc w:val="both"/>
              <w:rPr>
                <w:rFonts w:cs="Arial"/>
              </w:rPr>
            </w:pPr>
            <w:r w:rsidRPr="00FE0E80">
              <w:rPr>
                <w:rFonts w:cs="Arial"/>
              </w:rPr>
              <w:t>Nogometni klub Buzet</w:t>
            </w:r>
          </w:p>
        </w:tc>
        <w:tc>
          <w:tcPr>
            <w:tcW w:w="4189" w:type="dxa"/>
            <w:gridSpan w:val="2"/>
            <w:shd w:val="clear" w:color="auto" w:fill="auto"/>
          </w:tcPr>
          <w:p w14:paraId="0925201A" w14:textId="77777777" w:rsidR="00FE0E80" w:rsidRPr="00FE0E80" w:rsidRDefault="00FE0E80" w:rsidP="00FE0E80">
            <w:pPr>
              <w:jc w:val="both"/>
              <w:rPr>
                <w:rFonts w:cs="Arial"/>
              </w:rPr>
            </w:pPr>
            <w:r w:rsidRPr="00FE0E80">
              <w:rPr>
                <w:rFonts w:cs="Arial"/>
              </w:rPr>
              <w:t>Ćiro</w:t>
            </w:r>
          </w:p>
        </w:tc>
        <w:tc>
          <w:tcPr>
            <w:tcW w:w="1692" w:type="dxa"/>
          </w:tcPr>
          <w:p w14:paraId="704D4CA0" w14:textId="77777777" w:rsidR="00FE0E80" w:rsidRPr="00FE0E80" w:rsidRDefault="00FE0E80" w:rsidP="00FE0E80">
            <w:pPr>
              <w:jc w:val="right"/>
              <w:rPr>
                <w:rFonts w:cs="Arial"/>
              </w:rPr>
            </w:pPr>
            <w:r w:rsidRPr="00FE0E80">
              <w:rPr>
                <w:rFonts w:cs="Arial"/>
              </w:rPr>
              <w:t>800,00</w:t>
            </w:r>
          </w:p>
        </w:tc>
      </w:tr>
      <w:tr w:rsidR="00FE0E80" w:rsidRPr="00FE0E80" w14:paraId="7D2B9748" w14:textId="77777777" w:rsidTr="003C5C8E">
        <w:tc>
          <w:tcPr>
            <w:tcW w:w="849" w:type="dxa"/>
            <w:shd w:val="clear" w:color="auto" w:fill="auto"/>
          </w:tcPr>
          <w:p w14:paraId="63E7437D" w14:textId="77777777" w:rsidR="00FE0E80" w:rsidRPr="00FE0E80" w:rsidRDefault="00FE0E80" w:rsidP="00FE0E80">
            <w:pPr>
              <w:numPr>
                <w:ilvl w:val="0"/>
                <w:numId w:val="5"/>
              </w:numPr>
              <w:rPr>
                <w:rFonts w:cs="Arial"/>
              </w:rPr>
            </w:pPr>
          </w:p>
        </w:tc>
        <w:tc>
          <w:tcPr>
            <w:tcW w:w="2082" w:type="dxa"/>
            <w:gridSpan w:val="2"/>
            <w:shd w:val="clear" w:color="auto" w:fill="auto"/>
          </w:tcPr>
          <w:p w14:paraId="3A14FD69" w14:textId="77777777" w:rsidR="00FE0E80" w:rsidRPr="00FE0E80" w:rsidRDefault="00FE0E80" w:rsidP="00FE0E80">
            <w:pPr>
              <w:rPr>
                <w:rFonts w:cs="Arial"/>
              </w:rPr>
            </w:pPr>
            <w:r w:rsidRPr="00FE0E80">
              <w:rPr>
                <w:rFonts w:cs="Arial"/>
              </w:rPr>
              <w:t>Rukometni klub Buzet</w:t>
            </w:r>
          </w:p>
        </w:tc>
        <w:tc>
          <w:tcPr>
            <w:tcW w:w="4189" w:type="dxa"/>
            <w:gridSpan w:val="2"/>
            <w:shd w:val="clear" w:color="auto" w:fill="auto"/>
          </w:tcPr>
          <w:p w14:paraId="524A674E" w14:textId="77777777" w:rsidR="00FE0E80" w:rsidRPr="00FE0E80" w:rsidRDefault="00FE0E80" w:rsidP="00FE0E80">
            <w:pPr>
              <w:rPr>
                <w:rFonts w:cs="Arial"/>
              </w:rPr>
            </w:pPr>
            <w:r w:rsidRPr="00FE0E80">
              <w:rPr>
                <w:rFonts w:cs="Arial"/>
              </w:rPr>
              <w:t>Natjecanje Rukometnog kluba „Buzet“ u 1. Hrvatskoj rukometnoj lizi u sezoni 2023.</w:t>
            </w:r>
          </w:p>
        </w:tc>
        <w:tc>
          <w:tcPr>
            <w:tcW w:w="1692" w:type="dxa"/>
            <w:vAlign w:val="center"/>
          </w:tcPr>
          <w:p w14:paraId="0B6A0417" w14:textId="77777777" w:rsidR="00FE0E80" w:rsidRPr="00FE0E80" w:rsidRDefault="00FE0E80" w:rsidP="00FE0E80">
            <w:pPr>
              <w:jc w:val="right"/>
              <w:rPr>
                <w:rFonts w:cs="Arial"/>
              </w:rPr>
            </w:pPr>
            <w:r w:rsidRPr="00FE0E80">
              <w:rPr>
                <w:rFonts w:cs="Arial"/>
              </w:rPr>
              <w:t>10.800,00</w:t>
            </w:r>
          </w:p>
        </w:tc>
      </w:tr>
      <w:tr w:rsidR="00FE0E80" w:rsidRPr="00FE0E80" w14:paraId="49E2E860" w14:textId="77777777" w:rsidTr="003C5C8E">
        <w:tc>
          <w:tcPr>
            <w:tcW w:w="849" w:type="dxa"/>
            <w:shd w:val="clear" w:color="auto" w:fill="auto"/>
          </w:tcPr>
          <w:p w14:paraId="0C579674" w14:textId="77777777" w:rsidR="00FE0E80" w:rsidRPr="00FE0E80" w:rsidRDefault="00FE0E80" w:rsidP="00FE0E80">
            <w:pPr>
              <w:numPr>
                <w:ilvl w:val="0"/>
                <w:numId w:val="5"/>
              </w:numPr>
              <w:rPr>
                <w:rFonts w:cs="Arial"/>
              </w:rPr>
            </w:pPr>
          </w:p>
        </w:tc>
        <w:tc>
          <w:tcPr>
            <w:tcW w:w="2082" w:type="dxa"/>
            <w:gridSpan w:val="2"/>
            <w:shd w:val="clear" w:color="auto" w:fill="auto"/>
          </w:tcPr>
          <w:p w14:paraId="173385D5" w14:textId="77777777" w:rsidR="00FE0E80" w:rsidRPr="00FE0E80" w:rsidRDefault="00FE0E80" w:rsidP="00FE0E80">
            <w:pPr>
              <w:rPr>
                <w:rFonts w:cs="Arial"/>
              </w:rPr>
            </w:pPr>
            <w:r w:rsidRPr="00FE0E80">
              <w:rPr>
                <w:rFonts w:cs="Arial"/>
              </w:rPr>
              <w:t>Stolnoteniski klub Buzet</w:t>
            </w:r>
          </w:p>
        </w:tc>
        <w:tc>
          <w:tcPr>
            <w:tcW w:w="4189" w:type="dxa"/>
            <w:gridSpan w:val="2"/>
            <w:shd w:val="clear" w:color="auto" w:fill="auto"/>
          </w:tcPr>
          <w:p w14:paraId="2EA1FDDE" w14:textId="77777777" w:rsidR="00FE0E80" w:rsidRPr="00FE0E80" w:rsidRDefault="00FE0E80" w:rsidP="00FE0E80">
            <w:pPr>
              <w:rPr>
                <w:rFonts w:cs="Arial"/>
              </w:rPr>
            </w:pPr>
            <w:proofErr w:type="spellStart"/>
            <w:r w:rsidRPr="00FE0E80">
              <w:rPr>
                <w:rFonts w:cs="Arial"/>
              </w:rPr>
              <w:t>Gatti</w:t>
            </w:r>
            <w:proofErr w:type="spellEnd"/>
            <w:r w:rsidRPr="00FE0E80">
              <w:rPr>
                <w:rFonts w:cs="Arial"/>
              </w:rPr>
              <w:t xml:space="preserve"> di moda</w:t>
            </w:r>
          </w:p>
        </w:tc>
        <w:tc>
          <w:tcPr>
            <w:tcW w:w="1692" w:type="dxa"/>
            <w:vAlign w:val="center"/>
          </w:tcPr>
          <w:p w14:paraId="1794FE0D" w14:textId="77777777" w:rsidR="00FE0E80" w:rsidRPr="00FE0E80" w:rsidRDefault="00FE0E80" w:rsidP="00FE0E80">
            <w:pPr>
              <w:jc w:val="right"/>
              <w:rPr>
                <w:rFonts w:cs="Arial"/>
              </w:rPr>
            </w:pPr>
            <w:r w:rsidRPr="00FE0E80">
              <w:rPr>
                <w:rFonts w:cs="Arial"/>
              </w:rPr>
              <w:t>500,00</w:t>
            </w:r>
          </w:p>
        </w:tc>
      </w:tr>
      <w:tr w:rsidR="00FE0E80" w:rsidRPr="00FE0E80" w14:paraId="7B30BFFD" w14:textId="77777777" w:rsidTr="003C5C8E">
        <w:tc>
          <w:tcPr>
            <w:tcW w:w="849" w:type="dxa"/>
            <w:shd w:val="clear" w:color="auto" w:fill="auto"/>
          </w:tcPr>
          <w:p w14:paraId="20F998CC" w14:textId="77777777" w:rsidR="00FE0E80" w:rsidRPr="00FE0E80" w:rsidRDefault="00FE0E80" w:rsidP="00FE0E80">
            <w:pPr>
              <w:numPr>
                <w:ilvl w:val="0"/>
                <w:numId w:val="5"/>
              </w:numPr>
              <w:rPr>
                <w:rFonts w:cs="Arial"/>
              </w:rPr>
            </w:pPr>
          </w:p>
        </w:tc>
        <w:tc>
          <w:tcPr>
            <w:tcW w:w="2082" w:type="dxa"/>
            <w:gridSpan w:val="2"/>
            <w:shd w:val="clear" w:color="auto" w:fill="auto"/>
          </w:tcPr>
          <w:p w14:paraId="22678F7F" w14:textId="77777777" w:rsidR="00FE0E80" w:rsidRPr="00FE0E80" w:rsidRDefault="00FE0E80" w:rsidP="00FE0E80">
            <w:pPr>
              <w:rPr>
                <w:rFonts w:cs="Arial"/>
              </w:rPr>
            </w:pPr>
            <w:r w:rsidRPr="00FE0E80">
              <w:rPr>
                <w:rFonts w:cs="Arial"/>
              </w:rPr>
              <w:t xml:space="preserve">Tradicionalni ITF </w:t>
            </w:r>
            <w:proofErr w:type="spellStart"/>
            <w:r w:rsidRPr="00FE0E80">
              <w:rPr>
                <w:rFonts w:cs="Arial"/>
              </w:rPr>
              <w:t>Taekwon</w:t>
            </w:r>
            <w:proofErr w:type="spellEnd"/>
            <w:r w:rsidRPr="00FE0E80">
              <w:rPr>
                <w:rFonts w:cs="Arial"/>
              </w:rPr>
              <w:t xml:space="preserve"> – do klub Buzet</w:t>
            </w:r>
          </w:p>
        </w:tc>
        <w:tc>
          <w:tcPr>
            <w:tcW w:w="4189" w:type="dxa"/>
            <w:gridSpan w:val="2"/>
            <w:shd w:val="clear" w:color="auto" w:fill="auto"/>
          </w:tcPr>
          <w:p w14:paraId="79F8B640" w14:textId="77777777" w:rsidR="00FE0E80" w:rsidRPr="00FE0E80" w:rsidRDefault="00FE0E80" w:rsidP="00FE0E80">
            <w:pPr>
              <w:rPr>
                <w:rFonts w:cs="Arial"/>
              </w:rPr>
            </w:pPr>
            <w:r w:rsidRPr="00FE0E80">
              <w:rPr>
                <w:rFonts w:cs="Arial"/>
              </w:rPr>
              <w:t>Priroda i sport</w:t>
            </w:r>
          </w:p>
        </w:tc>
        <w:tc>
          <w:tcPr>
            <w:tcW w:w="1692" w:type="dxa"/>
            <w:vAlign w:val="center"/>
          </w:tcPr>
          <w:p w14:paraId="5574C184" w14:textId="77777777" w:rsidR="00FE0E80" w:rsidRPr="00FE0E80" w:rsidRDefault="00FE0E80" w:rsidP="00FE0E80">
            <w:pPr>
              <w:jc w:val="right"/>
              <w:rPr>
                <w:rFonts w:cs="Arial"/>
              </w:rPr>
            </w:pPr>
            <w:r w:rsidRPr="00FE0E80">
              <w:rPr>
                <w:rFonts w:cs="Arial"/>
              </w:rPr>
              <w:t>500,00</w:t>
            </w:r>
          </w:p>
        </w:tc>
      </w:tr>
      <w:tr w:rsidR="00FE0E80" w:rsidRPr="00FE0E80" w14:paraId="4D4B508D" w14:textId="77777777" w:rsidTr="003C5C8E">
        <w:tc>
          <w:tcPr>
            <w:tcW w:w="7120" w:type="dxa"/>
            <w:gridSpan w:val="5"/>
            <w:shd w:val="clear" w:color="auto" w:fill="auto"/>
          </w:tcPr>
          <w:p w14:paraId="1842415A" w14:textId="77777777" w:rsidR="00FE0E80" w:rsidRPr="00FE0E80" w:rsidRDefault="00FE0E80" w:rsidP="00FE0E80">
            <w:pPr>
              <w:rPr>
                <w:rFonts w:cs="Arial"/>
              </w:rPr>
            </w:pPr>
            <w:r w:rsidRPr="00FE0E80">
              <w:rPr>
                <w:rFonts w:cs="Arial"/>
                <w:b/>
              </w:rPr>
              <w:t>Ukupno  - Sport i rekreacija</w:t>
            </w:r>
          </w:p>
        </w:tc>
        <w:tc>
          <w:tcPr>
            <w:tcW w:w="1692" w:type="dxa"/>
          </w:tcPr>
          <w:p w14:paraId="40D1D7A9" w14:textId="77777777" w:rsidR="00FE0E80" w:rsidRPr="00FE0E80" w:rsidRDefault="00FE0E80" w:rsidP="00FE0E80">
            <w:pPr>
              <w:jc w:val="right"/>
              <w:rPr>
                <w:rFonts w:cs="Arial"/>
                <w:b/>
              </w:rPr>
            </w:pPr>
            <w:r w:rsidRPr="00FE0E80">
              <w:rPr>
                <w:rFonts w:cs="Arial"/>
                <w:b/>
              </w:rPr>
              <w:fldChar w:fldCharType="begin"/>
            </w:r>
            <w:r w:rsidRPr="00FE0E80">
              <w:rPr>
                <w:rFonts w:cs="Arial"/>
                <w:b/>
              </w:rPr>
              <w:instrText xml:space="preserve"> =SUM(ABOVE) </w:instrText>
            </w:r>
            <w:r w:rsidRPr="00FE0E80">
              <w:rPr>
                <w:rFonts w:cs="Arial"/>
                <w:b/>
              </w:rPr>
              <w:fldChar w:fldCharType="separate"/>
            </w:r>
            <w:r w:rsidRPr="00FE0E80">
              <w:rPr>
                <w:rFonts w:cs="Arial"/>
                <w:b/>
                <w:noProof/>
              </w:rPr>
              <w:t>28.500</w:t>
            </w:r>
            <w:r w:rsidRPr="00FE0E80">
              <w:rPr>
                <w:rFonts w:cs="Arial"/>
                <w:b/>
              </w:rPr>
              <w:fldChar w:fldCharType="end"/>
            </w:r>
            <w:r w:rsidRPr="00FE0E80">
              <w:rPr>
                <w:rFonts w:cs="Arial"/>
                <w:b/>
              </w:rPr>
              <w:t>,00</w:t>
            </w:r>
          </w:p>
        </w:tc>
      </w:tr>
      <w:tr w:rsidR="00FE0E80" w:rsidRPr="00FE0E80" w14:paraId="7B9079D8" w14:textId="77777777" w:rsidTr="003C5C8E">
        <w:tc>
          <w:tcPr>
            <w:tcW w:w="8788" w:type="dxa"/>
            <w:gridSpan w:val="6"/>
            <w:shd w:val="clear" w:color="auto" w:fill="auto"/>
          </w:tcPr>
          <w:p w14:paraId="5D5E091D" w14:textId="77777777" w:rsidR="00FE0E80" w:rsidRPr="00FE0E80" w:rsidRDefault="00FE0E80" w:rsidP="00FE0E80">
            <w:pPr>
              <w:jc w:val="center"/>
              <w:rPr>
                <w:rFonts w:cs="Arial"/>
              </w:rPr>
            </w:pPr>
            <w:r w:rsidRPr="00FE0E80">
              <w:rPr>
                <w:rFonts w:cs="Arial"/>
              </w:rPr>
              <w:t>IZRAVNA DODJELA SREDSTAVA</w:t>
            </w:r>
          </w:p>
        </w:tc>
      </w:tr>
      <w:tr w:rsidR="00FE0E80" w:rsidRPr="00FE0E80" w14:paraId="23C6530A" w14:textId="77777777" w:rsidTr="003C5C8E">
        <w:tc>
          <w:tcPr>
            <w:tcW w:w="1120" w:type="dxa"/>
            <w:gridSpan w:val="2"/>
            <w:shd w:val="clear" w:color="auto" w:fill="auto"/>
          </w:tcPr>
          <w:p w14:paraId="709F4B47" w14:textId="77777777" w:rsidR="00FE0E80" w:rsidRPr="00FE0E80" w:rsidRDefault="00FE0E80" w:rsidP="00FE0E80">
            <w:pPr>
              <w:ind w:left="720"/>
              <w:rPr>
                <w:rFonts w:eastAsia="Calibri" w:cs="Arial"/>
                <w:sz w:val="22"/>
                <w:szCs w:val="22"/>
              </w:rPr>
            </w:pPr>
            <w:r w:rsidRPr="00FE0E80">
              <w:rPr>
                <w:rFonts w:eastAsia="Calibri" w:cs="Arial"/>
                <w:sz w:val="22"/>
                <w:szCs w:val="22"/>
              </w:rPr>
              <w:t>8.</w:t>
            </w:r>
          </w:p>
        </w:tc>
        <w:tc>
          <w:tcPr>
            <w:tcW w:w="2303" w:type="dxa"/>
            <w:gridSpan w:val="2"/>
            <w:shd w:val="clear" w:color="auto" w:fill="auto"/>
          </w:tcPr>
          <w:p w14:paraId="2A17CDB8" w14:textId="77777777" w:rsidR="00FE0E80" w:rsidRPr="00FE0E80" w:rsidRDefault="00FE0E80" w:rsidP="00FE0E80">
            <w:pPr>
              <w:rPr>
                <w:rFonts w:cs="Arial"/>
              </w:rPr>
            </w:pPr>
            <w:r w:rsidRPr="00FE0E80">
              <w:rPr>
                <w:rFonts w:cs="Arial"/>
              </w:rPr>
              <w:t xml:space="preserve">Tradicionalni ITF </w:t>
            </w:r>
            <w:proofErr w:type="spellStart"/>
            <w:r w:rsidRPr="00FE0E80">
              <w:rPr>
                <w:rFonts w:cs="Arial"/>
              </w:rPr>
              <w:t>Taekwon</w:t>
            </w:r>
            <w:proofErr w:type="spellEnd"/>
            <w:r w:rsidRPr="00FE0E80">
              <w:rPr>
                <w:rFonts w:cs="Arial"/>
              </w:rPr>
              <w:t xml:space="preserve"> – do klub Buzet</w:t>
            </w:r>
          </w:p>
        </w:tc>
        <w:tc>
          <w:tcPr>
            <w:tcW w:w="3649" w:type="dxa"/>
            <w:shd w:val="clear" w:color="auto" w:fill="auto"/>
          </w:tcPr>
          <w:p w14:paraId="6E3BC71C" w14:textId="77777777" w:rsidR="00FE0E80" w:rsidRPr="00FE0E80" w:rsidRDefault="00FE0E80" w:rsidP="00FE0E80">
            <w:pPr>
              <w:rPr>
                <w:rFonts w:cs="Arial"/>
              </w:rPr>
            </w:pPr>
            <w:r w:rsidRPr="00FE0E80">
              <w:rPr>
                <w:rFonts w:cs="Arial"/>
              </w:rPr>
              <w:t xml:space="preserve">Europsko prvenstvo </w:t>
            </w:r>
            <w:proofErr w:type="spellStart"/>
            <w:r w:rsidRPr="00FE0E80">
              <w:rPr>
                <w:rFonts w:cs="Arial"/>
              </w:rPr>
              <w:t>Jesolo</w:t>
            </w:r>
            <w:proofErr w:type="spellEnd"/>
            <w:r w:rsidRPr="00FE0E80">
              <w:rPr>
                <w:rFonts w:cs="Arial"/>
              </w:rPr>
              <w:t xml:space="preserve"> 2023</w:t>
            </w:r>
          </w:p>
        </w:tc>
        <w:tc>
          <w:tcPr>
            <w:tcW w:w="1716" w:type="dxa"/>
          </w:tcPr>
          <w:p w14:paraId="06527104" w14:textId="77777777" w:rsidR="00FE0E80" w:rsidRPr="00FE0E80" w:rsidRDefault="00FE0E80" w:rsidP="00FE0E80">
            <w:pPr>
              <w:jc w:val="right"/>
              <w:rPr>
                <w:rFonts w:cs="Arial"/>
              </w:rPr>
            </w:pPr>
            <w:r w:rsidRPr="00FE0E80">
              <w:rPr>
                <w:rFonts w:cs="Arial"/>
              </w:rPr>
              <w:t>280,00</w:t>
            </w:r>
          </w:p>
        </w:tc>
      </w:tr>
      <w:tr w:rsidR="00FE0E80" w:rsidRPr="00FE0E80" w14:paraId="170C1A99" w14:textId="77777777" w:rsidTr="003C5C8E">
        <w:tc>
          <w:tcPr>
            <w:tcW w:w="7072" w:type="dxa"/>
            <w:gridSpan w:val="5"/>
            <w:shd w:val="clear" w:color="auto" w:fill="auto"/>
          </w:tcPr>
          <w:p w14:paraId="0A6C5D09" w14:textId="77777777" w:rsidR="00FE0E80" w:rsidRPr="00FE0E80" w:rsidRDefault="00FE0E80" w:rsidP="00FE0E80">
            <w:pPr>
              <w:jc w:val="both"/>
              <w:rPr>
                <w:rFonts w:cs="Arial"/>
              </w:rPr>
            </w:pPr>
            <w:r w:rsidRPr="00FE0E80">
              <w:rPr>
                <w:rFonts w:cs="Arial"/>
                <w:b/>
              </w:rPr>
              <w:t>Izravna dodjela sredstava Sport i rekreacija</w:t>
            </w:r>
          </w:p>
        </w:tc>
        <w:tc>
          <w:tcPr>
            <w:tcW w:w="1716" w:type="dxa"/>
          </w:tcPr>
          <w:p w14:paraId="7A39D0CC" w14:textId="77777777" w:rsidR="00FE0E80" w:rsidRPr="00FE0E80" w:rsidRDefault="00FE0E80" w:rsidP="00FE0E80">
            <w:pPr>
              <w:jc w:val="right"/>
              <w:rPr>
                <w:rFonts w:cs="Arial"/>
                <w:b/>
              </w:rPr>
            </w:pPr>
            <w:r w:rsidRPr="00FE0E80">
              <w:rPr>
                <w:rFonts w:cs="Arial"/>
                <w:b/>
              </w:rPr>
              <w:t>280,00</w:t>
            </w:r>
          </w:p>
        </w:tc>
      </w:tr>
      <w:tr w:rsidR="00FE0E80" w:rsidRPr="00FE0E80" w14:paraId="78742246" w14:textId="77777777" w:rsidTr="003C5C8E">
        <w:tc>
          <w:tcPr>
            <w:tcW w:w="7072" w:type="dxa"/>
            <w:gridSpan w:val="5"/>
            <w:shd w:val="clear" w:color="auto" w:fill="auto"/>
          </w:tcPr>
          <w:p w14:paraId="4665160E" w14:textId="77777777" w:rsidR="00FE0E80" w:rsidRPr="00FE0E80" w:rsidRDefault="00FE0E80" w:rsidP="00FE0E80">
            <w:pPr>
              <w:jc w:val="both"/>
              <w:rPr>
                <w:rFonts w:cs="Arial"/>
                <w:b/>
              </w:rPr>
            </w:pPr>
            <w:r w:rsidRPr="00FE0E80">
              <w:rPr>
                <w:rFonts w:cs="Arial"/>
                <w:b/>
              </w:rPr>
              <w:t>Sveukupno</w:t>
            </w:r>
          </w:p>
        </w:tc>
        <w:tc>
          <w:tcPr>
            <w:tcW w:w="1716" w:type="dxa"/>
          </w:tcPr>
          <w:p w14:paraId="2F0BF2F3" w14:textId="77777777" w:rsidR="00FE0E80" w:rsidRPr="00FE0E80" w:rsidRDefault="00FE0E80" w:rsidP="00FE0E80">
            <w:pPr>
              <w:jc w:val="right"/>
              <w:rPr>
                <w:rFonts w:cs="Arial"/>
                <w:b/>
              </w:rPr>
            </w:pPr>
            <w:r w:rsidRPr="00FE0E80">
              <w:rPr>
                <w:rFonts w:cs="Arial"/>
                <w:b/>
              </w:rPr>
              <w:t>28.780,00</w:t>
            </w:r>
          </w:p>
        </w:tc>
      </w:tr>
    </w:tbl>
    <w:p w14:paraId="1A53DB02" w14:textId="77777777" w:rsidR="00FE0E80" w:rsidRPr="00FE0E80" w:rsidRDefault="00FE0E80" w:rsidP="00FE0E80">
      <w:pPr>
        <w:jc w:val="both"/>
        <w:rPr>
          <w:rFonts w:cs="Arial"/>
        </w:rPr>
      </w:pPr>
    </w:p>
    <w:p w14:paraId="1E058DB5" w14:textId="77777777" w:rsidR="00FE0E80" w:rsidRPr="00FE0E80" w:rsidRDefault="00FE0E80" w:rsidP="00FE0E80">
      <w:pPr>
        <w:jc w:val="both"/>
        <w:rPr>
          <w:rFonts w:cs="Arial"/>
        </w:rPr>
      </w:pPr>
    </w:p>
    <w:p w14:paraId="561A1226" w14:textId="77777777" w:rsidR="00FE0E80" w:rsidRPr="00FE0E80" w:rsidRDefault="00FE0E80" w:rsidP="00FE0E80">
      <w:pPr>
        <w:spacing w:after="120"/>
        <w:jc w:val="both"/>
        <w:rPr>
          <w:rFonts w:eastAsia="Calibri" w:cs="Arial"/>
          <w:lang w:eastAsia="en-US"/>
        </w:rPr>
      </w:pPr>
      <w:r w:rsidRPr="00FE0E80">
        <w:rPr>
          <w:rFonts w:cs="Arial"/>
        </w:rPr>
        <w:t>U razdoblju od siječnja  do lipnja doznačena su sredstva u iznosu od 13.330,00 eura, sukladno sklopljenim ugovorima i dinamici realizacije projekata.</w:t>
      </w:r>
    </w:p>
    <w:p w14:paraId="41371AE4" w14:textId="77777777" w:rsidR="00FE0E80" w:rsidRPr="00FE0E80" w:rsidRDefault="00FE0E80" w:rsidP="00FE0E80">
      <w:pPr>
        <w:jc w:val="both"/>
        <w:rPr>
          <w:rFonts w:cs="Arial"/>
          <w:b/>
        </w:rPr>
      </w:pPr>
    </w:p>
    <w:p w14:paraId="7A0F638F" w14:textId="77777777" w:rsidR="00FE0E80" w:rsidRPr="00FE0E80" w:rsidRDefault="00FE0E80" w:rsidP="00FE0E80">
      <w:pPr>
        <w:jc w:val="both"/>
        <w:rPr>
          <w:rFonts w:cs="Arial"/>
          <w:b/>
        </w:rPr>
      </w:pPr>
      <w:r w:rsidRPr="00FE0E80">
        <w:rPr>
          <w:rFonts w:cs="Arial"/>
          <w:b/>
        </w:rPr>
        <w:t>Aktivnost: Održavanje sportskih objekata</w:t>
      </w:r>
    </w:p>
    <w:p w14:paraId="3B6B50C6" w14:textId="77777777" w:rsidR="00FE0E80" w:rsidRPr="00FE0E80" w:rsidRDefault="00FE0E80" w:rsidP="00FE0E80">
      <w:pPr>
        <w:jc w:val="both"/>
        <w:rPr>
          <w:rFonts w:cs="Arial"/>
        </w:rPr>
      </w:pPr>
      <w:r w:rsidRPr="00FE0E80">
        <w:rPr>
          <w:rFonts w:cs="Arial"/>
        </w:rPr>
        <w:t>Sredstvima u iznosu od 502,23 eura sufinancirani su materijalni troškovi i oprema boćarske dvorane u Kozarima.</w:t>
      </w:r>
    </w:p>
    <w:p w14:paraId="1F067E18" w14:textId="77777777" w:rsidR="00FE0E80" w:rsidRPr="00FE0E80" w:rsidRDefault="00FE0E80" w:rsidP="00FE0E80">
      <w:pPr>
        <w:jc w:val="both"/>
        <w:rPr>
          <w:rFonts w:cs="Arial"/>
          <w:bCs/>
        </w:rPr>
      </w:pPr>
      <w:r w:rsidRPr="00FE0E80">
        <w:rPr>
          <w:rFonts w:cs="Arial"/>
        </w:rPr>
        <w:t xml:space="preserve">Planiran model preuzimanja održavanja i upravljanja sportskom dvoranom u Buzetu od strane Grada Buzeta putem Sportske zajednice Grada Buzeta nije realiziran u prvoj polovici godine. </w:t>
      </w:r>
    </w:p>
    <w:p w14:paraId="5720211B" w14:textId="77777777" w:rsidR="00FE0E80" w:rsidRPr="00FE0E80" w:rsidRDefault="00FE0E80" w:rsidP="00FE0E80">
      <w:pPr>
        <w:jc w:val="both"/>
        <w:rPr>
          <w:rFonts w:cs="Arial"/>
          <w:b/>
        </w:rPr>
      </w:pPr>
    </w:p>
    <w:p w14:paraId="06A2E01B" w14:textId="77777777" w:rsidR="00FE0E80" w:rsidRPr="00FE0E80" w:rsidRDefault="00FE0E80" w:rsidP="00FE0E80">
      <w:pPr>
        <w:spacing w:after="120"/>
        <w:rPr>
          <w:rFonts w:cs="Arial"/>
          <w:b/>
        </w:rPr>
      </w:pPr>
      <w:r w:rsidRPr="00FE0E80">
        <w:rPr>
          <w:rFonts w:cs="Arial"/>
          <w:b/>
        </w:rPr>
        <w:t>Aktivnost: Ostale potrebe u sportu</w:t>
      </w:r>
    </w:p>
    <w:p w14:paraId="317C1060" w14:textId="77777777" w:rsidR="00FE0E80" w:rsidRPr="00FE0E80" w:rsidRDefault="00FE0E80" w:rsidP="00FE0E80">
      <w:pPr>
        <w:spacing w:after="120"/>
        <w:jc w:val="both"/>
        <w:rPr>
          <w:rFonts w:cs="Arial"/>
        </w:rPr>
      </w:pPr>
      <w:r w:rsidRPr="00FE0E80">
        <w:rPr>
          <w:rFonts w:cs="Arial"/>
        </w:rPr>
        <w:t xml:space="preserve">Sredstva u iznosu od 1.700,00 eura planirana za ostale aktivnosti Sportske zajednice bila su namijenjena prvenstveno za podmirivanje troškova izbora sportaša. Sredstva nisu utrošena u izvještajnom razdoblju utrošena obzirom da ovaj program nije bio realiziran. </w:t>
      </w:r>
    </w:p>
    <w:p w14:paraId="7F8CFEEC" w14:textId="77777777" w:rsidR="00FE0E80" w:rsidRPr="00FE0E80" w:rsidRDefault="00FE0E80" w:rsidP="00FE0E80">
      <w:pPr>
        <w:spacing w:after="120"/>
        <w:jc w:val="both"/>
        <w:rPr>
          <w:rFonts w:cs="Arial"/>
          <w:b/>
          <w:bCs/>
        </w:rPr>
      </w:pPr>
      <w:r w:rsidRPr="00FE0E80">
        <w:rPr>
          <w:rFonts w:cs="Arial"/>
          <w:b/>
          <w:bCs/>
        </w:rPr>
        <w:t>Aktivnost: Sufinanciranje održavanja sportske infrastrukture</w:t>
      </w:r>
    </w:p>
    <w:p w14:paraId="5F1CB1F2" w14:textId="77777777" w:rsidR="00FE0E80" w:rsidRPr="00FE0E80" w:rsidRDefault="00FE0E80" w:rsidP="00FE0E80">
      <w:pPr>
        <w:spacing w:after="120"/>
        <w:jc w:val="both"/>
        <w:rPr>
          <w:rFonts w:cs="Arial"/>
        </w:rPr>
      </w:pPr>
      <w:r w:rsidRPr="00FE0E80">
        <w:rPr>
          <w:rFonts w:cs="Arial"/>
        </w:rPr>
        <w:t xml:space="preserve">Sredstava u iznosu od 6.000,00 eura za sufinanciranje troškova održavanja nogometnog (gradskog) stadiona Nogometnom klubu „Buzet“ osigurana su 1. izmjenama proračuna u lipnju te u izvještajnom razdoblju nisu doznačena NK „Buzet“. </w:t>
      </w:r>
    </w:p>
    <w:p w14:paraId="6AE387D3" w14:textId="77777777" w:rsidR="00FE0E80" w:rsidRPr="00FE0E80" w:rsidRDefault="00FE0E80" w:rsidP="00FE0E80">
      <w:pPr>
        <w:spacing w:after="120"/>
        <w:jc w:val="both"/>
        <w:rPr>
          <w:rFonts w:cs="Arial"/>
        </w:rPr>
      </w:pPr>
      <w:r w:rsidRPr="00FE0E80">
        <w:rPr>
          <w:rFonts w:cs="Arial"/>
        </w:rPr>
        <w:t xml:space="preserve"> </w:t>
      </w:r>
    </w:p>
    <w:p w14:paraId="35DE8D9C" w14:textId="77777777" w:rsidR="00FE0E80" w:rsidRPr="00FE0E80" w:rsidRDefault="00FE0E80" w:rsidP="00EC6D3B">
      <w:pPr>
        <w:pStyle w:val="Naslov3"/>
      </w:pPr>
      <w:bookmarkStart w:id="33" w:name="_Toc146619612"/>
      <w:r w:rsidRPr="00FE0E80">
        <w:t>Program javnih potreba u socijalnoj skrbi i zaštiti zdravlja Grada Buzeta za 2023. godinu</w:t>
      </w:r>
      <w:bookmarkEnd w:id="33"/>
      <w:r w:rsidRPr="00FE0E80">
        <w:t xml:space="preserve"> </w:t>
      </w:r>
    </w:p>
    <w:p w14:paraId="35EB5923" w14:textId="77777777" w:rsidR="00FE0E80" w:rsidRPr="00FE0E80" w:rsidRDefault="00FE0E80" w:rsidP="00FE0E80">
      <w:pPr>
        <w:jc w:val="both"/>
        <w:rPr>
          <w:rFonts w:cs="Arial"/>
          <w:b/>
        </w:rPr>
      </w:pPr>
    </w:p>
    <w:p w14:paraId="20C767C9" w14:textId="77777777" w:rsidR="00FE0E80" w:rsidRPr="00FE0E80" w:rsidRDefault="00FE0E80" w:rsidP="00FE0E80">
      <w:pPr>
        <w:jc w:val="both"/>
        <w:rPr>
          <w:rFonts w:cs="Arial"/>
          <w:b/>
          <w:highlight w:val="yellow"/>
        </w:rPr>
      </w:pPr>
      <w:r w:rsidRPr="00FE0E80">
        <w:rPr>
          <w:rFonts w:cs="Arial"/>
          <w:b/>
        </w:rPr>
        <w:t>Program javnih potreba u socijalnoj skrbi</w:t>
      </w:r>
    </w:p>
    <w:p w14:paraId="1CE55C38" w14:textId="77777777" w:rsidR="00FE0E80" w:rsidRPr="00FE0E80" w:rsidRDefault="00FE0E80" w:rsidP="00FE0E80">
      <w:pPr>
        <w:jc w:val="both"/>
        <w:rPr>
          <w:rFonts w:cs="Arial"/>
          <w:b/>
        </w:rPr>
      </w:pPr>
      <w:r w:rsidRPr="00FE0E80">
        <w:rPr>
          <w:rFonts w:cs="Arial"/>
          <w:b/>
        </w:rPr>
        <w:t xml:space="preserve">Aktivnost: Poticanje demografske obnove stanovništva – pomoć za novorođenu djecu   </w:t>
      </w:r>
    </w:p>
    <w:p w14:paraId="3DBF2FC3" w14:textId="77777777" w:rsidR="00FE0E80" w:rsidRPr="00FE0E80" w:rsidRDefault="00FE0E80" w:rsidP="00FE0E80">
      <w:pPr>
        <w:tabs>
          <w:tab w:val="left" w:pos="1134"/>
        </w:tabs>
        <w:jc w:val="both"/>
        <w:rPr>
          <w:rFonts w:cs="Arial"/>
        </w:rPr>
      </w:pPr>
      <w:r w:rsidRPr="00FE0E80">
        <w:rPr>
          <w:rFonts w:cs="Arial"/>
        </w:rPr>
        <w:t>U razdoblju od siječnja do lipnja 2023. prema evidenciji odjela rođeno je 18 djece koji imaju prebivalište na području Grada Buzeta. Iz proračuna je za navedenu namjenu u izvještajnom razdoblju isplaćeno ukupno 8.600,00 eura.</w:t>
      </w:r>
    </w:p>
    <w:p w14:paraId="6A981A36" w14:textId="77777777" w:rsidR="00FE0E80" w:rsidRPr="00FE0E80" w:rsidRDefault="00FE0E80" w:rsidP="00FE0E80">
      <w:pPr>
        <w:tabs>
          <w:tab w:val="left" w:pos="1134"/>
        </w:tabs>
        <w:jc w:val="both"/>
        <w:rPr>
          <w:rFonts w:cs="Arial"/>
        </w:rPr>
      </w:pPr>
    </w:p>
    <w:p w14:paraId="683289AB" w14:textId="77777777" w:rsidR="00FE0E80" w:rsidRPr="00FE0E80" w:rsidRDefault="00FE0E80" w:rsidP="00FE0E80">
      <w:pPr>
        <w:tabs>
          <w:tab w:val="left" w:pos="1134"/>
        </w:tabs>
        <w:jc w:val="both"/>
        <w:rPr>
          <w:rFonts w:cs="Arial"/>
          <w:b/>
          <w:color w:val="0D0D0D"/>
        </w:rPr>
      </w:pPr>
      <w:r w:rsidRPr="00FE0E80">
        <w:rPr>
          <w:rFonts w:cs="Arial"/>
          <w:b/>
          <w:color w:val="0D0D0D"/>
        </w:rPr>
        <w:t>Aktivnost: Zaštita boraca i vojnih invalida (</w:t>
      </w:r>
      <w:r w:rsidRPr="00FE0E80">
        <w:rPr>
          <w:rFonts w:cs="Arial"/>
          <w:b/>
        </w:rPr>
        <w:t>Dopunska novčana pomoć)</w:t>
      </w:r>
    </w:p>
    <w:p w14:paraId="75D84F37" w14:textId="77777777" w:rsidR="00FE0E80" w:rsidRPr="00FE0E80" w:rsidRDefault="00FE0E80" w:rsidP="00FE0E80">
      <w:pPr>
        <w:jc w:val="both"/>
        <w:rPr>
          <w:rFonts w:cs="Arial"/>
        </w:rPr>
      </w:pPr>
      <w:r w:rsidRPr="00FE0E80">
        <w:rPr>
          <w:rFonts w:cs="Arial"/>
        </w:rPr>
        <w:t>Korisnici koji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66,36 eura mjesečno. U prvoj polovici ove godine pravo na dopunsku novčanu pomoć ostvarivao je samo jedan korisnik. Iz proračuna Grada Buzeta u izvještajnom razdoblju za ovu je namjenu utrošeno 331,80 eura.</w:t>
      </w:r>
    </w:p>
    <w:p w14:paraId="0663F8FB" w14:textId="77777777" w:rsidR="00FE0E80" w:rsidRPr="00FE0E80" w:rsidRDefault="00FE0E80" w:rsidP="00FE0E80">
      <w:pPr>
        <w:jc w:val="both"/>
        <w:rPr>
          <w:rFonts w:cs="Arial"/>
        </w:rPr>
      </w:pPr>
    </w:p>
    <w:p w14:paraId="44535C5F" w14:textId="77777777" w:rsidR="00FE0E80" w:rsidRPr="00FE0E80" w:rsidRDefault="00FE0E80" w:rsidP="00FE0E80">
      <w:pPr>
        <w:jc w:val="both"/>
        <w:rPr>
          <w:rFonts w:cs="Arial"/>
          <w:b/>
        </w:rPr>
      </w:pPr>
      <w:r w:rsidRPr="00FE0E80">
        <w:rPr>
          <w:rFonts w:cs="Arial"/>
          <w:b/>
        </w:rPr>
        <w:t>Aktivnost: Udruge</w:t>
      </w:r>
    </w:p>
    <w:p w14:paraId="4D91A87F" w14:textId="77777777" w:rsidR="00FE0E80" w:rsidRPr="00FE0E80" w:rsidRDefault="00FE0E80" w:rsidP="00FE0E80">
      <w:pPr>
        <w:jc w:val="both"/>
        <w:rPr>
          <w:rFonts w:cs="Arial"/>
        </w:rPr>
      </w:pPr>
      <w:r w:rsidRPr="00FE0E80">
        <w:rPr>
          <w:rFonts w:cs="Arial"/>
        </w:rPr>
        <w:t>U prvoj polovici 2023. godine sredstva u sveukupnom iznosu od 13.737,00 eura doznačena su sljedećim korisnicima:</w:t>
      </w:r>
    </w:p>
    <w:p w14:paraId="67F9EDA5" w14:textId="77777777" w:rsidR="00FE0E80" w:rsidRPr="00FE0E80" w:rsidRDefault="00FE0E80" w:rsidP="00FE0E80">
      <w:pPr>
        <w:jc w:val="both"/>
        <w:rPr>
          <w:rFonts w:cs="Arial"/>
        </w:rPr>
      </w:pPr>
      <w:r w:rsidRPr="00FE0E80">
        <w:rPr>
          <w:rFonts w:cs="Arial"/>
        </w:rPr>
        <w:t>a) za sufinanciranje rada skloništa i prihvatilište za žrtve obiteljskog nasilja „Sigurnoj kući Istra“ u iznosu od 1.400,00 eura,</w:t>
      </w:r>
    </w:p>
    <w:p w14:paraId="7A1EC727" w14:textId="77777777" w:rsidR="00FE0E80" w:rsidRPr="00FE0E80" w:rsidRDefault="00FE0E80" w:rsidP="00FE0E80">
      <w:pPr>
        <w:jc w:val="both"/>
        <w:rPr>
          <w:rFonts w:cs="Arial"/>
        </w:rPr>
      </w:pPr>
      <w:r w:rsidRPr="00FE0E80">
        <w:rPr>
          <w:rFonts w:cs="Arial"/>
        </w:rPr>
        <w:t>b) Hrvatskom Crvenom križu – Gradskom društvu Buzet (sukladno Pravilniku o načinu i rokovima plaćanja sredstava iz prihoda JLS za rad ustrojstvenih oblika Hrvatskog Crvenog križa) u iznosu od 9.127,00 eura,</w:t>
      </w:r>
    </w:p>
    <w:p w14:paraId="09CB18CF" w14:textId="77777777" w:rsidR="00FE0E80" w:rsidRPr="00FE0E80" w:rsidRDefault="00FE0E80" w:rsidP="00FE0E80">
      <w:pPr>
        <w:jc w:val="both"/>
        <w:rPr>
          <w:rFonts w:cs="Arial"/>
        </w:rPr>
      </w:pPr>
      <w:r w:rsidRPr="00FE0E80">
        <w:rPr>
          <w:rFonts w:cs="Arial"/>
        </w:rPr>
        <w:lastRenderedPageBreak/>
        <w:t>c) Dnevnom centar Veruda – Pula u iznosu od 2.160,00 eura</w:t>
      </w:r>
    </w:p>
    <w:p w14:paraId="4F837791" w14:textId="77777777" w:rsidR="00FE0E80" w:rsidRPr="00FE0E80" w:rsidRDefault="00FE0E80" w:rsidP="00FE0E80">
      <w:pPr>
        <w:tabs>
          <w:tab w:val="left" w:pos="1134"/>
        </w:tabs>
        <w:jc w:val="both"/>
        <w:rPr>
          <w:rFonts w:cs="Arial"/>
        </w:rPr>
      </w:pPr>
      <w:r w:rsidRPr="00FE0E80">
        <w:rPr>
          <w:rFonts w:cs="Arial"/>
        </w:rPr>
        <w:t>d) te za sufinanciranje programa i projekata organizacija civilnog društva u području zaštite zdravlja i socijalne skrbi u iznosu od 1.050,00 eura.</w:t>
      </w:r>
    </w:p>
    <w:p w14:paraId="018EE2A0" w14:textId="77777777" w:rsidR="00FE0E80" w:rsidRPr="00FE0E80" w:rsidRDefault="00FE0E80" w:rsidP="00FE0E80">
      <w:pPr>
        <w:jc w:val="both"/>
        <w:rPr>
          <w:rFonts w:cs="Arial"/>
          <w:highlight w:val="yellow"/>
        </w:rPr>
      </w:pPr>
    </w:p>
    <w:p w14:paraId="6198CBA5" w14:textId="77777777" w:rsidR="00FE0E80" w:rsidRPr="00FE0E80" w:rsidRDefault="00FE0E80" w:rsidP="00FE0E80">
      <w:pPr>
        <w:jc w:val="both"/>
        <w:rPr>
          <w:rFonts w:eastAsia="Calibri" w:cs="Arial"/>
          <w:lang w:eastAsia="en-US"/>
        </w:rPr>
      </w:pPr>
      <w:r w:rsidRPr="00FE0E80">
        <w:rPr>
          <w:rFonts w:cs="Arial"/>
        </w:rPr>
        <w:t>Za podržavanje programa i projekata organizacija civilnog društva kojima se zadovoljavaju javne potrebe u socijalnoj skrbi i zaštiti zdravlja građana - korisnika s područja Grada Buzeta u 2023. godini odobrena su putem natječaja sredstva u ukupnom iznosu od 7.000,00 eura za 3 programa i projekta udruga u području socijalne skrbi i zaštite zdravlja.</w:t>
      </w:r>
      <w:r w:rsidRPr="00FE0E80">
        <w:rPr>
          <w:rFonts w:eastAsia="Calibri" w:cs="Arial"/>
          <w:lang w:eastAsia="en-US"/>
        </w:rPr>
        <w:t xml:space="preserve"> </w:t>
      </w:r>
    </w:p>
    <w:p w14:paraId="3DC969A3" w14:textId="77777777" w:rsidR="00FE0E80" w:rsidRPr="00FE0E80" w:rsidRDefault="00FE0E80" w:rsidP="00FE0E80">
      <w:pPr>
        <w:jc w:val="both"/>
        <w:rPr>
          <w:rFonts w:cs="Arial"/>
        </w:rPr>
      </w:pPr>
      <w:r w:rsidRPr="00FE0E80">
        <w:rPr>
          <w:rFonts w:cs="Arial"/>
        </w:rPr>
        <w:t xml:space="preserve">Sukladno članku 16. Pravilnika o kriterijima, mjerilima i postupcima financiranja programa i projekata od interesa za Grad Buzet koje provode udruge (Službene novine Grada Buzeta br.12/15) u razdoblju od mjeseca siječnja do mjeseca lipnja 2023 godine nije pristigao niti jedan zahtjev. </w:t>
      </w:r>
    </w:p>
    <w:p w14:paraId="72E65858" w14:textId="77777777" w:rsidR="00FE0E80" w:rsidRPr="00FE0E80" w:rsidRDefault="00FE0E80" w:rsidP="00FE0E80">
      <w:pPr>
        <w:jc w:val="both"/>
        <w:rPr>
          <w:rFonts w:cs="Arial"/>
        </w:rPr>
      </w:pPr>
      <w:r w:rsidRPr="00FE0E80">
        <w:rPr>
          <w:rFonts w:cs="Arial"/>
        </w:rPr>
        <w:t>U području socijalna skrb i zaštita zdravlja u prvoj polovici 2023. godine sklopljeni sljedeći ugovori:</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694"/>
        <w:gridCol w:w="3952"/>
        <w:gridCol w:w="1839"/>
      </w:tblGrid>
      <w:tr w:rsidR="00FE0E80" w:rsidRPr="00FE0E80" w14:paraId="15C9D9DA" w14:textId="77777777" w:rsidTr="003C5C8E">
        <w:trPr>
          <w:trHeight w:val="424"/>
        </w:trPr>
        <w:tc>
          <w:tcPr>
            <w:tcW w:w="884" w:type="dxa"/>
            <w:shd w:val="clear" w:color="auto" w:fill="auto"/>
          </w:tcPr>
          <w:p w14:paraId="09D828C6" w14:textId="77777777" w:rsidR="00FE0E80" w:rsidRPr="00FE0E80" w:rsidRDefault="00FE0E80" w:rsidP="00FE0E80">
            <w:pPr>
              <w:jc w:val="center"/>
              <w:rPr>
                <w:rFonts w:cs="Arial"/>
                <w:b/>
              </w:rPr>
            </w:pPr>
            <w:r w:rsidRPr="00FE0E80">
              <w:rPr>
                <w:rFonts w:cs="Arial"/>
                <w:b/>
              </w:rPr>
              <w:t>Redni broj</w:t>
            </w:r>
          </w:p>
        </w:tc>
        <w:tc>
          <w:tcPr>
            <w:tcW w:w="2694" w:type="dxa"/>
            <w:shd w:val="clear" w:color="auto" w:fill="auto"/>
          </w:tcPr>
          <w:p w14:paraId="44A0F0B2" w14:textId="77777777" w:rsidR="00FE0E80" w:rsidRPr="00FE0E80" w:rsidRDefault="00FE0E80" w:rsidP="00FE0E80">
            <w:pPr>
              <w:jc w:val="center"/>
              <w:rPr>
                <w:rFonts w:cs="Arial"/>
                <w:b/>
              </w:rPr>
            </w:pPr>
            <w:r w:rsidRPr="00FE0E80">
              <w:rPr>
                <w:rFonts w:cs="Arial"/>
                <w:b/>
              </w:rPr>
              <w:t>Organizacija civilnog društva</w:t>
            </w:r>
          </w:p>
        </w:tc>
        <w:tc>
          <w:tcPr>
            <w:tcW w:w="3952" w:type="dxa"/>
            <w:shd w:val="clear" w:color="auto" w:fill="auto"/>
          </w:tcPr>
          <w:p w14:paraId="6D3EC26A" w14:textId="77777777" w:rsidR="00FE0E80" w:rsidRPr="00FE0E80" w:rsidRDefault="00FE0E80" w:rsidP="00FE0E80">
            <w:pPr>
              <w:jc w:val="center"/>
              <w:rPr>
                <w:rFonts w:cs="Arial"/>
                <w:b/>
              </w:rPr>
            </w:pPr>
            <w:r w:rsidRPr="00FE0E80">
              <w:rPr>
                <w:rFonts w:cs="Arial"/>
                <w:b/>
              </w:rPr>
              <w:t>Ime prijavljenog programa/projekta/manifestacije</w:t>
            </w:r>
          </w:p>
        </w:tc>
        <w:tc>
          <w:tcPr>
            <w:tcW w:w="1839" w:type="dxa"/>
          </w:tcPr>
          <w:p w14:paraId="1BB54FFA" w14:textId="77777777" w:rsidR="00FE0E80" w:rsidRPr="00FE0E80" w:rsidRDefault="00FE0E80" w:rsidP="00FE0E80">
            <w:pPr>
              <w:jc w:val="center"/>
              <w:rPr>
                <w:rFonts w:cs="Arial"/>
                <w:b/>
              </w:rPr>
            </w:pPr>
            <w:r w:rsidRPr="00FE0E80">
              <w:rPr>
                <w:rFonts w:cs="Arial"/>
                <w:b/>
              </w:rPr>
              <w:t>Odobren iznos (eura)</w:t>
            </w:r>
          </w:p>
        </w:tc>
      </w:tr>
      <w:tr w:rsidR="00FE0E80" w:rsidRPr="00FE0E80" w14:paraId="6950088E" w14:textId="77777777" w:rsidTr="003C5C8E">
        <w:tc>
          <w:tcPr>
            <w:tcW w:w="884" w:type="dxa"/>
            <w:shd w:val="clear" w:color="auto" w:fill="auto"/>
          </w:tcPr>
          <w:p w14:paraId="7BB7443A" w14:textId="77777777" w:rsidR="00FE0E80" w:rsidRPr="00FE0E80" w:rsidRDefault="00FE0E80" w:rsidP="00FE0E80">
            <w:pPr>
              <w:rPr>
                <w:rFonts w:cs="Arial"/>
              </w:rPr>
            </w:pPr>
            <w:r w:rsidRPr="00FE0E80">
              <w:rPr>
                <w:rFonts w:cs="Arial"/>
              </w:rPr>
              <w:t>1.</w:t>
            </w:r>
          </w:p>
        </w:tc>
        <w:tc>
          <w:tcPr>
            <w:tcW w:w="2694" w:type="dxa"/>
            <w:shd w:val="clear" w:color="auto" w:fill="auto"/>
          </w:tcPr>
          <w:p w14:paraId="40C16293" w14:textId="77777777" w:rsidR="00FE0E80" w:rsidRPr="00FE0E80" w:rsidRDefault="00FE0E80" w:rsidP="00FE0E80">
            <w:pPr>
              <w:rPr>
                <w:rFonts w:cs="Arial"/>
              </w:rPr>
            </w:pPr>
            <w:r w:rsidRPr="00FE0E80">
              <w:rPr>
                <w:rFonts w:cs="Arial"/>
              </w:rPr>
              <w:t>Društvo tjelesnih invalida Buzet</w:t>
            </w:r>
          </w:p>
        </w:tc>
        <w:tc>
          <w:tcPr>
            <w:tcW w:w="3952" w:type="dxa"/>
            <w:shd w:val="clear" w:color="auto" w:fill="auto"/>
          </w:tcPr>
          <w:p w14:paraId="55EF84D5" w14:textId="77777777" w:rsidR="00FE0E80" w:rsidRPr="00FE0E80" w:rsidRDefault="00FE0E80" w:rsidP="00FE0E80">
            <w:pPr>
              <w:rPr>
                <w:rFonts w:cs="Arial"/>
              </w:rPr>
            </w:pPr>
            <w:r w:rsidRPr="00FE0E80">
              <w:rPr>
                <w:rFonts w:cs="Arial"/>
              </w:rPr>
              <w:t xml:space="preserve">Godišnji program rada </w:t>
            </w:r>
          </w:p>
        </w:tc>
        <w:tc>
          <w:tcPr>
            <w:tcW w:w="1839" w:type="dxa"/>
          </w:tcPr>
          <w:p w14:paraId="60C7BAA4" w14:textId="77777777" w:rsidR="00FE0E80" w:rsidRPr="00FE0E80" w:rsidRDefault="00FE0E80" w:rsidP="00FE0E80">
            <w:pPr>
              <w:jc w:val="center"/>
              <w:rPr>
                <w:rFonts w:cs="Arial"/>
              </w:rPr>
            </w:pPr>
            <w:r w:rsidRPr="00FE0E80">
              <w:rPr>
                <w:rFonts w:cs="Arial"/>
              </w:rPr>
              <w:t>1.000,00</w:t>
            </w:r>
          </w:p>
        </w:tc>
      </w:tr>
      <w:tr w:rsidR="00FE0E80" w:rsidRPr="00FE0E80" w14:paraId="6273E1B9" w14:textId="77777777" w:rsidTr="003C5C8E">
        <w:tc>
          <w:tcPr>
            <w:tcW w:w="884" w:type="dxa"/>
            <w:shd w:val="clear" w:color="auto" w:fill="auto"/>
          </w:tcPr>
          <w:p w14:paraId="3E652DC4" w14:textId="77777777" w:rsidR="00FE0E80" w:rsidRPr="00FE0E80" w:rsidRDefault="00FE0E80" w:rsidP="00FE0E80">
            <w:pPr>
              <w:rPr>
                <w:rFonts w:cs="Arial"/>
              </w:rPr>
            </w:pPr>
            <w:r w:rsidRPr="00FE0E80">
              <w:rPr>
                <w:rFonts w:cs="Arial"/>
              </w:rPr>
              <w:t>2.</w:t>
            </w:r>
          </w:p>
        </w:tc>
        <w:tc>
          <w:tcPr>
            <w:tcW w:w="2694" w:type="dxa"/>
            <w:shd w:val="clear" w:color="auto" w:fill="auto"/>
          </w:tcPr>
          <w:p w14:paraId="4A998D8C" w14:textId="77777777" w:rsidR="00FE0E80" w:rsidRPr="00FE0E80" w:rsidRDefault="00FE0E80" w:rsidP="00FE0E80">
            <w:pPr>
              <w:rPr>
                <w:rFonts w:cs="Arial"/>
              </w:rPr>
            </w:pPr>
            <w:r w:rsidRPr="00FE0E80">
              <w:rPr>
                <w:rFonts w:cs="Arial"/>
              </w:rPr>
              <w:t>Udruga Klub liječenih alkoholičara</w:t>
            </w:r>
          </w:p>
        </w:tc>
        <w:tc>
          <w:tcPr>
            <w:tcW w:w="3952" w:type="dxa"/>
            <w:shd w:val="clear" w:color="auto" w:fill="auto"/>
          </w:tcPr>
          <w:p w14:paraId="7FD8096D" w14:textId="77777777" w:rsidR="00FE0E80" w:rsidRPr="00FE0E80" w:rsidRDefault="00FE0E80" w:rsidP="00FE0E80">
            <w:pPr>
              <w:rPr>
                <w:rFonts w:cs="Arial"/>
              </w:rPr>
            </w:pPr>
            <w:r w:rsidRPr="00FE0E80">
              <w:rPr>
                <w:rFonts w:cs="Arial"/>
              </w:rPr>
              <w:t>Program rada Udruge Kluba liječenih alkoholičara</w:t>
            </w:r>
          </w:p>
        </w:tc>
        <w:tc>
          <w:tcPr>
            <w:tcW w:w="1839" w:type="dxa"/>
          </w:tcPr>
          <w:p w14:paraId="1DEE8513" w14:textId="77777777" w:rsidR="00FE0E80" w:rsidRPr="00FE0E80" w:rsidRDefault="00FE0E80" w:rsidP="00FE0E80">
            <w:pPr>
              <w:jc w:val="center"/>
              <w:rPr>
                <w:rFonts w:cs="Arial"/>
              </w:rPr>
            </w:pPr>
            <w:r w:rsidRPr="00FE0E80">
              <w:rPr>
                <w:rFonts w:cs="Arial"/>
              </w:rPr>
              <w:t>1.000,00</w:t>
            </w:r>
          </w:p>
        </w:tc>
      </w:tr>
      <w:tr w:rsidR="00FE0E80" w:rsidRPr="00FE0E80" w14:paraId="194C4C62" w14:textId="77777777" w:rsidTr="003C5C8E">
        <w:tc>
          <w:tcPr>
            <w:tcW w:w="884" w:type="dxa"/>
            <w:shd w:val="clear" w:color="auto" w:fill="auto"/>
          </w:tcPr>
          <w:p w14:paraId="12A75C6A" w14:textId="77777777" w:rsidR="00FE0E80" w:rsidRPr="00FE0E80" w:rsidRDefault="00FE0E80" w:rsidP="00FE0E80">
            <w:pPr>
              <w:rPr>
                <w:rFonts w:cs="Arial"/>
              </w:rPr>
            </w:pPr>
            <w:r w:rsidRPr="00FE0E80">
              <w:rPr>
                <w:rFonts w:cs="Arial"/>
              </w:rPr>
              <w:t>3.</w:t>
            </w:r>
          </w:p>
        </w:tc>
        <w:tc>
          <w:tcPr>
            <w:tcW w:w="2694" w:type="dxa"/>
            <w:shd w:val="clear" w:color="auto" w:fill="auto"/>
          </w:tcPr>
          <w:p w14:paraId="3990F8B1" w14:textId="77777777" w:rsidR="00FE0E80" w:rsidRPr="00FE0E80" w:rsidRDefault="00FE0E80" w:rsidP="00FE0E80">
            <w:pPr>
              <w:rPr>
                <w:rFonts w:cs="Arial"/>
              </w:rPr>
            </w:pPr>
            <w:r w:rsidRPr="00FE0E80">
              <w:rPr>
                <w:rFonts w:cs="Arial"/>
              </w:rPr>
              <w:t xml:space="preserve">Udruga slijepih Istarske županije </w:t>
            </w:r>
          </w:p>
        </w:tc>
        <w:tc>
          <w:tcPr>
            <w:tcW w:w="3952" w:type="dxa"/>
            <w:shd w:val="clear" w:color="auto" w:fill="auto"/>
          </w:tcPr>
          <w:p w14:paraId="09A18242" w14:textId="77777777" w:rsidR="00FE0E80" w:rsidRPr="00FE0E80" w:rsidRDefault="00FE0E80" w:rsidP="00FE0E80">
            <w:pPr>
              <w:rPr>
                <w:rFonts w:cs="Arial"/>
              </w:rPr>
            </w:pPr>
            <w:r w:rsidRPr="00FE0E80">
              <w:rPr>
                <w:rFonts w:cs="Arial"/>
              </w:rPr>
              <w:t>Zaštita i unapređenje kvalitete života slijepih osoba u Istarskoj županiji</w:t>
            </w:r>
          </w:p>
        </w:tc>
        <w:tc>
          <w:tcPr>
            <w:tcW w:w="1839" w:type="dxa"/>
          </w:tcPr>
          <w:p w14:paraId="140EDD4B" w14:textId="77777777" w:rsidR="00FE0E80" w:rsidRPr="00FE0E80" w:rsidRDefault="00FE0E80" w:rsidP="00FE0E80">
            <w:pPr>
              <w:jc w:val="center"/>
              <w:rPr>
                <w:rFonts w:cs="Arial"/>
              </w:rPr>
            </w:pPr>
            <w:r w:rsidRPr="00FE0E80">
              <w:rPr>
                <w:rFonts w:cs="Arial"/>
              </w:rPr>
              <w:t>100,00</w:t>
            </w:r>
          </w:p>
        </w:tc>
      </w:tr>
      <w:tr w:rsidR="00FE0E80" w:rsidRPr="00FE0E80" w14:paraId="638654FA" w14:textId="77777777" w:rsidTr="003C5C8E">
        <w:tc>
          <w:tcPr>
            <w:tcW w:w="884" w:type="dxa"/>
            <w:shd w:val="clear" w:color="auto" w:fill="auto"/>
          </w:tcPr>
          <w:p w14:paraId="1F1AFFAE" w14:textId="77777777" w:rsidR="00FE0E80" w:rsidRPr="00FE0E80" w:rsidRDefault="00FE0E80" w:rsidP="00FE0E80">
            <w:pPr>
              <w:rPr>
                <w:rFonts w:cs="Arial"/>
              </w:rPr>
            </w:pPr>
            <w:r w:rsidRPr="00FE0E80">
              <w:rPr>
                <w:rFonts w:cs="Arial"/>
              </w:rPr>
              <w:t>4.</w:t>
            </w:r>
          </w:p>
        </w:tc>
        <w:tc>
          <w:tcPr>
            <w:tcW w:w="2694" w:type="dxa"/>
            <w:shd w:val="clear" w:color="auto" w:fill="auto"/>
          </w:tcPr>
          <w:p w14:paraId="69CF72E7" w14:textId="77777777" w:rsidR="00FE0E80" w:rsidRPr="00FE0E80" w:rsidRDefault="00FE0E80" w:rsidP="00FE0E80">
            <w:pPr>
              <w:rPr>
                <w:rFonts w:cs="Arial"/>
              </w:rPr>
            </w:pPr>
            <w:r w:rsidRPr="00FE0E80">
              <w:rPr>
                <w:rFonts w:cs="Arial"/>
              </w:rPr>
              <w:t>Društvo distrofičara Istre</w:t>
            </w:r>
          </w:p>
        </w:tc>
        <w:tc>
          <w:tcPr>
            <w:tcW w:w="3952" w:type="dxa"/>
            <w:shd w:val="clear" w:color="auto" w:fill="auto"/>
          </w:tcPr>
          <w:p w14:paraId="5677E6B4" w14:textId="77777777" w:rsidR="00FE0E80" w:rsidRPr="00FE0E80" w:rsidRDefault="00FE0E80" w:rsidP="00FE0E80">
            <w:pPr>
              <w:rPr>
                <w:rFonts w:cs="Arial"/>
              </w:rPr>
            </w:pPr>
            <w:r w:rsidRPr="00FE0E80">
              <w:rPr>
                <w:rFonts w:cs="Arial"/>
              </w:rPr>
              <w:t xml:space="preserve">Integracija osoba oboljelih od mišićne distrofije – </w:t>
            </w:r>
            <w:proofErr w:type="spellStart"/>
            <w:r w:rsidRPr="00FE0E80">
              <w:rPr>
                <w:rFonts w:cs="Arial"/>
              </w:rPr>
              <w:t>neuromuskularnih</w:t>
            </w:r>
            <w:proofErr w:type="spellEnd"/>
            <w:r w:rsidRPr="00FE0E80">
              <w:rPr>
                <w:rFonts w:cs="Arial"/>
              </w:rPr>
              <w:t xml:space="preserve"> bolesti sa područja Grada Buzeta u 2023. godini</w:t>
            </w:r>
          </w:p>
        </w:tc>
        <w:tc>
          <w:tcPr>
            <w:tcW w:w="1839" w:type="dxa"/>
          </w:tcPr>
          <w:p w14:paraId="50DA589D" w14:textId="77777777" w:rsidR="00FE0E80" w:rsidRPr="00FE0E80" w:rsidRDefault="00FE0E80" w:rsidP="00FE0E80">
            <w:pPr>
              <w:jc w:val="center"/>
              <w:rPr>
                <w:rFonts w:cs="Arial"/>
              </w:rPr>
            </w:pPr>
            <w:r w:rsidRPr="00FE0E80">
              <w:rPr>
                <w:rFonts w:cs="Arial"/>
              </w:rPr>
              <w:t>100,00</w:t>
            </w:r>
          </w:p>
        </w:tc>
      </w:tr>
      <w:tr w:rsidR="00FE0E80" w:rsidRPr="00FE0E80" w14:paraId="525BAD6E" w14:textId="77777777" w:rsidTr="003C5C8E">
        <w:tc>
          <w:tcPr>
            <w:tcW w:w="7530" w:type="dxa"/>
            <w:gridSpan w:val="3"/>
            <w:shd w:val="clear" w:color="auto" w:fill="auto"/>
          </w:tcPr>
          <w:p w14:paraId="3376E1C6" w14:textId="77777777" w:rsidR="00FE0E80" w:rsidRPr="00FE0E80" w:rsidRDefault="00FE0E80" w:rsidP="00FE0E80">
            <w:pPr>
              <w:rPr>
                <w:rFonts w:cs="Arial"/>
              </w:rPr>
            </w:pPr>
            <w:r w:rsidRPr="00FE0E80">
              <w:rPr>
                <w:rFonts w:cs="Arial"/>
                <w:b/>
              </w:rPr>
              <w:t>Ukupno- Socijalna skrb i zaštita zdravlja</w:t>
            </w:r>
          </w:p>
        </w:tc>
        <w:tc>
          <w:tcPr>
            <w:tcW w:w="1839" w:type="dxa"/>
          </w:tcPr>
          <w:p w14:paraId="72C0326E" w14:textId="77777777" w:rsidR="00FE0E80" w:rsidRPr="00FE0E80" w:rsidRDefault="00FE0E80" w:rsidP="00FE0E80">
            <w:pPr>
              <w:jc w:val="center"/>
              <w:rPr>
                <w:rFonts w:cs="Arial"/>
                <w:b/>
              </w:rPr>
            </w:pPr>
            <w:r w:rsidRPr="00FE0E80">
              <w:rPr>
                <w:rFonts w:cs="Arial"/>
                <w:b/>
              </w:rPr>
              <w:fldChar w:fldCharType="begin"/>
            </w:r>
            <w:r w:rsidRPr="00FE0E80">
              <w:rPr>
                <w:rFonts w:cs="Arial"/>
                <w:b/>
              </w:rPr>
              <w:instrText xml:space="preserve"> =SUM(ABOVE) </w:instrText>
            </w:r>
            <w:r w:rsidRPr="00FE0E80">
              <w:rPr>
                <w:rFonts w:cs="Arial"/>
                <w:b/>
              </w:rPr>
              <w:fldChar w:fldCharType="separate"/>
            </w:r>
            <w:r w:rsidRPr="00FE0E80">
              <w:rPr>
                <w:rFonts w:cs="Arial"/>
                <w:b/>
                <w:noProof/>
              </w:rPr>
              <w:t>2.200</w:t>
            </w:r>
            <w:r w:rsidRPr="00FE0E80">
              <w:rPr>
                <w:rFonts w:cs="Arial"/>
                <w:b/>
              </w:rPr>
              <w:fldChar w:fldCharType="end"/>
            </w:r>
            <w:r w:rsidRPr="00FE0E80">
              <w:rPr>
                <w:rFonts w:cs="Arial"/>
                <w:b/>
              </w:rPr>
              <w:t>,00</w:t>
            </w:r>
          </w:p>
        </w:tc>
      </w:tr>
    </w:tbl>
    <w:p w14:paraId="22193E63" w14:textId="77777777" w:rsidR="00FE0E80" w:rsidRPr="00FE0E80" w:rsidRDefault="00FE0E80" w:rsidP="00FE0E80">
      <w:pPr>
        <w:jc w:val="both"/>
        <w:rPr>
          <w:rFonts w:cs="Arial"/>
        </w:rPr>
      </w:pPr>
    </w:p>
    <w:p w14:paraId="3D7B253F" w14:textId="77777777" w:rsidR="00FE0E80" w:rsidRPr="00FE0E80" w:rsidRDefault="00FE0E80" w:rsidP="00FE0E80">
      <w:pPr>
        <w:tabs>
          <w:tab w:val="left" w:pos="720"/>
        </w:tabs>
        <w:jc w:val="both"/>
        <w:rPr>
          <w:rFonts w:cs="Arial"/>
        </w:rPr>
      </w:pPr>
      <w:r w:rsidRPr="00FE0E80">
        <w:rPr>
          <w:rFonts w:cs="Arial"/>
        </w:rPr>
        <w:t>U razdoblju od siječnja do lipnja doznačena su sredstva u iznosu od 1.050,00 eura sukladno sklopljenim ugovorima i dinamici realizacije projekata.</w:t>
      </w:r>
    </w:p>
    <w:p w14:paraId="3850AE17" w14:textId="77777777" w:rsidR="00FE0E80" w:rsidRPr="00FE0E80" w:rsidRDefault="00FE0E80" w:rsidP="00FE0E80">
      <w:pPr>
        <w:jc w:val="both"/>
        <w:rPr>
          <w:rFonts w:cs="Arial"/>
        </w:rPr>
      </w:pPr>
    </w:p>
    <w:p w14:paraId="0A3377C8" w14:textId="77777777" w:rsidR="00FE0E80" w:rsidRPr="00FE0E80" w:rsidRDefault="00FE0E80" w:rsidP="00FE0E80">
      <w:pPr>
        <w:jc w:val="both"/>
        <w:rPr>
          <w:rFonts w:cs="Arial"/>
          <w:b/>
        </w:rPr>
      </w:pPr>
      <w:r w:rsidRPr="00FE0E80">
        <w:rPr>
          <w:rFonts w:cs="Arial"/>
          <w:b/>
        </w:rPr>
        <w:t>Aktivnosti: Ostale socijalne potrebe</w:t>
      </w:r>
    </w:p>
    <w:p w14:paraId="7386FBCF" w14:textId="77777777" w:rsidR="00FE0E80" w:rsidRPr="00FE0E80" w:rsidRDefault="00FE0E80" w:rsidP="00FE0E80">
      <w:pPr>
        <w:jc w:val="both"/>
        <w:rPr>
          <w:rFonts w:cs="Arial"/>
        </w:rPr>
      </w:pPr>
      <w:r w:rsidRPr="00FE0E80">
        <w:rPr>
          <w:rFonts w:cs="Arial"/>
        </w:rPr>
        <w:t>U nastavku donosimo prikaz i obrazloženje utrošenih sredstava u ukupnom iznosu od 15.914,83 eura na stavkama koje uključuju realizirane aktivnosti iz Programa javnih potreba u socijalnoj skrbi za razdoblje od mjeseca siječnja do mjeseca lipnja 2023. godine, a temeljem Odluke o socijalnoj skrbi Grada Buzeta:</w:t>
      </w:r>
    </w:p>
    <w:p w14:paraId="1C773155" w14:textId="77777777" w:rsidR="00FE0E80" w:rsidRPr="00FE0E80" w:rsidRDefault="00FE0E80" w:rsidP="00FE0E80">
      <w:pPr>
        <w:jc w:val="both"/>
        <w:rPr>
          <w:rFonts w:cs="Arial"/>
        </w:rPr>
      </w:pPr>
    </w:p>
    <w:tbl>
      <w:tblPr>
        <w:tblStyle w:val="Reetkatablice"/>
        <w:tblW w:w="0" w:type="auto"/>
        <w:tblLook w:val="04A0" w:firstRow="1" w:lastRow="0" w:firstColumn="1" w:lastColumn="0" w:noHBand="0" w:noVBand="1"/>
      </w:tblPr>
      <w:tblGrid>
        <w:gridCol w:w="1109"/>
        <w:gridCol w:w="3848"/>
        <w:gridCol w:w="1134"/>
        <w:gridCol w:w="1275"/>
        <w:gridCol w:w="1696"/>
      </w:tblGrid>
      <w:tr w:rsidR="00FE0E80" w:rsidRPr="00FE0E80" w14:paraId="2732D2BA" w14:textId="77777777" w:rsidTr="003C5C8E">
        <w:tc>
          <w:tcPr>
            <w:tcW w:w="4957" w:type="dxa"/>
            <w:gridSpan w:val="2"/>
          </w:tcPr>
          <w:p w14:paraId="32F1AA11" w14:textId="77777777" w:rsidR="00FE0E80" w:rsidRPr="00FE0E80" w:rsidRDefault="00FE0E80" w:rsidP="00FE0E80">
            <w:pPr>
              <w:jc w:val="both"/>
              <w:rPr>
                <w:rFonts w:cs="Arial"/>
                <w:b/>
                <w:bCs/>
                <w:sz w:val="22"/>
                <w:szCs w:val="22"/>
                <w:lang w:eastAsia="en-US"/>
              </w:rPr>
            </w:pPr>
            <w:bookmarkStart w:id="34" w:name="_Hlk146532544"/>
            <w:r w:rsidRPr="00FE0E80">
              <w:rPr>
                <w:rFonts w:cs="Arial"/>
              </w:rPr>
              <w:t>Aktivnosti temeljem Odluke o socijalnoj skrbi Grada Buzeta</w:t>
            </w:r>
          </w:p>
        </w:tc>
        <w:tc>
          <w:tcPr>
            <w:tcW w:w="1134" w:type="dxa"/>
          </w:tcPr>
          <w:p w14:paraId="7C1613EE" w14:textId="77777777" w:rsidR="00FE0E80" w:rsidRPr="00FE0E80" w:rsidRDefault="00FE0E80" w:rsidP="00FE0E80">
            <w:pPr>
              <w:jc w:val="right"/>
              <w:rPr>
                <w:rFonts w:cs="Arial"/>
                <w:sz w:val="22"/>
                <w:szCs w:val="22"/>
                <w:lang w:eastAsia="en-US"/>
              </w:rPr>
            </w:pPr>
            <w:r w:rsidRPr="00FE0E80">
              <w:rPr>
                <w:rFonts w:cs="Arial"/>
                <w:sz w:val="22"/>
                <w:szCs w:val="22"/>
                <w:lang w:eastAsia="en-US"/>
              </w:rPr>
              <w:t>Broj korisnika</w:t>
            </w:r>
          </w:p>
        </w:tc>
        <w:tc>
          <w:tcPr>
            <w:tcW w:w="1275" w:type="dxa"/>
          </w:tcPr>
          <w:p w14:paraId="760795C8" w14:textId="77777777" w:rsidR="00FE0E80" w:rsidRPr="00FE0E80" w:rsidRDefault="00FE0E80" w:rsidP="00FE0E80">
            <w:pPr>
              <w:jc w:val="right"/>
              <w:rPr>
                <w:rFonts w:cs="Arial"/>
                <w:sz w:val="22"/>
                <w:szCs w:val="22"/>
                <w:lang w:eastAsia="en-US"/>
              </w:rPr>
            </w:pPr>
            <w:r w:rsidRPr="00FE0E80">
              <w:rPr>
                <w:rFonts w:cs="Arial"/>
                <w:sz w:val="22"/>
                <w:szCs w:val="22"/>
                <w:lang w:eastAsia="en-US"/>
              </w:rPr>
              <w:t>Planirano (eura)</w:t>
            </w:r>
          </w:p>
        </w:tc>
        <w:tc>
          <w:tcPr>
            <w:tcW w:w="1696" w:type="dxa"/>
          </w:tcPr>
          <w:p w14:paraId="1C0A1178" w14:textId="77777777" w:rsidR="00FE0E80" w:rsidRPr="00FE0E80" w:rsidRDefault="00FE0E80" w:rsidP="00FE0E80">
            <w:pPr>
              <w:jc w:val="right"/>
              <w:rPr>
                <w:rFonts w:cs="Arial"/>
                <w:sz w:val="22"/>
                <w:szCs w:val="22"/>
                <w:lang w:eastAsia="en-US"/>
              </w:rPr>
            </w:pPr>
            <w:r w:rsidRPr="00FE0E80">
              <w:rPr>
                <w:rFonts w:cs="Arial"/>
                <w:sz w:val="22"/>
                <w:szCs w:val="22"/>
                <w:lang w:eastAsia="en-US"/>
              </w:rPr>
              <w:t>Realizirano</w:t>
            </w:r>
          </w:p>
          <w:p w14:paraId="494CED27" w14:textId="77777777" w:rsidR="00FE0E80" w:rsidRPr="00FE0E80" w:rsidRDefault="00FE0E80" w:rsidP="00FE0E80">
            <w:pPr>
              <w:jc w:val="right"/>
              <w:rPr>
                <w:rFonts w:cs="Arial"/>
                <w:sz w:val="22"/>
                <w:szCs w:val="22"/>
                <w:lang w:eastAsia="en-US"/>
              </w:rPr>
            </w:pPr>
            <w:r w:rsidRPr="00FE0E80">
              <w:rPr>
                <w:rFonts w:cs="Arial"/>
                <w:sz w:val="22"/>
                <w:szCs w:val="22"/>
                <w:lang w:eastAsia="en-US"/>
              </w:rPr>
              <w:t>Siječanj-lipanj</w:t>
            </w:r>
          </w:p>
        </w:tc>
      </w:tr>
      <w:tr w:rsidR="00FE0E80" w:rsidRPr="00FE0E80" w14:paraId="475B55DA" w14:textId="77777777" w:rsidTr="003C5C8E">
        <w:tc>
          <w:tcPr>
            <w:tcW w:w="1109" w:type="dxa"/>
          </w:tcPr>
          <w:p w14:paraId="63CAF013" w14:textId="77777777" w:rsidR="00FE0E80" w:rsidRPr="00FE0E80" w:rsidRDefault="00FE0E80" w:rsidP="00FE0E80">
            <w:pPr>
              <w:jc w:val="both"/>
              <w:rPr>
                <w:rFonts w:cs="Arial"/>
                <w:sz w:val="22"/>
                <w:szCs w:val="22"/>
                <w:lang w:eastAsia="en-US"/>
              </w:rPr>
            </w:pPr>
            <w:bookmarkStart w:id="35" w:name="_Hlk119326276"/>
            <w:r w:rsidRPr="00FE0E80">
              <w:rPr>
                <w:rFonts w:cs="Arial"/>
                <w:sz w:val="22"/>
                <w:szCs w:val="22"/>
                <w:lang w:eastAsia="en-US"/>
              </w:rPr>
              <w:t>Aktivnost</w:t>
            </w:r>
          </w:p>
          <w:p w14:paraId="7B69062E"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A101707</w:t>
            </w:r>
          </w:p>
        </w:tc>
        <w:tc>
          <w:tcPr>
            <w:tcW w:w="3848" w:type="dxa"/>
          </w:tcPr>
          <w:p w14:paraId="071F0787" w14:textId="77777777" w:rsidR="00FE0E80" w:rsidRPr="00FE0E80" w:rsidRDefault="00FE0E80" w:rsidP="00FE0E80">
            <w:pPr>
              <w:jc w:val="both"/>
              <w:rPr>
                <w:rFonts w:cs="Arial"/>
                <w:sz w:val="22"/>
                <w:szCs w:val="22"/>
                <w:lang w:eastAsia="en-US"/>
              </w:rPr>
            </w:pPr>
            <w:r w:rsidRPr="00FE0E80">
              <w:rPr>
                <w:rFonts w:cs="Arial"/>
                <w:sz w:val="22"/>
                <w:szCs w:val="22"/>
                <w:lang w:eastAsia="en-US"/>
              </w:rPr>
              <w:t>Naknada za podmirenje troškova stanovanja korisnicima ZMN</w:t>
            </w:r>
          </w:p>
        </w:tc>
        <w:tc>
          <w:tcPr>
            <w:tcW w:w="1134" w:type="dxa"/>
          </w:tcPr>
          <w:p w14:paraId="4C708069" w14:textId="77777777" w:rsidR="00FE0E80" w:rsidRPr="00FE0E80" w:rsidRDefault="00FE0E80" w:rsidP="00FE0E80">
            <w:pPr>
              <w:jc w:val="center"/>
              <w:rPr>
                <w:rFonts w:cs="Arial"/>
                <w:sz w:val="22"/>
                <w:szCs w:val="22"/>
                <w:lang w:eastAsia="en-US"/>
              </w:rPr>
            </w:pPr>
            <w:r w:rsidRPr="00FE0E80">
              <w:rPr>
                <w:rFonts w:cs="Arial"/>
                <w:sz w:val="22"/>
                <w:szCs w:val="22"/>
                <w:lang w:eastAsia="en-US"/>
              </w:rPr>
              <w:t>6</w:t>
            </w:r>
          </w:p>
        </w:tc>
        <w:tc>
          <w:tcPr>
            <w:tcW w:w="1275" w:type="dxa"/>
          </w:tcPr>
          <w:p w14:paraId="12FB2918" w14:textId="77777777" w:rsidR="00FE0E80" w:rsidRPr="00FE0E80" w:rsidRDefault="00FE0E80" w:rsidP="00FE0E80">
            <w:pPr>
              <w:jc w:val="right"/>
              <w:rPr>
                <w:rFonts w:cs="Arial"/>
                <w:sz w:val="22"/>
                <w:szCs w:val="22"/>
                <w:lang w:eastAsia="en-US"/>
              </w:rPr>
            </w:pPr>
            <w:r w:rsidRPr="00FE0E80">
              <w:rPr>
                <w:rFonts w:cs="Arial"/>
                <w:sz w:val="22"/>
                <w:szCs w:val="22"/>
                <w:lang w:eastAsia="en-US"/>
              </w:rPr>
              <w:t>4.900,00</w:t>
            </w:r>
          </w:p>
        </w:tc>
        <w:tc>
          <w:tcPr>
            <w:tcW w:w="1696" w:type="dxa"/>
          </w:tcPr>
          <w:p w14:paraId="4864353E" w14:textId="77777777" w:rsidR="00FE0E80" w:rsidRPr="00FE0E80" w:rsidRDefault="00FE0E80" w:rsidP="00FE0E80">
            <w:pPr>
              <w:jc w:val="right"/>
              <w:rPr>
                <w:rFonts w:cs="Arial"/>
                <w:sz w:val="22"/>
                <w:szCs w:val="22"/>
                <w:lang w:eastAsia="en-US"/>
              </w:rPr>
            </w:pPr>
            <w:r w:rsidRPr="00FE0E80">
              <w:rPr>
                <w:rFonts w:cs="Arial"/>
                <w:sz w:val="22"/>
                <w:szCs w:val="22"/>
                <w:lang w:eastAsia="en-US"/>
              </w:rPr>
              <w:t>2.150,05</w:t>
            </w:r>
          </w:p>
        </w:tc>
      </w:tr>
      <w:tr w:rsidR="00FE0E80" w:rsidRPr="00FE0E80" w14:paraId="4A8A5DF4" w14:textId="77777777" w:rsidTr="003C5C8E">
        <w:tc>
          <w:tcPr>
            <w:tcW w:w="1109" w:type="dxa"/>
          </w:tcPr>
          <w:p w14:paraId="15F96D3B"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1CE02C87"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A101708</w:t>
            </w:r>
          </w:p>
        </w:tc>
        <w:tc>
          <w:tcPr>
            <w:tcW w:w="3848" w:type="dxa"/>
          </w:tcPr>
          <w:p w14:paraId="5F190471"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Naknada za podmirenje troškova stanovanja korisnicima temeljem Odluke o </w:t>
            </w:r>
            <w:proofErr w:type="spellStart"/>
            <w:r w:rsidRPr="00FE0E80">
              <w:rPr>
                <w:rFonts w:cs="Arial"/>
                <w:sz w:val="22"/>
                <w:szCs w:val="22"/>
                <w:lang w:eastAsia="en-US"/>
              </w:rPr>
              <w:t>soc</w:t>
            </w:r>
            <w:proofErr w:type="spellEnd"/>
            <w:r w:rsidRPr="00FE0E80">
              <w:rPr>
                <w:rFonts w:cs="Arial"/>
                <w:sz w:val="22"/>
                <w:szCs w:val="22"/>
                <w:lang w:eastAsia="en-US"/>
              </w:rPr>
              <w:t>. skrbi Grada Buzeta</w:t>
            </w:r>
          </w:p>
        </w:tc>
        <w:tc>
          <w:tcPr>
            <w:tcW w:w="1134" w:type="dxa"/>
          </w:tcPr>
          <w:p w14:paraId="5DCC553D" w14:textId="77777777" w:rsidR="00FE0E80" w:rsidRPr="00FE0E80" w:rsidRDefault="00FE0E80" w:rsidP="00FE0E80">
            <w:pPr>
              <w:jc w:val="center"/>
              <w:rPr>
                <w:rFonts w:cs="Arial"/>
                <w:sz w:val="22"/>
                <w:szCs w:val="22"/>
                <w:lang w:eastAsia="en-US"/>
              </w:rPr>
            </w:pPr>
            <w:r w:rsidRPr="00FE0E80">
              <w:rPr>
                <w:rFonts w:cs="Arial"/>
                <w:sz w:val="22"/>
                <w:szCs w:val="22"/>
                <w:lang w:eastAsia="en-US"/>
              </w:rPr>
              <w:t>5</w:t>
            </w:r>
          </w:p>
        </w:tc>
        <w:tc>
          <w:tcPr>
            <w:tcW w:w="1275" w:type="dxa"/>
          </w:tcPr>
          <w:p w14:paraId="02EEFE79" w14:textId="77777777" w:rsidR="00FE0E80" w:rsidRPr="00FE0E80" w:rsidRDefault="00FE0E80" w:rsidP="00FE0E80">
            <w:pPr>
              <w:jc w:val="right"/>
              <w:rPr>
                <w:rFonts w:cs="Arial"/>
                <w:sz w:val="22"/>
                <w:szCs w:val="22"/>
                <w:lang w:eastAsia="en-US"/>
              </w:rPr>
            </w:pPr>
            <w:r w:rsidRPr="00FE0E80">
              <w:rPr>
                <w:rFonts w:cs="Arial"/>
                <w:sz w:val="22"/>
                <w:szCs w:val="22"/>
                <w:lang w:eastAsia="en-US"/>
              </w:rPr>
              <w:t>8.000,00</w:t>
            </w:r>
          </w:p>
        </w:tc>
        <w:tc>
          <w:tcPr>
            <w:tcW w:w="1696" w:type="dxa"/>
          </w:tcPr>
          <w:p w14:paraId="25A51E5B" w14:textId="77777777" w:rsidR="00FE0E80" w:rsidRPr="00FE0E80" w:rsidRDefault="00FE0E80" w:rsidP="00FE0E80">
            <w:pPr>
              <w:jc w:val="right"/>
              <w:rPr>
                <w:rFonts w:cs="Arial"/>
                <w:sz w:val="22"/>
                <w:szCs w:val="22"/>
                <w:lang w:eastAsia="en-US"/>
              </w:rPr>
            </w:pPr>
            <w:r w:rsidRPr="00FE0E80">
              <w:rPr>
                <w:rFonts w:cs="Arial"/>
                <w:sz w:val="22"/>
                <w:szCs w:val="22"/>
                <w:lang w:eastAsia="en-US"/>
              </w:rPr>
              <w:t>3.185,65</w:t>
            </w:r>
          </w:p>
        </w:tc>
      </w:tr>
      <w:tr w:rsidR="00FE0E80" w:rsidRPr="00FE0E80" w14:paraId="34A71EC4" w14:textId="77777777" w:rsidTr="003C5C8E">
        <w:tc>
          <w:tcPr>
            <w:tcW w:w="1109" w:type="dxa"/>
          </w:tcPr>
          <w:p w14:paraId="394342C4"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64652CF9"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A101710</w:t>
            </w:r>
          </w:p>
        </w:tc>
        <w:tc>
          <w:tcPr>
            <w:tcW w:w="3848" w:type="dxa"/>
          </w:tcPr>
          <w:p w14:paraId="187B2925"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Naknada za boravak djece u jaslicama i vrtiću  </w:t>
            </w:r>
          </w:p>
        </w:tc>
        <w:tc>
          <w:tcPr>
            <w:tcW w:w="1134" w:type="dxa"/>
          </w:tcPr>
          <w:p w14:paraId="47E63E5E" w14:textId="77777777" w:rsidR="00FE0E80" w:rsidRPr="00FE0E80" w:rsidRDefault="00FE0E80" w:rsidP="00FE0E80">
            <w:pPr>
              <w:jc w:val="center"/>
              <w:rPr>
                <w:rFonts w:cs="Arial"/>
                <w:sz w:val="22"/>
                <w:szCs w:val="22"/>
                <w:lang w:eastAsia="en-US"/>
              </w:rPr>
            </w:pPr>
            <w:r w:rsidRPr="00FE0E80">
              <w:rPr>
                <w:rFonts w:cs="Arial"/>
                <w:sz w:val="22"/>
                <w:szCs w:val="22"/>
                <w:lang w:eastAsia="en-US"/>
              </w:rPr>
              <w:t>1</w:t>
            </w:r>
          </w:p>
        </w:tc>
        <w:tc>
          <w:tcPr>
            <w:tcW w:w="1275" w:type="dxa"/>
          </w:tcPr>
          <w:p w14:paraId="66F37264" w14:textId="77777777" w:rsidR="00FE0E80" w:rsidRPr="00FE0E80" w:rsidRDefault="00FE0E80" w:rsidP="00FE0E80">
            <w:pPr>
              <w:jc w:val="right"/>
              <w:rPr>
                <w:rFonts w:cs="Arial"/>
                <w:sz w:val="22"/>
                <w:szCs w:val="22"/>
                <w:lang w:eastAsia="en-US"/>
              </w:rPr>
            </w:pPr>
            <w:r w:rsidRPr="00FE0E80">
              <w:rPr>
                <w:rFonts w:cs="Arial"/>
                <w:sz w:val="22"/>
                <w:szCs w:val="22"/>
                <w:lang w:eastAsia="en-US"/>
              </w:rPr>
              <w:t>2.700,00</w:t>
            </w:r>
          </w:p>
        </w:tc>
        <w:tc>
          <w:tcPr>
            <w:tcW w:w="1696" w:type="dxa"/>
          </w:tcPr>
          <w:p w14:paraId="247842CB" w14:textId="77777777" w:rsidR="00FE0E80" w:rsidRPr="00FE0E80" w:rsidRDefault="00FE0E80" w:rsidP="00FE0E80">
            <w:pPr>
              <w:jc w:val="right"/>
              <w:rPr>
                <w:rFonts w:cs="Arial"/>
                <w:sz w:val="22"/>
                <w:szCs w:val="22"/>
                <w:lang w:eastAsia="en-US"/>
              </w:rPr>
            </w:pPr>
            <w:r w:rsidRPr="00FE0E80">
              <w:rPr>
                <w:rFonts w:cs="Arial"/>
                <w:sz w:val="22"/>
                <w:szCs w:val="22"/>
                <w:lang w:eastAsia="en-US"/>
              </w:rPr>
              <w:t>198,88</w:t>
            </w:r>
          </w:p>
        </w:tc>
      </w:tr>
      <w:tr w:rsidR="00FE0E80" w:rsidRPr="00FE0E80" w14:paraId="2C75D265" w14:textId="77777777" w:rsidTr="003C5C8E">
        <w:tc>
          <w:tcPr>
            <w:tcW w:w="1109" w:type="dxa"/>
          </w:tcPr>
          <w:p w14:paraId="0A5427D0"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59880B89"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A101711</w:t>
            </w:r>
          </w:p>
        </w:tc>
        <w:tc>
          <w:tcPr>
            <w:tcW w:w="3848" w:type="dxa"/>
          </w:tcPr>
          <w:p w14:paraId="532F70B8"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Naknada za prehranu djece u osnovnoj školi   </w:t>
            </w:r>
          </w:p>
        </w:tc>
        <w:tc>
          <w:tcPr>
            <w:tcW w:w="1134" w:type="dxa"/>
          </w:tcPr>
          <w:p w14:paraId="5E04168A" w14:textId="77777777" w:rsidR="00FE0E80" w:rsidRPr="00FE0E80" w:rsidRDefault="00FE0E80" w:rsidP="00FE0E80">
            <w:pPr>
              <w:jc w:val="center"/>
              <w:rPr>
                <w:rFonts w:cs="Arial"/>
                <w:sz w:val="22"/>
                <w:szCs w:val="22"/>
                <w:lang w:eastAsia="en-US"/>
              </w:rPr>
            </w:pPr>
            <w:r w:rsidRPr="00FE0E80">
              <w:rPr>
                <w:rFonts w:cs="Arial"/>
                <w:sz w:val="22"/>
                <w:szCs w:val="22"/>
                <w:lang w:eastAsia="en-US"/>
              </w:rPr>
              <w:t>-</w:t>
            </w:r>
          </w:p>
        </w:tc>
        <w:tc>
          <w:tcPr>
            <w:tcW w:w="1275" w:type="dxa"/>
          </w:tcPr>
          <w:p w14:paraId="5DE181D9" w14:textId="77777777" w:rsidR="00FE0E80" w:rsidRPr="00FE0E80" w:rsidRDefault="00FE0E80" w:rsidP="00FE0E80">
            <w:pPr>
              <w:jc w:val="right"/>
              <w:rPr>
                <w:rFonts w:cs="Arial"/>
                <w:sz w:val="22"/>
                <w:szCs w:val="22"/>
                <w:lang w:eastAsia="en-US"/>
              </w:rPr>
            </w:pPr>
            <w:r w:rsidRPr="00FE0E80">
              <w:rPr>
                <w:rFonts w:cs="Arial"/>
                <w:sz w:val="22"/>
                <w:szCs w:val="22"/>
                <w:lang w:eastAsia="en-US"/>
              </w:rPr>
              <w:t>1.300,00</w:t>
            </w:r>
          </w:p>
        </w:tc>
        <w:tc>
          <w:tcPr>
            <w:tcW w:w="1696" w:type="dxa"/>
          </w:tcPr>
          <w:p w14:paraId="2F3F5A3E" w14:textId="77777777" w:rsidR="00FE0E80" w:rsidRPr="00FE0E80" w:rsidRDefault="00FE0E80" w:rsidP="00FE0E80">
            <w:pPr>
              <w:jc w:val="right"/>
              <w:rPr>
                <w:rFonts w:cs="Arial"/>
                <w:sz w:val="22"/>
                <w:szCs w:val="22"/>
                <w:lang w:eastAsia="en-US"/>
              </w:rPr>
            </w:pPr>
            <w:r w:rsidRPr="00FE0E80">
              <w:rPr>
                <w:rFonts w:cs="Arial"/>
                <w:sz w:val="22"/>
                <w:szCs w:val="22"/>
                <w:lang w:eastAsia="en-US"/>
              </w:rPr>
              <w:t>0,00</w:t>
            </w:r>
          </w:p>
        </w:tc>
      </w:tr>
      <w:tr w:rsidR="00FE0E80" w:rsidRPr="00FE0E80" w14:paraId="6602A91C" w14:textId="77777777" w:rsidTr="003C5C8E">
        <w:tc>
          <w:tcPr>
            <w:tcW w:w="1109" w:type="dxa"/>
          </w:tcPr>
          <w:p w14:paraId="3F152650" w14:textId="77777777" w:rsidR="00FE0E80" w:rsidRPr="00FE0E80" w:rsidRDefault="00FE0E80" w:rsidP="00FE0E80">
            <w:pPr>
              <w:jc w:val="both"/>
              <w:rPr>
                <w:rFonts w:cs="Arial"/>
                <w:sz w:val="22"/>
                <w:szCs w:val="22"/>
                <w:lang w:eastAsia="en-US"/>
              </w:rPr>
            </w:pPr>
            <w:r w:rsidRPr="00FE0E80">
              <w:rPr>
                <w:rFonts w:cs="Arial"/>
                <w:sz w:val="22"/>
                <w:szCs w:val="22"/>
                <w:lang w:eastAsia="en-US"/>
              </w:rPr>
              <w:lastRenderedPageBreak/>
              <w:t>Aktivnost</w:t>
            </w:r>
          </w:p>
          <w:p w14:paraId="296B98B1"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A101712</w:t>
            </w:r>
          </w:p>
        </w:tc>
        <w:tc>
          <w:tcPr>
            <w:tcW w:w="3848" w:type="dxa"/>
          </w:tcPr>
          <w:p w14:paraId="1FCD78AC"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Naknada za produženi boravak učenika u osnovnoj školi   </w:t>
            </w:r>
          </w:p>
        </w:tc>
        <w:tc>
          <w:tcPr>
            <w:tcW w:w="1134" w:type="dxa"/>
          </w:tcPr>
          <w:p w14:paraId="289B2512" w14:textId="77777777" w:rsidR="00FE0E80" w:rsidRPr="00FE0E80" w:rsidRDefault="00FE0E80" w:rsidP="00FE0E80">
            <w:pPr>
              <w:jc w:val="center"/>
              <w:rPr>
                <w:rFonts w:cs="Arial"/>
                <w:sz w:val="22"/>
                <w:szCs w:val="22"/>
                <w:lang w:eastAsia="en-US"/>
              </w:rPr>
            </w:pPr>
            <w:r w:rsidRPr="00FE0E80">
              <w:rPr>
                <w:rFonts w:cs="Arial"/>
                <w:sz w:val="22"/>
                <w:szCs w:val="22"/>
                <w:lang w:eastAsia="en-US"/>
              </w:rPr>
              <w:t>-</w:t>
            </w:r>
          </w:p>
        </w:tc>
        <w:tc>
          <w:tcPr>
            <w:tcW w:w="1275" w:type="dxa"/>
          </w:tcPr>
          <w:p w14:paraId="62E9DB0F" w14:textId="77777777" w:rsidR="00FE0E80" w:rsidRPr="00FE0E80" w:rsidRDefault="00FE0E80" w:rsidP="00FE0E80">
            <w:pPr>
              <w:jc w:val="right"/>
              <w:rPr>
                <w:rFonts w:cs="Arial"/>
                <w:sz w:val="22"/>
                <w:szCs w:val="22"/>
                <w:lang w:eastAsia="en-US"/>
              </w:rPr>
            </w:pPr>
            <w:r w:rsidRPr="00FE0E80">
              <w:rPr>
                <w:rFonts w:cs="Arial"/>
                <w:sz w:val="22"/>
                <w:szCs w:val="22"/>
                <w:lang w:eastAsia="en-US"/>
              </w:rPr>
              <w:t>300,00</w:t>
            </w:r>
          </w:p>
        </w:tc>
        <w:tc>
          <w:tcPr>
            <w:tcW w:w="1696" w:type="dxa"/>
          </w:tcPr>
          <w:p w14:paraId="4085BF24" w14:textId="77777777" w:rsidR="00FE0E80" w:rsidRPr="00FE0E80" w:rsidRDefault="00FE0E80" w:rsidP="00FE0E80">
            <w:pPr>
              <w:jc w:val="right"/>
              <w:rPr>
                <w:rFonts w:cs="Arial"/>
                <w:sz w:val="22"/>
                <w:szCs w:val="22"/>
                <w:lang w:eastAsia="en-US"/>
              </w:rPr>
            </w:pPr>
            <w:r w:rsidRPr="00FE0E80">
              <w:rPr>
                <w:rFonts w:cs="Arial"/>
                <w:sz w:val="22"/>
                <w:szCs w:val="22"/>
                <w:lang w:eastAsia="en-US"/>
              </w:rPr>
              <w:t>0,00</w:t>
            </w:r>
          </w:p>
        </w:tc>
      </w:tr>
      <w:tr w:rsidR="00FE0E80" w:rsidRPr="00FE0E80" w14:paraId="467FD34D" w14:textId="77777777" w:rsidTr="003C5C8E">
        <w:tc>
          <w:tcPr>
            <w:tcW w:w="1109" w:type="dxa"/>
          </w:tcPr>
          <w:p w14:paraId="0F1E79A2"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1F2CE2E4"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A101713</w:t>
            </w:r>
          </w:p>
        </w:tc>
        <w:tc>
          <w:tcPr>
            <w:tcW w:w="3848" w:type="dxa"/>
          </w:tcPr>
          <w:p w14:paraId="180910A9" w14:textId="77777777" w:rsidR="00FE0E80" w:rsidRPr="00FE0E80" w:rsidRDefault="00FE0E80" w:rsidP="00FE0E80">
            <w:pPr>
              <w:jc w:val="both"/>
              <w:rPr>
                <w:rFonts w:cs="Arial"/>
                <w:sz w:val="22"/>
                <w:szCs w:val="22"/>
                <w:lang w:eastAsia="en-US"/>
              </w:rPr>
            </w:pPr>
            <w:r w:rsidRPr="00FE0E80">
              <w:rPr>
                <w:rFonts w:cs="Arial"/>
                <w:sz w:val="22"/>
                <w:szCs w:val="22"/>
                <w:lang w:eastAsia="en-US"/>
              </w:rPr>
              <w:t>Naknada za troškove prijevoza djece na rehabilitaciju</w:t>
            </w:r>
          </w:p>
        </w:tc>
        <w:tc>
          <w:tcPr>
            <w:tcW w:w="1134" w:type="dxa"/>
          </w:tcPr>
          <w:p w14:paraId="2ED0CFFA" w14:textId="77777777" w:rsidR="00FE0E80" w:rsidRPr="00FE0E80" w:rsidRDefault="00FE0E80" w:rsidP="00FE0E80">
            <w:pPr>
              <w:jc w:val="center"/>
              <w:rPr>
                <w:rFonts w:cs="Arial"/>
                <w:sz w:val="22"/>
                <w:szCs w:val="22"/>
                <w:lang w:eastAsia="en-US"/>
              </w:rPr>
            </w:pPr>
            <w:r w:rsidRPr="00FE0E80">
              <w:rPr>
                <w:rFonts w:cs="Arial"/>
                <w:sz w:val="22"/>
                <w:szCs w:val="22"/>
                <w:lang w:eastAsia="en-US"/>
              </w:rPr>
              <w:t>4</w:t>
            </w:r>
          </w:p>
        </w:tc>
        <w:tc>
          <w:tcPr>
            <w:tcW w:w="1275" w:type="dxa"/>
          </w:tcPr>
          <w:p w14:paraId="1BC78696" w14:textId="77777777" w:rsidR="00FE0E80" w:rsidRPr="00FE0E80" w:rsidRDefault="00FE0E80" w:rsidP="00FE0E80">
            <w:pPr>
              <w:jc w:val="right"/>
              <w:rPr>
                <w:rFonts w:cs="Arial"/>
                <w:sz w:val="22"/>
                <w:szCs w:val="22"/>
                <w:lang w:eastAsia="en-US"/>
              </w:rPr>
            </w:pPr>
            <w:r w:rsidRPr="00FE0E80">
              <w:rPr>
                <w:rFonts w:cs="Arial"/>
                <w:sz w:val="22"/>
                <w:szCs w:val="22"/>
                <w:lang w:eastAsia="en-US"/>
              </w:rPr>
              <w:t>2.700,00</w:t>
            </w:r>
          </w:p>
        </w:tc>
        <w:tc>
          <w:tcPr>
            <w:tcW w:w="1696" w:type="dxa"/>
          </w:tcPr>
          <w:p w14:paraId="5082D706" w14:textId="77777777" w:rsidR="00FE0E80" w:rsidRPr="00FE0E80" w:rsidRDefault="00FE0E80" w:rsidP="00FE0E80">
            <w:pPr>
              <w:jc w:val="right"/>
              <w:rPr>
                <w:rFonts w:cs="Arial"/>
                <w:sz w:val="22"/>
                <w:szCs w:val="22"/>
                <w:lang w:eastAsia="en-US"/>
              </w:rPr>
            </w:pPr>
            <w:r w:rsidRPr="00FE0E80">
              <w:rPr>
                <w:rFonts w:cs="Arial"/>
                <w:sz w:val="22"/>
                <w:szCs w:val="22"/>
                <w:lang w:eastAsia="en-US"/>
              </w:rPr>
              <w:t>617,14</w:t>
            </w:r>
          </w:p>
        </w:tc>
      </w:tr>
      <w:tr w:rsidR="00FE0E80" w:rsidRPr="00FE0E80" w14:paraId="33351CBD" w14:textId="77777777" w:rsidTr="003C5C8E">
        <w:tc>
          <w:tcPr>
            <w:tcW w:w="1109" w:type="dxa"/>
          </w:tcPr>
          <w:p w14:paraId="30DA0DCF"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38509A10"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A101714</w:t>
            </w:r>
          </w:p>
        </w:tc>
        <w:tc>
          <w:tcPr>
            <w:tcW w:w="3848" w:type="dxa"/>
          </w:tcPr>
          <w:p w14:paraId="073325D1"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Topli obrok građanima u socijalnoj potrebi </w:t>
            </w:r>
          </w:p>
        </w:tc>
        <w:tc>
          <w:tcPr>
            <w:tcW w:w="1134" w:type="dxa"/>
          </w:tcPr>
          <w:p w14:paraId="503E79C6" w14:textId="77777777" w:rsidR="00FE0E80" w:rsidRPr="00FE0E80" w:rsidRDefault="00FE0E80" w:rsidP="00FE0E80">
            <w:pPr>
              <w:jc w:val="center"/>
              <w:rPr>
                <w:rFonts w:cs="Arial"/>
                <w:sz w:val="22"/>
                <w:szCs w:val="22"/>
                <w:lang w:eastAsia="en-US"/>
              </w:rPr>
            </w:pPr>
            <w:r w:rsidRPr="00FE0E80">
              <w:rPr>
                <w:rFonts w:cs="Arial"/>
                <w:sz w:val="22"/>
                <w:szCs w:val="22"/>
                <w:lang w:eastAsia="en-US"/>
              </w:rPr>
              <w:t>1</w:t>
            </w:r>
          </w:p>
        </w:tc>
        <w:tc>
          <w:tcPr>
            <w:tcW w:w="1275" w:type="dxa"/>
          </w:tcPr>
          <w:p w14:paraId="07D27946" w14:textId="77777777" w:rsidR="00FE0E80" w:rsidRPr="00FE0E80" w:rsidRDefault="00FE0E80" w:rsidP="00FE0E80">
            <w:pPr>
              <w:jc w:val="right"/>
              <w:rPr>
                <w:rFonts w:cs="Arial"/>
                <w:sz w:val="22"/>
                <w:szCs w:val="22"/>
                <w:lang w:eastAsia="en-US"/>
              </w:rPr>
            </w:pPr>
            <w:r w:rsidRPr="00FE0E80">
              <w:rPr>
                <w:rFonts w:cs="Arial"/>
                <w:sz w:val="22"/>
                <w:szCs w:val="22"/>
                <w:lang w:eastAsia="en-US"/>
              </w:rPr>
              <w:t>500,00</w:t>
            </w:r>
          </w:p>
        </w:tc>
        <w:tc>
          <w:tcPr>
            <w:tcW w:w="1696" w:type="dxa"/>
          </w:tcPr>
          <w:p w14:paraId="30832BD3" w14:textId="77777777" w:rsidR="00FE0E80" w:rsidRPr="00FE0E80" w:rsidRDefault="00FE0E80" w:rsidP="00FE0E80">
            <w:pPr>
              <w:jc w:val="right"/>
              <w:rPr>
                <w:rFonts w:cs="Arial"/>
                <w:sz w:val="22"/>
                <w:szCs w:val="22"/>
                <w:lang w:eastAsia="en-US"/>
              </w:rPr>
            </w:pPr>
            <w:r w:rsidRPr="00FE0E80">
              <w:rPr>
                <w:rFonts w:cs="Arial"/>
                <w:sz w:val="22"/>
                <w:szCs w:val="22"/>
                <w:lang w:eastAsia="en-US"/>
              </w:rPr>
              <w:t>252,03</w:t>
            </w:r>
          </w:p>
        </w:tc>
      </w:tr>
      <w:tr w:rsidR="00FE0E80" w:rsidRPr="00FE0E80" w14:paraId="511AAF40" w14:textId="77777777" w:rsidTr="003C5C8E">
        <w:tc>
          <w:tcPr>
            <w:tcW w:w="1109" w:type="dxa"/>
          </w:tcPr>
          <w:p w14:paraId="179C4565"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611EF926"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A101715</w:t>
            </w:r>
          </w:p>
        </w:tc>
        <w:tc>
          <w:tcPr>
            <w:tcW w:w="3848" w:type="dxa"/>
          </w:tcPr>
          <w:p w14:paraId="7C490F40" w14:textId="77777777" w:rsidR="00FE0E80" w:rsidRPr="00FE0E80" w:rsidRDefault="00FE0E80" w:rsidP="00FE0E80">
            <w:pPr>
              <w:jc w:val="both"/>
              <w:rPr>
                <w:rFonts w:cs="Arial"/>
                <w:sz w:val="22"/>
                <w:szCs w:val="22"/>
                <w:lang w:eastAsia="en-US"/>
              </w:rPr>
            </w:pPr>
            <w:r w:rsidRPr="00FE0E80">
              <w:rPr>
                <w:rFonts w:cs="Arial"/>
                <w:sz w:val="22"/>
                <w:szCs w:val="22"/>
                <w:lang w:eastAsia="en-US"/>
              </w:rPr>
              <w:t>Pomoć za kupnju udžbenika obiteljima u socijalnoj potrebi</w:t>
            </w:r>
          </w:p>
        </w:tc>
        <w:tc>
          <w:tcPr>
            <w:tcW w:w="1134" w:type="dxa"/>
          </w:tcPr>
          <w:p w14:paraId="19DB1266" w14:textId="77777777" w:rsidR="00FE0E80" w:rsidRPr="00FE0E80" w:rsidRDefault="00FE0E80" w:rsidP="00FE0E80">
            <w:pPr>
              <w:jc w:val="center"/>
              <w:rPr>
                <w:rFonts w:cs="Arial"/>
                <w:sz w:val="22"/>
                <w:szCs w:val="22"/>
                <w:lang w:eastAsia="en-US"/>
              </w:rPr>
            </w:pPr>
            <w:r w:rsidRPr="00FE0E80">
              <w:rPr>
                <w:rFonts w:cs="Arial"/>
                <w:sz w:val="22"/>
                <w:szCs w:val="22"/>
                <w:lang w:eastAsia="en-US"/>
              </w:rPr>
              <w:t>-</w:t>
            </w:r>
          </w:p>
        </w:tc>
        <w:tc>
          <w:tcPr>
            <w:tcW w:w="1275" w:type="dxa"/>
          </w:tcPr>
          <w:p w14:paraId="045D882F" w14:textId="77777777" w:rsidR="00FE0E80" w:rsidRPr="00FE0E80" w:rsidRDefault="00FE0E80" w:rsidP="00FE0E80">
            <w:pPr>
              <w:jc w:val="right"/>
              <w:rPr>
                <w:rFonts w:cs="Arial"/>
                <w:sz w:val="22"/>
                <w:szCs w:val="22"/>
                <w:lang w:eastAsia="en-US"/>
              </w:rPr>
            </w:pPr>
            <w:r w:rsidRPr="00FE0E80">
              <w:rPr>
                <w:rFonts w:cs="Arial"/>
                <w:sz w:val="22"/>
                <w:szCs w:val="22"/>
                <w:lang w:eastAsia="en-US"/>
              </w:rPr>
              <w:t>1.300,00</w:t>
            </w:r>
          </w:p>
        </w:tc>
        <w:tc>
          <w:tcPr>
            <w:tcW w:w="1696" w:type="dxa"/>
          </w:tcPr>
          <w:p w14:paraId="133E1E3C" w14:textId="77777777" w:rsidR="00FE0E80" w:rsidRPr="00FE0E80" w:rsidRDefault="00FE0E80" w:rsidP="00FE0E80">
            <w:pPr>
              <w:jc w:val="right"/>
              <w:rPr>
                <w:rFonts w:cs="Arial"/>
                <w:sz w:val="22"/>
                <w:szCs w:val="22"/>
                <w:lang w:eastAsia="en-US"/>
              </w:rPr>
            </w:pPr>
            <w:r w:rsidRPr="00FE0E80">
              <w:rPr>
                <w:rFonts w:cs="Arial"/>
                <w:sz w:val="22"/>
                <w:szCs w:val="22"/>
                <w:lang w:eastAsia="en-US"/>
              </w:rPr>
              <w:t>0,00</w:t>
            </w:r>
          </w:p>
        </w:tc>
      </w:tr>
      <w:tr w:rsidR="00FE0E80" w:rsidRPr="00FE0E80" w14:paraId="626B1748" w14:textId="77777777" w:rsidTr="003C5C8E">
        <w:tc>
          <w:tcPr>
            <w:tcW w:w="1109" w:type="dxa"/>
          </w:tcPr>
          <w:p w14:paraId="07C200B9"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38A25DD9"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A101716</w:t>
            </w:r>
          </w:p>
        </w:tc>
        <w:tc>
          <w:tcPr>
            <w:tcW w:w="3848" w:type="dxa"/>
          </w:tcPr>
          <w:p w14:paraId="47F720DA"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Jednokratne naknade </w:t>
            </w:r>
          </w:p>
        </w:tc>
        <w:tc>
          <w:tcPr>
            <w:tcW w:w="1134" w:type="dxa"/>
          </w:tcPr>
          <w:p w14:paraId="6EB42EEC" w14:textId="77777777" w:rsidR="00FE0E80" w:rsidRPr="00FE0E80" w:rsidRDefault="00FE0E80" w:rsidP="00FE0E80">
            <w:pPr>
              <w:jc w:val="center"/>
              <w:rPr>
                <w:rFonts w:cs="Arial"/>
                <w:sz w:val="22"/>
                <w:szCs w:val="22"/>
                <w:lang w:eastAsia="en-US"/>
              </w:rPr>
            </w:pPr>
            <w:r w:rsidRPr="00FE0E80">
              <w:rPr>
                <w:rFonts w:cs="Arial"/>
                <w:sz w:val="22"/>
                <w:szCs w:val="22"/>
                <w:lang w:eastAsia="en-US"/>
              </w:rPr>
              <w:t>89</w:t>
            </w:r>
          </w:p>
        </w:tc>
        <w:tc>
          <w:tcPr>
            <w:tcW w:w="1275" w:type="dxa"/>
          </w:tcPr>
          <w:p w14:paraId="11790AE0" w14:textId="77777777" w:rsidR="00FE0E80" w:rsidRPr="00FE0E80" w:rsidRDefault="00FE0E80" w:rsidP="00FE0E80">
            <w:pPr>
              <w:jc w:val="right"/>
              <w:rPr>
                <w:rFonts w:cs="Arial"/>
                <w:sz w:val="22"/>
                <w:szCs w:val="22"/>
                <w:lang w:eastAsia="en-US"/>
              </w:rPr>
            </w:pPr>
            <w:r w:rsidRPr="00FE0E80">
              <w:rPr>
                <w:rFonts w:cs="Arial"/>
                <w:sz w:val="22"/>
                <w:szCs w:val="22"/>
                <w:lang w:eastAsia="en-US"/>
              </w:rPr>
              <w:t>14.300,00</w:t>
            </w:r>
          </w:p>
        </w:tc>
        <w:tc>
          <w:tcPr>
            <w:tcW w:w="1696" w:type="dxa"/>
          </w:tcPr>
          <w:p w14:paraId="6BA2DFA8" w14:textId="77777777" w:rsidR="00FE0E80" w:rsidRPr="00FE0E80" w:rsidRDefault="00FE0E80" w:rsidP="00FE0E80">
            <w:pPr>
              <w:jc w:val="right"/>
              <w:rPr>
                <w:rFonts w:cs="Arial"/>
                <w:sz w:val="22"/>
                <w:szCs w:val="22"/>
                <w:lang w:eastAsia="en-US"/>
              </w:rPr>
            </w:pPr>
            <w:r w:rsidRPr="00FE0E80">
              <w:rPr>
                <w:rFonts w:cs="Arial"/>
                <w:sz w:val="22"/>
                <w:szCs w:val="22"/>
                <w:lang w:eastAsia="en-US"/>
              </w:rPr>
              <w:t>8.621,99</w:t>
            </w:r>
          </w:p>
        </w:tc>
      </w:tr>
      <w:tr w:rsidR="00FE0E80" w:rsidRPr="00FE0E80" w14:paraId="10AF8773" w14:textId="77777777" w:rsidTr="003C5C8E">
        <w:tc>
          <w:tcPr>
            <w:tcW w:w="1109" w:type="dxa"/>
          </w:tcPr>
          <w:p w14:paraId="41690AAF"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75CBBA21"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A101717</w:t>
            </w:r>
          </w:p>
        </w:tc>
        <w:tc>
          <w:tcPr>
            <w:tcW w:w="3848" w:type="dxa"/>
          </w:tcPr>
          <w:p w14:paraId="23B08D09" w14:textId="77777777" w:rsidR="00FE0E80" w:rsidRPr="00FE0E80" w:rsidRDefault="00FE0E80" w:rsidP="00FE0E80">
            <w:pPr>
              <w:jc w:val="both"/>
              <w:rPr>
                <w:rFonts w:cs="Arial"/>
                <w:sz w:val="22"/>
                <w:szCs w:val="22"/>
                <w:lang w:eastAsia="en-US"/>
              </w:rPr>
            </w:pPr>
            <w:r w:rsidRPr="00FE0E80">
              <w:rPr>
                <w:rFonts w:cs="Arial"/>
                <w:sz w:val="22"/>
                <w:szCs w:val="22"/>
                <w:lang w:eastAsia="en-US"/>
              </w:rPr>
              <w:t xml:space="preserve">Stalna mjesečna novčana pomoć </w:t>
            </w:r>
          </w:p>
        </w:tc>
        <w:tc>
          <w:tcPr>
            <w:tcW w:w="1134" w:type="dxa"/>
          </w:tcPr>
          <w:p w14:paraId="471F4E49" w14:textId="77777777" w:rsidR="00FE0E80" w:rsidRPr="00FE0E80" w:rsidRDefault="00FE0E80" w:rsidP="00FE0E80">
            <w:pPr>
              <w:jc w:val="center"/>
              <w:rPr>
                <w:rFonts w:cs="Arial"/>
                <w:sz w:val="22"/>
                <w:szCs w:val="22"/>
                <w:lang w:eastAsia="en-US"/>
              </w:rPr>
            </w:pPr>
            <w:r w:rsidRPr="00FE0E80">
              <w:rPr>
                <w:rFonts w:cs="Arial"/>
                <w:sz w:val="22"/>
                <w:szCs w:val="22"/>
                <w:lang w:eastAsia="en-US"/>
              </w:rPr>
              <w:t>13</w:t>
            </w:r>
          </w:p>
        </w:tc>
        <w:tc>
          <w:tcPr>
            <w:tcW w:w="1275" w:type="dxa"/>
          </w:tcPr>
          <w:p w14:paraId="170B3351" w14:textId="77777777" w:rsidR="00FE0E80" w:rsidRPr="00FE0E80" w:rsidRDefault="00FE0E80" w:rsidP="00FE0E80">
            <w:pPr>
              <w:jc w:val="right"/>
              <w:rPr>
                <w:rFonts w:cs="Arial"/>
                <w:sz w:val="22"/>
                <w:szCs w:val="22"/>
                <w:lang w:eastAsia="en-US"/>
              </w:rPr>
            </w:pPr>
            <w:r w:rsidRPr="00FE0E80">
              <w:rPr>
                <w:rFonts w:cs="Arial"/>
                <w:sz w:val="22"/>
                <w:szCs w:val="22"/>
                <w:lang w:eastAsia="en-US"/>
              </w:rPr>
              <w:t>5.300,00</w:t>
            </w:r>
          </w:p>
        </w:tc>
        <w:tc>
          <w:tcPr>
            <w:tcW w:w="1696" w:type="dxa"/>
          </w:tcPr>
          <w:p w14:paraId="23BC7A60" w14:textId="77777777" w:rsidR="00FE0E80" w:rsidRPr="00FE0E80" w:rsidRDefault="00FE0E80" w:rsidP="00FE0E80">
            <w:pPr>
              <w:jc w:val="right"/>
              <w:rPr>
                <w:rFonts w:cs="Arial"/>
                <w:sz w:val="22"/>
                <w:szCs w:val="22"/>
                <w:lang w:eastAsia="en-US"/>
              </w:rPr>
            </w:pPr>
            <w:r w:rsidRPr="00FE0E80">
              <w:rPr>
                <w:rFonts w:cs="Arial"/>
                <w:sz w:val="22"/>
                <w:szCs w:val="22"/>
                <w:lang w:eastAsia="en-US"/>
              </w:rPr>
              <w:t>889,09</w:t>
            </w:r>
          </w:p>
        </w:tc>
      </w:tr>
      <w:tr w:rsidR="00FE0E80" w:rsidRPr="00FE0E80" w14:paraId="1EF0D5E1" w14:textId="77777777" w:rsidTr="003C5C8E">
        <w:tc>
          <w:tcPr>
            <w:tcW w:w="1109" w:type="dxa"/>
          </w:tcPr>
          <w:p w14:paraId="38EC00B3"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50E3962A"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A101718</w:t>
            </w:r>
          </w:p>
        </w:tc>
        <w:tc>
          <w:tcPr>
            <w:tcW w:w="3848" w:type="dxa"/>
          </w:tcPr>
          <w:p w14:paraId="46049982" w14:textId="77777777" w:rsidR="00FE0E80" w:rsidRPr="00FE0E80" w:rsidRDefault="00FE0E80" w:rsidP="00FE0E80">
            <w:pPr>
              <w:jc w:val="both"/>
              <w:rPr>
                <w:rFonts w:cs="Arial"/>
                <w:sz w:val="22"/>
                <w:szCs w:val="22"/>
                <w:lang w:eastAsia="en-US"/>
              </w:rPr>
            </w:pPr>
            <w:r w:rsidRPr="00FE0E80">
              <w:rPr>
                <w:rFonts w:cs="Arial"/>
                <w:sz w:val="22"/>
                <w:szCs w:val="22"/>
                <w:lang w:eastAsia="en-US"/>
              </w:rPr>
              <w:t>Naknade za plaćanje pogrebnih troškova</w:t>
            </w:r>
          </w:p>
        </w:tc>
        <w:tc>
          <w:tcPr>
            <w:tcW w:w="1134" w:type="dxa"/>
          </w:tcPr>
          <w:p w14:paraId="3981D84F" w14:textId="77777777" w:rsidR="00FE0E80" w:rsidRPr="00FE0E80" w:rsidRDefault="00FE0E80" w:rsidP="00FE0E80">
            <w:pPr>
              <w:jc w:val="center"/>
              <w:rPr>
                <w:rFonts w:cs="Arial"/>
                <w:sz w:val="22"/>
                <w:szCs w:val="22"/>
                <w:lang w:eastAsia="en-US"/>
              </w:rPr>
            </w:pPr>
            <w:r w:rsidRPr="00FE0E80">
              <w:rPr>
                <w:rFonts w:cs="Arial"/>
                <w:sz w:val="22"/>
                <w:szCs w:val="22"/>
                <w:lang w:eastAsia="en-US"/>
              </w:rPr>
              <w:t>-</w:t>
            </w:r>
          </w:p>
        </w:tc>
        <w:tc>
          <w:tcPr>
            <w:tcW w:w="1275" w:type="dxa"/>
          </w:tcPr>
          <w:p w14:paraId="45541E7F" w14:textId="77777777" w:rsidR="00FE0E80" w:rsidRPr="00FE0E80" w:rsidRDefault="00FE0E80" w:rsidP="00FE0E80">
            <w:pPr>
              <w:jc w:val="right"/>
              <w:rPr>
                <w:rFonts w:cs="Arial"/>
                <w:sz w:val="22"/>
                <w:szCs w:val="22"/>
                <w:lang w:eastAsia="en-US"/>
              </w:rPr>
            </w:pPr>
            <w:r w:rsidRPr="00FE0E80">
              <w:rPr>
                <w:rFonts w:cs="Arial"/>
                <w:sz w:val="22"/>
                <w:szCs w:val="22"/>
                <w:lang w:eastAsia="en-US"/>
              </w:rPr>
              <w:t>400,00</w:t>
            </w:r>
          </w:p>
        </w:tc>
        <w:tc>
          <w:tcPr>
            <w:tcW w:w="1696" w:type="dxa"/>
          </w:tcPr>
          <w:p w14:paraId="4722D922" w14:textId="77777777" w:rsidR="00FE0E80" w:rsidRPr="00FE0E80" w:rsidRDefault="00FE0E80" w:rsidP="00FE0E80">
            <w:pPr>
              <w:jc w:val="right"/>
              <w:rPr>
                <w:rFonts w:cs="Arial"/>
                <w:sz w:val="22"/>
                <w:szCs w:val="22"/>
                <w:lang w:eastAsia="en-US"/>
              </w:rPr>
            </w:pPr>
            <w:r w:rsidRPr="00FE0E80">
              <w:rPr>
                <w:rFonts w:cs="Arial"/>
                <w:sz w:val="22"/>
                <w:szCs w:val="22"/>
                <w:lang w:eastAsia="en-US"/>
              </w:rPr>
              <w:t>0,00</w:t>
            </w:r>
          </w:p>
        </w:tc>
      </w:tr>
      <w:tr w:rsidR="00FE0E80" w:rsidRPr="00FE0E80" w14:paraId="1AAEC819" w14:textId="77777777" w:rsidTr="003C5C8E">
        <w:tc>
          <w:tcPr>
            <w:tcW w:w="1109" w:type="dxa"/>
          </w:tcPr>
          <w:p w14:paraId="1849DB21" w14:textId="77777777" w:rsidR="00FE0E80" w:rsidRPr="00FE0E80" w:rsidRDefault="00FE0E80" w:rsidP="00FE0E80">
            <w:pPr>
              <w:jc w:val="both"/>
              <w:rPr>
                <w:rFonts w:cs="Arial"/>
                <w:sz w:val="22"/>
                <w:szCs w:val="22"/>
                <w:lang w:eastAsia="en-US"/>
              </w:rPr>
            </w:pPr>
            <w:r w:rsidRPr="00FE0E80">
              <w:rPr>
                <w:rFonts w:cs="Arial"/>
                <w:sz w:val="22"/>
                <w:szCs w:val="22"/>
                <w:lang w:eastAsia="en-US"/>
              </w:rPr>
              <w:t>Aktivnost</w:t>
            </w:r>
          </w:p>
          <w:p w14:paraId="646831EA" w14:textId="77777777" w:rsidR="00FE0E80" w:rsidRPr="00FE0E80" w:rsidRDefault="00FE0E80" w:rsidP="00FE0E80">
            <w:pPr>
              <w:jc w:val="both"/>
              <w:rPr>
                <w:rFonts w:cs="Arial"/>
                <w:sz w:val="22"/>
                <w:szCs w:val="22"/>
                <w:lang w:eastAsia="en-US"/>
              </w:rPr>
            </w:pPr>
            <w:r w:rsidRPr="00FE0E80">
              <w:rPr>
                <w:rFonts w:cs="Arial"/>
                <w:sz w:val="22"/>
                <w:szCs w:val="22"/>
                <w:lang w:eastAsia="en-US"/>
              </w:rPr>
              <w:t>A101719</w:t>
            </w:r>
          </w:p>
        </w:tc>
        <w:tc>
          <w:tcPr>
            <w:tcW w:w="3848" w:type="dxa"/>
          </w:tcPr>
          <w:p w14:paraId="0C4FCF4E" w14:textId="77777777" w:rsidR="00FE0E80" w:rsidRPr="00FE0E80" w:rsidRDefault="00FE0E80" w:rsidP="00FE0E80">
            <w:pPr>
              <w:jc w:val="both"/>
              <w:rPr>
                <w:rFonts w:cs="Arial"/>
                <w:sz w:val="22"/>
                <w:szCs w:val="22"/>
                <w:lang w:eastAsia="en-US"/>
              </w:rPr>
            </w:pPr>
            <w:r w:rsidRPr="00FE0E80">
              <w:rPr>
                <w:rFonts w:cs="Arial"/>
                <w:sz w:val="22"/>
                <w:szCs w:val="22"/>
                <w:lang w:eastAsia="en-US"/>
              </w:rPr>
              <w:t>Sufinanciranje troškova obiteljima pod privremenom zaštitom</w:t>
            </w:r>
          </w:p>
        </w:tc>
        <w:tc>
          <w:tcPr>
            <w:tcW w:w="1134" w:type="dxa"/>
          </w:tcPr>
          <w:p w14:paraId="6CD08906" w14:textId="77777777" w:rsidR="00FE0E80" w:rsidRPr="00FE0E80" w:rsidRDefault="00FE0E80" w:rsidP="00FE0E80">
            <w:pPr>
              <w:jc w:val="center"/>
              <w:rPr>
                <w:rFonts w:cs="Arial"/>
                <w:sz w:val="22"/>
                <w:szCs w:val="22"/>
                <w:lang w:eastAsia="en-US"/>
              </w:rPr>
            </w:pPr>
          </w:p>
        </w:tc>
        <w:tc>
          <w:tcPr>
            <w:tcW w:w="1275" w:type="dxa"/>
          </w:tcPr>
          <w:p w14:paraId="17259308" w14:textId="77777777" w:rsidR="00FE0E80" w:rsidRPr="00FE0E80" w:rsidRDefault="00FE0E80" w:rsidP="00FE0E80">
            <w:pPr>
              <w:jc w:val="right"/>
              <w:rPr>
                <w:rFonts w:cs="Arial"/>
                <w:sz w:val="22"/>
                <w:szCs w:val="22"/>
                <w:lang w:eastAsia="en-US"/>
              </w:rPr>
            </w:pPr>
            <w:r w:rsidRPr="00FE0E80">
              <w:rPr>
                <w:rFonts w:cs="Arial"/>
                <w:sz w:val="22"/>
                <w:szCs w:val="22"/>
                <w:lang w:eastAsia="en-US"/>
              </w:rPr>
              <w:t>1.300,00</w:t>
            </w:r>
          </w:p>
        </w:tc>
        <w:tc>
          <w:tcPr>
            <w:tcW w:w="1696" w:type="dxa"/>
          </w:tcPr>
          <w:p w14:paraId="17866A75" w14:textId="77777777" w:rsidR="00FE0E80" w:rsidRPr="00FE0E80" w:rsidRDefault="00FE0E80" w:rsidP="00FE0E80">
            <w:pPr>
              <w:jc w:val="right"/>
              <w:rPr>
                <w:rFonts w:cs="Arial"/>
                <w:sz w:val="22"/>
                <w:szCs w:val="22"/>
                <w:lang w:eastAsia="en-US"/>
              </w:rPr>
            </w:pPr>
            <w:r w:rsidRPr="00FE0E80">
              <w:rPr>
                <w:rFonts w:cs="Arial"/>
                <w:sz w:val="22"/>
                <w:szCs w:val="22"/>
                <w:lang w:eastAsia="en-US"/>
              </w:rPr>
              <w:t>0,00</w:t>
            </w:r>
          </w:p>
        </w:tc>
      </w:tr>
      <w:bookmarkEnd w:id="35"/>
      <w:tr w:rsidR="00FE0E80" w:rsidRPr="00FE0E80" w14:paraId="6E2D72E5" w14:textId="77777777" w:rsidTr="003C5C8E">
        <w:tc>
          <w:tcPr>
            <w:tcW w:w="4957" w:type="dxa"/>
            <w:gridSpan w:val="2"/>
          </w:tcPr>
          <w:p w14:paraId="3E3F2666" w14:textId="77777777" w:rsidR="00FE0E80" w:rsidRPr="00FE0E80" w:rsidRDefault="00FE0E80" w:rsidP="00FE0E80">
            <w:pPr>
              <w:jc w:val="both"/>
              <w:rPr>
                <w:rFonts w:cs="Arial"/>
                <w:sz w:val="22"/>
                <w:szCs w:val="22"/>
                <w:lang w:eastAsia="en-US"/>
              </w:rPr>
            </w:pPr>
            <w:r w:rsidRPr="00FE0E80">
              <w:rPr>
                <w:rFonts w:cs="Arial"/>
                <w:sz w:val="22"/>
                <w:szCs w:val="22"/>
                <w:lang w:eastAsia="en-US"/>
              </w:rPr>
              <w:t>Ukupno</w:t>
            </w:r>
          </w:p>
        </w:tc>
        <w:tc>
          <w:tcPr>
            <w:tcW w:w="1134" w:type="dxa"/>
          </w:tcPr>
          <w:p w14:paraId="17B0DD31" w14:textId="77777777" w:rsidR="00FE0E80" w:rsidRPr="00FE0E80" w:rsidRDefault="00FE0E80" w:rsidP="00FE0E80">
            <w:pPr>
              <w:jc w:val="right"/>
              <w:rPr>
                <w:rFonts w:cs="Arial"/>
                <w:sz w:val="22"/>
                <w:szCs w:val="22"/>
                <w:lang w:eastAsia="en-US"/>
              </w:rPr>
            </w:pPr>
          </w:p>
        </w:tc>
        <w:tc>
          <w:tcPr>
            <w:tcW w:w="1275" w:type="dxa"/>
          </w:tcPr>
          <w:p w14:paraId="772254DF" w14:textId="77777777" w:rsidR="00FE0E80" w:rsidRPr="00FE0E80" w:rsidRDefault="00FE0E80" w:rsidP="00FE0E80">
            <w:pPr>
              <w:jc w:val="right"/>
              <w:rPr>
                <w:rFonts w:cs="Arial"/>
                <w:sz w:val="22"/>
                <w:szCs w:val="22"/>
                <w:lang w:eastAsia="en-US"/>
              </w:rPr>
            </w:pPr>
            <w:r w:rsidRPr="00FE0E80">
              <w:rPr>
                <w:rFonts w:cs="Arial"/>
                <w:sz w:val="22"/>
                <w:szCs w:val="22"/>
                <w:lang w:eastAsia="en-US"/>
              </w:rPr>
              <w:fldChar w:fldCharType="begin"/>
            </w:r>
            <w:r w:rsidRPr="00FE0E80">
              <w:rPr>
                <w:rFonts w:cs="Arial"/>
                <w:sz w:val="22"/>
                <w:szCs w:val="22"/>
                <w:lang w:eastAsia="en-US"/>
              </w:rPr>
              <w:instrText xml:space="preserve"> =SUM(ABOVE) </w:instrText>
            </w:r>
            <w:r w:rsidR="00B94A81">
              <w:rPr>
                <w:rFonts w:cs="Arial"/>
                <w:sz w:val="22"/>
                <w:szCs w:val="22"/>
                <w:lang w:eastAsia="en-US"/>
              </w:rPr>
              <w:fldChar w:fldCharType="separate"/>
            </w:r>
            <w:r w:rsidRPr="00FE0E80">
              <w:rPr>
                <w:rFonts w:cs="Arial"/>
                <w:sz w:val="22"/>
                <w:szCs w:val="22"/>
                <w:lang w:eastAsia="en-US"/>
              </w:rPr>
              <w:fldChar w:fldCharType="end"/>
            </w:r>
            <w:r w:rsidRPr="00FE0E80">
              <w:rPr>
                <w:rFonts w:cs="Arial"/>
                <w:sz w:val="22"/>
                <w:szCs w:val="22"/>
                <w:lang w:eastAsia="en-US"/>
              </w:rPr>
              <w:fldChar w:fldCharType="begin"/>
            </w:r>
            <w:r w:rsidRPr="00FE0E80">
              <w:rPr>
                <w:rFonts w:cs="Arial"/>
                <w:sz w:val="22"/>
                <w:szCs w:val="22"/>
                <w:lang w:eastAsia="en-US"/>
              </w:rPr>
              <w:instrText xml:space="preserve"> =SUM(ABOVE) </w:instrText>
            </w:r>
            <w:r w:rsidRPr="00FE0E80">
              <w:rPr>
                <w:rFonts w:cs="Arial"/>
                <w:sz w:val="22"/>
                <w:szCs w:val="22"/>
                <w:lang w:eastAsia="en-US"/>
              </w:rPr>
              <w:fldChar w:fldCharType="separate"/>
            </w:r>
            <w:r w:rsidRPr="00FE0E80">
              <w:rPr>
                <w:rFonts w:cs="Arial"/>
                <w:noProof/>
                <w:sz w:val="22"/>
                <w:szCs w:val="22"/>
                <w:lang w:eastAsia="en-US"/>
              </w:rPr>
              <w:t>43.000</w:t>
            </w:r>
            <w:r w:rsidRPr="00FE0E80">
              <w:rPr>
                <w:rFonts w:cs="Arial"/>
                <w:sz w:val="22"/>
                <w:szCs w:val="22"/>
                <w:lang w:eastAsia="en-US"/>
              </w:rPr>
              <w:fldChar w:fldCharType="end"/>
            </w:r>
            <w:r w:rsidRPr="00FE0E80">
              <w:rPr>
                <w:rFonts w:cs="Arial"/>
                <w:sz w:val="22"/>
                <w:szCs w:val="22"/>
                <w:lang w:eastAsia="en-US"/>
              </w:rPr>
              <w:t>,00</w:t>
            </w:r>
          </w:p>
        </w:tc>
        <w:tc>
          <w:tcPr>
            <w:tcW w:w="1696" w:type="dxa"/>
          </w:tcPr>
          <w:p w14:paraId="7B1EF86D" w14:textId="77777777" w:rsidR="00FE0E80" w:rsidRPr="00FE0E80" w:rsidRDefault="00FE0E80" w:rsidP="00FE0E80">
            <w:pPr>
              <w:jc w:val="right"/>
              <w:rPr>
                <w:rFonts w:cs="Arial"/>
                <w:sz w:val="22"/>
                <w:szCs w:val="22"/>
                <w:lang w:eastAsia="en-US"/>
              </w:rPr>
            </w:pPr>
            <w:r w:rsidRPr="00FE0E80">
              <w:rPr>
                <w:rFonts w:cs="Arial"/>
                <w:sz w:val="22"/>
                <w:szCs w:val="22"/>
                <w:lang w:eastAsia="en-US"/>
              </w:rPr>
              <w:fldChar w:fldCharType="begin"/>
            </w:r>
            <w:r w:rsidRPr="00FE0E80">
              <w:rPr>
                <w:rFonts w:cs="Arial"/>
                <w:sz w:val="22"/>
                <w:szCs w:val="22"/>
                <w:lang w:eastAsia="en-US"/>
              </w:rPr>
              <w:instrText xml:space="preserve"> =SUM(ABOVE) </w:instrText>
            </w:r>
            <w:r w:rsidRPr="00FE0E80">
              <w:rPr>
                <w:rFonts w:cs="Arial"/>
                <w:sz w:val="22"/>
                <w:szCs w:val="22"/>
                <w:lang w:eastAsia="en-US"/>
              </w:rPr>
              <w:fldChar w:fldCharType="separate"/>
            </w:r>
            <w:r w:rsidRPr="00FE0E80">
              <w:rPr>
                <w:rFonts w:cs="Arial"/>
                <w:noProof/>
                <w:sz w:val="22"/>
                <w:szCs w:val="22"/>
                <w:lang w:eastAsia="en-US"/>
              </w:rPr>
              <w:t>15.914,83</w:t>
            </w:r>
            <w:r w:rsidRPr="00FE0E80">
              <w:rPr>
                <w:rFonts w:cs="Arial"/>
                <w:sz w:val="22"/>
                <w:szCs w:val="22"/>
                <w:lang w:eastAsia="en-US"/>
              </w:rPr>
              <w:fldChar w:fldCharType="end"/>
            </w:r>
          </w:p>
        </w:tc>
      </w:tr>
    </w:tbl>
    <w:p w14:paraId="609D9A6C" w14:textId="77777777" w:rsidR="00FE0E80" w:rsidRPr="00FE0E80" w:rsidRDefault="00FE0E80" w:rsidP="00FE0E80">
      <w:pPr>
        <w:jc w:val="both"/>
        <w:rPr>
          <w:rFonts w:eastAsia="Cambria" w:cs="Arial"/>
        </w:rPr>
      </w:pPr>
    </w:p>
    <w:p w14:paraId="193A1C58" w14:textId="77777777" w:rsidR="00FE0E80" w:rsidRPr="00FE0E80" w:rsidRDefault="00FE0E80" w:rsidP="00FE0E80">
      <w:pPr>
        <w:jc w:val="both"/>
        <w:rPr>
          <w:rFonts w:cs="Arial"/>
          <w:bCs/>
        </w:rPr>
      </w:pPr>
      <w:r w:rsidRPr="00FE0E80">
        <w:rPr>
          <w:rFonts w:cs="Arial"/>
          <w:bCs/>
        </w:rPr>
        <w:t>U okviru jednokratnih pomoći</w:t>
      </w:r>
      <w:r w:rsidRPr="00FE0E80">
        <w:rPr>
          <w:rFonts w:eastAsia="Cambria" w:cs="Arial"/>
        </w:rPr>
        <w:t xml:space="preserve"> početkom travnja povodom uskršnjih blagdana, 86 korisnika s područja Grada Buzeta dobilo je jednokratnu novčanu pomoć u iznosu od 70,00 eura, a u</w:t>
      </w:r>
      <w:r w:rsidRPr="00FE0E80">
        <w:rPr>
          <w:rFonts w:cs="Arial"/>
          <w:bCs/>
        </w:rPr>
        <w:t xml:space="preserve"> izvještajnom su razdoblju dodatno su odobrene jednokratne novčane pomoći za 3 korisnika.</w:t>
      </w:r>
    </w:p>
    <w:p w14:paraId="655E2027" w14:textId="77777777" w:rsidR="00FE0E80" w:rsidRPr="00FE0E80" w:rsidRDefault="00FE0E80" w:rsidP="00FE0E80">
      <w:pPr>
        <w:jc w:val="both"/>
        <w:rPr>
          <w:rFonts w:eastAsia="Cambria" w:cs="Arial"/>
        </w:rPr>
      </w:pPr>
    </w:p>
    <w:p w14:paraId="67045D3F" w14:textId="77777777" w:rsidR="00FE0E80" w:rsidRPr="00FE0E80" w:rsidRDefault="00FE0E80" w:rsidP="00EC6D3B">
      <w:pPr>
        <w:pStyle w:val="Naslov3"/>
      </w:pPr>
      <w:bookmarkStart w:id="36" w:name="_Toc146619613"/>
      <w:bookmarkEnd w:id="34"/>
      <w:r w:rsidRPr="00FE0E80">
        <w:t>Program javnih potreba u zdravstvu</w:t>
      </w:r>
      <w:bookmarkEnd w:id="36"/>
      <w:r w:rsidRPr="00FE0E80">
        <w:tab/>
      </w:r>
    </w:p>
    <w:p w14:paraId="2140B7CB" w14:textId="77777777" w:rsidR="00EC6D3B" w:rsidRDefault="00EC6D3B" w:rsidP="00FE0E80">
      <w:pPr>
        <w:jc w:val="both"/>
        <w:rPr>
          <w:rFonts w:cs="Arial"/>
        </w:rPr>
      </w:pPr>
    </w:p>
    <w:p w14:paraId="2D7A1500" w14:textId="239EE194" w:rsidR="00FE0E80" w:rsidRPr="00FE0E80" w:rsidRDefault="00FE0E80" w:rsidP="00FE0E80">
      <w:pPr>
        <w:jc w:val="both"/>
        <w:rPr>
          <w:rFonts w:cs="Arial"/>
        </w:rPr>
      </w:pPr>
      <w:r w:rsidRPr="00FE0E80">
        <w:rPr>
          <w:rFonts w:cs="Arial"/>
        </w:rPr>
        <w:t>U području zdravstvene zaštite građana u prvoj polovici 2023. godine utrošena su sredstva za sufinanciranje buzetske ispostave Nastavnog zavoda za hitnu medicinu Istarske županije ( u iznosu od 2.964,50 eura) ,</w:t>
      </w:r>
    </w:p>
    <w:p w14:paraId="3F84760B" w14:textId="77777777" w:rsidR="00FE0E80" w:rsidRPr="00FE0E80" w:rsidRDefault="00FE0E80" w:rsidP="00FE0E80">
      <w:pPr>
        <w:jc w:val="both"/>
        <w:rPr>
          <w:rFonts w:cs="Arial"/>
          <w:bCs/>
        </w:rPr>
      </w:pPr>
    </w:p>
    <w:p w14:paraId="57B1640E" w14:textId="77777777" w:rsidR="00FE0E80" w:rsidRPr="00FE0E80" w:rsidRDefault="00FE0E80" w:rsidP="00FE0E80">
      <w:pPr>
        <w:jc w:val="both"/>
        <w:rPr>
          <w:rFonts w:cs="Arial"/>
          <w:bCs/>
        </w:rPr>
      </w:pPr>
      <w:r w:rsidRPr="00FE0E80">
        <w:rPr>
          <w:rFonts w:cs="Arial"/>
          <w:bCs/>
        </w:rPr>
        <w:t>U izvještajnom razdoblju nisu doznačena sredstva Istarskim domovima zdravlja za mjesečni dolazak specijalista u buzetsku Ispostavu i uslugu zdravstvene njege.</w:t>
      </w:r>
    </w:p>
    <w:p w14:paraId="4B5841AE" w14:textId="77777777" w:rsidR="00FE0E80" w:rsidRPr="00FE0E80" w:rsidRDefault="00FE0E80" w:rsidP="00FE0E80">
      <w:pPr>
        <w:jc w:val="both"/>
        <w:rPr>
          <w:rFonts w:cs="Arial"/>
          <w:bCs/>
        </w:rPr>
      </w:pPr>
      <w:r w:rsidRPr="00FE0E80">
        <w:rPr>
          <w:rFonts w:cs="Arial"/>
          <w:bCs/>
        </w:rPr>
        <w:t>Sukladno Odluci o prihvaćanju Sporazuma o preuzimanju dijela kreditne obveze za izgradnju i opremanje nove Opće bolnice u Puli od strane općina i gradova u Istarskoj županiji donesenoj na 2. sjednici Gradskog vijeća održanoj 13. srpnja 2017. u proračunu za 2023. godinu osigurana su sredstva kapitalne pomoći za izgradnju i opremanje nove Opće bolnice u Puli za otplatu kredita u iznosu od 13.600,00 eura. Predmetnim sporazumom preuzeta je obveza za razdoblje od 2018. do 2038. godine. U izvještajnom razdoblju doznačena su sredstva u iznosu od 6.684,85 eura.</w:t>
      </w:r>
    </w:p>
    <w:p w14:paraId="13DC8CD3" w14:textId="77777777" w:rsidR="00FE0E80" w:rsidRPr="00FE0E80" w:rsidRDefault="00FE0E80" w:rsidP="00FE0E80">
      <w:pPr>
        <w:jc w:val="both"/>
        <w:rPr>
          <w:rFonts w:cs="Arial"/>
          <w:bCs/>
        </w:rPr>
      </w:pPr>
    </w:p>
    <w:p w14:paraId="0F13419D" w14:textId="77777777" w:rsidR="00FE0E80" w:rsidRPr="00FE0E80" w:rsidRDefault="00FE0E80" w:rsidP="00FE0E80">
      <w:pPr>
        <w:jc w:val="both"/>
        <w:rPr>
          <w:rFonts w:cs="Arial"/>
          <w:b/>
        </w:rPr>
      </w:pPr>
      <w:r w:rsidRPr="00FE0E80">
        <w:rPr>
          <w:rFonts w:cs="Arial"/>
          <w:b/>
        </w:rPr>
        <w:t>Aktivnost: Sufinanciranje Savjetovališta za prehranu</w:t>
      </w:r>
    </w:p>
    <w:p w14:paraId="70C8D808" w14:textId="77777777" w:rsidR="00FE0E80" w:rsidRPr="00FE0E80" w:rsidRDefault="00FE0E80" w:rsidP="00FE0E80">
      <w:pPr>
        <w:jc w:val="both"/>
        <w:rPr>
          <w:rFonts w:cs="Arial"/>
          <w:bCs/>
        </w:rPr>
      </w:pPr>
      <w:bookmarkStart w:id="37" w:name="_Hlk80117275"/>
      <w:r w:rsidRPr="00FE0E80">
        <w:rPr>
          <w:rFonts w:cs="Arial"/>
          <w:bCs/>
        </w:rPr>
        <w:t xml:space="preserve">U izvještajnom razdoblju nisu podmireni planirani troškovi </w:t>
      </w:r>
      <w:bookmarkEnd w:id="37"/>
      <w:r w:rsidRPr="00FE0E80">
        <w:rPr>
          <w:rFonts w:cs="Arial"/>
          <w:bCs/>
        </w:rPr>
        <w:t xml:space="preserve">Savjetovališta za prehranu. </w:t>
      </w:r>
    </w:p>
    <w:p w14:paraId="6414AD5B" w14:textId="77777777" w:rsidR="00FE0E80" w:rsidRPr="00FE0E80" w:rsidRDefault="00FE0E80" w:rsidP="00FE0E80">
      <w:pPr>
        <w:jc w:val="both"/>
        <w:rPr>
          <w:rFonts w:cs="Arial"/>
          <w:bCs/>
        </w:rPr>
      </w:pPr>
    </w:p>
    <w:p w14:paraId="084B5F0B" w14:textId="77777777" w:rsidR="00FE0E80" w:rsidRPr="00FE0E80" w:rsidRDefault="00FE0E80" w:rsidP="00FE0E80">
      <w:pPr>
        <w:jc w:val="both"/>
        <w:rPr>
          <w:rFonts w:cs="Arial"/>
          <w:b/>
        </w:rPr>
      </w:pPr>
      <w:r w:rsidRPr="00FE0E80">
        <w:rPr>
          <w:rFonts w:cs="Arial"/>
          <w:b/>
        </w:rPr>
        <w:t>Aktivnost: Program gradskog savjetovališta</w:t>
      </w:r>
    </w:p>
    <w:p w14:paraId="4E89DA73" w14:textId="77777777" w:rsidR="00FE0E80" w:rsidRPr="00FE0E80" w:rsidRDefault="00FE0E80" w:rsidP="00FE0E80">
      <w:pPr>
        <w:jc w:val="both"/>
        <w:rPr>
          <w:rFonts w:cs="Arial"/>
          <w:bCs/>
        </w:rPr>
      </w:pPr>
      <w:r w:rsidRPr="00FE0E80">
        <w:rPr>
          <w:rFonts w:cs="Arial"/>
          <w:bCs/>
        </w:rPr>
        <w:t xml:space="preserve">Aktivnosti programa Gradskog savjetovališta odvijaju se u okviru Gradskog društva Crvenog križa Buzet (još od 2013. godine kao program zaštite zdravlja, prevencije bolesti za djecu, mlade i obitelj na području Grada Buzeta). Od rujna 2019. godine u Gradskom društvu Crvenog križa Buzet na pola radnog vremena u programu Savjetovališta zaposlena je stručna osoba - logoped. </w:t>
      </w:r>
    </w:p>
    <w:p w14:paraId="198E4320" w14:textId="77777777" w:rsidR="00FE0E80" w:rsidRPr="00FE0E80" w:rsidRDefault="00FE0E80" w:rsidP="00FE0E80">
      <w:pPr>
        <w:jc w:val="both"/>
        <w:rPr>
          <w:rFonts w:cs="Arial"/>
          <w:bCs/>
        </w:rPr>
      </w:pPr>
      <w:r w:rsidRPr="00FE0E80">
        <w:rPr>
          <w:rFonts w:cs="Arial"/>
          <w:bCs/>
        </w:rPr>
        <w:t xml:space="preserve">Za program Gradskog savjetovališta GDCK su u ovom izvještajnom razdoblju doznačena sredstva u iznosu od 4.733,33 eura kuna. U izvještajnom razdoblju do mjeseca lipnja pružane su </w:t>
      </w:r>
      <w:proofErr w:type="spellStart"/>
      <w:r w:rsidRPr="00FE0E80">
        <w:rPr>
          <w:rFonts w:cs="Arial"/>
          <w:bCs/>
        </w:rPr>
        <w:t>logopedske</w:t>
      </w:r>
      <w:proofErr w:type="spellEnd"/>
      <w:r w:rsidRPr="00FE0E80">
        <w:rPr>
          <w:rFonts w:cs="Arial"/>
          <w:bCs/>
        </w:rPr>
        <w:t xml:space="preserve"> usluge za djecu predškolske dobi i usluge </w:t>
      </w:r>
      <w:r w:rsidRPr="00FE0E80">
        <w:rPr>
          <w:rFonts w:cs="Arial"/>
          <w:bCs/>
        </w:rPr>
        <w:lastRenderedPageBreak/>
        <w:t xml:space="preserve">savjetovanja. Usluge savjetovanja provodile su dvije savjetnice. </w:t>
      </w:r>
      <w:proofErr w:type="spellStart"/>
      <w:r w:rsidRPr="00FE0E80">
        <w:rPr>
          <w:rFonts w:cs="Arial"/>
          <w:bCs/>
        </w:rPr>
        <w:t>Logopedinja</w:t>
      </w:r>
      <w:proofErr w:type="spellEnd"/>
      <w:r w:rsidRPr="00FE0E80">
        <w:rPr>
          <w:rFonts w:cs="Arial"/>
          <w:bCs/>
        </w:rPr>
        <w:t xml:space="preserve"> je provodila tretmane za djecu predškolske dobi u Dječjem vrtiću Grdelin. Održan je proljetni tečaj za trudnice. </w:t>
      </w:r>
    </w:p>
    <w:p w14:paraId="01B1D1D5" w14:textId="77777777" w:rsidR="00FE0E80" w:rsidRPr="00FE0E80" w:rsidRDefault="00FE0E80" w:rsidP="00FE0E80">
      <w:pPr>
        <w:jc w:val="both"/>
        <w:rPr>
          <w:rFonts w:cs="Arial"/>
          <w:b/>
        </w:rPr>
      </w:pPr>
    </w:p>
    <w:p w14:paraId="1DCB9C7E" w14:textId="77777777" w:rsidR="00FE0E80" w:rsidRPr="00FE0E80" w:rsidRDefault="00FE0E80" w:rsidP="00FE0E80">
      <w:pPr>
        <w:jc w:val="both"/>
        <w:rPr>
          <w:rFonts w:cs="Arial"/>
          <w:b/>
        </w:rPr>
      </w:pPr>
      <w:r w:rsidRPr="00FE0E80">
        <w:rPr>
          <w:rFonts w:cs="Arial"/>
          <w:b/>
        </w:rPr>
        <w:t>Aktivnost: Sufinanciranje savjetovališta za spolno i reproduktivno zdravlje mladih</w:t>
      </w:r>
    </w:p>
    <w:p w14:paraId="273F4586" w14:textId="77777777" w:rsidR="00FE0E80" w:rsidRPr="00FE0E80" w:rsidRDefault="00FE0E80" w:rsidP="00FE0E80">
      <w:pPr>
        <w:jc w:val="both"/>
        <w:rPr>
          <w:rFonts w:cs="Arial"/>
          <w:bCs/>
        </w:rPr>
      </w:pPr>
      <w:r w:rsidRPr="00FE0E80">
        <w:rPr>
          <w:rFonts w:cs="Arial"/>
          <w:bCs/>
        </w:rPr>
        <w:t>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NZZJZIŽ u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2023. godini u razdoblju od siječnja do lipnja Savjetovalište je radilo svaki ponedjeljak od 15.00 do 17.00 sati u prostoru Doma zdravlja koji koristi ambulanta školsku i adolescentsku medicinu. Za navedenu aktivnost u izvještajnom razdoblju nisu podmireni planirani troškovi.</w:t>
      </w:r>
    </w:p>
    <w:p w14:paraId="415AF58E" w14:textId="77777777" w:rsidR="00FE0E80" w:rsidRPr="00FE0E80" w:rsidRDefault="00FE0E80" w:rsidP="00FE0E80">
      <w:pPr>
        <w:jc w:val="both"/>
        <w:rPr>
          <w:rFonts w:cs="Arial"/>
          <w:bCs/>
        </w:rPr>
      </w:pPr>
    </w:p>
    <w:p w14:paraId="598B1430" w14:textId="77777777" w:rsidR="00FE0E80" w:rsidRPr="00FE0E80" w:rsidRDefault="00FE0E80" w:rsidP="00FE0E80">
      <w:pPr>
        <w:jc w:val="both"/>
        <w:rPr>
          <w:rFonts w:cs="Arial"/>
          <w:b/>
        </w:rPr>
      </w:pPr>
      <w:r w:rsidRPr="00FE0E80">
        <w:rPr>
          <w:rFonts w:cs="Arial"/>
          <w:b/>
        </w:rPr>
        <w:t>Aktivnost Sufinanciranje troškova smještaja medicinskih djelatnika</w:t>
      </w:r>
    </w:p>
    <w:p w14:paraId="548D763B" w14:textId="77777777" w:rsidR="00FE0E80" w:rsidRPr="00FE0E80" w:rsidRDefault="00FE0E80" w:rsidP="00FE0E80">
      <w:pPr>
        <w:jc w:val="both"/>
        <w:rPr>
          <w:rFonts w:cs="Arial"/>
          <w:bCs/>
        </w:rPr>
      </w:pPr>
      <w:r w:rsidRPr="00FE0E80">
        <w:rPr>
          <w:rFonts w:cs="Arial"/>
          <w:bCs/>
        </w:rPr>
        <w:t>Sredstva su planirana u iznosu od 200,00 eura po djelatniku za razdoblje siječanj-prosinac 2023. godine i to za sufinanciranje troškova smještaja jednog medicinskog djelatnika Nastavnog zavoda za hitnu medicinu za potrebe buzetske ispostave te jednog medicinskog djelatnika buzetske ispostave Istarskih domova zdravlja.  U izvještajnom razdoblju ustanovama nisu doznačena planirana sredstva za sufinanciranje troškova smještaja medicinskih djelatnika.</w:t>
      </w:r>
    </w:p>
    <w:p w14:paraId="51FD8934" w14:textId="77777777" w:rsidR="00FE0E80" w:rsidRPr="00FE0E80" w:rsidRDefault="00FE0E80" w:rsidP="00FE0E80">
      <w:pPr>
        <w:jc w:val="both"/>
        <w:rPr>
          <w:rFonts w:cs="Arial"/>
          <w:bCs/>
        </w:rPr>
      </w:pPr>
    </w:p>
    <w:p w14:paraId="06856C95" w14:textId="77777777" w:rsidR="00FE0E80" w:rsidRPr="00FE0E80" w:rsidRDefault="00FE0E80" w:rsidP="00EC6D3B">
      <w:pPr>
        <w:pStyle w:val="Naslov3"/>
      </w:pPr>
      <w:bookmarkStart w:id="38" w:name="_Toc146619614"/>
      <w:r w:rsidRPr="00FE0E80">
        <w:t>Program: Rashodi za aktivnosti u turizmu</w:t>
      </w:r>
      <w:bookmarkEnd w:id="38"/>
    </w:p>
    <w:p w14:paraId="3CB620B5" w14:textId="77777777" w:rsidR="00EC6D3B" w:rsidRDefault="00EC6D3B" w:rsidP="00FE0E80">
      <w:pPr>
        <w:jc w:val="both"/>
        <w:rPr>
          <w:rFonts w:cs="Arial"/>
          <w:b/>
        </w:rPr>
      </w:pPr>
    </w:p>
    <w:p w14:paraId="5B9C578B" w14:textId="58DD4BE9" w:rsidR="00FE0E80" w:rsidRPr="00FE0E80" w:rsidRDefault="00FE0E80" w:rsidP="00FE0E80">
      <w:pPr>
        <w:jc w:val="both"/>
        <w:rPr>
          <w:rFonts w:cs="Arial"/>
          <w:b/>
        </w:rPr>
      </w:pPr>
      <w:r w:rsidRPr="00FE0E80">
        <w:rPr>
          <w:rFonts w:cs="Arial"/>
          <w:b/>
        </w:rPr>
        <w:t>Promocija Grada</w:t>
      </w:r>
    </w:p>
    <w:p w14:paraId="17D74BF6" w14:textId="77777777" w:rsidR="00FE0E80" w:rsidRPr="00FE0E80" w:rsidRDefault="00FE0E80" w:rsidP="00FE0E80">
      <w:pPr>
        <w:jc w:val="both"/>
        <w:rPr>
          <w:rFonts w:cs="Arial"/>
        </w:rPr>
      </w:pPr>
      <w:r w:rsidRPr="00FE0E80">
        <w:rPr>
          <w:rFonts w:cs="Arial"/>
        </w:rPr>
        <w:t>U izvještajnom razdoblju Turističkoj zajednici Grada Buzeta doznačena su sredstva u iznosu od 3.000,00 eura za sufinanciranje provedbe manifestacije Buzetski karneval 2023.</w:t>
      </w:r>
    </w:p>
    <w:p w14:paraId="3989D563" w14:textId="77777777" w:rsidR="00FE0E80" w:rsidRPr="00FE0E80" w:rsidRDefault="00FE0E80" w:rsidP="00FE0E80">
      <w:pPr>
        <w:jc w:val="both"/>
        <w:rPr>
          <w:rFonts w:cs="Arial"/>
        </w:rPr>
      </w:pPr>
    </w:p>
    <w:p w14:paraId="77CC1991" w14:textId="77777777" w:rsidR="00FE0E80" w:rsidRPr="00FE0E80" w:rsidRDefault="00FE0E80" w:rsidP="00EC6D3B">
      <w:pPr>
        <w:pStyle w:val="Naslov3"/>
      </w:pPr>
      <w:bookmarkStart w:id="39" w:name="_Toc146619615"/>
      <w:r w:rsidRPr="00FE0E80">
        <w:t xml:space="preserve">Program:  </w:t>
      </w:r>
      <w:bookmarkStart w:id="40" w:name="_Hlk80177788"/>
      <w:r w:rsidRPr="00FE0E80">
        <w:t>„Unaprjeđenje i poboljšanje izvaninstitucionalne skrbi za osobe treće životne dobi na području Grada Buzeta”</w:t>
      </w:r>
      <w:bookmarkEnd w:id="39"/>
    </w:p>
    <w:bookmarkEnd w:id="40"/>
    <w:p w14:paraId="0B1DB069" w14:textId="77777777" w:rsidR="00EC6D3B" w:rsidRDefault="00EC6D3B" w:rsidP="00FE0E80">
      <w:pPr>
        <w:jc w:val="both"/>
        <w:rPr>
          <w:rFonts w:cs="Arial"/>
        </w:rPr>
      </w:pPr>
    </w:p>
    <w:p w14:paraId="035639E7" w14:textId="7B306849" w:rsidR="00FE0E80" w:rsidRPr="00FE0E80" w:rsidRDefault="00FE0E80" w:rsidP="00FE0E80">
      <w:pPr>
        <w:jc w:val="both"/>
        <w:rPr>
          <w:rFonts w:cs="Arial"/>
        </w:rPr>
      </w:pPr>
      <w:r w:rsidRPr="00FE0E80">
        <w:rPr>
          <w:rFonts w:cs="Arial"/>
        </w:rPr>
        <w:t xml:space="preserve">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w:t>
      </w:r>
      <w:proofErr w:type="spellStart"/>
      <w:r w:rsidRPr="00FE0E80">
        <w:rPr>
          <w:rFonts w:cs="Arial"/>
        </w:rPr>
        <w:t>deinstitucionalizacije</w:t>
      </w:r>
      <w:proofErr w:type="spellEnd"/>
      <w:r w:rsidRPr="00FE0E80">
        <w:rPr>
          <w:rFonts w:cs="Arial"/>
        </w:rPr>
        <w:t xml:space="preserve"> – druga faza“ u sklopu Operativnog programa „Konkurentnost i kohezija – KK.08.1.3.04“, u kojem je najznačajnija aktivnost Dogradnja i rekonstrukcija Doma za starije osobe Buzet.</w:t>
      </w:r>
    </w:p>
    <w:p w14:paraId="1DF8074C" w14:textId="77777777" w:rsidR="00FE0E80" w:rsidRPr="00FE0E80" w:rsidRDefault="00FE0E80" w:rsidP="00FE0E80">
      <w:pPr>
        <w:jc w:val="both"/>
        <w:rPr>
          <w:rFonts w:cs="Arial"/>
        </w:rPr>
      </w:pPr>
      <w:r w:rsidRPr="00FE0E80">
        <w:rPr>
          <w:rFonts w:cs="Arial"/>
        </w:rPr>
        <w:lastRenderedPageBreak/>
        <w:t xml:space="preserve">Ukupna vrijednost projekta iznosi 24.976.639,37 kuna, od kojih je u sklopu EU projekta odobreno sufinanciranje u iznosu od 13.669.050,17 kuna. Iznos koji u projektu pripada Gradu Buzetu kao partneru na projektu je 695.832,78 kuna, od kojih je najveći dio planiran za troškove osoblja te za element projekta promidžba i vidljivost. </w:t>
      </w:r>
    </w:p>
    <w:p w14:paraId="4F3CA0D0" w14:textId="77777777" w:rsidR="00FE0E80" w:rsidRPr="00FE0E80" w:rsidRDefault="00FE0E80" w:rsidP="00FE0E80">
      <w:pPr>
        <w:jc w:val="both"/>
        <w:rPr>
          <w:rFonts w:cs="Arial"/>
        </w:rPr>
      </w:pPr>
      <w:r w:rsidRPr="00FE0E80">
        <w:rPr>
          <w:rFonts w:cs="Arial"/>
        </w:rPr>
        <w:t>U izvještajnom razdoblju utrošena su sredstva za rashode za zaposlene u iznosu od 6.009,97 eura,</w:t>
      </w:r>
      <w:r w:rsidRPr="00FE0E80">
        <w:t xml:space="preserve"> </w:t>
      </w:r>
      <w:r w:rsidRPr="00FE0E80">
        <w:rPr>
          <w:rFonts w:cs="Arial"/>
        </w:rPr>
        <w:t>podmiren je udio tekućih režijskih troškova (energenata za grijanje, električne energije, usluge čišćenja i drugo) u iznosu od 680,00 eura.</w:t>
      </w:r>
    </w:p>
    <w:p w14:paraId="63F219DC" w14:textId="77777777" w:rsidR="00FE0E80" w:rsidRPr="00FE0E80" w:rsidRDefault="00FE0E80" w:rsidP="00FE0E80">
      <w:pPr>
        <w:jc w:val="both"/>
        <w:rPr>
          <w:rFonts w:cs="Arial"/>
          <w:color w:val="FF0000"/>
        </w:rPr>
      </w:pPr>
    </w:p>
    <w:p w14:paraId="59D70601" w14:textId="77777777" w:rsidR="00FE0E80" w:rsidRPr="00FE0E80" w:rsidRDefault="00FE0E80" w:rsidP="00EC6D3B">
      <w:pPr>
        <w:pStyle w:val="Naslov3"/>
      </w:pPr>
      <w:bookmarkStart w:id="41" w:name="_Toc146619616"/>
      <w:r w:rsidRPr="00FE0E80">
        <w:t>Program Projekt "</w:t>
      </w:r>
      <w:proofErr w:type="spellStart"/>
      <w:r w:rsidRPr="00FE0E80">
        <w:t>Twinning</w:t>
      </w:r>
      <w:proofErr w:type="spellEnd"/>
      <w:r w:rsidRPr="00FE0E80">
        <w:t xml:space="preserve"> </w:t>
      </w:r>
      <w:proofErr w:type="spellStart"/>
      <w:r w:rsidRPr="00FE0E80">
        <w:t>between</w:t>
      </w:r>
      <w:proofErr w:type="spellEnd"/>
      <w:r w:rsidRPr="00FE0E80">
        <w:t xml:space="preserve"> </w:t>
      </w:r>
      <w:proofErr w:type="spellStart"/>
      <w:r w:rsidRPr="00FE0E80">
        <w:t>the</w:t>
      </w:r>
      <w:proofErr w:type="spellEnd"/>
      <w:r w:rsidRPr="00FE0E80">
        <w:t xml:space="preserve"> </w:t>
      </w:r>
      <w:proofErr w:type="spellStart"/>
      <w:r w:rsidRPr="00FE0E80">
        <w:t>Municipality</w:t>
      </w:r>
      <w:proofErr w:type="spellEnd"/>
      <w:r w:rsidRPr="00FE0E80">
        <w:t xml:space="preserve"> </w:t>
      </w:r>
      <w:proofErr w:type="spellStart"/>
      <w:r w:rsidRPr="00FE0E80">
        <w:t>of</w:t>
      </w:r>
      <w:proofErr w:type="spellEnd"/>
      <w:r w:rsidRPr="00FE0E80">
        <w:t xml:space="preserve"> Buzet (HR) </w:t>
      </w:r>
      <w:proofErr w:type="spellStart"/>
      <w:r w:rsidRPr="00FE0E80">
        <w:t>and</w:t>
      </w:r>
      <w:proofErr w:type="spellEnd"/>
      <w:r w:rsidRPr="00FE0E80">
        <w:t xml:space="preserve"> </w:t>
      </w:r>
      <w:proofErr w:type="spellStart"/>
      <w:r w:rsidRPr="00FE0E80">
        <w:t>Vacone</w:t>
      </w:r>
      <w:proofErr w:type="spellEnd"/>
      <w:r w:rsidRPr="00FE0E80">
        <w:t xml:space="preserve"> (IT)"</w:t>
      </w:r>
      <w:bookmarkEnd w:id="41"/>
    </w:p>
    <w:p w14:paraId="15AF92D7" w14:textId="77777777" w:rsidR="00EC6D3B" w:rsidRDefault="00EC6D3B" w:rsidP="00FE0E80">
      <w:pPr>
        <w:tabs>
          <w:tab w:val="left" w:pos="720"/>
        </w:tabs>
        <w:spacing w:after="120"/>
        <w:jc w:val="both"/>
        <w:rPr>
          <w:rFonts w:cs="Arial"/>
        </w:rPr>
      </w:pPr>
    </w:p>
    <w:p w14:paraId="290E4296" w14:textId="7906D1E7" w:rsidR="00FE0E80" w:rsidRPr="00FE0E80" w:rsidRDefault="00FE0E80" w:rsidP="00FE0E80">
      <w:pPr>
        <w:tabs>
          <w:tab w:val="left" w:pos="720"/>
        </w:tabs>
        <w:spacing w:after="120"/>
        <w:jc w:val="both"/>
        <w:rPr>
          <w:rFonts w:cs="Arial"/>
        </w:rPr>
      </w:pPr>
      <w:r w:rsidRPr="00FE0E80">
        <w:rPr>
          <w:rFonts w:cs="Arial"/>
        </w:rPr>
        <w:t>Projekt naziva "</w:t>
      </w:r>
      <w:proofErr w:type="spellStart"/>
      <w:r w:rsidRPr="00FE0E80">
        <w:rPr>
          <w:rFonts w:cs="Arial"/>
        </w:rPr>
        <w:t>Twinning</w:t>
      </w:r>
      <w:proofErr w:type="spellEnd"/>
      <w:r w:rsidRPr="00FE0E80">
        <w:rPr>
          <w:rFonts w:cs="Arial"/>
        </w:rPr>
        <w:t xml:space="preserve"> </w:t>
      </w:r>
      <w:proofErr w:type="spellStart"/>
      <w:r w:rsidRPr="00FE0E80">
        <w:rPr>
          <w:rFonts w:cs="Arial"/>
        </w:rPr>
        <w:t>between</w:t>
      </w:r>
      <w:proofErr w:type="spellEnd"/>
      <w:r w:rsidRPr="00FE0E80">
        <w:rPr>
          <w:rFonts w:cs="Arial"/>
        </w:rPr>
        <w:t xml:space="preserve"> </w:t>
      </w:r>
      <w:proofErr w:type="spellStart"/>
      <w:r w:rsidRPr="00FE0E80">
        <w:rPr>
          <w:rFonts w:cs="Arial"/>
        </w:rPr>
        <w:t>the</w:t>
      </w:r>
      <w:proofErr w:type="spellEnd"/>
      <w:r w:rsidRPr="00FE0E80">
        <w:rPr>
          <w:rFonts w:cs="Arial"/>
        </w:rPr>
        <w:t xml:space="preserve"> </w:t>
      </w:r>
      <w:proofErr w:type="spellStart"/>
      <w:r w:rsidRPr="00FE0E80">
        <w:rPr>
          <w:rFonts w:cs="Arial"/>
        </w:rPr>
        <w:t>Municipality</w:t>
      </w:r>
      <w:proofErr w:type="spellEnd"/>
      <w:r w:rsidRPr="00FE0E80">
        <w:rPr>
          <w:rFonts w:cs="Arial"/>
        </w:rPr>
        <w:t xml:space="preserve"> </w:t>
      </w:r>
      <w:proofErr w:type="spellStart"/>
      <w:r w:rsidRPr="00FE0E80">
        <w:rPr>
          <w:rFonts w:cs="Arial"/>
        </w:rPr>
        <w:t>of</w:t>
      </w:r>
      <w:proofErr w:type="spellEnd"/>
      <w:r w:rsidRPr="00FE0E80">
        <w:rPr>
          <w:rFonts w:cs="Arial"/>
        </w:rPr>
        <w:t xml:space="preserve"> Buzet (HR) </w:t>
      </w:r>
      <w:proofErr w:type="spellStart"/>
      <w:r w:rsidRPr="00FE0E80">
        <w:rPr>
          <w:rFonts w:cs="Arial"/>
        </w:rPr>
        <w:t>and</w:t>
      </w:r>
      <w:proofErr w:type="spellEnd"/>
      <w:r w:rsidRPr="00FE0E80">
        <w:rPr>
          <w:rFonts w:cs="Arial"/>
        </w:rPr>
        <w:t xml:space="preserve"> </w:t>
      </w:r>
      <w:proofErr w:type="spellStart"/>
      <w:r w:rsidRPr="00FE0E80">
        <w:rPr>
          <w:rFonts w:cs="Arial"/>
        </w:rPr>
        <w:t>Vacone</w:t>
      </w:r>
      <w:proofErr w:type="spellEnd"/>
      <w:r w:rsidRPr="00FE0E80">
        <w:rPr>
          <w:rFonts w:cs="Arial"/>
        </w:rPr>
        <w:t xml:space="preserve"> (IT)" je prijavljen na natječaj "Town-</w:t>
      </w:r>
      <w:proofErr w:type="spellStart"/>
      <w:r w:rsidRPr="00FE0E80">
        <w:rPr>
          <w:rFonts w:cs="Arial"/>
        </w:rPr>
        <w:t>Twinning</w:t>
      </w:r>
      <w:proofErr w:type="spellEnd"/>
      <w:r w:rsidRPr="00FE0E80">
        <w:rPr>
          <w:rFonts w:cs="Arial"/>
        </w:rPr>
        <w:t xml:space="preserve"> </w:t>
      </w:r>
      <w:proofErr w:type="spellStart"/>
      <w:r w:rsidRPr="00FE0E80">
        <w:rPr>
          <w:rFonts w:cs="Arial"/>
        </w:rPr>
        <w:t>and</w:t>
      </w:r>
      <w:proofErr w:type="spellEnd"/>
      <w:r w:rsidRPr="00FE0E80">
        <w:rPr>
          <w:rFonts w:cs="Arial"/>
        </w:rPr>
        <w:t xml:space="preserve"> </w:t>
      </w:r>
      <w:proofErr w:type="spellStart"/>
      <w:r w:rsidRPr="00FE0E80">
        <w:rPr>
          <w:rFonts w:cs="Arial"/>
        </w:rPr>
        <w:t>Networks</w:t>
      </w:r>
      <w:proofErr w:type="spellEnd"/>
      <w:r w:rsidRPr="00FE0E80">
        <w:rPr>
          <w:rFonts w:cs="Arial"/>
        </w:rPr>
        <w:t xml:space="preserve"> </w:t>
      </w:r>
      <w:proofErr w:type="spellStart"/>
      <w:r w:rsidRPr="00FE0E80">
        <w:rPr>
          <w:rFonts w:cs="Arial"/>
        </w:rPr>
        <w:t>of</w:t>
      </w:r>
      <w:proofErr w:type="spellEnd"/>
      <w:r w:rsidRPr="00FE0E80">
        <w:rPr>
          <w:rFonts w:cs="Arial"/>
        </w:rPr>
        <w:t xml:space="preserve"> </w:t>
      </w:r>
      <w:proofErr w:type="spellStart"/>
      <w:r w:rsidRPr="00FE0E80">
        <w:rPr>
          <w:rFonts w:cs="Arial"/>
        </w:rPr>
        <w:t>Towns</w:t>
      </w:r>
      <w:proofErr w:type="spellEnd"/>
      <w:r w:rsidRPr="00FE0E80">
        <w:rPr>
          <w:rFonts w:cs="Arial"/>
        </w:rPr>
        <w:t xml:space="preserve"> (CERV-2022-CITIZENS-TOWN: CERV-2022-TOWN-TT, CERV-2022-TOWN-NT)" programa "</w:t>
      </w:r>
      <w:proofErr w:type="spellStart"/>
      <w:r w:rsidRPr="00FE0E80">
        <w:rPr>
          <w:rFonts w:cs="Arial"/>
        </w:rPr>
        <w:t>Citizens</w:t>
      </w:r>
      <w:proofErr w:type="spellEnd"/>
      <w:r w:rsidRPr="00FE0E80">
        <w:rPr>
          <w:rFonts w:cs="Arial"/>
        </w:rPr>
        <w:t xml:space="preserve">, </w:t>
      </w:r>
      <w:proofErr w:type="spellStart"/>
      <w:r w:rsidRPr="00FE0E80">
        <w:rPr>
          <w:rFonts w:cs="Arial"/>
        </w:rPr>
        <w:t>Equality</w:t>
      </w:r>
      <w:proofErr w:type="spellEnd"/>
      <w:r w:rsidRPr="00FE0E80">
        <w:rPr>
          <w:rFonts w:cs="Arial"/>
        </w:rPr>
        <w:t xml:space="preserve">, Rights </w:t>
      </w:r>
      <w:proofErr w:type="spellStart"/>
      <w:r w:rsidRPr="00FE0E80">
        <w:rPr>
          <w:rFonts w:cs="Arial"/>
        </w:rPr>
        <w:t>and</w:t>
      </w:r>
      <w:proofErr w:type="spellEnd"/>
      <w:r w:rsidRPr="00FE0E80">
        <w:rPr>
          <w:rFonts w:cs="Arial"/>
        </w:rPr>
        <w:t xml:space="preserve"> </w:t>
      </w:r>
      <w:proofErr w:type="spellStart"/>
      <w:r w:rsidRPr="00FE0E80">
        <w:rPr>
          <w:rFonts w:cs="Arial"/>
        </w:rPr>
        <w:t>Values</w:t>
      </w:r>
      <w:proofErr w:type="spellEnd"/>
      <w:r w:rsidRPr="00FE0E80">
        <w:rPr>
          <w:rFonts w:cs="Arial"/>
        </w:rPr>
        <w:t xml:space="preserve"> </w:t>
      </w:r>
      <w:proofErr w:type="spellStart"/>
      <w:r w:rsidRPr="00FE0E80">
        <w:rPr>
          <w:rFonts w:cs="Arial"/>
        </w:rPr>
        <w:t>Programme</w:t>
      </w:r>
      <w:proofErr w:type="spellEnd"/>
      <w:r w:rsidRPr="00FE0E80">
        <w:rPr>
          <w:rFonts w:cs="Arial"/>
        </w:rPr>
        <w:t xml:space="preserve"> (CERV) te je odobren u ukupnom iznosu od 15.000,00 EUR. Za realizaciju aktivnosti ovoga projekta u Proračunu su planirana sredstva u iznosu od 7.500,00 eura. U izvještajnom razdoblju utrošena su sredstv0a u iznosu od 3.850,00 eura. Navedenim sredstvima podmireni su troškovi odlazaka predstavnika Buzeta (njih 25) u </w:t>
      </w:r>
      <w:proofErr w:type="spellStart"/>
      <w:r w:rsidRPr="00FE0E80">
        <w:rPr>
          <w:rFonts w:cs="Arial"/>
        </w:rPr>
        <w:t>Vacone</w:t>
      </w:r>
      <w:proofErr w:type="spellEnd"/>
      <w:r w:rsidRPr="00FE0E80">
        <w:rPr>
          <w:rFonts w:cs="Arial"/>
        </w:rPr>
        <w:t xml:space="preserve"> u razdoblju od 9. do 11. lipnja 2023. godine.</w:t>
      </w:r>
    </w:p>
    <w:p w14:paraId="231D2F63" w14:textId="77777777" w:rsidR="00FE0E80" w:rsidRPr="00FE0E80" w:rsidRDefault="00FE0E80" w:rsidP="00FE0E80">
      <w:pPr>
        <w:jc w:val="both"/>
        <w:rPr>
          <w:rFonts w:cs="Arial"/>
          <w:color w:val="FF0000"/>
        </w:rPr>
      </w:pPr>
    </w:p>
    <w:p w14:paraId="31AFB9F7" w14:textId="77777777" w:rsidR="00FE0E80" w:rsidRPr="00FE0E80" w:rsidRDefault="00FE0E80" w:rsidP="00A60F4F">
      <w:pPr>
        <w:pStyle w:val="Naslov3"/>
      </w:pPr>
      <w:bookmarkStart w:id="42" w:name="_Hlk146538431"/>
      <w:bookmarkStart w:id="43" w:name="_Hlk45804295"/>
      <w:bookmarkStart w:id="44" w:name="_Toc146619617"/>
      <w:r w:rsidRPr="00FE0E80">
        <w:t>Proračunski korisnik: Javna vatrogasna postrojba Buzet</w:t>
      </w:r>
      <w:bookmarkEnd w:id="44"/>
    </w:p>
    <w:p w14:paraId="5726045E" w14:textId="77777777" w:rsidR="00EC6D3B" w:rsidRDefault="00EC6D3B" w:rsidP="00FE0E80">
      <w:pPr>
        <w:jc w:val="both"/>
        <w:rPr>
          <w:rFonts w:cs="Arial"/>
        </w:rPr>
      </w:pPr>
    </w:p>
    <w:p w14:paraId="24E3C785" w14:textId="57C90DDF" w:rsidR="00FE0E80" w:rsidRPr="00FE0E80" w:rsidRDefault="00FE0E80" w:rsidP="00FE0E80">
      <w:pPr>
        <w:jc w:val="both"/>
        <w:rPr>
          <w:rFonts w:cs="Arial"/>
        </w:rPr>
      </w:pPr>
      <w:r w:rsidRPr="00FE0E80">
        <w:rPr>
          <w:rFonts w:cs="Arial"/>
        </w:rPr>
        <w:t>Javna vatrogasna postrojba Buzet je u  prvih šest mjeseci 2023. godine ostvarila prihod u iznosu od 250.116,46 eura odnosno 44,25% od planiranih prihoda u iznosu od 565.200,74 eura. Planirani prihodi Vatrogasne zajednice Istarske županije u prvoj polovici 2023. godine nje ostvaren.</w:t>
      </w:r>
    </w:p>
    <w:p w14:paraId="516A01B2" w14:textId="77777777" w:rsidR="00FE0E80" w:rsidRPr="00FE0E80" w:rsidRDefault="00FE0E80" w:rsidP="00FE0E80">
      <w:pPr>
        <w:jc w:val="both"/>
        <w:rPr>
          <w:rFonts w:cs="Arial"/>
        </w:rPr>
      </w:pPr>
      <w:r w:rsidRPr="00FE0E80">
        <w:rPr>
          <w:rFonts w:cs="Arial"/>
        </w:rPr>
        <w:t>Od strane Područne vatrogasne zajednice Buzet u   razdoblju od 1 do 6 mjeseca 2023. godine ostvaren je prihod u iznosu od  11.500,00 eura  odnosno 33,30 % u odnosu na plan.</w:t>
      </w:r>
    </w:p>
    <w:p w14:paraId="6ACFF555" w14:textId="77777777" w:rsidR="00FE0E80" w:rsidRPr="00FE0E80" w:rsidRDefault="00FE0E80" w:rsidP="00FE0E80">
      <w:pPr>
        <w:jc w:val="both"/>
        <w:rPr>
          <w:rFonts w:cs="Arial"/>
        </w:rPr>
      </w:pPr>
      <w:r w:rsidRPr="00FE0E80">
        <w:rPr>
          <w:rFonts w:cs="Arial"/>
        </w:rPr>
        <w:t xml:space="preserve">Decentralizirana sredstva ostvarena su sukladno financijskom planu odnosno 100 % u odnosu na plan. </w:t>
      </w:r>
    </w:p>
    <w:p w14:paraId="4703BEC1" w14:textId="77777777" w:rsidR="00FE0E80" w:rsidRPr="00FE0E80" w:rsidRDefault="00FE0E80" w:rsidP="00FE0E80">
      <w:pPr>
        <w:jc w:val="both"/>
        <w:rPr>
          <w:rFonts w:cs="Arial"/>
        </w:rPr>
      </w:pPr>
      <w:r w:rsidRPr="00FE0E80">
        <w:rPr>
          <w:rFonts w:cs="Arial"/>
        </w:rPr>
        <w:t>Prihod za financiranje vatrogastva iznad minimalnog standarda ostvaren je 57,44% u odnosu na plan.</w:t>
      </w:r>
    </w:p>
    <w:p w14:paraId="75B9DC22" w14:textId="77777777" w:rsidR="00FE0E80" w:rsidRPr="00FE0E80" w:rsidRDefault="00FE0E80" w:rsidP="00FE0E80">
      <w:pPr>
        <w:jc w:val="both"/>
        <w:rPr>
          <w:rFonts w:cs="Arial"/>
        </w:rPr>
      </w:pPr>
      <w:r w:rsidRPr="00FE0E80">
        <w:rPr>
          <w:rFonts w:cs="Arial"/>
        </w:rPr>
        <w:t xml:space="preserve">Ostvarenje vlastitih prihoda bilo je u iznosu od 3.653,38 eura od planiranih 11.400,00 odnosno 5.700,00 eura u prvoj polovici 2023. godine odnosno 32,05%.                                                                                      </w:t>
      </w:r>
    </w:p>
    <w:p w14:paraId="763F0560" w14:textId="77777777" w:rsidR="00FE0E80" w:rsidRPr="00FE0E80" w:rsidRDefault="00FE0E80" w:rsidP="00FE0E80">
      <w:pPr>
        <w:jc w:val="both"/>
        <w:rPr>
          <w:rFonts w:cs="Arial"/>
        </w:rPr>
      </w:pPr>
    </w:p>
    <w:p w14:paraId="6ABE2BFC" w14:textId="77777777" w:rsidR="00FE0E80" w:rsidRPr="00FE0E80" w:rsidRDefault="00FE0E80" w:rsidP="00FE0E80">
      <w:pPr>
        <w:jc w:val="both"/>
        <w:rPr>
          <w:rFonts w:cs="Arial"/>
        </w:rPr>
      </w:pPr>
      <w:r w:rsidRPr="00FE0E80">
        <w:rPr>
          <w:rFonts w:cs="Arial"/>
        </w:rPr>
        <w:t>Ukupni rashodi su iznosili 246.583,88 eura za 2023. godinu  u odnosu na planiranih 565.200,74 eura  odnosno 43,63 %.</w:t>
      </w:r>
    </w:p>
    <w:p w14:paraId="1CAA42FB" w14:textId="77777777" w:rsidR="00FE0E80" w:rsidRPr="00FE0E80" w:rsidRDefault="00FE0E80" w:rsidP="00FE0E80">
      <w:pPr>
        <w:jc w:val="both"/>
        <w:rPr>
          <w:rFonts w:cs="Arial"/>
        </w:rPr>
      </w:pPr>
      <w:r w:rsidRPr="00FE0E80">
        <w:rPr>
          <w:rFonts w:cs="Arial"/>
        </w:rPr>
        <w:t>Višak prihoda za prvu polovicu 2023. godine je 3.532,58 eura.</w:t>
      </w:r>
    </w:p>
    <w:p w14:paraId="4AD86841" w14:textId="77777777" w:rsidR="00FE0E80" w:rsidRPr="00FE0E80" w:rsidRDefault="00FE0E80" w:rsidP="00FE0E80">
      <w:pPr>
        <w:jc w:val="both"/>
        <w:rPr>
          <w:rFonts w:cs="Arial"/>
        </w:rPr>
      </w:pPr>
      <w:r w:rsidRPr="00FE0E80">
        <w:rPr>
          <w:rFonts w:cs="Arial"/>
        </w:rPr>
        <w:t>Većih odstupanja na rashodovnoj strani nije bilo.</w:t>
      </w:r>
    </w:p>
    <w:p w14:paraId="6B2473FB" w14:textId="77777777" w:rsidR="00FE0E80" w:rsidRPr="00FE0E80" w:rsidRDefault="00FE0E80" w:rsidP="00FE0E80">
      <w:pPr>
        <w:jc w:val="both"/>
        <w:rPr>
          <w:rFonts w:cs="Arial"/>
        </w:rPr>
      </w:pPr>
    </w:p>
    <w:bookmarkEnd w:id="42"/>
    <w:p w14:paraId="70825360" w14:textId="77777777" w:rsidR="00FE0E80" w:rsidRPr="00FE0E80" w:rsidRDefault="00FE0E80" w:rsidP="00FE0E80">
      <w:pPr>
        <w:widowControl w:val="0"/>
        <w:jc w:val="both"/>
        <w:rPr>
          <w:rFonts w:cs="Arial"/>
          <w:highlight w:val="yellow"/>
        </w:rPr>
      </w:pPr>
    </w:p>
    <w:p w14:paraId="52C578FE" w14:textId="77777777" w:rsidR="00FE0E80" w:rsidRPr="00FE0E80" w:rsidRDefault="00FE0E80" w:rsidP="00A60F4F">
      <w:pPr>
        <w:pStyle w:val="Naslov3"/>
      </w:pPr>
      <w:bookmarkStart w:id="45" w:name="_Hlk16608078"/>
      <w:bookmarkStart w:id="46" w:name="_Toc146619618"/>
      <w:bookmarkEnd w:id="43"/>
      <w:r w:rsidRPr="00FE0E80">
        <w:t>Proračunski korisnik: Dječji vrtić „Grdelin“</w:t>
      </w:r>
      <w:bookmarkEnd w:id="46"/>
    </w:p>
    <w:p w14:paraId="686474DA" w14:textId="77777777" w:rsidR="00EC6D3B" w:rsidRDefault="00EC6D3B" w:rsidP="00FE0E80">
      <w:pPr>
        <w:jc w:val="both"/>
        <w:rPr>
          <w:rFonts w:cs="Arial"/>
        </w:rPr>
      </w:pPr>
      <w:bookmarkStart w:id="47" w:name="_Hlk16606035"/>
    </w:p>
    <w:p w14:paraId="5C174B60" w14:textId="49DAC280" w:rsidR="00FE0E80" w:rsidRPr="00FE0E80" w:rsidRDefault="00FE0E80" w:rsidP="00FE0E80">
      <w:pPr>
        <w:jc w:val="both"/>
        <w:rPr>
          <w:rFonts w:cs="Arial"/>
        </w:rPr>
      </w:pPr>
      <w:r w:rsidRPr="00FE0E80">
        <w:rPr>
          <w:rFonts w:cs="Arial"/>
        </w:rPr>
        <w:t xml:space="preserve">Financijski plan Dječjeg vrtića „Grdelin“ Buzet za 2023. godinu usvojen je na 2. sjednici Upravnog vijeća Dječjeg vrtića „Grdelin“ održanoj dana 30. prosinca 2022. godine. </w:t>
      </w:r>
      <w:r w:rsidRPr="00FE0E80">
        <w:rPr>
          <w:rFonts w:cs="Arial"/>
        </w:rPr>
        <w:lastRenderedPageBreak/>
        <w:t xml:space="preserve">Prve izmjene navedenog plana usvojene su na 12. sjednici Upravnog vijeća održanoj dana 5. srpnja 2023. godine u koje je uvršten višak prihoda, nabava didaktike, popravak krova, četiri postotno povećanje plaće te održavanje Male škole u Općini </w:t>
      </w:r>
      <w:proofErr w:type="spellStart"/>
      <w:r w:rsidRPr="00FE0E80">
        <w:rPr>
          <w:rFonts w:cs="Arial"/>
        </w:rPr>
        <w:t>Lanišće</w:t>
      </w:r>
      <w:proofErr w:type="spellEnd"/>
      <w:r w:rsidRPr="00FE0E80">
        <w:rPr>
          <w:rFonts w:cs="Arial"/>
        </w:rPr>
        <w:t>. Višak prihoda od 10.934,25 eura namijenjen je rekonstrukciji krova iznad soba 5.,6. i 9. Dodatnih 20.000 eura osigurano je kroz Proračun Grada Buzeta.</w:t>
      </w:r>
    </w:p>
    <w:p w14:paraId="04B389CE" w14:textId="77777777" w:rsidR="00FE0E80" w:rsidRPr="00FE0E80" w:rsidRDefault="00FE0E80" w:rsidP="00FE0E80">
      <w:pPr>
        <w:jc w:val="both"/>
        <w:rPr>
          <w:rFonts w:cs="Arial"/>
        </w:rPr>
      </w:pPr>
    </w:p>
    <w:p w14:paraId="76BA54D6" w14:textId="77777777" w:rsidR="00FE0E80" w:rsidRPr="00FE0E80" w:rsidRDefault="00FE0E80" w:rsidP="00FE0E80">
      <w:pPr>
        <w:jc w:val="both"/>
        <w:rPr>
          <w:rFonts w:cs="Arial"/>
        </w:rPr>
      </w:pPr>
    </w:p>
    <w:p w14:paraId="65558E00" w14:textId="77777777" w:rsidR="00FE0E80" w:rsidRPr="00FE0E80" w:rsidRDefault="00FE0E80" w:rsidP="00FE0E80">
      <w:pPr>
        <w:jc w:val="both"/>
        <w:rPr>
          <w:rFonts w:cs="Arial"/>
          <w:b/>
          <w:bCs/>
        </w:rPr>
      </w:pPr>
      <w:r w:rsidRPr="00FE0E80">
        <w:rPr>
          <w:rFonts w:cs="Arial"/>
          <w:b/>
          <w:bCs/>
        </w:rPr>
        <w:t>SAŽETAK RAČUNA PRIHODA I RASHODA I RAČUNA FINANCIRANJA</w:t>
      </w:r>
    </w:p>
    <w:p w14:paraId="1E35845F" w14:textId="77777777" w:rsidR="00FE0E80" w:rsidRPr="00FE0E80" w:rsidRDefault="00FE0E80" w:rsidP="00FE0E80">
      <w:pPr>
        <w:jc w:val="both"/>
        <w:rPr>
          <w:rFonts w:cs="Arial"/>
        </w:rPr>
      </w:pPr>
    </w:p>
    <w:p w14:paraId="0623F959" w14:textId="77777777" w:rsidR="00FE0E80" w:rsidRPr="00FE0E80" w:rsidRDefault="00FE0E80" w:rsidP="00FE0E80">
      <w:pPr>
        <w:jc w:val="both"/>
        <w:rPr>
          <w:rFonts w:cs="Arial"/>
        </w:rPr>
      </w:pPr>
      <w:r w:rsidRPr="00FE0E80">
        <w:rPr>
          <w:rFonts w:cs="Arial"/>
        </w:rPr>
        <w:t xml:space="preserve">Financijsko izvješće Dječjeg vrtića „Grdelin“ Buzet za razdoblje od 1.1.2023. – 30.6.2023. godine sadrži ostvarenje prihoda i rashoda u izvještajnom razdoblju kako je prikazano u tablici. </w:t>
      </w:r>
    </w:p>
    <w:p w14:paraId="2D216DBA" w14:textId="77777777" w:rsidR="00FE0E80" w:rsidRPr="00FE0E80" w:rsidRDefault="00FE0E80" w:rsidP="00FE0E80">
      <w:pPr>
        <w:jc w:val="both"/>
        <w:rPr>
          <w:rFonts w:cs="Arial"/>
        </w:rPr>
      </w:pPr>
    </w:p>
    <w:p w14:paraId="767B3A5B" w14:textId="77777777" w:rsidR="00FE0E80" w:rsidRPr="00FE0E80" w:rsidRDefault="00FE0E80" w:rsidP="00FE0E80">
      <w:pPr>
        <w:jc w:val="both"/>
        <w:rPr>
          <w:rFonts w:cs="Arial"/>
        </w:rPr>
      </w:pPr>
      <w:r w:rsidRPr="00FE0E80">
        <w:rPr>
          <w:rFonts w:cs="Arial"/>
        </w:rPr>
        <w:t>Ostvarenje prihoda i rashoda u izvještajnom razdoblju: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5006"/>
        <w:gridCol w:w="1635"/>
        <w:gridCol w:w="1197"/>
        <w:gridCol w:w="848"/>
      </w:tblGrid>
      <w:tr w:rsidR="00FE0E80" w:rsidRPr="00FE0E80" w14:paraId="22489A91" w14:textId="77777777" w:rsidTr="003C5C8E">
        <w:trPr>
          <w:trHeight w:val="510"/>
        </w:trPr>
        <w:tc>
          <w:tcPr>
            <w:tcW w:w="0" w:type="auto"/>
            <w:shd w:val="clear" w:color="auto" w:fill="auto"/>
            <w:noWrap/>
            <w:vAlign w:val="bottom"/>
            <w:hideMark/>
          </w:tcPr>
          <w:p w14:paraId="707AA154" w14:textId="77777777" w:rsidR="00FE0E80" w:rsidRPr="00FE0E80" w:rsidRDefault="00FE0E80" w:rsidP="00FE0E80">
            <w:pPr>
              <w:rPr>
                <w:sz w:val="16"/>
                <w:szCs w:val="16"/>
              </w:rPr>
            </w:pPr>
          </w:p>
        </w:tc>
        <w:tc>
          <w:tcPr>
            <w:tcW w:w="5006" w:type="dxa"/>
            <w:shd w:val="clear" w:color="auto" w:fill="auto"/>
            <w:noWrap/>
            <w:vAlign w:val="bottom"/>
            <w:hideMark/>
          </w:tcPr>
          <w:p w14:paraId="2B8BFF7D" w14:textId="77777777" w:rsidR="00FE0E80" w:rsidRPr="00FE0E80" w:rsidRDefault="00FE0E80" w:rsidP="00FE0E80">
            <w:pPr>
              <w:jc w:val="center"/>
              <w:rPr>
                <w:sz w:val="16"/>
                <w:szCs w:val="16"/>
              </w:rPr>
            </w:pPr>
          </w:p>
        </w:tc>
        <w:tc>
          <w:tcPr>
            <w:tcW w:w="1635" w:type="dxa"/>
            <w:shd w:val="clear" w:color="auto" w:fill="auto"/>
            <w:hideMark/>
          </w:tcPr>
          <w:p w14:paraId="34D52E82" w14:textId="77777777" w:rsidR="00FE0E80" w:rsidRPr="00FE0E80" w:rsidRDefault="00FE0E80" w:rsidP="00FE0E80">
            <w:pPr>
              <w:jc w:val="center"/>
              <w:rPr>
                <w:rFonts w:cs="Arial"/>
                <w:b/>
                <w:bCs/>
                <w:sz w:val="16"/>
                <w:szCs w:val="16"/>
              </w:rPr>
            </w:pPr>
            <w:r w:rsidRPr="00FE0E80">
              <w:rPr>
                <w:rFonts w:cs="Arial"/>
                <w:b/>
                <w:bCs/>
                <w:sz w:val="16"/>
                <w:szCs w:val="16"/>
              </w:rPr>
              <w:t>TEKUĆI PLAN 2023.</w:t>
            </w:r>
          </w:p>
        </w:tc>
        <w:tc>
          <w:tcPr>
            <w:tcW w:w="0" w:type="auto"/>
            <w:shd w:val="clear" w:color="auto" w:fill="auto"/>
            <w:hideMark/>
          </w:tcPr>
          <w:p w14:paraId="716611BB" w14:textId="77777777" w:rsidR="00FE0E80" w:rsidRPr="00FE0E80" w:rsidRDefault="00FE0E80" w:rsidP="00FE0E80">
            <w:pPr>
              <w:jc w:val="center"/>
              <w:rPr>
                <w:rFonts w:cs="Arial"/>
                <w:b/>
                <w:bCs/>
                <w:sz w:val="16"/>
                <w:szCs w:val="16"/>
              </w:rPr>
            </w:pPr>
            <w:r w:rsidRPr="00FE0E80">
              <w:rPr>
                <w:rFonts w:cs="Arial"/>
                <w:b/>
                <w:bCs/>
                <w:sz w:val="16"/>
                <w:szCs w:val="16"/>
              </w:rPr>
              <w:t>IZVRŠENJE 2023.</w:t>
            </w:r>
          </w:p>
        </w:tc>
        <w:tc>
          <w:tcPr>
            <w:tcW w:w="0" w:type="auto"/>
            <w:shd w:val="clear" w:color="auto" w:fill="auto"/>
            <w:hideMark/>
          </w:tcPr>
          <w:p w14:paraId="73C33156" w14:textId="77777777" w:rsidR="00FE0E80" w:rsidRPr="00FE0E80" w:rsidRDefault="00FE0E80" w:rsidP="00FE0E80">
            <w:pPr>
              <w:jc w:val="center"/>
              <w:rPr>
                <w:rFonts w:cs="Arial"/>
                <w:b/>
                <w:bCs/>
                <w:sz w:val="16"/>
                <w:szCs w:val="16"/>
              </w:rPr>
            </w:pPr>
            <w:r w:rsidRPr="00FE0E80">
              <w:rPr>
                <w:rFonts w:cs="Arial"/>
                <w:b/>
                <w:bCs/>
                <w:sz w:val="16"/>
                <w:szCs w:val="16"/>
              </w:rPr>
              <w:t>INDEKS</w:t>
            </w:r>
          </w:p>
        </w:tc>
      </w:tr>
      <w:tr w:rsidR="00FE0E80" w:rsidRPr="00FE0E80" w14:paraId="7FB0717A" w14:textId="77777777" w:rsidTr="003C5C8E">
        <w:trPr>
          <w:trHeight w:val="255"/>
        </w:trPr>
        <w:tc>
          <w:tcPr>
            <w:tcW w:w="0" w:type="auto"/>
            <w:shd w:val="clear" w:color="000000" w:fill="BFBFBF"/>
            <w:noWrap/>
            <w:vAlign w:val="bottom"/>
            <w:hideMark/>
          </w:tcPr>
          <w:p w14:paraId="565E7CEC" w14:textId="77777777" w:rsidR="00FE0E80" w:rsidRPr="00FE0E80" w:rsidRDefault="00FE0E80" w:rsidP="00FE0E80">
            <w:pPr>
              <w:jc w:val="center"/>
              <w:rPr>
                <w:rFonts w:cs="Arial"/>
                <w:b/>
                <w:bCs/>
                <w:sz w:val="16"/>
                <w:szCs w:val="16"/>
              </w:rPr>
            </w:pPr>
            <w:r w:rsidRPr="00FE0E80">
              <w:rPr>
                <w:rFonts w:cs="Arial"/>
                <w:b/>
                <w:bCs/>
                <w:sz w:val="16"/>
                <w:szCs w:val="16"/>
              </w:rPr>
              <w:t> </w:t>
            </w:r>
          </w:p>
        </w:tc>
        <w:tc>
          <w:tcPr>
            <w:tcW w:w="5006" w:type="dxa"/>
            <w:shd w:val="clear" w:color="000000" w:fill="BFBFBF"/>
            <w:noWrap/>
            <w:vAlign w:val="bottom"/>
            <w:hideMark/>
          </w:tcPr>
          <w:p w14:paraId="01EB582F" w14:textId="77777777" w:rsidR="00FE0E80" w:rsidRPr="00FE0E80" w:rsidRDefault="00FE0E80" w:rsidP="00FE0E80">
            <w:pPr>
              <w:jc w:val="center"/>
              <w:rPr>
                <w:rFonts w:cs="Arial"/>
                <w:b/>
                <w:bCs/>
                <w:sz w:val="16"/>
                <w:szCs w:val="16"/>
              </w:rPr>
            </w:pPr>
            <w:r w:rsidRPr="00FE0E80">
              <w:rPr>
                <w:rFonts w:cs="Arial"/>
                <w:b/>
                <w:bCs/>
                <w:sz w:val="16"/>
                <w:szCs w:val="16"/>
              </w:rPr>
              <w:t>Račun/Opis</w:t>
            </w:r>
          </w:p>
        </w:tc>
        <w:tc>
          <w:tcPr>
            <w:tcW w:w="1635" w:type="dxa"/>
            <w:shd w:val="clear" w:color="000000" w:fill="BFBFBF"/>
          </w:tcPr>
          <w:p w14:paraId="3CA2AC83" w14:textId="77777777" w:rsidR="00FE0E80" w:rsidRPr="00FE0E80" w:rsidRDefault="00FE0E80" w:rsidP="00FE0E80">
            <w:pPr>
              <w:jc w:val="center"/>
              <w:rPr>
                <w:rFonts w:cs="Arial"/>
                <w:b/>
                <w:bCs/>
                <w:sz w:val="16"/>
                <w:szCs w:val="16"/>
              </w:rPr>
            </w:pPr>
          </w:p>
        </w:tc>
        <w:tc>
          <w:tcPr>
            <w:tcW w:w="0" w:type="auto"/>
            <w:shd w:val="clear" w:color="000000" w:fill="BFBFBF"/>
          </w:tcPr>
          <w:p w14:paraId="47C0E23A" w14:textId="77777777" w:rsidR="00FE0E80" w:rsidRPr="00FE0E80" w:rsidRDefault="00FE0E80" w:rsidP="00FE0E80">
            <w:pPr>
              <w:jc w:val="center"/>
              <w:rPr>
                <w:rFonts w:cs="Arial"/>
                <w:b/>
                <w:bCs/>
                <w:sz w:val="16"/>
                <w:szCs w:val="16"/>
              </w:rPr>
            </w:pPr>
          </w:p>
        </w:tc>
        <w:tc>
          <w:tcPr>
            <w:tcW w:w="0" w:type="auto"/>
            <w:shd w:val="clear" w:color="000000" w:fill="BFBFBF"/>
          </w:tcPr>
          <w:p w14:paraId="4DB3A43C" w14:textId="77777777" w:rsidR="00FE0E80" w:rsidRPr="00FE0E80" w:rsidRDefault="00FE0E80" w:rsidP="00FE0E80">
            <w:pPr>
              <w:jc w:val="center"/>
              <w:rPr>
                <w:rFonts w:cs="Arial"/>
                <w:b/>
                <w:bCs/>
                <w:sz w:val="16"/>
                <w:szCs w:val="16"/>
              </w:rPr>
            </w:pPr>
          </w:p>
        </w:tc>
      </w:tr>
      <w:tr w:rsidR="00FE0E80" w:rsidRPr="00FE0E80" w14:paraId="28105B25" w14:textId="77777777" w:rsidTr="003C5C8E">
        <w:trPr>
          <w:trHeight w:val="255"/>
        </w:trPr>
        <w:tc>
          <w:tcPr>
            <w:tcW w:w="0" w:type="auto"/>
            <w:shd w:val="clear" w:color="000000" w:fill="F2F2F2"/>
            <w:noWrap/>
            <w:vAlign w:val="bottom"/>
            <w:hideMark/>
          </w:tcPr>
          <w:p w14:paraId="2EFE53CD" w14:textId="77777777" w:rsidR="00FE0E80" w:rsidRPr="00FE0E80" w:rsidRDefault="00FE0E80" w:rsidP="00FE0E80">
            <w:pPr>
              <w:rPr>
                <w:rFonts w:cs="Arial"/>
                <w:b/>
                <w:bCs/>
                <w:sz w:val="16"/>
                <w:szCs w:val="16"/>
              </w:rPr>
            </w:pPr>
            <w:r w:rsidRPr="00FE0E80">
              <w:rPr>
                <w:rFonts w:cs="Arial"/>
                <w:b/>
                <w:bCs/>
                <w:sz w:val="16"/>
                <w:szCs w:val="16"/>
              </w:rPr>
              <w:t>A.</w:t>
            </w:r>
          </w:p>
        </w:tc>
        <w:tc>
          <w:tcPr>
            <w:tcW w:w="5006" w:type="dxa"/>
            <w:shd w:val="clear" w:color="000000" w:fill="F2F2F2"/>
            <w:noWrap/>
            <w:vAlign w:val="bottom"/>
            <w:hideMark/>
          </w:tcPr>
          <w:p w14:paraId="6DE1AA53" w14:textId="77777777" w:rsidR="00FE0E80" w:rsidRPr="00FE0E80" w:rsidRDefault="00FE0E80" w:rsidP="00FE0E80">
            <w:pPr>
              <w:rPr>
                <w:rFonts w:cs="Arial"/>
                <w:b/>
                <w:bCs/>
                <w:sz w:val="16"/>
                <w:szCs w:val="16"/>
              </w:rPr>
            </w:pPr>
            <w:r w:rsidRPr="00FE0E80">
              <w:rPr>
                <w:rFonts w:cs="Arial"/>
                <w:b/>
                <w:bCs/>
                <w:sz w:val="16"/>
                <w:szCs w:val="16"/>
              </w:rPr>
              <w:t>RAČUN PRIHODA I RASHODA</w:t>
            </w:r>
          </w:p>
        </w:tc>
        <w:tc>
          <w:tcPr>
            <w:tcW w:w="1635" w:type="dxa"/>
            <w:shd w:val="clear" w:color="000000" w:fill="F2F2F2"/>
            <w:noWrap/>
            <w:vAlign w:val="bottom"/>
            <w:hideMark/>
          </w:tcPr>
          <w:p w14:paraId="05501D9A"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6D8C62B3"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3DB3715A" w14:textId="77777777" w:rsidR="00FE0E80" w:rsidRPr="00FE0E80" w:rsidRDefault="00FE0E80" w:rsidP="00FE0E80">
            <w:pPr>
              <w:rPr>
                <w:rFonts w:cs="Arial"/>
                <w:sz w:val="16"/>
                <w:szCs w:val="16"/>
              </w:rPr>
            </w:pPr>
            <w:r w:rsidRPr="00FE0E80">
              <w:rPr>
                <w:rFonts w:cs="Arial"/>
                <w:sz w:val="16"/>
                <w:szCs w:val="16"/>
              </w:rPr>
              <w:t> </w:t>
            </w:r>
          </w:p>
        </w:tc>
      </w:tr>
      <w:tr w:rsidR="00FE0E80" w:rsidRPr="00FE0E80" w14:paraId="6F67DF32" w14:textId="77777777" w:rsidTr="003C5C8E">
        <w:trPr>
          <w:trHeight w:val="255"/>
        </w:trPr>
        <w:tc>
          <w:tcPr>
            <w:tcW w:w="0" w:type="auto"/>
            <w:shd w:val="clear" w:color="auto" w:fill="auto"/>
            <w:noWrap/>
            <w:vAlign w:val="bottom"/>
            <w:hideMark/>
          </w:tcPr>
          <w:p w14:paraId="16855EEE" w14:textId="77777777" w:rsidR="00FE0E80" w:rsidRPr="00FE0E80" w:rsidRDefault="00FE0E80" w:rsidP="00FE0E80">
            <w:pPr>
              <w:jc w:val="right"/>
              <w:rPr>
                <w:rFonts w:cs="Arial"/>
                <w:b/>
                <w:bCs/>
                <w:sz w:val="16"/>
                <w:szCs w:val="16"/>
              </w:rPr>
            </w:pPr>
            <w:r w:rsidRPr="00FE0E80">
              <w:rPr>
                <w:rFonts w:cs="Arial"/>
                <w:b/>
                <w:bCs/>
                <w:sz w:val="16"/>
                <w:szCs w:val="16"/>
              </w:rPr>
              <w:t>6</w:t>
            </w:r>
          </w:p>
        </w:tc>
        <w:tc>
          <w:tcPr>
            <w:tcW w:w="5006" w:type="dxa"/>
            <w:shd w:val="clear" w:color="auto" w:fill="auto"/>
            <w:noWrap/>
            <w:vAlign w:val="bottom"/>
            <w:hideMark/>
          </w:tcPr>
          <w:p w14:paraId="159784B0" w14:textId="77777777" w:rsidR="00FE0E80" w:rsidRPr="00FE0E80" w:rsidRDefault="00FE0E80" w:rsidP="00FE0E80">
            <w:pPr>
              <w:rPr>
                <w:rFonts w:cs="Arial"/>
                <w:b/>
                <w:bCs/>
                <w:sz w:val="16"/>
                <w:szCs w:val="16"/>
              </w:rPr>
            </w:pPr>
            <w:r w:rsidRPr="00FE0E80">
              <w:rPr>
                <w:rFonts w:cs="Arial"/>
                <w:b/>
                <w:bCs/>
                <w:sz w:val="16"/>
                <w:szCs w:val="16"/>
              </w:rPr>
              <w:t>Prihodi poslovanja</w:t>
            </w:r>
          </w:p>
        </w:tc>
        <w:tc>
          <w:tcPr>
            <w:tcW w:w="1635" w:type="dxa"/>
            <w:shd w:val="clear" w:color="auto" w:fill="auto"/>
            <w:noWrap/>
            <w:vAlign w:val="bottom"/>
            <w:hideMark/>
          </w:tcPr>
          <w:p w14:paraId="70CA1E90" w14:textId="77777777" w:rsidR="00FE0E80" w:rsidRPr="00FE0E80" w:rsidRDefault="00FE0E80" w:rsidP="00FE0E80">
            <w:pPr>
              <w:jc w:val="right"/>
              <w:rPr>
                <w:rFonts w:cs="Arial"/>
                <w:sz w:val="16"/>
                <w:szCs w:val="16"/>
              </w:rPr>
            </w:pPr>
            <w:r w:rsidRPr="00FE0E80">
              <w:rPr>
                <w:rFonts w:cs="Arial"/>
                <w:sz w:val="16"/>
                <w:szCs w:val="16"/>
              </w:rPr>
              <w:t>1.064.616,19</w:t>
            </w:r>
          </w:p>
        </w:tc>
        <w:tc>
          <w:tcPr>
            <w:tcW w:w="0" w:type="auto"/>
            <w:shd w:val="clear" w:color="auto" w:fill="auto"/>
            <w:noWrap/>
            <w:vAlign w:val="bottom"/>
            <w:hideMark/>
          </w:tcPr>
          <w:p w14:paraId="15037739" w14:textId="77777777" w:rsidR="00FE0E80" w:rsidRPr="00FE0E80" w:rsidRDefault="00FE0E80" w:rsidP="00FE0E80">
            <w:pPr>
              <w:jc w:val="right"/>
              <w:rPr>
                <w:rFonts w:cs="Arial"/>
                <w:sz w:val="16"/>
                <w:szCs w:val="16"/>
              </w:rPr>
            </w:pPr>
            <w:r w:rsidRPr="00FE0E80">
              <w:rPr>
                <w:rFonts w:cs="Arial"/>
                <w:sz w:val="16"/>
                <w:szCs w:val="16"/>
              </w:rPr>
              <w:t>464.066,07</w:t>
            </w:r>
          </w:p>
        </w:tc>
        <w:tc>
          <w:tcPr>
            <w:tcW w:w="0" w:type="auto"/>
            <w:shd w:val="clear" w:color="auto" w:fill="auto"/>
            <w:noWrap/>
            <w:vAlign w:val="bottom"/>
            <w:hideMark/>
          </w:tcPr>
          <w:p w14:paraId="41017164" w14:textId="77777777" w:rsidR="00FE0E80" w:rsidRPr="00FE0E80" w:rsidRDefault="00FE0E80" w:rsidP="00FE0E80">
            <w:pPr>
              <w:jc w:val="right"/>
              <w:rPr>
                <w:rFonts w:cs="Arial"/>
                <w:b/>
                <w:bCs/>
                <w:sz w:val="16"/>
                <w:szCs w:val="16"/>
              </w:rPr>
            </w:pPr>
            <w:r w:rsidRPr="00FE0E80">
              <w:rPr>
                <w:rFonts w:cs="Arial"/>
                <w:b/>
                <w:bCs/>
                <w:sz w:val="16"/>
                <w:szCs w:val="16"/>
              </w:rPr>
              <w:t>43,59%</w:t>
            </w:r>
          </w:p>
        </w:tc>
      </w:tr>
      <w:tr w:rsidR="00FE0E80" w:rsidRPr="00FE0E80" w14:paraId="4F3B530B" w14:textId="77777777" w:rsidTr="003C5C8E">
        <w:trPr>
          <w:trHeight w:val="255"/>
        </w:trPr>
        <w:tc>
          <w:tcPr>
            <w:tcW w:w="0" w:type="auto"/>
            <w:shd w:val="clear" w:color="auto" w:fill="auto"/>
            <w:noWrap/>
            <w:vAlign w:val="bottom"/>
            <w:hideMark/>
          </w:tcPr>
          <w:p w14:paraId="7EEA6125" w14:textId="77777777" w:rsidR="00FE0E80" w:rsidRPr="00FE0E80" w:rsidRDefault="00FE0E80" w:rsidP="00FE0E80">
            <w:pPr>
              <w:jc w:val="right"/>
              <w:rPr>
                <w:rFonts w:cs="Arial"/>
                <w:b/>
                <w:bCs/>
                <w:sz w:val="16"/>
                <w:szCs w:val="16"/>
              </w:rPr>
            </w:pPr>
            <w:r w:rsidRPr="00FE0E80">
              <w:rPr>
                <w:rFonts w:cs="Arial"/>
                <w:b/>
                <w:bCs/>
                <w:sz w:val="16"/>
                <w:szCs w:val="16"/>
              </w:rPr>
              <w:t>7</w:t>
            </w:r>
          </w:p>
        </w:tc>
        <w:tc>
          <w:tcPr>
            <w:tcW w:w="5006" w:type="dxa"/>
            <w:shd w:val="clear" w:color="auto" w:fill="auto"/>
            <w:noWrap/>
            <w:vAlign w:val="bottom"/>
            <w:hideMark/>
          </w:tcPr>
          <w:p w14:paraId="009DBC82" w14:textId="77777777" w:rsidR="00FE0E80" w:rsidRPr="00FE0E80" w:rsidRDefault="00FE0E80" w:rsidP="00FE0E80">
            <w:pPr>
              <w:rPr>
                <w:rFonts w:cs="Arial"/>
                <w:b/>
                <w:bCs/>
                <w:sz w:val="16"/>
                <w:szCs w:val="16"/>
              </w:rPr>
            </w:pPr>
            <w:r w:rsidRPr="00FE0E80">
              <w:rPr>
                <w:rFonts w:cs="Arial"/>
                <w:b/>
                <w:bCs/>
                <w:sz w:val="16"/>
                <w:szCs w:val="16"/>
              </w:rPr>
              <w:t>Prihodi od prodaje nefinancijske imovine</w:t>
            </w:r>
          </w:p>
        </w:tc>
        <w:tc>
          <w:tcPr>
            <w:tcW w:w="1635" w:type="dxa"/>
            <w:shd w:val="clear" w:color="auto" w:fill="auto"/>
            <w:noWrap/>
            <w:vAlign w:val="bottom"/>
            <w:hideMark/>
          </w:tcPr>
          <w:p w14:paraId="3E5588A4" w14:textId="77777777" w:rsidR="00FE0E80" w:rsidRPr="00FE0E80" w:rsidRDefault="00FE0E80" w:rsidP="00FE0E80">
            <w:pPr>
              <w:jc w:val="right"/>
              <w:rPr>
                <w:rFonts w:cs="Arial"/>
                <w:sz w:val="16"/>
                <w:szCs w:val="16"/>
              </w:rPr>
            </w:pPr>
            <w:r w:rsidRPr="00FE0E80">
              <w:rPr>
                <w:rFonts w:cs="Arial"/>
                <w:sz w:val="16"/>
                <w:szCs w:val="16"/>
              </w:rPr>
              <w:t>664,00</w:t>
            </w:r>
          </w:p>
        </w:tc>
        <w:tc>
          <w:tcPr>
            <w:tcW w:w="0" w:type="auto"/>
            <w:shd w:val="clear" w:color="auto" w:fill="auto"/>
            <w:noWrap/>
            <w:vAlign w:val="bottom"/>
            <w:hideMark/>
          </w:tcPr>
          <w:p w14:paraId="7267C502" w14:textId="77777777" w:rsidR="00FE0E80" w:rsidRPr="00FE0E80" w:rsidRDefault="00FE0E80" w:rsidP="00FE0E80">
            <w:pPr>
              <w:jc w:val="right"/>
              <w:rPr>
                <w:rFonts w:cs="Arial"/>
                <w:sz w:val="16"/>
                <w:szCs w:val="16"/>
              </w:rPr>
            </w:pPr>
            <w:r w:rsidRPr="00FE0E80">
              <w:rPr>
                <w:rFonts w:cs="Arial"/>
                <w:sz w:val="16"/>
                <w:szCs w:val="16"/>
              </w:rPr>
              <w:t>0,00</w:t>
            </w:r>
          </w:p>
        </w:tc>
        <w:tc>
          <w:tcPr>
            <w:tcW w:w="0" w:type="auto"/>
            <w:shd w:val="clear" w:color="auto" w:fill="auto"/>
            <w:noWrap/>
            <w:vAlign w:val="bottom"/>
            <w:hideMark/>
          </w:tcPr>
          <w:p w14:paraId="11FDC355" w14:textId="77777777" w:rsidR="00FE0E80" w:rsidRPr="00FE0E80" w:rsidRDefault="00FE0E80" w:rsidP="00FE0E80">
            <w:pPr>
              <w:jc w:val="right"/>
              <w:rPr>
                <w:rFonts w:cs="Arial"/>
                <w:b/>
                <w:bCs/>
                <w:sz w:val="16"/>
                <w:szCs w:val="16"/>
              </w:rPr>
            </w:pPr>
            <w:r w:rsidRPr="00FE0E80">
              <w:rPr>
                <w:rFonts w:cs="Arial"/>
                <w:b/>
                <w:bCs/>
                <w:sz w:val="16"/>
                <w:szCs w:val="16"/>
              </w:rPr>
              <w:t>0,00%</w:t>
            </w:r>
          </w:p>
        </w:tc>
      </w:tr>
      <w:tr w:rsidR="00FE0E80" w:rsidRPr="00FE0E80" w14:paraId="2983083B" w14:textId="77777777" w:rsidTr="003C5C8E">
        <w:trPr>
          <w:trHeight w:val="255"/>
        </w:trPr>
        <w:tc>
          <w:tcPr>
            <w:tcW w:w="0" w:type="auto"/>
            <w:shd w:val="clear" w:color="auto" w:fill="auto"/>
            <w:noWrap/>
            <w:vAlign w:val="bottom"/>
            <w:hideMark/>
          </w:tcPr>
          <w:p w14:paraId="31EDAB8F" w14:textId="77777777" w:rsidR="00FE0E80" w:rsidRPr="00FE0E80" w:rsidRDefault="00FE0E80" w:rsidP="00FE0E80">
            <w:pPr>
              <w:jc w:val="right"/>
              <w:rPr>
                <w:rFonts w:cs="Arial"/>
                <w:b/>
                <w:bCs/>
                <w:sz w:val="16"/>
                <w:szCs w:val="16"/>
              </w:rPr>
            </w:pPr>
          </w:p>
        </w:tc>
        <w:tc>
          <w:tcPr>
            <w:tcW w:w="5006" w:type="dxa"/>
            <w:shd w:val="clear" w:color="auto" w:fill="auto"/>
            <w:noWrap/>
            <w:vAlign w:val="bottom"/>
            <w:hideMark/>
          </w:tcPr>
          <w:p w14:paraId="05DB4945" w14:textId="77777777" w:rsidR="00FE0E80" w:rsidRPr="00FE0E80" w:rsidRDefault="00FE0E80" w:rsidP="00FE0E80">
            <w:pPr>
              <w:rPr>
                <w:rFonts w:cs="Arial"/>
                <w:b/>
                <w:bCs/>
                <w:sz w:val="16"/>
                <w:szCs w:val="16"/>
              </w:rPr>
            </w:pPr>
            <w:r w:rsidRPr="00FE0E80">
              <w:rPr>
                <w:rFonts w:cs="Arial"/>
                <w:b/>
                <w:bCs/>
                <w:sz w:val="16"/>
                <w:szCs w:val="16"/>
              </w:rPr>
              <w:t>UKUPNI PRIHODI</w:t>
            </w:r>
          </w:p>
        </w:tc>
        <w:tc>
          <w:tcPr>
            <w:tcW w:w="1635" w:type="dxa"/>
            <w:shd w:val="clear" w:color="auto" w:fill="auto"/>
            <w:noWrap/>
            <w:vAlign w:val="bottom"/>
            <w:hideMark/>
          </w:tcPr>
          <w:p w14:paraId="48969802" w14:textId="77777777" w:rsidR="00FE0E80" w:rsidRPr="00FE0E80" w:rsidRDefault="00FE0E80" w:rsidP="00FE0E80">
            <w:pPr>
              <w:jc w:val="right"/>
              <w:rPr>
                <w:rFonts w:cs="Arial"/>
                <w:b/>
                <w:bCs/>
                <w:sz w:val="16"/>
                <w:szCs w:val="16"/>
              </w:rPr>
            </w:pPr>
            <w:r w:rsidRPr="00FE0E80">
              <w:rPr>
                <w:rFonts w:cs="Arial"/>
                <w:b/>
                <w:bCs/>
                <w:sz w:val="16"/>
                <w:szCs w:val="16"/>
              </w:rPr>
              <w:t>1.065.280,19</w:t>
            </w:r>
          </w:p>
        </w:tc>
        <w:tc>
          <w:tcPr>
            <w:tcW w:w="0" w:type="auto"/>
            <w:shd w:val="clear" w:color="auto" w:fill="auto"/>
            <w:noWrap/>
            <w:vAlign w:val="bottom"/>
            <w:hideMark/>
          </w:tcPr>
          <w:p w14:paraId="54526A8E" w14:textId="77777777" w:rsidR="00FE0E80" w:rsidRPr="00FE0E80" w:rsidRDefault="00FE0E80" w:rsidP="00FE0E80">
            <w:pPr>
              <w:jc w:val="right"/>
              <w:rPr>
                <w:rFonts w:cs="Arial"/>
                <w:b/>
                <w:bCs/>
                <w:sz w:val="16"/>
                <w:szCs w:val="16"/>
              </w:rPr>
            </w:pPr>
            <w:r w:rsidRPr="00FE0E80">
              <w:rPr>
                <w:rFonts w:cs="Arial"/>
                <w:b/>
                <w:bCs/>
                <w:sz w:val="16"/>
                <w:szCs w:val="16"/>
              </w:rPr>
              <w:t>464.066,07</w:t>
            </w:r>
          </w:p>
        </w:tc>
        <w:tc>
          <w:tcPr>
            <w:tcW w:w="0" w:type="auto"/>
            <w:shd w:val="clear" w:color="auto" w:fill="auto"/>
            <w:noWrap/>
            <w:vAlign w:val="bottom"/>
            <w:hideMark/>
          </w:tcPr>
          <w:p w14:paraId="78CE9DA7" w14:textId="77777777" w:rsidR="00FE0E80" w:rsidRPr="00FE0E80" w:rsidRDefault="00FE0E80" w:rsidP="00FE0E80">
            <w:pPr>
              <w:jc w:val="right"/>
              <w:rPr>
                <w:rFonts w:cs="Arial"/>
                <w:b/>
                <w:bCs/>
                <w:sz w:val="16"/>
                <w:szCs w:val="16"/>
              </w:rPr>
            </w:pPr>
            <w:r w:rsidRPr="00FE0E80">
              <w:rPr>
                <w:rFonts w:cs="Arial"/>
                <w:b/>
                <w:bCs/>
                <w:sz w:val="16"/>
                <w:szCs w:val="16"/>
              </w:rPr>
              <w:t>43,56%</w:t>
            </w:r>
          </w:p>
        </w:tc>
      </w:tr>
      <w:tr w:rsidR="00FE0E80" w:rsidRPr="00FE0E80" w14:paraId="55C7E237" w14:textId="77777777" w:rsidTr="003C5C8E">
        <w:trPr>
          <w:trHeight w:val="255"/>
        </w:trPr>
        <w:tc>
          <w:tcPr>
            <w:tcW w:w="0" w:type="auto"/>
            <w:shd w:val="clear" w:color="auto" w:fill="auto"/>
            <w:noWrap/>
            <w:vAlign w:val="bottom"/>
            <w:hideMark/>
          </w:tcPr>
          <w:p w14:paraId="22DF7CF4" w14:textId="77777777" w:rsidR="00FE0E80" w:rsidRPr="00FE0E80" w:rsidRDefault="00FE0E80" w:rsidP="00FE0E80">
            <w:pPr>
              <w:jc w:val="right"/>
              <w:rPr>
                <w:rFonts w:cs="Arial"/>
                <w:b/>
                <w:bCs/>
                <w:sz w:val="16"/>
                <w:szCs w:val="16"/>
              </w:rPr>
            </w:pPr>
            <w:r w:rsidRPr="00FE0E80">
              <w:rPr>
                <w:rFonts w:cs="Arial"/>
                <w:b/>
                <w:bCs/>
                <w:sz w:val="16"/>
                <w:szCs w:val="16"/>
              </w:rPr>
              <w:t>3</w:t>
            </w:r>
          </w:p>
        </w:tc>
        <w:tc>
          <w:tcPr>
            <w:tcW w:w="5006" w:type="dxa"/>
            <w:shd w:val="clear" w:color="auto" w:fill="auto"/>
            <w:noWrap/>
            <w:vAlign w:val="bottom"/>
            <w:hideMark/>
          </w:tcPr>
          <w:p w14:paraId="72C954FC" w14:textId="77777777" w:rsidR="00FE0E80" w:rsidRPr="00FE0E80" w:rsidRDefault="00FE0E80" w:rsidP="00FE0E80">
            <w:pPr>
              <w:rPr>
                <w:rFonts w:cs="Arial"/>
                <w:b/>
                <w:bCs/>
                <w:sz w:val="16"/>
                <w:szCs w:val="16"/>
              </w:rPr>
            </w:pPr>
            <w:r w:rsidRPr="00FE0E80">
              <w:rPr>
                <w:rFonts w:cs="Arial"/>
                <w:b/>
                <w:bCs/>
                <w:sz w:val="16"/>
                <w:szCs w:val="16"/>
              </w:rPr>
              <w:t>Rashodi poslovanja</w:t>
            </w:r>
          </w:p>
        </w:tc>
        <w:tc>
          <w:tcPr>
            <w:tcW w:w="1635" w:type="dxa"/>
            <w:shd w:val="clear" w:color="auto" w:fill="auto"/>
            <w:noWrap/>
            <w:vAlign w:val="bottom"/>
            <w:hideMark/>
          </w:tcPr>
          <w:p w14:paraId="30CE382A" w14:textId="77777777" w:rsidR="00FE0E80" w:rsidRPr="00FE0E80" w:rsidRDefault="00FE0E80" w:rsidP="00FE0E80">
            <w:pPr>
              <w:jc w:val="right"/>
              <w:rPr>
                <w:rFonts w:cs="Arial"/>
                <w:sz w:val="16"/>
                <w:szCs w:val="16"/>
              </w:rPr>
            </w:pPr>
            <w:r w:rsidRPr="00FE0E80">
              <w:rPr>
                <w:rFonts w:cs="Arial"/>
                <w:sz w:val="16"/>
                <w:szCs w:val="16"/>
              </w:rPr>
              <w:t>962.879,18</w:t>
            </w:r>
          </w:p>
        </w:tc>
        <w:tc>
          <w:tcPr>
            <w:tcW w:w="0" w:type="auto"/>
            <w:shd w:val="clear" w:color="auto" w:fill="auto"/>
            <w:noWrap/>
            <w:vAlign w:val="bottom"/>
            <w:hideMark/>
          </w:tcPr>
          <w:p w14:paraId="724D7D65" w14:textId="77777777" w:rsidR="00FE0E80" w:rsidRPr="00FE0E80" w:rsidRDefault="00FE0E80" w:rsidP="00FE0E80">
            <w:pPr>
              <w:jc w:val="right"/>
              <w:rPr>
                <w:rFonts w:cs="Arial"/>
                <w:sz w:val="16"/>
                <w:szCs w:val="16"/>
              </w:rPr>
            </w:pPr>
            <w:r w:rsidRPr="00FE0E80">
              <w:rPr>
                <w:rFonts w:cs="Arial"/>
                <w:sz w:val="16"/>
                <w:szCs w:val="16"/>
              </w:rPr>
              <w:t>432.637,93</w:t>
            </w:r>
          </w:p>
        </w:tc>
        <w:tc>
          <w:tcPr>
            <w:tcW w:w="0" w:type="auto"/>
            <w:shd w:val="clear" w:color="auto" w:fill="auto"/>
            <w:noWrap/>
            <w:vAlign w:val="bottom"/>
            <w:hideMark/>
          </w:tcPr>
          <w:p w14:paraId="21D0793D" w14:textId="77777777" w:rsidR="00FE0E80" w:rsidRPr="00FE0E80" w:rsidRDefault="00FE0E80" w:rsidP="00FE0E80">
            <w:pPr>
              <w:jc w:val="right"/>
              <w:rPr>
                <w:rFonts w:cs="Arial"/>
                <w:b/>
                <w:bCs/>
                <w:sz w:val="16"/>
                <w:szCs w:val="16"/>
              </w:rPr>
            </w:pPr>
            <w:r w:rsidRPr="00FE0E80">
              <w:rPr>
                <w:rFonts w:cs="Arial"/>
                <w:b/>
                <w:bCs/>
                <w:sz w:val="16"/>
                <w:szCs w:val="16"/>
              </w:rPr>
              <w:t>44,93%</w:t>
            </w:r>
          </w:p>
        </w:tc>
      </w:tr>
      <w:tr w:rsidR="00FE0E80" w:rsidRPr="00FE0E80" w14:paraId="11EDF0DA" w14:textId="77777777" w:rsidTr="003C5C8E">
        <w:trPr>
          <w:trHeight w:val="255"/>
        </w:trPr>
        <w:tc>
          <w:tcPr>
            <w:tcW w:w="0" w:type="auto"/>
            <w:shd w:val="clear" w:color="auto" w:fill="auto"/>
            <w:noWrap/>
            <w:vAlign w:val="bottom"/>
            <w:hideMark/>
          </w:tcPr>
          <w:p w14:paraId="703E35A3" w14:textId="77777777" w:rsidR="00FE0E80" w:rsidRPr="00FE0E80" w:rsidRDefault="00FE0E80" w:rsidP="00FE0E80">
            <w:pPr>
              <w:jc w:val="right"/>
              <w:rPr>
                <w:rFonts w:cs="Arial"/>
                <w:b/>
                <w:bCs/>
                <w:sz w:val="16"/>
                <w:szCs w:val="16"/>
              </w:rPr>
            </w:pPr>
            <w:r w:rsidRPr="00FE0E80">
              <w:rPr>
                <w:rFonts w:cs="Arial"/>
                <w:b/>
                <w:bCs/>
                <w:sz w:val="16"/>
                <w:szCs w:val="16"/>
              </w:rPr>
              <w:t>4</w:t>
            </w:r>
          </w:p>
        </w:tc>
        <w:tc>
          <w:tcPr>
            <w:tcW w:w="5006" w:type="dxa"/>
            <w:shd w:val="clear" w:color="auto" w:fill="auto"/>
            <w:noWrap/>
            <w:vAlign w:val="bottom"/>
            <w:hideMark/>
          </w:tcPr>
          <w:p w14:paraId="1D9CB05E" w14:textId="77777777" w:rsidR="00FE0E80" w:rsidRPr="00FE0E80" w:rsidRDefault="00FE0E80" w:rsidP="00FE0E80">
            <w:pPr>
              <w:rPr>
                <w:rFonts w:cs="Arial"/>
                <w:b/>
                <w:bCs/>
                <w:sz w:val="16"/>
                <w:szCs w:val="16"/>
              </w:rPr>
            </w:pPr>
            <w:r w:rsidRPr="00FE0E80">
              <w:rPr>
                <w:rFonts w:cs="Arial"/>
                <w:b/>
                <w:bCs/>
                <w:sz w:val="16"/>
                <w:szCs w:val="16"/>
              </w:rPr>
              <w:t>Rashodi za nabavu nefinancijske imovine</w:t>
            </w:r>
          </w:p>
        </w:tc>
        <w:tc>
          <w:tcPr>
            <w:tcW w:w="1635" w:type="dxa"/>
            <w:shd w:val="clear" w:color="auto" w:fill="auto"/>
            <w:noWrap/>
            <w:vAlign w:val="bottom"/>
            <w:hideMark/>
          </w:tcPr>
          <w:p w14:paraId="1F26CD42" w14:textId="77777777" w:rsidR="00FE0E80" w:rsidRPr="00FE0E80" w:rsidRDefault="00FE0E80" w:rsidP="00FE0E80">
            <w:pPr>
              <w:jc w:val="right"/>
              <w:rPr>
                <w:rFonts w:cs="Arial"/>
                <w:sz w:val="16"/>
                <w:szCs w:val="16"/>
              </w:rPr>
            </w:pPr>
            <w:r w:rsidRPr="00FE0E80">
              <w:rPr>
                <w:rFonts w:cs="Arial"/>
                <w:sz w:val="16"/>
                <w:szCs w:val="16"/>
              </w:rPr>
              <w:t>113.335,26</w:t>
            </w:r>
          </w:p>
        </w:tc>
        <w:tc>
          <w:tcPr>
            <w:tcW w:w="0" w:type="auto"/>
            <w:shd w:val="clear" w:color="auto" w:fill="auto"/>
            <w:noWrap/>
            <w:vAlign w:val="bottom"/>
            <w:hideMark/>
          </w:tcPr>
          <w:p w14:paraId="2E9D1EEA" w14:textId="77777777" w:rsidR="00FE0E80" w:rsidRPr="00FE0E80" w:rsidRDefault="00FE0E80" w:rsidP="00FE0E80">
            <w:pPr>
              <w:jc w:val="right"/>
              <w:rPr>
                <w:rFonts w:cs="Arial"/>
                <w:sz w:val="16"/>
                <w:szCs w:val="16"/>
              </w:rPr>
            </w:pPr>
            <w:r w:rsidRPr="00FE0E80">
              <w:rPr>
                <w:rFonts w:cs="Arial"/>
                <w:sz w:val="16"/>
                <w:szCs w:val="16"/>
              </w:rPr>
              <w:t>2.656,78</w:t>
            </w:r>
          </w:p>
        </w:tc>
        <w:tc>
          <w:tcPr>
            <w:tcW w:w="0" w:type="auto"/>
            <w:shd w:val="clear" w:color="auto" w:fill="auto"/>
            <w:noWrap/>
            <w:vAlign w:val="bottom"/>
            <w:hideMark/>
          </w:tcPr>
          <w:p w14:paraId="5CB7CADA" w14:textId="77777777" w:rsidR="00FE0E80" w:rsidRPr="00FE0E80" w:rsidRDefault="00FE0E80" w:rsidP="00FE0E80">
            <w:pPr>
              <w:jc w:val="right"/>
              <w:rPr>
                <w:rFonts w:cs="Arial"/>
                <w:b/>
                <w:bCs/>
                <w:sz w:val="16"/>
                <w:szCs w:val="16"/>
              </w:rPr>
            </w:pPr>
            <w:r w:rsidRPr="00FE0E80">
              <w:rPr>
                <w:rFonts w:cs="Arial"/>
                <w:b/>
                <w:bCs/>
                <w:sz w:val="16"/>
                <w:szCs w:val="16"/>
              </w:rPr>
              <w:t>2,34%</w:t>
            </w:r>
          </w:p>
        </w:tc>
      </w:tr>
      <w:tr w:rsidR="00FE0E80" w:rsidRPr="00FE0E80" w14:paraId="67113C5B" w14:textId="77777777" w:rsidTr="003C5C8E">
        <w:trPr>
          <w:trHeight w:val="255"/>
        </w:trPr>
        <w:tc>
          <w:tcPr>
            <w:tcW w:w="0" w:type="auto"/>
            <w:shd w:val="clear" w:color="auto" w:fill="auto"/>
            <w:noWrap/>
            <w:vAlign w:val="bottom"/>
            <w:hideMark/>
          </w:tcPr>
          <w:p w14:paraId="703DA4FF" w14:textId="77777777" w:rsidR="00FE0E80" w:rsidRPr="00FE0E80" w:rsidRDefault="00FE0E80" w:rsidP="00FE0E80">
            <w:pPr>
              <w:jc w:val="right"/>
              <w:rPr>
                <w:rFonts w:cs="Arial"/>
                <w:b/>
                <w:bCs/>
                <w:sz w:val="16"/>
                <w:szCs w:val="16"/>
              </w:rPr>
            </w:pPr>
          </w:p>
        </w:tc>
        <w:tc>
          <w:tcPr>
            <w:tcW w:w="5006" w:type="dxa"/>
            <w:shd w:val="clear" w:color="auto" w:fill="auto"/>
            <w:noWrap/>
            <w:vAlign w:val="bottom"/>
            <w:hideMark/>
          </w:tcPr>
          <w:p w14:paraId="07EFC79F" w14:textId="77777777" w:rsidR="00FE0E80" w:rsidRPr="00FE0E80" w:rsidRDefault="00FE0E80" w:rsidP="00FE0E80">
            <w:pPr>
              <w:rPr>
                <w:rFonts w:cs="Arial"/>
                <w:b/>
                <w:bCs/>
                <w:sz w:val="16"/>
                <w:szCs w:val="16"/>
              </w:rPr>
            </w:pPr>
            <w:r w:rsidRPr="00FE0E80">
              <w:rPr>
                <w:rFonts w:cs="Arial"/>
                <w:b/>
                <w:bCs/>
                <w:sz w:val="16"/>
                <w:szCs w:val="16"/>
              </w:rPr>
              <w:t>UKUPNI RASHODI</w:t>
            </w:r>
          </w:p>
        </w:tc>
        <w:tc>
          <w:tcPr>
            <w:tcW w:w="1635" w:type="dxa"/>
            <w:shd w:val="clear" w:color="auto" w:fill="auto"/>
            <w:noWrap/>
            <w:vAlign w:val="bottom"/>
            <w:hideMark/>
          </w:tcPr>
          <w:p w14:paraId="14C9D157" w14:textId="77777777" w:rsidR="00FE0E80" w:rsidRPr="00FE0E80" w:rsidRDefault="00FE0E80" w:rsidP="00FE0E80">
            <w:pPr>
              <w:jc w:val="right"/>
              <w:rPr>
                <w:rFonts w:cs="Arial"/>
                <w:b/>
                <w:bCs/>
                <w:sz w:val="16"/>
                <w:szCs w:val="16"/>
              </w:rPr>
            </w:pPr>
            <w:r w:rsidRPr="00FE0E80">
              <w:rPr>
                <w:rFonts w:cs="Arial"/>
                <w:b/>
                <w:bCs/>
                <w:sz w:val="16"/>
                <w:szCs w:val="16"/>
              </w:rPr>
              <w:t>1.076.214,44</w:t>
            </w:r>
          </w:p>
        </w:tc>
        <w:tc>
          <w:tcPr>
            <w:tcW w:w="0" w:type="auto"/>
            <w:shd w:val="clear" w:color="auto" w:fill="auto"/>
            <w:noWrap/>
            <w:vAlign w:val="bottom"/>
            <w:hideMark/>
          </w:tcPr>
          <w:p w14:paraId="1D70C163" w14:textId="77777777" w:rsidR="00FE0E80" w:rsidRPr="00FE0E80" w:rsidRDefault="00FE0E80" w:rsidP="00FE0E80">
            <w:pPr>
              <w:jc w:val="right"/>
              <w:rPr>
                <w:rFonts w:cs="Arial"/>
                <w:b/>
                <w:bCs/>
                <w:sz w:val="16"/>
                <w:szCs w:val="16"/>
              </w:rPr>
            </w:pPr>
            <w:r w:rsidRPr="00FE0E80">
              <w:rPr>
                <w:rFonts w:cs="Arial"/>
                <w:b/>
                <w:bCs/>
                <w:sz w:val="16"/>
                <w:szCs w:val="16"/>
              </w:rPr>
              <w:t>435.294,71</w:t>
            </w:r>
          </w:p>
        </w:tc>
        <w:tc>
          <w:tcPr>
            <w:tcW w:w="0" w:type="auto"/>
            <w:shd w:val="clear" w:color="auto" w:fill="auto"/>
            <w:noWrap/>
            <w:vAlign w:val="bottom"/>
            <w:hideMark/>
          </w:tcPr>
          <w:p w14:paraId="09B7B116" w14:textId="77777777" w:rsidR="00FE0E80" w:rsidRPr="00FE0E80" w:rsidRDefault="00FE0E80" w:rsidP="00FE0E80">
            <w:pPr>
              <w:jc w:val="right"/>
              <w:rPr>
                <w:rFonts w:cs="Arial"/>
                <w:b/>
                <w:bCs/>
                <w:sz w:val="16"/>
                <w:szCs w:val="16"/>
              </w:rPr>
            </w:pPr>
            <w:r w:rsidRPr="00FE0E80">
              <w:rPr>
                <w:rFonts w:cs="Arial"/>
                <w:b/>
                <w:bCs/>
                <w:sz w:val="16"/>
                <w:szCs w:val="16"/>
              </w:rPr>
              <w:t>40,45%</w:t>
            </w:r>
          </w:p>
        </w:tc>
      </w:tr>
      <w:tr w:rsidR="00FE0E80" w:rsidRPr="00FE0E80" w14:paraId="468F9EC2" w14:textId="77777777" w:rsidTr="003C5C8E">
        <w:trPr>
          <w:trHeight w:val="255"/>
        </w:trPr>
        <w:tc>
          <w:tcPr>
            <w:tcW w:w="0" w:type="auto"/>
            <w:shd w:val="clear" w:color="000000" w:fill="F2F2F2"/>
            <w:noWrap/>
            <w:vAlign w:val="bottom"/>
            <w:hideMark/>
          </w:tcPr>
          <w:p w14:paraId="1B456513" w14:textId="77777777" w:rsidR="00FE0E80" w:rsidRPr="00FE0E80" w:rsidRDefault="00FE0E80" w:rsidP="00FE0E80">
            <w:pPr>
              <w:rPr>
                <w:rFonts w:cs="Arial"/>
                <w:b/>
                <w:bCs/>
                <w:sz w:val="16"/>
                <w:szCs w:val="16"/>
              </w:rPr>
            </w:pPr>
            <w:r w:rsidRPr="00FE0E80">
              <w:rPr>
                <w:rFonts w:cs="Arial"/>
                <w:b/>
                <w:bCs/>
                <w:sz w:val="16"/>
                <w:szCs w:val="16"/>
              </w:rPr>
              <w:t>B.</w:t>
            </w:r>
          </w:p>
        </w:tc>
        <w:tc>
          <w:tcPr>
            <w:tcW w:w="5006" w:type="dxa"/>
            <w:shd w:val="clear" w:color="000000" w:fill="F2F2F2"/>
            <w:noWrap/>
            <w:vAlign w:val="bottom"/>
            <w:hideMark/>
          </w:tcPr>
          <w:p w14:paraId="50434099" w14:textId="77777777" w:rsidR="00FE0E80" w:rsidRPr="00FE0E80" w:rsidRDefault="00FE0E80" w:rsidP="00FE0E80">
            <w:pPr>
              <w:rPr>
                <w:rFonts w:cs="Arial"/>
                <w:b/>
                <w:bCs/>
                <w:sz w:val="16"/>
                <w:szCs w:val="16"/>
              </w:rPr>
            </w:pPr>
            <w:r w:rsidRPr="00FE0E80">
              <w:rPr>
                <w:rFonts w:cs="Arial"/>
                <w:b/>
                <w:bCs/>
                <w:sz w:val="16"/>
                <w:szCs w:val="16"/>
              </w:rPr>
              <w:t>RAČUN ZADUŽIVANJA/FINANCIRANJA</w:t>
            </w:r>
          </w:p>
        </w:tc>
        <w:tc>
          <w:tcPr>
            <w:tcW w:w="1635" w:type="dxa"/>
            <w:shd w:val="clear" w:color="000000" w:fill="F2F2F2"/>
            <w:noWrap/>
            <w:vAlign w:val="bottom"/>
            <w:hideMark/>
          </w:tcPr>
          <w:p w14:paraId="3F121E59"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35232455"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2035AF37"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7BD9DB1C" w14:textId="77777777" w:rsidTr="003C5C8E">
        <w:trPr>
          <w:trHeight w:val="255"/>
        </w:trPr>
        <w:tc>
          <w:tcPr>
            <w:tcW w:w="0" w:type="auto"/>
            <w:shd w:val="clear" w:color="auto" w:fill="auto"/>
            <w:noWrap/>
            <w:vAlign w:val="bottom"/>
            <w:hideMark/>
          </w:tcPr>
          <w:p w14:paraId="0ECA40C9" w14:textId="77777777" w:rsidR="00FE0E80" w:rsidRPr="00FE0E80" w:rsidRDefault="00FE0E80" w:rsidP="00FE0E80">
            <w:pPr>
              <w:rPr>
                <w:rFonts w:cs="Arial"/>
                <w:b/>
                <w:bCs/>
                <w:sz w:val="16"/>
                <w:szCs w:val="16"/>
              </w:rPr>
            </w:pPr>
          </w:p>
        </w:tc>
        <w:tc>
          <w:tcPr>
            <w:tcW w:w="5006" w:type="dxa"/>
            <w:shd w:val="clear" w:color="auto" w:fill="auto"/>
            <w:noWrap/>
            <w:vAlign w:val="bottom"/>
            <w:hideMark/>
          </w:tcPr>
          <w:p w14:paraId="00241D5D" w14:textId="77777777" w:rsidR="00FE0E80" w:rsidRPr="00FE0E80" w:rsidRDefault="00FE0E80" w:rsidP="00FE0E80">
            <w:pPr>
              <w:rPr>
                <w:rFonts w:cs="Arial"/>
                <w:b/>
                <w:bCs/>
                <w:sz w:val="16"/>
                <w:szCs w:val="16"/>
              </w:rPr>
            </w:pPr>
            <w:r w:rsidRPr="00FE0E80">
              <w:rPr>
                <w:rFonts w:cs="Arial"/>
                <w:b/>
                <w:bCs/>
                <w:sz w:val="16"/>
                <w:szCs w:val="16"/>
              </w:rPr>
              <w:t>Primici od financijske imovine i zaduživanja</w:t>
            </w:r>
          </w:p>
        </w:tc>
        <w:tc>
          <w:tcPr>
            <w:tcW w:w="1635" w:type="dxa"/>
            <w:shd w:val="clear" w:color="auto" w:fill="auto"/>
            <w:noWrap/>
            <w:vAlign w:val="bottom"/>
            <w:hideMark/>
          </w:tcPr>
          <w:p w14:paraId="0487310F"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5171CFBC"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163B4BDB" w14:textId="77777777" w:rsidR="00FE0E80" w:rsidRPr="00FE0E80" w:rsidRDefault="00FE0E80" w:rsidP="00FE0E80">
            <w:pPr>
              <w:jc w:val="right"/>
              <w:rPr>
                <w:sz w:val="16"/>
                <w:szCs w:val="16"/>
              </w:rPr>
            </w:pPr>
          </w:p>
        </w:tc>
      </w:tr>
      <w:tr w:rsidR="00FE0E80" w:rsidRPr="00FE0E80" w14:paraId="4BD71587" w14:textId="77777777" w:rsidTr="003C5C8E">
        <w:trPr>
          <w:trHeight w:val="255"/>
        </w:trPr>
        <w:tc>
          <w:tcPr>
            <w:tcW w:w="0" w:type="auto"/>
            <w:shd w:val="clear" w:color="auto" w:fill="auto"/>
            <w:noWrap/>
            <w:vAlign w:val="bottom"/>
            <w:hideMark/>
          </w:tcPr>
          <w:p w14:paraId="6FB7B71B" w14:textId="77777777" w:rsidR="00FE0E80" w:rsidRPr="00FE0E80" w:rsidRDefault="00FE0E80" w:rsidP="00FE0E80">
            <w:pPr>
              <w:rPr>
                <w:sz w:val="16"/>
                <w:szCs w:val="16"/>
              </w:rPr>
            </w:pPr>
          </w:p>
        </w:tc>
        <w:tc>
          <w:tcPr>
            <w:tcW w:w="5006" w:type="dxa"/>
            <w:shd w:val="clear" w:color="auto" w:fill="auto"/>
            <w:noWrap/>
            <w:vAlign w:val="bottom"/>
            <w:hideMark/>
          </w:tcPr>
          <w:p w14:paraId="75F88369" w14:textId="77777777" w:rsidR="00FE0E80" w:rsidRPr="00FE0E80" w:rsidRDefault="00FE0E80" w:rsidP="00FE0E80">
            <w:pPr>
              <w:rPr>
                <w:rFonts w:cs="Arial"/>
                <w:b/>
                <w:bCs/>
                <w:sz w:val="16"/>
                <w:szCs w:val="16"/>
              </w:rPr>
            </w:pPr>
            <w:r w:rsidRPr="00FE0E80">
              <w:rPr>
                <w:rFonts w:cs="Arial"/>
                <w:b/>
                <w:bCs/>
                <w:sz w:val="16"/>
                <w:szCs w:val="16"/>
              </w:rPr>
              <w:t>Izdaci za financijsku imovinu i otplate zajmova</w:t>
            </w:r>
          </w:p>
        </w:tc>
        <w:tc>
          <w:tcPr>
            <w:tcW w:w="1635" w:type="dxa"/>
            <w:shd w:val="clear" w:color="auto" w:fill="auto"/>
            <w:noWrap/>
            <w:vAlign w:val="bottom"/>
            <w:hideMark/>
          </w:tcPr>
          <w:p w14:paraId="59D6560B"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0EAFCA6D"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08F576B1" w14:textId="77777777" w:rsidR="00FE0E80" w:rsidRPr="00FE0E80" w:rsidRDefault="00FE0E80" w:rsidP="00FE0E80">
            <w:pPr>
              <w:jc w:val="right"/>
              <w:rPr>
                <w:sz w:val="16"/>
                <w:szCs w:val="16"/>
              </w:rPr>
            </w:pPr>
          </w:p>
        </w:tc>
      </w:tr>
      <w:tr w:rsidR="00FE0E80" w:rsidRPr="00FE0E80" w14:paraId="591A860B" w14:textId="77777777" w:rsidTr="003C5C8E">
        <w:trPr>
          <w:trHeight w:val="255"/>
        </w:trPr>
        <w:tc>
          <w:tcPr>
            <w:tcW w:w="0" w:type="auto"/>
            <w:shd w:val="clear" w:color="000000" w:fill="F2F2F2"/>
            <w:noWrap/>
            <w:vAlign w:val="bottom"/>
            <w:hideMark/>
          </w:tcPr>
          <w:p w14:paraId="1561C2D9" w14:textId="77777777" w:rsidR="00FE0E80" w:rsidRPr="00FE0E80" w:rsidRDefault="00FE0E80" w:rsidP="00FE0E80">
            <w:pPr>
              <w:rPr>
                <w:rFonts w:cs="Arial"/>
                <w:b/>
                <w:bCs/>
                <w:sz w:val="16"/>
                <w:szCs w:val="16"/>
              </w:rPr>
            </w:pPr>
            <w:r w:rsidRPr="00FE0E80">
              <w:rPr>
                <w:rFonts w:cs="Arial"/>
                <w:b/>
                <w:bCs/>
                <w:sz w:val="16"/>
                <w:szCs w:val="16"/>
              </w:rPr>
              <w:t>C.</w:t>
            </w:r>
          </w:p>
        </w:tc>
        <w:tc>
          <w:tcPr>
            <w:tcW w:w="5006" w:type="dxa"/>
            <w:shd w:val="clear" w:color="000000" w:fill="F2F2F2"/>
            <w:noWrap/>
            <w:vAlign w:val="bottom"/>
            <w:hideMark/>
          </w:tcPr>
          <w:p w14:paraId="627CBA66" w14:textId="77777777" w:rsidR="00FE0E80" w:rsidRPr="00FE0E80" w:rsidRDefault="00FE0E80" w:rsidP="00FE0E80">
            <w:pPr>
              <w:rPr>
                <w:rFonts w:cs="Arial"/>
                <w:b/>
                <w:bCs/>
                <w:sz w:val="16"/>
                <w:szCs w:val="16"/>
              </w:rPr>
            </w:pPr>
            <w:r w:rsidRPr="00FE0E80">
              <w:rPr>
                <w:rFonts w:cs="Arial"/>
                <w:b/>
                <w:bCs/>
                <w:sz w:val="16"/>
                <w:szCs w:val="16"/>
              </w:rPr>
              <w:t>RASPOLOŽIVA SREDSTVA IZ PRETHODNIH GODINA</w:t>
            </w:r>
          </w:p>
        </w:tc>
        <w:tc>
          <w:tcPr>
            <w:tcW w:w="1635" w:type="dxa"/>
            <w:shd w:val="clear" w:color="000000" w:fill="F2F2F2"/>
            <w:noWrap/>
            <w:vAlign w:val="bottom"/>
            <w:hideMark/>
          </w:tcPr>
          <w:p w14:paraId="6607C467"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53068C18"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shd w:val="clear" w:color="000000" w:fill="F2F2F2"/>
            <w:noWrap/>
            <w:vAlign w:val="bottom"/>
            <w:hideMark/>
          </w:tcPr>
          <w:p w14:paraId="3D39450B"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009AF6E8" w14:textId="77777777" w:rsidTr="003C5C8E">
        <w:trPr>
          <w:trHeight w:val="255"/>
        </w:trPr>
        <w:tc>
          <w:tcPr>
            <w:tcW w:w="0" w:type="auto"/>
            <w:shd w:val="clear" w:color="auto" w:fill="auto"/>
            <w:noWrap/>
            <w:vAlign w:val="bottom"/>
            <w:hideMark/>
          </w:tcPr>
          <w:p w14:paraId="69954609" w14:textId="77777777" w:rsidR="00FE0E80" w:rsidRPr="00FE0E80" w:rsidRDefault="00FE0E80" w:rsidP="00FE0E80">
            <w:pPr>
              <w:rPr>
                <w:rFonts w:cs="Arial"/>
                <w:b/>
                <w:bCs/>
                <w:sz w:val="16"/>
                <w:szCs w:val="16"/>
              </w:rPr>
            </w:pPr>
          </w:p>
        </w:tc>
        <w:tc>
          <w:tcPr>
            <w:tcW w:w="5006" w:type="dxa"/>
            <w:shd w:val="clear" w:color="auto" w:fill="auto"/>
            <w:noWrap/>
            <w:vAlign w:val="bottom"/>
            <w:hideMark/>
          </w:tcPr>
          <w:p w14:paraId="1EACB2A5" w14:textId="77777777" w:rsidR="00FE0E80" w:rsidRPr="00FE0E80" w:rsidRDefault="00FE0E80" w:rsidP="00FE0E80">
            <w:pPr>
              <w:rPr>
                <w:rFonts w:cs="Arial"/>
                <w:b/>
                <w:bCs/>
                <w:sz w:val="16"/>
                <w:szCs w:val="16"/>
              </w:rPr>
            </w:pPr>
            <w:r w:rsidRPr="00FE0E80">
              <w:rPr>
                <w:rFonts w:cs="Arial"/>
                <w:b/>
                <w:bCs/>
                <w:sz w:val="16"/>
                <w:szCs w:val="16"/>
              </w:rPr>
              <w:t>VIŠAK/MANJAK IZ PRETHODNIH GODINA</w:t>
            </w:r>
          </w:p>
        </w:tc>
        <w:tc>
          <w:tcPr>
            <w:tcW w:w="1635" w:type="dxa"/>
            <w:shd w:val="clear" w:color="auto" w:fill="auto"/>
            <w:noWrap/>
            <w:vAlign w:val="bottom"/>
            <w:hideMark/>
          </w:tcPr>
          <w:p w14:paraId="624E2294" w14:textId="77777777" w:rsidR="00FE0E80" w:rsidRPr="00FE0E80" w:rsidRDefault="00FE0E80" w:rsidP="00FE0E80">
            <w:pPr>
              <w:jc w:val="right"/>
              <w:rPr>
                <w:rFonts w:cs="Arial"/>
                <w:b/>
                <w:bCs/>
                <w:sz w:val="16"/>
                <w:szCs w:val="16"/>
              </w:rPr>
            </w:pPr>
            <w:r w:rsidRPr="00FE0E80">
              <w:rPr>
                <w:rFonts w:cs="Arial"/>
                <w:b/>
                <w:bCs/>
                <w:sz w:val="16"/>
                <w:szCs w:val="16"/>
              </w:rPr>
              <w:t>10.934,25</w:t>
            </w:r>
          </w:p>
        </w:tc>
        <w:tc>
          <w:tcPr>
            <w:tcW w:w="0" w:type="auto"/>
            <w:shd w:val="clear" w:color="auto" w:fill="auto"/>
            <w:noWrap/>
            <w:vAlign w:val="bottom"/>
            <w:hideMark/>
          </w:tcPr>
          <w:p w14:paraId="6A918245" w14:textId="77777777" w:rsidR="00FE0E80" w:rsidRPr="00FE0E80" w:rsidRDefault="00FE0E80" w:rsidP="00FE0E80">
            <w:pPr>
              <w:jc w:val="right"/>
              <w:rPr>
                <w:rFonts w:cs="Arial"/>
                <w:b/>
                <w:bCs/>
                <w:sz w:val="16"/>
                <w:szCs w:val="16"/>
              </w:rPr>
            </w:pPr>
            <w:r w:rsidRPr="00FE0E80">
              <w:rPr>
                <w:rFonts w:cs="Arial"/>
                <w:b/>
                <w:bCs/>
                <w:sz w:val="16"/>
                <w:szCs w:val="16"/>
              </w:rPr>
              <w:t>10.934,25</w:t>
            </w:r>
          </w:p>
        </w:tc>
        <w:tc>
          <w:tcPr>
            <w:tcW w:w="0" w:type="auto"/>
            <w:shd w:val="clear" w:color="auto" w:fill="auto"/>
            <w:noWrap/>
            <w:vAlign w:val="bottom"/>
            <w:hideMark/>
          </w:tcPr>
          <w:p w14:paraId="6B3F9098" w14:textId="77777777" w:rsidR="00FE0E80" w:rsidRPr="00FE0E80" w:rsidRDefault="00FE0E80" w:rsidP="00FE0E80">
            <w:pPr>
              <w:jc w:val="right"/>
              <w:rPr>
                <w:rFonts w:cs="Arial"/>
                <w:b/>
                <w:bCs/>
                <w:sz w:val="16"/>
                <w:szCs w:val="16"/>
              </w:rPr>
            </w:pPr>
            <w:r w:rsidRPr="00FE0E80">
              <w:rPr>
                <w:rFonts w:cs="Arial"/>
                <w:b/>
                <w:bCs/>
                <w:sz w:val="16"/>
                <w:szCs w:val="16"/>
              </w:rPr>
              <w:t>100,00%</w:t>
            </w:r>
          </w:p>
        </w:tc>
      </w:tr>
      <w:tr w:rsidR="00FE0E80" w:rsidRPr="00FE0E80" w14:paraId="10F080B1" w14:textId="77777777" w:rsidTr="003C5C8E">
        <w:trPr>
          <w:trHeight w:val="255"/>
        </w:trPr>
        <w:tc>
          <w:tcPr>
            <w:tcW w:w="0" w:type="auto"/>
            <w:shd w:val="clear" w:color="auto" w:fill="auto"/>
            <w:noWrap/>
            <w:vAlign w:val="bottom"/>
            <w:hideMark/>
          </w:tcPr>
          <w:p w14:paraId="53FED41C" w14:textId="77777777" w:rsidR="00FE0E80" w:rsidRPr="00FE0E80" w:rsidRDefault="00FE0E80" w:rsidP="00FE0E80">
            <w:pPr>
              <w:jc w:val="right"/>
              <w:rPr>
                <w:rFonts w:cs="Arial"/>
                <w:b/>
                <w:bCs/>
                <w:sz w:val="16"/>
                <w:szCs w:val="16"/>
              </w:rPr>
            </w:pPr>
          </w:p>
        </w:tc>
        <w:tc>
          <w:tcPr>
            <w:tcW w:w="5006" w:type="dxa"/>
            <w:shd w:val="clear" w:color="auto" w:fill="auto"/>
            <w:noWrap/>
            <w:vAlign w:val="bottom"/>
            <w:hideMark/>
          </w:tcPr>
          <w:p w14:paraId="721C07FE" w14:textId="77777777" w:rsidR="00FE0E80" w:rsidRPr="00FE0E80" w:rsidRDefault="00FE0E80" w:rsidP="00FE0E80">
            <w:pPr>
              <w:rPr>
                <w:sz w:val="16"/>
                <w:szCs w:val="16"/>
              </w:rPr>
            </w:pPr>
          </w:p>
        </w:tc>
        <w:tc>
          <w:tcPr>
            <w:tcW w:w="1635" w:type="dxa"/>
            <w:shd w:val="clear" w:color="auto" w:fill="auto"/>
            <w:noWrap/>
            <w:vAlign w:val="bottom"/>
            <w:hideMark/>
          </w:tcPr>
          <w:p w14:paraId="386B8E10" w14:textId="77777777" w:rsidR="00FE0E80" w:rsidRPr="00FE0E80" w:rsidRDefault="00FE0E80" w:rsidP="00FE0E80">
            <w:pPr>
              <w:rPr>
                <w:sz w:val="16"/>
                <w:szCs w:val="16"/>
              </w:rPr>
            </w:pPr>
          </w:p>
        </w:tc>
        <w:tc>
          <w:tcPr>
            <w:tcW w:w="0" w:type="auto"/>
            <w:shd w:val="clear" w:color="auto" w:fill="auto"/>
            <w:noWrap/>
            <w:vAlign w:val="bottom"/>
            <w:hideMark/>
          </w:tcPr>
          <w:p w14:paraId="1135E025" w14:textId="77777777" w:rsidR="00FE0E80" w:rsidRPr="00FE0E80" w:rsidRDefault="00FE0E80" w:rsidP="00FE0E80">
            <w:pPr>
              <w:rPr>
                <w:sz w:val="16"/>
                <w:szCs w:val="16"/>
              </w:rPr>
            </w:pPr>
          </w:p>
        </w:tc>
        <w:tc>
          <w:tcPr>
            <w:tcW w:w="0" w:type="auto"/>
            <w:shd w:val="clear" w:color="auto" w:fill="auto"/>
            <w:noWrap/>
            <w:vAlign w:val="bottom"/>
            <w:hideMark/>
          </w:tcPr>
          <w:p w14:paraId="5AE4A73C" w14:textId="77777777" w:rsidR="00FE0E80" w:rsidRPr="00FE0E80" w:rsidRDefault="00FE0E80" w:rsidP="00FE0E80">
            <w:pPr>
              <w:jc w:val="right"/>
              <w:rPr>
                <w:sz w:val="16"/>
                <w:szCs w:val="16"/>
              </w:rPr>
            </w:pPr>
          </w:p>
        </w:tc>
      </w:tr>
      <w:tr w:rsidR="00FE0E80" w:rsidRPr="00FE0E80" w14:paraId="0354066E" w14:textId="77777777" w:rsidTr="003C5C8E">
        <w:trPr>
          <w:trHeight w:val="765"/>
        </w:trPr>
        <w:tc>
          <w:tcPr>
            <w:tcW w:w="0" w:type="auto"/>
            <w:shd w:val="clear" w:color="auto" w:fill="auto"/>
            <w:noWrap/>
            <w:vAlign w:val="bottom"/>
            <w:hideMark/>
          </w:tcPr>
          <w:p w14:paraId="7585BC3F" w14:textId="77777777" w:rsidR="00FE0E80" w:rsidRPr="00FE0E80" w:rsidRDefault="00FE0E80" w:rsidP="00FE0E80">
            <w:pPr>
              <w:rPr>
                <w:sz w:val="16"/>
                <w:szCs w:val="16"/>
              </w:rPr>
            </w:pPr>
          </w:p>
        </w:tc>
        <w:tc>
          <w:tcPr>
            <w:tcW w:w="5006" w:type="dxa"/>
            <w:shd w:val="clear" w:color="auto" w:fill="auto"/>
            <w:hideMark/>
          </w:tcPr>
          <w:p w14:paraId="2693B4B3" w14:textId="77777777" w:rsidR="00FE0E80" w:rsidRPr="00FE0E80" w:rsidRDefault="00FE0E80" w:rsidP="00FE0E80">
            <w:pPr>
              <w:rPr>
                <w:rFonts w:cs="Arial"/>
                <w:b/>
                <w:bCs/>
                <w:sz w:val="16"/>
                <w:szCs w:val="16"/>
              </w:rPr>
            </w:pPr>
            <w:r w:rsidRPr="00FE0E80">
              <w:rPr>
                <w:rFonts w:cs="Arial"/>
                <w:b/>
                <w:bCs/>
                <w:sz w:val="16"/>
                <w:szCs w:val="16"/>
              </w:rPr>
              <w:t>VIŠAK/MANJAK + NETO ZADUŽIVANJA/FINANCIRANJA + RASPOLOŽIVA SREDSTVA IZ PRETHODNIH GODINA - REZULTAT</w:t>
            </w:r>
          </w:p>
        </w:tc>
        <w:tc>
          <w:tcPr>
            <w:tcW w:w="1635" w:type="dxa"/>
            <w:shd w:val="clear" w:color="auto" w:fill="auto"/>
            <w:noWrap/>
            <w:vAlign w:val="bottom"/>
            <w:hideMark/>
          </w:tcPr>
          <w:p w14:paraId="0B87FB97"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7ACB8B0C" w14:textId="77777777" w:rsidR="00FE0E80" w:rsidRPr="00FE0E80" w:rsidRDefault="00FE0E80" w:rsidP="00FE0E80">
            <w:pPr>
              <w:jc w:val="right"/>
              <w:rPr>
                <w:rFonts w:cs="Arial"/>
                <w:b/>
                <w:bCs/>
                <w:sz w:val="16"/>
                <w:szCs w:val="16"/>
              </w:rPr>
            </w:pPr>
            <w:r w:rsidRPr="00FE0E80">
              <w:rPr>
                <w:rFonts w:cs="Arial"/>
                <w:b/>
                <w:bCs/>
                <w:sz w:val="16"/>
                <w:szCs w:val="16"/>
              </w:rPr>
              <w:t>39.705,61</w:t>
            </w:r>
          </w:p>
        </w:tc>
        <w:tc>
          <w:tcPr>
            <w:tcW w:w="0" w:type="auto"/>
            <w:shd w:val="clear" w:color="auto" w:fill="auto"/>
            <w:noWrap/>
            <w:vAlign w:val="bottom"/>
            <w:hideMark/>
          </w:tcPr>
          <w:p w14:paraId="6DA2383A" w14:textId="77777777" w:rsidR="00FE0E80" w:rsidRPr="00FE0E80" w:rsidRDefault="00FE0E80" w:rsidP="00FE0E80">
            <w:pPr>
              <w:jc w:val="right"/>
              <w:rPr>
                <w:rFonts w:cs="Arial"/>
                <w:b/>
                <w:bCs/>
                <w:sz w:val="16"/>
                <w:szCs w:val="16"/>
              </w:rPr>
            </w:pPr>
            <w:r w:rsidRPr="00FE0E80">
              <w:rPr>
                <w:rFonts w:cs="Arial"/>
                <w:b/>
                <w:bCs/>
                <w:sz w:val="16"/>
                <w:szCs w:val="16"/>
              </w:rPr>
              <w:t>0,00%</w:t>
            </w:r>
          </w:p>
        </w:tc>
      </w:tr>
    </w:tbl>
    <w:p w14:paraId="49875917" w14:textId="77777777" w:rsidR="00FE0E80" w:rsidRPr="00FE0E80" w:rsidRDefault="00FE0E80" w:rsidP="00FE0E80">
      <w:pPr>
        <w:jc w:val="both"/>
        <w:rPr>
          <w:rFonts w:cs="Arial"/>
        </w:rPr>
      </w:pPr>
    </w:p>
    <w:p w14:paraId="0E49DB54" w14:textId="77777777" w:rsidR="00FE0E80" w:rsidRPr="00FE0E80" w:rsidRDefault="00FE0E80" w:rsidP="00601429">
      <w:r w:rsidRPr="00FE0E80">
        <w:t>Prihodi i primici</w:t>
      </w:r>
    </w:p>
    <w:p w14:paraId="426FD83E" w14:textId="77777777" w:rsidR="00FE0E80" w:rsidRPr="00FE0E80" w:rsidRDefault="00FE0E80" w:rsidP="00FE0E80">
      <w:pPr>
        <w:jc w:val="both"/>
        <w:rPr>
          <w:rFonts w:cs="Arial"/>
          <w:bCs/>
        </w:rPr>
      </w:pPr>
    </w:p>
    <w:p w14:paraId="57C79B3D" w14:textId="77777777" w:rsidR="00FE0E80" w:rsidRPr="00FE0E80" w:rsidRDefault="00FE0E80" w:rsidP="00FE0E80">
      <w:pPr>
        <w:jc w:val="both"/>
        <w:rPr>
          <w:rFonts w:cs="Arial"/>
          <w:bCs/>
        </w:rPr>
      </w:pPr>
      <w:r w:rsidRPr="00FE0E80">
        <w:rPr>
          <w:rFonts w:cs="Arial"/>
          <w:bCs/>
        </w:rPr>
        <w:t>Ukupno planirani prihodi za 2023. godinu iznose 1.076.214,44 eura. Za prvih šest mjeseci realizirano je 475.000,31 eura, odnosno 44,14 % plana.</w:t>
      </w:r>
    </w:p>
    <w:p w14:paraId="1F9B4F66" w14:textId="77777777" w:rsidR="00FE0E80" w:rsidRPr="00FE0E80" w:rsidRDefault="00FE0E80" w:rsidP="00FE0E80">
      <w:pPr>
        <w:jc w:val="both"/>
        <w:rPr>
          <w:rFonts w:cs="Arial"/>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
        <w:gridCol w:w="5316"/>
        <w:gridCol w:w="1425"/>
        <w:gridCol w:w="1359"/>
      </w:tblGrid>
      <w:tr w:rsidR="00FE0E80" w:rsidRPr="00FE0E80" w14:paraId="0F769B04" w14:textId="77777777" w:rsidTr="003C5C8E">
        <w:trPr>
          <w:trHeight w:val="510"/>
        </w:trPr>
        <w:tc>
          <w:tcPr>
            <w:tcW w:w="0" w:type="auto"/>
            <w:shd w:val="clear" w:color="auto" w:fill="auto"/>
            <w:vAlign w:val="center"/>
            <w:hideMark/>
          </w:tcPr>
          <w:p w14:paraId="2441C689" w14:textId="77777777" w:rsidR="00FE0E80" w:rsidRPr="00FE0E80" w:rsidRDefault="00FE0E80" w:rsidP="00FE0E80">
            <w:pPr>
              <w:jc w:val="center"/>
              <w:rPr>
                <w:rFonts w:cs="Arial"/>
                <w:b/>
                <w:bCs/>
                <w:sz w:val="20"/>
                <w:szCs w:val="20"/>
              </w:rPr>
            </w:pPr>
            <w:r w:rsidRPr="00FE0E80">
              <w:rPr>
                <w:rFonts w:cs="Arial"/>
                <w:b/>
                <w:bCs/>
                <w:sz w:val="20"/>
                <w:szCs w:val="20"/>
              </w:rPr>
              <w:t>BROJ KONTA</w:t>
            </w:r>
          </w:p>
        </w:tc>
        <w:tc>
          <w:tcPr>
            <w:tcW w:w="0" w:type="auto"/>
            <w:shd w:val="clear" w:color="auto" w:fill="auto"/>
            <w:vAlign w:val="center"/>
            <w:hideMark/>
          </w:tcPr>
          <w:p w14:paraId="0A6A3E61" w14:textId="77777777" w:rsidR="00FE0E80" w:rsidRPr="00FE0E80" w:rsidRDefault="00FE0E80" w:rsidP="00FE0E80">
            <w:pPr>
              <w:jc w:val="center"/>
              <w:rPr>
                <w:rFonts w:cs="Arial"/>
                <w:b/>
                <w:bCs/>
                <w:sz w:val="20"/>
                <w:szCs w:val="20"/>
              </w:rPr>
            </w:pPr>
            <w:r w:rsidRPr="00FE0E80">
              <w:rPr>
                <w:rFonts w:cs="Arial"/>
                <w:b/>
                <w:bCs/>
                <w:sz w:val="20"/>
                <w:szCs w:val="20"/>
              </w:rPr>
              <w:t xml:space="preserve">VRSTA PRIHODA / RASHODA </w:t>
            </w:r>
          </w:p>
        </w:tc>
        <w:tc>
          <w:tcPr>
            <w:tcW w:w="0" w:type="auto"/>
            <w:shd w:val="clear" w:color="auto" w:fill="auto"/>
            <w:vAlign w:val="center"/>
            <w:hideMark/>
          </w:tcPr>
          <w:p w14:paraId="28E7C317" w14:textId="77777777" w:rsidR="00FE0E80" w:rsidRPr="00FE0E80" w:rsidRDefault="00FE0E80" w:rsidP="00FE0E80">
            <w:pPr>
              <w:jc w:val="center"/>
              <w:rPr>
                <w:rFonts w:cs="Arial"/>
                <w:b/>
                <w:bCs/>
                <w:sz w:val="20"/>
                <w:szCs w:val="20"/>
              </w:rPr>
            </w:pPr>
            <w:r w:rsidRPr="00FE0E80">
              <w:rPr>
                <w:rFonts w:cs="Arial"/>
                <w:b/>
                <w:bCs/>
                <w:sz w:val="20"/>
                <w:szCs w:val="20"/>
              </w:rPr>
              <w:t>TEKUĆI PLAN 2023.</w:t>
            </w:r>
          </w:p>
        </w:tc>
        <w:tc>
          <w:tcPr>
            <w:tcW w:w="0" w:type="auto"/>
            <w:shd w:val="clear" w:color="auto" w:fill="auto"/>
            <w:vAlign w:val="center"/>
            <w:hideMark/>
          </w:tcPr>
          <w:p w14:paraId="5E341781" w14:textId="77777777" w:rsidR="00FE0E80" w:rsidRPr="00FE0E80" w:rsidRDefault="00FE0E80" w:rsidP="00FE0E80">
            <w:pPr>
              <w:jc w:val="center"/>
              <w:rPr>
                <w:rFonts w:cs="Arial"/>
                <w:b/>
                <w:bCs/>
                <w:sz w:val="20"/>
                <w:szCs w:val="20"/>
              </w:rPr>
            </w:pPr>
            <w:r w:rsidRPr="00FE0E80">
              <w:rPr>
                <w:rFonts w:cs="Arial"/>
                <w:b/>
                <w:bCs/>
                <w:sz w:val="20"/>
                <w:szCs w:val="20"/>
              </w:rPr>
              <w:t>IZVRŠENJE 2023.</w:t>
            </w:r>
          </w:p>
        </w:tc>
      </w:tr>
      <w:tr w:rsidR="00FE0E80" w:rsidRPr="00FE0E80" w14:paraId="5BD80008" w14:textId="77777777" w:rsidTr="003C5C8E">
        <w:trPr>
          <w:trHeight w:val="255"/>
        </w:trPr>
        <w:tc>
          <w:tcPr>
            <w:tcW w:w="0" w:type="auto"/>
            <w:shd w:val="clear" w:color="000000" w:fill="8497B0"/>
            <w:noWrap/>
            <w:vAlign w:val="bottom"/>
            <w:hideMark/>
          </w:tcPr>
          <w:p w14:paraId="54259230" w14:textId="77777777" w:rsidR="00FE0E80" w:rsidRPr="00FE0E80" w:rsidRDefault="00FE0E80" w:rsidP="00FE0E80">
            <w:pPr>
              <w:jc w:val="both"/>
              <w:rPr>
                <w:rFonts w:cs="Arial"/>
                <w:bCs/>
                <w:sz w:val="20"/>
                <w:szCs w:val="20"/>
              </w:rPr>
            </w:pPr>
            <w:r w:rsidRPr="00FE0E80">
              <w:rPr>
                <w:rFonts w:cs="Arial"/>
                <w:bCs/>
                <w:sz w:val="20"/>
                <w:szCs w:val="20"/>
              </w:rPr>
              <w:t>6</w:t>
            </w:r>
          </w:p>
        </w:tc>
        <w:tc>
          <w:tcPr>
            <w:tcW w:w="0" w:type="auto"/>
            <w:shd w:val="clear" w:color="000000" w:fill="8497B0"/>
            <w:noWrap/>
            <w:vAlign w:val="bottom"/>
            <w:hideMark/>
          </w:tcPr>
          <w:p w14:paraId="40661BF2" w14:textId="77777777" w:rsidR="00FE0E80" w:rsidRPr="00FE0E80" w:rsidRDefault="00FE0E80" w:rsidP="00FE0E80">
            <w:pPr>
              <w:jc w:val="both"/>
              <w:rPr>
                <w:rFonts w:cs="Arial"/>
                <w:bCs/>
                <w:sz w:val="20"/>
                <w:szCs w:val="20"/>
              </w:rPr>
            </w:pPr>
            <w:r w:rsidRPr="00FE0E80">
              <w:rPr>
                <w:rFonts w:cs="Arial"/>
                <w:bCs/>
                <w:sz w:val="20"/>
                <w:szCs w:val="20"/>
              </w:rPr>
              <w:t>Prihodi poslovanja</w:t>
            </w:r>
          </w:p>
        </w:tc>
        <w:tc>
          <w:tcPr>
            <w:tcW w:w="0" w:type="auto"/>
            <w:shd w:val="clear" w:color="000000" w:fill="8497B0"/>
            <w:noWrap/>
            <w:vAlign w:val="bottom"/>
            <w:hideMark/>
          </w:tcPr>
          <w:p w14:paraId="284AEAF5" w14:textId="77777777" w:rsidR="00FE0E80" w:rsidRPr="00FE0E80" w:rsidRDefault="00FE0E80" w:rsidP="00FE0E80">
            <w:pPr>
              <w:jc w:val="both"/>
              <w:rPr>
                <w:rFonts w:cs="Arial"/>
                <w:bCs/>
                <w:sz w:val="20"/>
                <w:szCs w:val="20"/>
              </w:rPr>
            </w:pPr>
            <w:r w:rsidRPr="00FE0E80">
              <w:rPr>
                <w:rFonts w:cs="Arial"/>
                <w:bCs/>
                <w:sz w:val="20"/>
                <w:szCs w:val="20"/>
              </w:rPr>
              <w:t>1.058.660,19</w:t>
            </w:r>
          </w:p>
        </w:tc>
        <w:tc>
          <w:tcPr>
            <w:tcW w:w="0" w:type="auto"/>
            <w:shd w:val="clear" w:color="000000" w:fill="8497B0"/>
            <w:noWrap/>
            <w:vAlign w:val="bottom"/>
            <w:hideMark/>
          </w:tcPr>
          <w:p w14:paraId="5D247CE3" w14:textId="77777777" w:rsidR="00FE0E80" w:rsidRPr="00FE0E80" w:rsidRDefault="00FE0E80" w:rsidP="00FE0E80">
            <w:pPr>
              <w:jc w:val="both"/>
              <w:rPr>
                <w:rFonts w:cs="Arial"/>
                <w:bCs/>
                <w:sz w:val="20"/>
                <w:szCs w:val="20"/>
              </w:rPr>
            </w:pPr>
            <w:r w:rsidRPr="00FE0E80">
              <w:rPr>
                <w:rFonts w:cs="Arial"/>
                <w:bCs/>
                <w:sz w:val="20"/>
                <w:szCs w:val="20"/>
              </w:rPr>
              <w:t>464.066,07</w:t>
            </w:r>
          </w:p>
        </w:tc>
      </w:tr>
      <w:tr w:rsidR="00FE0E80" w:rsidRPr="00FE0E80" w14:paraId="072CF216" w14:textId="77777777" w:rsidTr="003C5C8E">
        <w:trPr>
          <w:trHeight w:val="510"/>
        </w:trPr>
        <w:tc>
          <w:tcPr>
            <w:tcW w:w="0" w:type="auto"/>
            <w:shd w:val="clear" w:color="auto" w:fill="auto"/>
            <w:noWrap/>
            <w:vAlign w:val="bottom"/>
            <w:hideMark/>
          </w:tcPr>
          <w:p w14:paraId="08861E82" w14:textId="77777777" w:rsidR="00FE0E80" w:rsidRPr="00FE0E80" w:rsidRDefault="00FE0E80" w:rsidP="00FE0E80">
            <w:pPr>
              <w:jc w:val="both"/>
              <w:rPr>
                <w:rFonts w:cs="Arial"/>
                <w:b/>
                <w:sz w:val="20"/>
                <w:szCs w:val="20"/>
              </w:rPr>
            </w:pPr>
            <w:r w:rsidRPr="00FE0E80">
              <w:rPr>
                <w:rFonts w:cs="Arial"/>
                <w:b/>
                <w:sz w:val="20"/>
                <w:szCs w:val="20"/>
              </w:rPr>
              <w:t>63</w:t>
            </w:r>
          </w:p>
        </w:tc>
        <w:tc>
          <w:tcPr>
            <w:tcW w:w="0" w:type="auto"/>
            <w:shd w:val="clear" w:color="auto" w:fill="auto"/>
            <w:vAlign w:val="bottom"/>
            <w:hideMark/>
          </w:tcPr>
          <w:p w14:paraId="1C4D0E69" w14:textId="77777777" w:rsidR="00FE0E80" w:rsidRPr="00FE0E80" w:rsidRDefault="00FE0E80" w:rsidP="00FE0E80">
            <w:pPr>
              <w:jc w:val="both"/>
              <w:rPr>
                <w:rFonts w:cs="Arial"/>
                <w:b/>
                <w:sz w:val="20"/>
                <w:szCs w:val="20"/>
              </w:rPr>
            </w:pPr>
            <w:r w:rsidRPr="00FE0E80">
              <w:rPr>
                <w:rFonts w:cs="Arial"/>
                <w:b/>
                <w:sz w:val="20"/>
                <w:szCs w:val="20"/>
              </w:rPr>
              <w:t>Pomoći iz inozemstva i od subjekata unutar općeg proračuna</w:t>
            </w:r>
          </w:p>
        </w:tc>
        <w:tc>
          <w:tcPr>
            <w:tcW w:w="0" w:type="auto"/>
            <w:shd w:val="clear" w:color="auto" w:fill="auto"/>
            <w:vAlign w:val="bottom"/>
            <w:hideMark/>
          </w:tcPr>
          <w:p w14:paraId="532E99ED" w14:textId="77777777" w:rsidR="00FE0E80" w:rsidRPr="00FE0E80" w:rsidRDefault="00FE0E80" w:rsidP="00FE0E80">
            <w:pPr>
              <w:jc w:val="both"/>
              <w:rPr>
                <w:rFonts w:cs="Arial"/>
                <w:b/>
                <w:sz w:val="20"/>
                <w:szCs w:val="20"/>
              </w:rPr>
            </w:pPr>
            <w:r w:rsidRPr="00FE0E80">
              <w:rPr>
                <w:rFonts w:cs="Arial"/>
                <w:b/>
                <w:sz w:val="20"/>
                <w:szCs w:val="20"/>
              </w:rPr>
              <w:t>27.574,88</w:t>
            </w:r>
          </w:p>
        </w:tc>
        <w:tc>
          <w:tcPr>
            <w:tcW w:w="0" w:type="auto"/>
            <w:shd w:val="clear" w:color="auto" w:fill="auto"/>
            <w:vAlign w:val="bottom"/>
            <w:hideMark/>
          </w:tcPr>
          <w:p w14:paraId="3DD3F363" w14:textId="77777777" w:rsidR="00FE0E80" w:rsidRPr="00FE0E80" w:rsidRDefault="00FE0E80" w:rsidP="00FE0E80">
            <w:pPr>
              <w:jc w:val="both"/>
              <w:rPr>
                <w:rFonts w:cs="Arial"/>
                <w:b/>
                <w:sz w:val="20"/>
                <w:szCs w:val="20"/>
              </w:rPr>
            </w:pPr>
            <w:r w:rsidRPr="00FE0E80">
              <w:rPr>
                <w:rFonts w:cs="Arial"/>
                <w:b/>
                <w:sz w:val="20"/>
                <w:szCs w:val="20"/>
              </w:rPr>
              <w:t>663,61</w:t>
            </w:r>
          </w:p>
        </w:tc>
      </w:tr>
      <w:tr w:rsidR="00FE0E80" w:rsidRPr="00FE0E80" w14:paraId="4415429C" w14:textId="77777777" w:rsidTr="003C5C8E">
        <w:trPr>
          <w:trHeight w:val="255"/>
        </w:trPr>
        <w:tc>
          <w:tcPr>
            <w:tcW w:w="0" w:type="auto"/>
            <w:shd w:val="clear" w:color="auto" w:fill="auto"/>
            <w:noWrap/>
            <w:vAlign w:val="bottom"/>
            <w:hideMark/>
          </w:tcPr>
          <w:p w14:paraId="624FF6A7" w14:textId="77777777" w:rsidR="00FE0E80" w:rsidRPr="00FE0E80" w:rsidRDefault="00FE0E80" w:rsidP="00FE0E80">
            <w:pPr>
              <w:jc w:val="both"/>
              <w:rPr>
                <w:rFonts w:cs="Arial"/>
                <w:bCs/>
                <w:sz w:val="20"/>
                <w:szCs w:val="20"/>
              </w:rPr>
            </w:pPr>
            <w:r w:rsidRPr="00FE0E80">
              <w:rPr>
                <w:rFonts w:cs="Arial"/>
                <w:bCs/>
                <w:sz w:val="20"/>
                <w:szCs w:val="20"/>
              </w:rPr>
              <w:t>633</w:t>
            </w:r>
          </w:p>
        </w:tc>
        <w:tc>
          <w:tcPr>
            <w:tcW w:w="0" w:type="auto"/>
            <w:shd w:val="clear" w:color="auto" w:fill="auto"/>
            <w:vAlign w:val="bottom"/>
            <w:hideMark/>
          </w:tcPr>
          <w:p w14:paraId="30B65B81" w14:textId="77777777" w:rsidR="00FE0E80" w:rsidRPr="00FE0E80" w:rsidRDefault="00FE0E80" w:rsidP="00FE0E80">
            <w:pPr>
              <w:jc w:val="both"/>
              <w:rPr>
                <w:rFonts w:cs="Arial"/>
                <w:bCs/>
                <w:sz w:val="20"/>
                <w:szCs w:val="20"/>
              </w:rPr>
            </w:pPr>
            <w:r w:rsidRPr="00FE0E80">
              <w:rPr>
                <w:rFonts w:cs="Arial"/>
                <w:bCs/>
                <w:sz w:val="20"/>
                <w:szCs w:val="20"/>
              </w:rPr>
              <w:t>Pomoći proračunu iz drugih proračuna</w:t>
            </w:r>
          </w:p>
        </w:tc>
        <w:tc>
          <w:tcPr>
            <w:tcW w:w="0" w:type="auto"/>
            <w:shd w:val="clear" w:color="auto" w:fill="auto"/>
            <w:vAlign w:val="bottom"/>
            <w:hideMark/>
          </w:tcPr>
          <w:p w14:paraId="5EE140D9" w14:textId="77777777" w:rsidR="00FE0E80" w:rsidRPr="00FE0E80" w:rsidRDefault="00FE0E80" w:rsidP="00FE0E80">
            <w:pPr>
              <w:jc w:val="both"/>
              <w:rPr>
                <w:rFonts w:cs="Arial"/>
                <w:bCs/>
                <w:sz w:val="20"/>
                <w:szCs w:val="20"/>
              </w:rPr>
            </w:pPr>
            <w:r w:rsidRPr="00FE0E80">
              <w:rPr>
                <w:rFonts w:cs="Arial"/>
                <w:bCs/>
                <w:sz w:val="20"/>
                <w:szCs w:val="20"/>
              </w:rPr>
              <w:t>0,00</w:t>
            </w:r>
          </w:p>
        </w:tc>
        <w:tc>
          <w:tcPr>
            <w:tcW w:w="0" w:type="auto"/>
            <w:shd w:val="clear" w:color="auto" w:fill="auto"/>
            <w:noWrap/>
            <w:vAlign w:val="bottom"/>
            <w:hideMark/>
          </w:tcPr>
          <w:p w14:paraId="0281AEA3" w14:textId="77777777" w:rsidR="00FE0E80" w:rsidRPr="00FE0E80" w:rsidRDefault="00FE0E80" w:rsidP="00FE0E80">
            <w:pPr>
              <w:jc w:val="both"/>
              <w:rPr>
                <w:rFonts w:cs="Arial"/>
                <w:bCs/>
                <w:sz w:val="20"/>
                <w:szCs w:val="20"/>
              </w:rPr>
            </w:pPr>
            <w:r w:rsidRPr="00FE0E80">
              <w:rPr>
                <w:rFonts w:cs="Arial"/>
                <w:bCs/>
                <w:sz w:val="20"/>
                <w:szCs w:val="20"/>
              </w:rPr>
              <w:t>663,61</w:t>
            </w:r>
          </w:p>
        </w:tc>
      </w:tr>
      <w:tr w:rsidR="00FE0E80" w:rsidRPr="00FE0E80" w14:paraId="178B5632" w14:textId="77777777" w:rsidTr="003C5C8E">
        <w:trPr>
          <w:trHeight w:val="255"/>
        </w:trPr>
        <w:tc>
          <w:tcPr>
            <w:tcW w:w="0" w:type="auto"/>
            <w:shd w:val="clear" w:color="auto" w:fill="auto"/>
            <w:noWrap/>
            <w:vAlign w:val="bottom"/>
            <w:hideMark/>
          </w:tcPr>
          <w:p w14:paraId="7EA938A1" w14:textId="77777777" w:rsidR="00FE0E80" w:rsidRPr="00FE0E80" w:rsidRDefault="00FE0E80" w:rsidP="00FE0E80">
            <w:pPr>
              <w:jc w:val="both"/>
              <w:rPr>
                <w:rFonts w:cs="Arial"/>
                <w:b/>
                <w:sz w:val="20"/>
                <w:szCs w:val="20"/>
              </w:rPr>
            </w:pPr>
            <w:r w:rsidRPr="00FE0E80">
              <w:rPr>
                <w:rFonts w:cs="Arial"/>
                <w:b/>
                <w:sz w:val="20"/>
                <w:szCs w:val="20"/>
              </w:rPr>
              <w:t>64</w:t>
            </w:r>
          </w:p>
        </w:tc>
        <w:tc>
          <w:tcPr>
            <w:tcW w:w="0" w:type="auto"/>
            <w:shd w:val="clear" w:color="auto" w:fill="auto"/>
            <w:vAlign w:val="bottom"/>
            <w:hideMark/>
          </w:tcPr>
          <w:p w14:paraId="3CEE8727" w14:textId="77777777" w:rsidR="00FE0E80" w:rsidRPr="00FE0E80" w:rsidRDefault="00FE0E80" w:rsidP="00FE0E80">
            <w:pPr>
              <w:jc w:val="both"/>
              <w:rPr>
                <w:rFonts w:cs="Arial"/>
                <w:b/>
                <w:sz w:val="20"/>
                <w:szCs w:val="20"/>
              </w:rPr>
            </w:pPr>
            <w:r w:rsidRPr="00FE0E80">
              <w:rPr>
                <w:rFonts w:cs="Arial"/>
                <w:b/>
                <w:sz w:val="20"/>
                <w:szCs w:val="20"/>
              </w:rPr>
              <w:t>Prihodi od imovine</w:t>
            </w:r>
          </w:p>
        </w:tc>
        <w:tc>
          <w:tcPr>
            <w:tcW w:w="0" w:type="auto"/>
            <w:shd w:val="clear" w:color="auto" w:fill="auto"/>
            <w:vAlign w:val="bottom"/>
            <w:hideMark/>
          </w:tcPr>
          <w:p w14:paraId="25C3B704" w14:textId="77777777" w:rsidR="00FE0E80" w:rsidRPr="00FE0E80" w:rsidRDefault="00FE0E80" w:rsidP="00FE0E80">
            <w:pPr>
              <w:jc w:val="both"/>
              <w:rPr>
                <w:rFonts w:cs="Arial"/>
                <w:b/>
                <w:sz w:val="20"/>
                <w:szCs w:val="20"/>
              </w:rPr>
            </w:pPr>
            <w:r w:rsidRPr="00FE0E80">
              <w:rPr>
                <w:rFonts w:cs="Arial"/>
                <w:b/>
                <w:sz w:val="20"/>
                <w:szCs w:val="20"/>
              </w:rPr>
              <w:t>0,00</w:t>
            </w:r>
          </w:p>
        </w:tc>
        <w:tc>
          <w:tcPr>
            <w:tcW w:w="0" w:type="auto"/>
            <w:shd w:val="clear" w:color="auto" w:fill="auto"/>
            <w:vAlign w:val="bottom"/>
            <w:hideMark/>
          </w:tcPr>
          <w:p w14:paraId="6050D1BE" w14:textId="77777777" w:rsidR="00FE0E80" w:rsidRPr="00FE0E80" w:rsidRDefault="00FE0E80" w:rsidP="00FE0E80">
            <w:pPr>
              <w:jc w:val="both"/>
              <w:rPr>
                <w:rFonts w:cs="Arial"/>
                <w:b/>
                <w:sz w:val="20"/>
                <w:szCs w:val="20"/>
              </w:rPr>
            </w:pPr>
            <w:r w:rsidRPr="00FE0E80">
              <w:rPr>
                <w:rFonts w:cs="Arial"/>
                <w:b/>
                <w:sz w:val="20"/>
                <w:szCs w:val="20"/>
              </w:rPr>
              <w:t>0,00</w:t>
            </w:r>
          </w:p>
        </w:tc>
      </w:tr>
      <w:tr w:rsidR="00FE0E80" w:rsidRPr="00FE0E80" w14:paraId="3872028A" w14:textId="77777777" w:rsidTr="003C5C8E">
        <w:trPr>
          <w:trHeight w:val="255"/>
        </w:trPr>
        <w:tc>
          <w:tcPr>
            <w:tcW w:w="0" w:type="auto"/>
            <w:shd w:val="clear" w:color="auto" w:fill="auto"/>
            <w:noWrap/>
            <w:vAlign w:val="bottom"/>
            <w:hideMark/>
          </w:tcPr>
          <w:p w14:paraId="57766C6B" w14:textId="77777777" w:rsidR="00FE0E80" w:rsidRPr="00FE0E80" w:rsidRDefault="00FE0E80" w:rsidP="00FE0E80">
            <w:pPr>
              <w:jc w:val="both"/>
              <w:rPr>
                <w:rFonts w:cs="Arial"/>
                <w:bCs/>
                <w:sz w:val="20"/>
                <w:szCs w:val="20"/>
              </w:rPr>
            </w:pPr>
            <w:r w:rsidRPr="00FE0E80">
              <w:rPr>
                <w:rFonts w:cs="Arial"/>
                <w:bCs/>
                <w:sz w:val="20"/>
                <w:szCs w:val="20"/>
              </w:rPr>
              <w:t>641</w:t>
            </w:r>
          </w:p>
        </w:tc>
        <w:tc>
          <w:tcPr>
            <w:tcW w:w="0" w:type="auto"/>
            <w:shd w:val="clear" w:color="auto" w:fill="auto"/>
            <w:vAlign w:val="bottom"/>
            <w:hideMark/>
          </w:tcPr>
          <w:p w14:paraId="752A1DCF" w14:textId="77777777" w:rsidR="00FE0E80" w:rsidRPr="00FE0E80" w:rsidRDefault="00FE0E80" w:rsidP="00FE0E80">
            <w:pPr>
              <w:jc w:val="both"/>
              <w:rPr>
                <w:rFonts w:cs="Arial"/>
                <w:bCs/>
                <w:sz w:val="20"/>
                <w:szCs w:val="20"/>
              </w:rPr>
            </w:pPr>
            <w:r w:rsidRPr="00FE0E80">
              <w:rPr>
                <w:rFonts w:cs="Arial"/>
                <w:bCs/>
                <w:sz w:val="20"/>
                <w:szCs w:val="20"/>
              </w:rPr>
              <w:t>Prihodi od financijske imovine</w:t>
            </w:r>
          </w:p>
        </w:tc>
        <w:tc>
          <w:tcPr>
            <w:tcW w:w="0" w:type="auto"/>
            <w:shd w:val="clear" w:color="auto" w:fill="auto"/>
            <w:vAlign w:val="bottom"/>
            <w:hideMark/>
          </w:tcPr>
          <w:p w14:paraId="6BC67F57" w14:textId="77777777" w:rsidR="00FE0E80" w:rsidRPr="00FE0E80" w:rsidRDefault="00FE0E80" w:rsidP="00FE0E80">
            <w:pPr>
              <w:jc w:val="both"/>
              <w:rPr>
                <w:rFonts w:cs="Arial"/>
                <w:bCs/>
                <w:sz w:val="20"/>
                <w:szCs w:val="20"/>
              </w:rPr>
            </w:pPr>
            <w:r w:rsidRPr="00FE0E80">
              <w:rPr>
                <w:rFonts w:cs="Arial"/>
                <w:bCs/>
                <w:sz w:val="20"/>
                <w:szCs w:val="20"/>
              </w:rPr>
              <w:t>0,00</w:t>
            </w:r>
          </w:p>
        </w:tc>
        <w:tc>
          <w:tcPr>
            <w:tcW w:w="0" w:type="auto"/>
            <w:shd w:val="clear" w:color="auto" w:fill="auto"/>
            <w:vAlign w:val="bottom"/>
            <w:hideMark/>
          </w:tcPr>
          <w:p w14:paraId="3910113C" w14:textId="77777777" w:rsidR="00FE0E80" w:rsidRPr="00FE0E80" w:rsidRDefault="00FE0E80" w:rsidP="00FE0E80">
            <w:pPr>
              <w:jc w:val="both"/>
              <w:rPr>
                <w:rFonts w:cs="Arial"/>
                <w:bCs/>
                <w:sz w:val="20"/>
                <w:szCs w:val="20"/>
              </w:rPr>
            </w:pPr>
            <w:r w:rsidRPr="00FE0E80">
              <w:rPr>
                <w:rFonts w:cs="Arial"/>
                <w:bCs/>
                <w:sz w:val="20"/>
                <w:szCs w:val="20"/>
              </w:rPr>
              <w:t>0,00</w:t>
            </w:r>
          </w:p>
        </w:tc>
      </w:tr>
      <w:tr w:rsidR="00FE0E80" w:rsidRPr="00FE0E80" w14:paraId="78ECA286" w14:textId="77777777" w:rsidTr="003C5C8E">
        <w:trPr>
          <w:trHeight w:val="510"/>
        </w:trPr>
        <w:tc>
          <w:tcPr>
            <w:tcW w:w="0" w:type="auto"/>
            <w:shd w:val="clear" w:color="auto" w:fill="auto"/>
            <w:noWrap/>
            <w:vAlign w:val="bottom"/>
            <w:hideMark/>
          </w:tcPr>
          <w:p w14:paraId="08D83683" w14:textId="77777777" w:rsidR="00FE0E80" w:rsidRPr="00FE0E80" w:rsidRDefault="00FE0E80" w:rsidP="00FE0E80">
            <w:pPr>
              <w:jc w:val="both"/>
              <w:rPr>
                <w:rFonts w:cs="Arial"/>
                <w:b/>
                <w:sz w:val="20"/>
                <w:szCs w:val="20"/>
              </w:rPr>
            </w:pPr>
            <w:r w:rsidRPr="00FE0E80">
              <w:rPr>
                <w:rFonts w:cs="Arial"/>
                <w:b/>
                <w:sz w:val="20"/>
                <w:szCs w:val="20"/>
              </w:rPr>
              <w:t>65</w:t>
            </w:r>
          </w:p>
        </w:tc>
        <w:tc>
          <w:tcPr>
            <w:tcW w:w="0" w:type="auto"/>
            <w:shd w:val="clear" w:color="auto" w:fill="auto"/>
            <w:vAlign w:val="bottom"/>
            <w:hideMark/>
          </w:tcPr>
          <w:p w14:paraId="69AFF2EA" w14:textId="77777777" w:rsidR="00FE0E80" w:rsidRPr="00FE0E80" w:rsidRDefault="00FE0E80" w:rsidP="00FE0E80">
            <w:pPr>
              <w:jc w:val="both"/>
              <w:rPr>
                <w:rFonts w:cs="Arial"/>
                <w:b/>
                <w:sz w:val="20"/>
                <w:szCs w:val="20"/>
              </w:rPr>
            </w:pPr>
            <w:r w:rsidRPr="00FE0E80">
              <w:rPr>
                <w:rFonts w:cs="Arial"/>
                <w:b/>
                <w:sz w:val="20"/>
                <w:szCs w:val="20"/>
              </w:rPr>
              <w:t>Prihodi od upravnih i administrativnih pristojbi, pristojbi po posebnim propisima i naknada</w:t>
            </w:r>
          </w:p>
        </w:tc>
        <w:tc>
          <w:tcPr>
            <w:tcW w:w="0" w:type="auto"/>
            <w:shd w:val="clear" w:color="auto" w:fill="auto"/>
            <w:vAlign w:val="bottom"/>
            <w:hideMark/>
          </w:tcPr>
          <w:p w14:paraId="1E06E51C" w14:textId="77777777" w:rsidR="00FE0E80" w:rsidRPr="00FE0E80" w:rsidRDefault="00FE0E80" w:rsidP="00FE0E80">
            <w:pPr>
              <w:jc w:val="both"/>
              <w:rPr>
                <w:rFonts w:cs="Arial"/>
                <w:b/>
                <w:sz w:val="20"/>
                <w:szCs w:val="20"/>
              </w:rPr>
            </w:pPr>
            <w:r w:rsidRPr="00FE0E80">
              <w:rPr>
                <w:rFonts w:cs="Arial"/>
                <w:b/>
                <w:sz w:val="20"/>
                <w:szCs w:val="20"/>
              </w:rPr>
              <w:t>245.300,00</w:t>
            </w:r>
          </w:p>
        </w:tc>
        <w:tc>
          <w:tcPr>
            <w:tcW w:w="0" w:type="auto"/>
            <w:shd w:val="clear" w:color="auto" w:fill="auto"/>
            <w:vAlign w:val="bottom"/>
            <w:hideMark/>
          </w:tcPr>
          <w:p w14:paraId="09901E72" w14:textId="77777777" w:rsidR="00FE0E80" w:rsidRPr="00FE0E80" w:rsidRDefault="00FE0E80" w:rsidP="00FE0E80">
            <w:pPr>
              <w:jc w:val="both"/>
              <w:rPr>
                <w:rFonts w:cs="Arial"/>
                <w:b/>
                <w:sz w:val="20"/>
                <w:szCs w:val="20"/>
              </w:rPr>
            </w:pPr>
            <w:r w:rsidRPr="00FE0E80">
              <w:rPr>
                <w:rFonts w:cs="Arial"/>
                <w:b/>
                <w:sz w:val="20"/>
                <w:szCs w:val="20"/>
              </w:rPr>
              <w:t>130.791,60</w:t>
            </w:r>
          </w:p>
        </w:tc>
      </w:tr>
      <w:tr w:rsidR="00FE0E80" w:rsidRPr="00FE0E80" w14:paraId="3D447EB9" w14:textId="77777777" w:rsidTr="003C5C8E">
        <w:trPr>
          <w:trHeight w:val="255"/>
        </w:trPr>
        <w:tc>
          <w:tcPr>
            <w:tcW w:w="0" w:type="auto"/>
            <w:shd w:val="clear" w:color="auto" w:fill="auto"/>
            <w:noWrap/>
            <w:vAlign w:val="bottom"/>
            <w:hideMark/>
          </w:tcPr>
          <w:p w14:paraId="2923E7D7" w14:textId="77777777" w:rsidR="00FE0E80" w:rsidRPr="00FE0E80" w:rsidRDefault="00FE0E80" w:rsidP="00FE0E80">
            <w:pPr>
              <w:jc w:val="both"/>
              <w:rPr>
                <w:rFonts w:cs="Arial"/>
                <w:bCs/>
                <w:sz w:val="20"/>
                <w:szCs w:val="20"/>
              </w:rPr>
            </w:pPr>
            <w:r w:rsidRPr="00FE0E80">
              <w:rPr>
                <w:rFonts w:cs="Arial"/>
                <w:bCs/>
                <w:sz w:val="20"/>
                <w:szCs w:val="20"/>
              </w:rPr>
              <w:t>652</w:t>
            </w:r>
          </w:p>
        </w:tc>
        <w:tc>
          <w:tcPr>
            <w:tcW w:w="0" w:type="auto"/>
            <w:shd w:val="clear" w:color="auto" w:fill="auto"/>
            <w:vAlign w:val="bottom"/>
            <w:hideMark/>
          </w:tcPr>
          <w:p w14:paraId="6181F201" w14:textId="77777777" w:rsidR="00FE0E80" w:rsidRPr="00FE0E80" w:rsidRDefault="00FE0E80" w:rsidP="00FE0E80">
            <w:pPr>
              <w:jc w:val="both"/>
              <w:rPr>
                <w:rFonts w:cs="Arial"/>
                <w:bCs/>
                <w:sz w:val="20"/>
                <w:szCs w:val="20"/>
              </w:rPr>
            </w:pPr>
            <w:r w:rsidRPr="00FE0E80">
              <w:rPr>
                <w:rFonts w:cs="Arial"/>
                <w:bCs/>
                <w:sz w:val="20"/>
                <w:szCs w:val="20"/>
              </w:rPr>
              <w:t>Prihodi po posebnim propisima</w:t>
            </w:r>
          </w:p>
        </w:tc>
        <w:tc>
          <w:tcPr>
            <w:tcW w:w="0" w:type="auto"/>
            <w:shd w:val="clear" w:color="auto" w:fill="auto"/>
            <w:vAlign w:val="bottom"/>
            <w:hideMark/>
          </w:tcPr>
          <w:p w14:paraId="512DF477" w14:textId="77777777" w:rsidR="00FE0E80" w:rsidRPr="00FE0E80" w:rsidRDefault="00FE0E80" w:rsidP="00FE0E80">
            <w:pPr>
              <w:jc w:val="both"/>
              <w:rPr>
                <w:rFonts w:cs="Arial"/>
                <w:bCs/>
                <w:sz w:val="20"/>
                <w:szCs w:val="20"/>
              </w:rPr>
            </w:pPr>
            <w:r w:rsidRPr="00FE0E80">
              <w:rPr>
                <w:rFonts w:cs="Arial"/>
                <w:bCs/>
                <w:sz w:val="20"/>
                <w:szCs w:val="20"/>
              </w:rPr>
              <w:t>0,00</w:t>
            </w:r>
          </w:p>
        </w:tc>
        <w:tc>
          <w:tcPr>
            <w:tcW w:w="0" w:type="auto"/>
            <w:shd w:val="clear" w:color="auto" w:fill="auto"/>
            <w:vAlign w:val="bottom"/>
            <w:hideMark/>
          </w:tcPr>
          <w:p w14:paraId="6B086CD8" w14:textId="77777777" w:rsidR="00FE0E80" w:rsidRPr="00FE0E80" w:rsidRDefault="00FE0E80" w:rsidP="00FE0E80">
            <w:pPr>
              <w:jc w:val="both"/>
              <w:rPr>
                <w:rFonts w:cs="Arial"/>
                <w:bCs/>
                <w:sz w:val="20"/>
                <w:szCs w:val="20"/>
              </w:rPr>
            </w:pPr>
            <w:r w:rsidRPr="00FE0E80">
              <w:rPr>
                <w:rFonts w:cs="Arial"/>
                <w:bCs/>
                <w:sz w:val="20"/>
                <w:szCs w:val="20"/>
              </w:rPr>
              <w:t>130.791,60</w:t>
            </w:r>
          </w:p>
        </w:tc>
      </w:tr>
      <w:tr w:rsidR="00FE0E80" w:rsidRPr="00FE0E80" w14:paraId="549FA8E0" w14:textId="77777777" w:rsidTr="003C5C8E">
        <w:trPr>
          <w:trHeight w:val="510"/>
        </w:trPr>
        <w:tc>
          <w:tcPr>
            <w:tcW w:w="0" w:type="auto"/>
            <w:shd w:val="clear" w:color="auto" w:fill="auto"/>
            <w:noWrap/>
            <w:vAlign w:val="bottom"/>
            <w:hideMark/>
          </w:tcPr>
          <w:p w14:paraId="07BE5A8C" w14:textId="77777777" w:rsidR="00FE0E80" w:rsidRPr="00FE0E80" w:rsidRDefault="00FE0E80" w:rsidP="00FE0E80">
            <w:pPr>
              <w:jc w:val="both"/>
              <w:rPr>
                <w:rFonts w:cs="Arial"/>
                <w:b/>
                <w:sz w:val="20"/>
                <w:szCs w:val="20"/>
              </w:rPr>
            </w:pPr>
            <w:r w:rsidRPr="00FE0E80">
              <w:rPr>
                <w:rFonts w:cs="Arial"/>
                <w:b/>
                <w:sz w:val="20"/>
                <w:szCs w:val="20"/>
              </w:rPr>
              <w:t>66</w:t>
            </w:r>
          </w:p>
        </w:tc>
        <w:tc>
          <w:tcPr>
            <w:tcW w:w="0" w:type="auto"/>
            <w:shd w:val="clear" w:color="auto" w:fill="auto"/>
            <w:vAlign w:val="bottom"/>
            <w:hideMark/>
          </w:tcPr>
          <w:p w14:paraId="2CA47072" w14:textId="77777777" w:rsidR="00FE0E80" w:rsidRPr="00FE0E80" w:rsidRDefault="00FE0E80" w:rsidP="00FE0E80">
            <w:pPr>
              <w:jc w:val="both"/>
              <w:rPr>
                <w:rFonts w:cs="Arial"/>
                <w:b/>
                <w:sz w:val="20"/>
                <w:szCs w:val="20"/>
              </w:rPr>
            </w:pPr>
            <w:r w:rsidRPr="00FE0E80">
              <w:rPr>
                <w:rFonts w:cs="Arial"/>
                <w:b/>
                <w:sz w:val="20"/>
                <w:szCs w:val="20"/>
              </w:rPr>
              <w:t>Prihodi od prodaje proizvoda i robe te pruženih usluga i prihodi od donacija</w:t>
            </w:r>
          </w:p>
        </w:tc>
        <w:tc>
          <w:tcPr>
            <w:tcW w:w="0" w:type="auto"/>
            <w:shd w:val="clear" w:color="auto" w:fill="auto"/>
            <w:vAlign w:val="bottom"/>
            <w:hideMark/>
          </w:tcPr>
          <w:p w14:paraId="3B7A991C" w14:textId="77777777" w:rsidR="00FE0E80" w:rsidRPr="00FE0E80" w:rsidRDefault="00FE0E80" w:rsidP="00FE0E80">
            <w:pPr>
              <w:jc w:val="both"/>
              <w:rPr>
                <w:rFonts w:cs="Arial"/>
                <w:b/>
                <w:sz w:val="20"/>
                <w:szCs w:val="20"/>
              </w:rPr>
            </w:pPr>
            <w:r w:rsidRPr="00FE0E80">
              <w:rPr>
                <w:rFonts w:cs="Arial"/>
                <w:b/>
                <w:sz w:val="20"/>
                <w:szCs w:val="20"/>
              </w:rPr>
              <w:t>700,00</w:t>
            </w:r>
          </w:p>
        </w:tc>
        <w:tc>
          <w:tcPr>
            <w:tcW w:w="0" w:type="auto"/>
            <w:shd w:val="clear" w:color="auto" w:fill="auto"/>
            <w:noWrap/>
            <w:vAlign w:val="bottom"/>
            <w:hideMark/>
          </w:tcPr>
          <w:p w14:paraId="69509CE3" w14:textId="77777777" w:rsidR="00FE0E80" w:rsidRPr="00FE0E80" w:rsidRDefault="00FE0E80" w:rsidP="00FE0E80">
            <w:pPr>
              <w:jc w:val="both"/>
              <w:rPr>
                <w:rFonts w:cs="Arial"/>
                <w:b/>
                <w:sz w:val="20"/>
                <w:szCs w:val="20"/>
              </w:rPr>
            </w:pPr>
            <w:r w:rsidRPr="00FE0E80">
              <w:rPr>
                <w:rFonts w:cs="Arial"/>
                <w:b/>
                <w:sz w:val="20"/>
                <w:szCs w:val="20"/>
              </w:rPr>
              <w:t>70,00</w:t>
            </w:r>
          </w:p>
        </w:tc>
      </w:tr>
      <w:tr w:rsidR="00FE0E80" w:rsidRPr="00FE0E80" w14:paraId="109EE90C" w14:textId="77777777" w:rsidTr="003C5C8E">
        <w:trPr>
          <w:trHeight w:val="510"/>
        </w:trPr>
        <w:tc>
          <w:tcPr>
            <w:tcW w:w="0" w:type="auto"/>
            <w:shd w:val="clear" w:color="auto" w:fill="auto"/>
            <w:noWrap/>
            <w:vAlign w:val="bottom"/>
            <w:hideMark/>
          </w:tcPr>
          <w:p w14:paraId="0C1E6F3F" w14:textId="77777777" w:rsidR="00FE0E80" w:rsidRPr="00FE0E80" w:rsidRDefault="00FE0E80" w:rsidP="00FE0E80">
            <w:pPr>
              <w:jc w:val="both"/>
              <w:rPr>
                <w:rFonts w:cs="Arial"/>
                <w:bCs/>
                <w:sz w:val="20"/>
                <w:szCs w:val="20"/>
              </w:rPr>
            </w:pPr>
            <w:r w:rsidRPr="00FE0E80">
              <w:rPr>
                <w:rFonts w:cs="Arial"/>
                <w:bCs/>
                <w:sz w:val="20"/>
                <w:szCs w:val="20"/>
              </w:rPr>
              <w:lastRenderedPageBreak/>
              <w:t>663</w:t>
            </w:r>
          </w:p>
        </w:tc>
        <w:tc>
          <w:tcPr>
            <w:tcW w:w="0" w:type="auto"/>
            <w:shd w:val="clear" w:color="auto" w:fill="auto"/>
            <w:vAlign w:val="bottom"/>
            <w:hideMark/>
          </w:tcPr>
          <w:p w14:paraId="069E7D83" w14:textId="77777777" w:rsidR="00FE0E80" w:rsidRPr="00FE0E80" w:rsidRDefault="00FE0E80" w:rsidP="00FE0E80">
            <w:pPr>
              <w:jc w:val="both"/>
              <w:rPr>
                <w:rFonts w:cs="Arial"/>
                <w:bCs/>
                <w:sz w:val="20"/>
                <w:szCs w:val="20"/>
              </w:rPr>
            </w:pPr>
            <w:r w:rsidRPr="00FE0E80">
              <w:rPr>
                <w:rFonts w:cs="Arial"/>
                <w:bCs/>
                <w:sz w:val="20"/>
                <w:szCs w:val="20"/>
              </w:rPr>
              <w:t>Donacije od pravnih i fizičkih osoba izvan općeg proračuna</w:t>
            </w:r>
          </w:p>
        </w:tc>
        <w:tc>
          <w:tcPr>
            <w:tcW w:w="0" w:type="auto"/>
            <w:shd w:val="clear" w:color="auto" w:fill="auto"/>
            <w:vAlign w:val="bottom"/>
            <w:hideMark/>
          </w:tcPr>
          <w:p w14:paraId="0941B1DB" w14:textId="77777777" w:rsidR="00FE0E80" w:rsidRPr="00FE0E80" w:rsidRDefault="00FE0E80" w:rsidP="00FE0E80">
            <w:pPr>
              <w:jc w:val="both"/>
              <w:rPr>
                <w:rFonts w:cs="Arial"/>
                <w:bCs/>
                <w:sz w:val="20"/>
                <w:szCs w:val="20"/>
              </w:rPr>
            </w:pPr>
            <w:r w:rsidRPr="00FE0E80">
              <w:rPr>
                <w:rFonts w:cs="Arial"/>
                <w:bCs/>
                <w:sz w:val="20"/>
                <w:szCs w:val="20"/>
              </w:rPr>
              <w:t>0,00</w:t>
            </w:r>
          </w:p>
        </w:tc>
        <w:tc>
          <w:tcPr>
            <w:tcW w:w="0" w:type="auto"/>
            <w:shd w:val="clear" w:color="auto" w:fill="auto"/>
            <w:noWrap/>
            <w:vAlign w:val="bottom"/>
            <w:hideMark/>
          </w:tcPr>
          <w:p w14:paraId="3850D8EE" w14:textId="77777777" w:rsidR="00FE0E80" w:rsidRPr="00FE0E80" w:rsidRDefault="00FE0E80" w:rsidP="00FE0E80">
            <w:pPr>
              <w:jc w:val="both"/>
              <w:rPr>
                <w:rFonts w:cs="Arial"/>
                <w:bCs/>
                <w:sz w:val="20"/>
                <w:szCs w:val="20"/>
              </w:rPr>
            </w:pPr>
            <w:r w:rsidRPr="00FE0E80">
              <w:rPr>
                <w:rFonts w:cs="Arial"/>
                <w:bCs/>
                <w:sz w:val="20"/>
                <w:szCs w:val="20"/>
              </w:rPr>
              <w:t>70,00</w:t>
            </w:r>
          </w:p>
        </w:tc>
      </w:tr>
      <w:tr w:rsidR="00FE0E80" w:rsidRPr="00FE0E80" w14:paraId="5C80E955" w14:textId="77777777" w:rsidTr="003C5C8E">
        <w:trPr>
          <w:trHeight w:val="255"/>
        </w:trPr>
        <w:tc>
          <w:tcPr>
            <w:tcW w:w="0" w:type="auto"/>
            <w:shd w:val="clear" w:color="auto" w:fill="auto"/>
            <w:noWrap/>
            <w:vAlign w:val="bottom"/>
            <w:hideMark/>
          </w:tcPr>
          <w:p w14:paraId="3B5F28E2" w14:textId="77777777" w:rsidR="00FE0E80" w:rsidRPr="00FE0E80" w:rsidRDefault="00FE0E80" w:rsidP="00FE0E80">
            <w:pPr>
              <w:jc w:val="both"/>
              <w:rPr>
                <w:rFonts w:cs="Arial"/>
                <w:b/>
                <w:sz w:val="20"/>
                <w:szCs w:val="20"/>
              </w:rPr>
            </w:pPr>
            <w:r w:rsidRPr="00FE0E80">
              <w:rPr>
                <w:rFonts w:cs="Arial"/>
                <w:b/>
                <w:sz w:val="20"/>
                <w:szCs w:val="20"/>
              </w:rPr>
              <w:t>67</w:t>
            </w:r>
          </w:p>
        </w:tc>
        <w:tc>
          <w:tcPr>
            <w:tcW w:w="0" w:type="auto"/>
            <w:shd w:val="clear" w:color="auto" w:fill="auto"/>
            <w:vAlign w:val="bottom"/>
            <w:hideMark/>
          </w:tcPr>
          <w:p w14:paraId="4CB0306E" w14:textId="77777777" w:rsidR="00FE0E80" w:rsidRPr="00FE0E80" w:rsidRDefault="00FE0E80" w:rsidP="00FE0E80">
            <w:pPr>
              <w:jc w:val="both"/>
              <w:rPr>
                <w:rFonts w:cs="Arial"/>
                <w:b/>
                <w:sz w:val="20"/>
                <w:szCs w:val="20"/>
              </w:rPr>
            </w:pPr>
            <w:r w:rsidRPr="00FE0E80">
              <w:rPr>
                <w:rFonts w:cs="Arial"/>
                <w:b/>
                <w:sz w:val="20"/>
                <w:szCs w:val="20"/>
              </w:rPr>
              <w:t>Prihodi iz proračuna</w:t>
            </w:r>
          </w:p>
        </w:tc>
        <w:tc>
          <w:tcPr>
            <w:tcW w:w="0" w:type="auto"/>
            <w:shd w:val="clear" w:color="auto" w:fill="auto"/>
            <w:vAlign w:val="bottom"/>
            <w:hideMark/>
          </w:tcPr>
          <w:p w14:paraId="1E3ECCFF" w14:textId="77777777" w:rsidR="00FE0E80" w:rsidRPr="00FE0E80" w:rsidRDefault="00FE0E80" w:rsidP="00FE0E80">
            <w:pPr>
              <w:jc w:val="both"/>
              <w:rPr>
                <w:rFonts w:cs="Arial"/>
                <w:b/>
                <w:sz w:val="20"/>
                <w:szCs w:val="20"/>
              </w:rPr>
            </w:pPr>
            <w:r w:rsidRPr="00FE0E80">
              <w:rPr>
                <w:rFonts w:cs="Arial"/>
                <w:b/>
                <w:sz w:val="20"/>
                <w:szCs w:val="20"/>
              </w:rPr>
              <w:t>785.085,31</w:t>
            </w:r>
          </w:p>
        </w:tc>
        <w:tc>
          <w:tcPr>
            <w:tcW w:w="0" w:type="auto"/>
            <w:shd w:val="clear" w:color="auto" w:fill="auto"/>
            <w:vAlign w:val="bottom"/>
            <w:hideMark/>
          </w:tcPr>
          <w:p w14:paraId="6A4B0EBA" w14:textId="77777777" w:rsidR="00FE0E80" w:rsidRPr="00FE0E80" w:rsidRDefault="00FE0E80" w:rsidP="00FE0E80">
            <w:pPr>
              <w:jc w:val="both"/>
              <w:rPr>
                <w:rFonts w:cs="Arial"/>
                <w:b/>
                <w:sz w:val="20"/>
                <w:szCs w:val="20"/>
              </w:rPr>
            </w:pPr>
            <w:r w:rsidRPr="00FE0E80">
              <w:rPr>
                <w:rFonts w:cs="Arial"/>
                <w:b/>
                <w:sz w:val="20"/>
                <w:szCs w:val="20"/>
              </w:rPr>
              <w:t>332.540,86</w:t>
            </w:r>
          </w:p>
        </w:tc>
      </w:tr>
      <w:tr w:rsidR="00FE0E80" w:rsidRPr="00FE0E80" w14:paraId="158182D8" w14:textId="77777777" w:rsidTr="003C5C8E">
        <w:trPr>
          <w:trHeight w:val="510"/>
        </w:trPr>
        <w:tc>
          <w:tcPr>
            <w:tcW w:w="0" w:type="auto"/>
            <w:shd w:val="clear" w:color="auto" w:fill="auto"/>
            <w:noWrap/>
            <w:vAlign w:val="bottom"/>
            <w:hideMark/>
          </w:tcPr>
          <w:p w14:paraId="58845412" w14:textId="77777777" w:rsidR="00FE0E80" w:rsidRPr="00FE0E80" w:rsidRDefault="00FE0E80" w:rsidP="00FE0E80">
            <w:pPr>
              <w:jc w:val="both"/>
              <w:rPr>
                <w:rFonts w:cs="Arial"/>
                <w:bCs/>
                <w:sz w:val="20"/>
                <w:szCs w:val="20"/>
              </w:rPr>
            </w:pPr>
            <w:r w:rsidRPr="00FE0E80">
              <w:rPr>
                <w:rFonts w:cs="Arial"/>
                <w:bCs/>
                <w:sz w:val="20"/>
                <w:szCs w:val="20"/>
              </w:rPr>
              <w:t>671</w:t>
            </w:r>
          </w:p>
        </w:tc>
        <w:tc>
          <w:tcPr>
            <w:tcW w:w="0" w:type="auto"/>
            <w:shd w:val="clear" w:color="auto" w:fill="auto"/>
            <w:vAlign w:val="bottom"/>
            <w:hideMark/>
          </w:tcPr>
          <w:p w14:paraId="679A097C" w14:textId="77777777" w:rsidR="00FE0E80" w:rsidRPr="00FE0E80" w:rsidRDefault="00FE0E80" w:rsidP="00FE0E80">
            <w:pPr>
              <w:jc w:val="both"/>
              <w:rPr>
                <w:rFonts w:cs="Arial"/>
                <w:bCs/>
                <w:sz w:val="20"/>
                <w:szCs w:val="20"/>
              </w:rPr>
            </w:pPr>
            <w:r w:rsidRPr="00FE0E80">
              <w:rPr>
                <w:rFonts w:cs="Arial"/>
                <w:bCs/>
                <w:sz w:val="20"/>
                <w:szCs w:val="20"/>
              </w:rPr>
              <w:t>Prihodi iz nadležnog proračuna za financiranje redovne djelatnosti proračunskih korisnika</w:t>
            </w:r>
          </w:p>
        </w:tc>
        <w:tc>
          <w:tcPr>
            <w:tcW w:w="0" w:type="auto"/>
            <w:shd w:val="clear" w:color="auto" w:fill="auto"/>
            <w:vAlign w:val="bottom"/>
            <w:hideMark/>
          </w:tcPr>
          <w:p w14:paraId="1B6AB6D0" w14:textId="77777777" w:rsidR="00FE0E80" w:rsidRPr="00FE0E80" w:rsidRDefault="00FE0E80" w:rsidP="00FE0E80">
            <w:pPr>
              <w:jc w:val="both"/>
              <w:rPr>
                <w:rFonts w:cs="Arial"/>
                <w:bCs/>
                <w:sz w:val="20"/>
                <w:szCs w:val="20"/>
              </w:rPr>
            </w:pPr>
            <w:r w:rsidRPr="00FE0E80">
              <w:rPr>
                <w:rFonts w:cs="Arial"/>
                <w:bCs/>
                <w:sz w:val="20"/>
                <w:szCs w:val="20"/>
              </w:rPr>
              <w:t>0,00</w:t>
            </w:r>
          </w:p>
        </w:tc>
        <w:tc>
          <w:tcPr>
            <w:tcW w:w="0" w:type="auto"/>
            <w:shd w:val="clear" w:color="auto" w:fill="auto"/>
            <w:vAlign w:val="bottom"/>
            <w:hideMark/>
          </w:tcPr>
          <w:p w14:paraId="67F3F817" w14:textId="77777777" w:rsidR="00FE0E80" w:rsidRPr="00FE0E80" w:rsidRDefault="00FE0E80" w:rsidP="00FE0E80">
            <w:pPr>
              <w:jc w:val="both"/>
              <w:rPr>
                <w:rFonts w:cs="Arial"/>
                <w:bCs/>
                <w:sz w:val="20"/>
                <w:szCs w:val="20"/>
              </w:rPr>
            </w:pPr>
            <w:r w:rsidRPr="00FE0E80">
              <w:rPr>
                <w:rFonts w:cs="Arial"/>
                <w:bCs/>
                <w:sz w:val="20"/>
                <w:szCs w:val="20"/>
              </w:rPr>
              <w:t>332.540,86</w:t>
            </w:r>
          </w:p>
        </w:tc>
      </w:tr>
      <w:tr w:rsidR="00FE0E80" w:rsidRPr="00FE0E80" w14:paraId="43175407" w14:textId="77777777" w:rsidTr="003C5C8E">
        <w:trPr>
          <w:trHeight w:val="255"/>
        </w:trPr>
        <w:tc>
          <w:tcPr>
            <w:tcW w:w="0" w:type="auto"/>
            <w:shd w:val="clear" w:color="000000" w:fill="8497B0"/>
            <w:noWrap/>
            <w:vAlign w:val="bottom"/>
            <w:hideMark/>
          </w:tcPr>
          <w:p w14:paraId="24854EF2" w14:textId="77777777" w:rsidR="00FE0E80" w:rsidRPr="00FE0E80" w:rsidRDefault="00FE0E80" w:rsidP="00FE0E80">
            <w:pPr>
              <w:jc w:val="both"/>
              <w:rPr>
                <w:rFonts w:cs="Arial"/>
                <w:bCs/>
                <w:sz w:val="20"/>
                <w:szCs w:val="20"/>
              </w:rPr>
            </w:pPr>
            <w:r w:rsidRPr="00FE0E80">
              <w:rPr>
                <w:rFonts w:cs="Arial"/>
                <w:bCs/>
                <w:sz w:val="20"/>
                <w:szCs w:val="20"/>
              </w:rPr>
              <w:t>7</w:t>
            </w:r>
          </w:p>
        </w:tc>
        <w:tc>
          <w:tcPr>
            <w:tcW w:w="0" w:type="auto"/>
            <w:shd w:val="clear" w:color="000000" w:fill="8497B0"/>
            <w:noWrap/>
            <w:vAlign w:val="bottom"/>
            <w:hideMark/>
          </w:tcPr>
          <w:p w14:paraId="29324F6A" w14:textId="77777777" w:rsidR="00FE0E80" w:rsidRPr="00FE0E80" w:rsidRDefault="00FE0E80" w:rsidP="00FE0E80">
            <w:pPr>
              <w:jc w:val="both"/>
              <w:rPr>
                <w:rFonts w:cs="Arial"/>
                <w:bCs/>
                <w:sz w:val="20"/>
                <w:szCs w:val="20"/>
              </w:rPr>
            </w:pPr>
            <w:r w:rsidRPr="00FE0E80">
              <w:rPr>
                <w:rFonts w:cs="Arial"/>
                <w:bCs/>
                <w:sz w:val="20"/>
                <w:szCs w:val="20"/>
              </w:rPr>
              <w:t>Prihodi od prodaje nefinancijske imovine</w:t>
            </w:r>
          </w:p>
        </w:tc>
        <w:tc>
          <w:tcPr>
            <w:tcW w:w="0" w:type="auto"/>
            <w:shd w:val="clear" w:color="000000" w:fill="8497B0"/>
            <w:noWrap/>
            <w:vAlign w:val="bottom"/>
            <w:hideMark/>
          </w:tcPr>
          <w:p w14:paraId="0A1D6383" w14:textId="77777777" w:rsidR="00FE0E80" w:rsidRPr="00FE0E80" w:rsidRDefault="00FE0E80" w:rsidP="00FE0E80">
            <w:pPr>
              <w:jc w:val="both"/>
              <w:rPr>
                <w:rFonts w:cs="Arial"/>
                <w:bCs/>
                <w:sz w:val="20"/>
                <w:szCs w:val="20"/>
              </w:rPr>
            </w:pPr>
            <w:r w:rsidRPr="00FE0E80">
              <w:rPr>
                <w:rFonts w:cs="Arial"/>
                <w:bCs/>
                <w:sz w:val="20"/>
                <w:szCs w:val="20"/>
              </w:rPr>
              <w:t>664,00</w:t>
            </w:r>
          </w:p>
        </w:tc>
        <w:tc>
          <w:tcPr>
            <w:tcW w:w="0" w:type="auto"/>
            <w:shd w:val="clear" w:color="000000" w:fill="8497B0"/>
            <w:noWrap/>
            <w:vAlign w:val="bottom"/>
            <w:hideMark/>
          </w:tcPr>
          <w:p w14:paraId="247F4F70" w14:textId="77777777" w:rsidR="00FE0E80" w:rsidRPr="00FE0E80" w:rsidRDefault="00FE0E80" w:rsidP="00FE0E80">
            <w:pPr>
              <w:jc w:val="both"/>
              <w:rPr>
                <w:rFonts w:cs="Arial"/>
                <w:bCs/>
                <w:sz w:val="20"/>
                <w:szCs w:val="20"/>
              </w:rPr>
            </w:pPr>
            <w:r w:rsidRPr="00FE0E80">
              <w:rPr>
                <w:rFonts w:cs="Arial"/>
                <w:bCs/>
                <w:sz w:val="20"/>
                <w:szCs w:val="20"/>
              </w:rPr>
              <w:t>0,00</w:t>
            </w:r>
          </w:p>
        </w:tc>
      </w:tr>
      <w:tr w:rsidR="00FE0E80" w:rsidRPr="00FE0E80" w14:paraId="4BD076BF" w14:textId="77777777" w:rsidTr="003C5C8E">
        <w:trPr>
          <w:trHeight w:val="255"/>
        </w:trPr>
        <w:tc>
          <w:tcPr>
            <w:tcW w:w="0" w:type="auto"/>
            <w:shd w:val="clear" w:color="auto" w:fill="auto"/>
            <w:noWrap/>
            <w:vAlign w:val="bottom"/>
            <w:hideMark/>
          </w:tcPr>
          <w:p w14:paraId="70FF704C" w14:textId="77777777" w:rsidR="00FE0E80" w:rsidRPr="00FE0E80" w:rsidRDefault="00FE0E80" w:rsidP="00FE0E80">
            <w:pPr>
              <w:jc w:val="both"/>
              <w:rPr>
                <w:rFonts w:cs="Arial"/>
                <w:b/>
                <w:sz w:val="20"/>
                <w:szCs w:val="20"/>
              </w:rPr>
            </w:pPr>
            <w:r w:rsidRPr="00FE0E80">
              <w:rPr>
                <w:rFonts w:cs="Arial"/>
                <w:b/>
                <w:sz w:val="20"/>
                <w:szCs w:val="20"/>
              </w:rPr>
              <w:t>72</w:t>
            </w:r>
          </w:p>
        </w:tc>
        <w:tc>
          <w:tcPr>
            <w:tcW w:w="0" w:type="auto"/>
            <w:shd w:val="clear" w:color="auto" w:fill="auto"/>
            <w:noWrap/>
            <w:vAlign w:val="bottom"/>
            <w:hideMark/>
          </w:tcPr>
          <w:p w14:paraId="1284190F" w14:textId="77777777" w:rsidR="00FE0E80" w:rsidRPr="00FE0E80" w:rsidRDefault="00FE0E80" w:rsidP="00FE0E80">
            <w:pPr>
              <w:jc w:val="both"/>
              <w:rPr>
                <w:rFonts w:cs="Arial"/>
                <w:b/>
                <w:sz w:val="20"/>
                <w:szCs w:val="20"/>
              </w:rPr>
            </w:pPr>
            <w:r w:rsidRPr="00FE0E80">
              <w:rPr>
                <w:rFonts w:cs="Arial"/>
                <w:b/>
                <w:sz w:val="20"/>
                <w:szCs w:val="20"/>
              </w:rPr>
              <w:t>Prihodi od prodaje proizvedene dugotrajne imovine</w:t>
            </w:r>
          </w:p>
        </w:tc>
        <w:tc>
          <w:tcPr>
            <w:tcW w:w="0" w:type="auto"/>
            <w:shd w:val="clear" w:color="auto" w:fill="auto"/>
            <w:noWrap/>
            <w:vAlign w:val="bottom"/>
            <w:hideMark/>
          </w:tcPr>
          <w:p w14:paraId="70C21B41" w14:textId="77777777" w:rsidR="00FE0E80" w:rsidRPr="00FE0E80" w:rsidRDefault="00FE0E80" w:rsidP="00FE0E80">
            <w:pPr>
              <w:jc w:val="both"/>
              <w:rPr>
                <w:rFonts w:cs="Arial"/>
                <w:b/>
                <w:sz w:val="20"/>
                <w:szCs w:val="20"/>
              </w:rPr>
            </w:pPr>
            <w:r w:rsidRPr="00FE0E80">
              <w:rPr>
                <w:rFonts w:cs="Arial"/>
                <w:b/>
                <w:sz w:val="20"/>
                <w:szCs w:val="20"/>
              </w:rPr>
              <w:t>664,00</w:t>
            </w:r>
          </w:p>
        </w:tc>
        <w:tc>
          <w:tcPr>
            <w:tcW w:w="0" w:type="auto"/>
            <w:shd w:val="clear" w:color="auto" w:fill="auto"/>
            <w:noWrap/>
            <w:vAlign w:val="bottom"/>
            <w:hideMark/>
          </w:tcPr>
          <w:p w14:paraId="619C7F67" w14:textId="77777777" w:rsidR="00FE0E80" w:rsidRPr="00FE0E80" w:rsidRDefault="00FE0E80" w:rsidP="00FE0E80">
            <w:pPr>
              <w:jc w:val="both"/>
              <w:rPr>
                <w:rFonts w:cs="Arial"/>
                <w:b/>
                <w:sz w:val="20"/>
                <w:szCs w:val="20"/>
              </w:rPr>
            </w:pPr>
            <w:r w:rsidRPr="00FE0E80">
              <w:rPr>
                <w:rFonts w:cs="Arial"/>
                <w:b/>
                <w:sz w:val="20"/>
                <w:szCs w:val="20"/>
              </w:rPr>
              <w:t>0,00</w:t>
            </w:r>
          </w:p>
        </w:tc>
      </w:tr>
      <w:tr w:rsidR="00FE0E80" w:rsidRPr="00FE0E80" w14:paraId="0B993D03" w14:textId="77777777" w:rsidTr="003C5C8E">
        <w:trPr>
          <w:trHeight w:val="255"/>
        </w:trPr>
        <w:tc>
          <w:tcPr>
            <w:tcW w:w="0" w:type="auto"/>
            <w:shd w:val="clear" w:color="auto" w:fill="auto"/>
            <w:noWrap/>
            <w:vAlign w:val="bottom"/>
            <w:hideMark/>
          </w:tcPr>
          <w:p w14:paraId="17685F8C" w14:textId="77777777" w:rsidR="00FE0E80" w:rsidRPr="00FE0E80" w:rsidRDefault="00FE0E80" w:rsidP="00FE0E80">
            <w:pPr>
              <w:jc w:val="both"/>
              <w:rPr>
                <w:rFonts w:cs="Arial"/>
                <w:bCs/>
                <w:sz w:val="20"/>
                <w:szCs w:val="20"/>
              </w:rPr>
            </w:pPr>
            <w:r w:rsidRPr="00FE0E80">
              <w:rPr>
                <w:rFonts w:cs="Arial"/>
                <w:bCs/>
                <w:sz w:val="20"/>
                <w:szCs w:val="20"/>
              </w:rPr>
              <w:t>721</w:t>
            </w:r>
          </w:p>
        </w:tc>
        <w:tc>
          <w:tcPr>
            <w:tcW w:w="0" w:type="auto"/>
            <w:shd w:val="clear" w:color="auto" w:fill="auto"/>
            <w:noWrap/>
            <w:vAlign w:val="bottom"/>
            <w:hideMark/>
          </w:tcPr>
          <w:p w14:paraId="1A262F64" w14:textId="77777777" w:rsidR="00FE0E80" w:rsidRPr="00FE0E80" w:rsidRDefault="00FE0E80" w:rsidP="00FE0E80">
            <w:pPr>
              <w:jc w:val="both"/>
              <w:rPr>
                <w:rFonts w:cs="Arial"/>
                <w:bCs/>
                <w:sz w:val="20"/>
                <w:szCs w:val="20"/>
              </w:rPr>
            </w:pPr>
            <w:r w:rsidRPr="00FE0E80">
              <w:rPr>
                <w:rFonts w:cs="Arial"/>
                <w:bCs/>
                <w:sz w:val="20"/>
                <w:szCs w:val="20"/>
              </w:rPr>
              <w:t>Prihodi od prodaje građevinskih objekata</w:t>
            </w:r>
          </w:p>
        </w:tc>
        <w:tc>
          <w:tcPr>
            <w:tcW w:w="0" w:type="auto"/>
            <w:shd w:val="clear" w:color="auto" w:fill="auto"/>
            <w:noWrap/>
            <w:vAlign w:val="bottom"/>
            <w:hideMark/>
          </w:tcPr>
          <w:p w14:paraId="45F4C547" w14:textId="77777777" w:rsidR="00FE0E80" w:rsidRPr="00FE0E80" w:rsidRDefault="00FE0E80" w:rsidP="00FE0E80">
            <w:pPr>
              <w:jc w:val="both"/>
              <w:rPr>
                <w:rFonts w:cs="Arial"/>
                <w:bCs/>
                <w:sz w:val="20"/>
                <w:szCs w:val="20"/>
              </w:rPr>
            </w:pPr>
            <w:r w:rsidRPr="00FE0E80">
              <w:rPr>
                <w:rFonts w:cs="Arial"/>
                <w:bCs/>
                <w:sz w:val="20"/>
                <w:szCs w:val="20"/>
              </w:rPr>
              <w:t>664,00</w:t>
            </w:r>
          </w:p>
        </w:tc>
        <w:tc>
          <w:tcPr>
            <w:tcW w:w="0" w:type="auto"/>
            <w:shd w:val="clear" w:color="auto" w:fill="auto"/>
            <w:noWrap/>
            <w:vAlign w:val="bottom"/>
            <w:hideMark/>
          </w:tcPr>
          <w:p w14:paraId="5A41063D" w14:textId="77777777" w:rsidR="00FE0E80" w:rsidRPr="00FE0E80" w:rsidRDefault="00FE0E80" w:rsidP="00FE0E80">
            <w:pPr>
              <w:jc w:val="both"/>
              <w:rPr>
                <w:rFonts w:cs="Arial"/>
                <w:bCs/>
                <w:sz w:val="20"/>
                <w:szCs w:val="20"/>
              </w:rPr>
            </w:pPr>
            <w:r w:rsidRPr="00FE0E80">
              <w:rPr>
                <w:rFonts w:cs="Arial"/>
                <w:bCs/>
                <w:sz w:val="20"/>
                <w:szCs w:val="20"/>
              </w:rPr>
              <w:t>0,00</w:t>
            </w:r>
          </w:p>
        </w:tc>
      </w:tr>
    </w:tbl>
    <w:p w14:paraId="10C65051" w14:textId="77777777" w:rsidR="00FE0E80" w:rsidRPr="00FE0E80" w:rsidRDefault="00FE0E80" w:rsidP="00FE0E80">
      <w:pPr>
        <w:jc w:val="both"/>
        <w:rPr>
          <w:rFonts w:cs="Arial"/>
          <w:bCs/>
        </w:rPr>
      </w:pPr>
    </w:p>
    <w:p w14:paraId="2303FE0E" w14:textId="77777777" w:rsidR="00FE0E80" w:rsidRPr="00FE0E80" w:rsidRDefault="00FE0E80" w:rsidP="00FE0E80">
      <w:pPr>
        <w:jc w:val="both"/>
        <w:rPr>
          <w:rFonts w:cs="Arial"/>
          <w:bCs/>
        </w:rPr>
      </w:pPr>
      <w:r w:rsidRPr="00FE0E80">
        <w:rPr>
          <w:rFonts w:cs="Arial"/>
          <w:b/>
        </w:rPr>
        <w:t>6 – Prihodi poslovanja</w:t>
      </w:r>
      <w:r w:rsidRPr="00FE0E80">
        <w:rPr>
          <w:rFonts w:cs="Arial"/>
          <w:bCs/>
        </w:rPr>
        <w:t xml:space="preserve"> ostvareni su u iznosu od 464.066,07 eura ili za 6,41 % manje u odnosu na planirano.</w:t>
      </w:r>
    </w:p>
    <w:p w14:paraId="6B3635A0" w14:textId="77777777" w:rsidR="00FE0E80" w:rsidRPr="00FE0E80" w:rsidRDefault="00FE0E80" w:rsidP="00FE0E80">
      <w:pPr>
        <w:jc w:val="both"/>
        <w:rPr>
          <w:rFonts w:cs="Arial"/>
          <w:bCs/>
        </w:rPr>
      </w:pPr>
    </w:p>
    <w:p w14:paraId="19B43376" w14:textId="77777777" w:rsidR="00FE0E80" w:rsidRPr="00FE0E80" w:rsidRDefault="00FE0E80" w:rsidP="00FE0E80">
      <w:pPr>
        <w:jc w:val="both"/>
        <w:rPr>
          <w:rFonts w:cs="Arial"/>
          <w:bCs/>
        </w:rPr>
      </w:pPr>
      <w:r w:rsidRPr="00FE0E80">
        <w:rPr>
          <w:rFonts w:cs="Arial"/>
          <w:b/>
        </w:rPr>
        <w:t>633 – Tekuće pomoći iz proračuna</w:t>
      </w:r>
      <w:r w:rsidRPr="00FE0E80">
        <w:rPr>
          <w:rFonts w:cs="Arial"/>
          <w:bCs/>
        </w:rPr>
        <w:t xml:space="preserve"> sastoje se od sufinanciranja programa </w:t>
      </w:r>
      <w:proofErr w:type="spellStart"/>
      <w:r w:rsidRPr="00FE0E80">
        <w:rPr>
          <w:rFonts w:cs="Arial"/>
          <w:bCs/>
        </w:rPr>
        <w:t>predškole</w:t>
      </w:r>
      <w:proofErr w:type="spellEnd"/>
      <w:r w:rsidRPr="00FE0E80">
        <w:rPr>
          <w:rFonts w:cs="Arial"/>
          <w:bCs/>
        </w:rPr>
        <w:t xml:space="preserve"> od strane Ministarstva znanosti i obrazovanja te sufinanciranje Istarske županije za zavičajni projekt. Kapitalna pomoć iz državnog programa u iznosu od 26.910,88 eura odnosi se na postavljanje solarnih </w:t>
      </w:r>
      <w:proofErr w:type="spellStart"/>
      <w:r w:rsidRPr="00FE0E80">
        <w:rPr>
          <w:rFonts w:cs="Arial"/>
          <w:bCs/>
        </w:rPr>
        <w:t>fotopanela</w:t>
      </w:r>
      <w:proofErr w:type="spellEnd"/>
      <w:r w:rsidRPr="00FE0E80">
        <w:rPr>
          <w:rFonts w:cs="Arial"/>
          <w:bCs/>
        </w:rPr>
        <w:t xml:space="preserve"> koji nisu ostvareni obzirom da nije sprovedena javna nabava.</w:t>
      </w:r>
    </w:p>
    <w:p w14:paraId="312704EB" w14:textId="77777777" w:rsidR="00FE0E80" w:rsidRPr="00FE0E80" w:rsidRDefault="00FE0E80" w:rsidP="00FE0E80">
      <w:pPr>
        <w:jc w:val="both"/>
        <w:rPr>
          <w:rFonts w:cs="Arial"/>
          <w:bCs/>
        </w:rPr>
      </w:pPr>
    </w:p>
    <w:p w14:paraId="40F4770D" w14:textId="77777777" w:rsidR="00FE0E80" w:rsidRPr="00FE0E80" w:rsidRDefault="00FE0E80" w:rsidP="00FE0E80">
      <w:pPr>
        <w:jc w:val="both"/>
        <w:rPr>
          <w:rFonts w:cs="Arial"/>
          <w:bCs/>
        </w:rPr>
      </w:pPr>
      <w:r w:rsidRPr="00FE0E80">
        <w:rPr>
          <w:rFonts w:cs="Arial"/>
          <w:b/>
        </w:rPr>
        <w:t>652 – Prihodi po posebnim propisima</w:t>
      </w:r>
      <w:r w:rsidRPr="00FE0E80">
        <w:rPr>
          <w:rFonts w:cs="Arial"/>
          <w:bCs/>
        </w:rPr>
        <w:t xml:space="preserve"> – ostvareni su u iznosu 130.791,60 eura, odnosno 53,32 % plana i veći su za 223,83% u odnosu na prošlu godinu. Navedeni se prihodi odnose na sufinanciranje cijene usluge vrtića odnosno razliku do pune ekonomske cijene boravka djeteta koju plaćaju roditelji. Predškolcima se vraća uplaćeni predujam. U vrtiću je omogućeno marendanje jednog dječjeg obroka, pa dio radnika koristi tu mogućnost. Također, u navedene prihode uključene su uplate roditelja za izlete, predstave, osiguranja i slično.</w:t>
      </w:r>
    </w:p>
    <w:p w14:paraId="7D87F2BA" w14:textId="77777777" w:rsidR="00FE0E80" w:rsidRPr="00FE0E80" w:rsidRDefault="00FE0E80" w:rsidP="00FE0E80">
      <w:pPr>
        <w:jc w:val="both"/>
        <w:rPr>
          <w:rFonts w:cs="Arial"/>
          <w:bCs/>
        </w:rPr>
      </w:pPr>
    </w:p>
    <w:p w14:paraId="6377D4EF" w14:textId="77777777" w:rsidR="00FE0E80" w:rsidRPr="00FE0E80" w:rsidRDefault="00FE0E80" w:rsidP="00FE0E80">
      <w:pPr>
        <w:jc w:val="both"/>
        <w:rPr>
          <w:rFonts w:cs="Arial"/>
          <w:bCs/>
        </w:rPr>
      </w:pPr>
      <w:r w:rsidRPr="00FE0E80">
        <w:rPr>
          <w:rFonts w:cs="Arial"/>
          <w:b/>
        </w:rPr>
        <w:t>663</w:t>
      </w:r>
      <w:r w:rsidRPr="00FE0E80">
        <w:rPr>
          <w:rFonts w:cs="Arial"/>
          <w:bCs/>
        </w:rPr>
        <w:t xml:space="preserve"> – </w:t>
      </w:r>
      <w:r w:rsidRPr="00FE0E80">
        <w:rPr>
          <w:rFonts w:cs="Arial"/>
          <w:b/>
        </w:rPr>
        <w:t>Donacije</w:t>
      </w:r>
      <w:r w:rsidRPr="00FE0E80">
        <w:rPr>
          <w:rFonts w:cs="Arial"/>
          <w:bCs/>
        </w:rPr>
        <w:t xml:space="preserve"> – u 2023. godini dobivena je donacija od fizičke osobe.</w:t>
      </w:r>
    </w:p>
    <w:p w14:paraId="0730CF56" w14:textId="77777777" w:rsidR="00FE0E80" w:rsidRPr="00FE0E80" w:rsidRDefault="00FE0E80" w:rsidP="00FE0E80">
      <w:pPr>
        <w:jc w:val="both"/>
        <w:rPr>
          <w:rFonts w:cs="Arial"/>
          <w:b/>
        </w:rPr>
      </w:pPr>
    </w:p>
    <w:p w14:paraId="768EC90A" w14:textId="77777777" w:rsidR="00FE0E80" w:rsidRPr="00FE0E80" w:rsidRDefault="00FE0E80" w:rsidP="00FE0E80">
      <w:pPr>
        <w:jc w:val="both"/>
        <w:rPr>
          <w:rFonts w:cs="Arial"/>
          <w:bCs/>
        </w:rPr>
      </w:pPr>
      <w:r w:rsidRPr="00FE0E80">
        <w:rPr>
          <w:rFonts w:cs="Arial"/>
          <w:b/>
        </w:rPr>
        <w:t>671 – Kapitalne pomoći iz proračuna</w:t>
      </w:r>
      <w:r w:rsidRPr="00FE0E80">
        <w:rPr>
          <w:rFonts w:cs="Arial"/>
          <w:bCs/>
        </w:rPr>
        <w:t xml:space="preserve"> – u planu za 2023. godinu je ugradnja solarnih </w:t>
      </w:r>
      <w:proofErr w:type="spellStart"/>
      <w:r w:rsidRPr="00FE0E80">
        <w:rPr>
          <w:rFonts w:cs="Arial"/>
          <w:bCs/>
        </w:rPr>
        <w:t>fotopanela</w:t>
      </w:r>
      <w:proofErr w:type="spellEnd"/>
      <w:r w:rsidRPr="00FE0E80">
        <w:rPr>
          <w:rFonts w:cs="Arial"/>
          <w:bCs/>
        </w:rPr>
        <w:t xml:space="preserve"> u iznosu od 43.014,13 eura osigurani u proračunu Grada Buzeta. Stavka od 20.000 eura planira se iskoristiti za rekonstrukciju krova starog dijela vrtića nasuprot policije. Prihodi iz proračuna odnose se za potrebe isplate plaća i ostalih prava zaposlenika vrtića te najam zemljišta. U prostorijama osnovne škole Općine </w:t>
      </w:r>
      <w:proofErr w:type="spellStart"/>
      <w:r w:rsidRPr="00FE0E80">
        <w:rPr>
          <w:rFonts w:cs="Arial"/>
          <w:bCs/>
        </w:rPr>
        <w:t>Lanišće</w:t>
      </w:r>
      <w:proofErr w:type="spellEnd"/>
      <w:r w:rsidRPr="00FE0E80">
        <w:rPr>
          <w:rFonts w:cs="Arial"/>
          <w:bCs/>
        </w:rPr>
        <w:t xml:space="preserve"> od 6.3.-31.5.2023. godine održao se program Male škole. Program je vodila učiteljica škole.</w:t>
      </w:r>
    </w:p>
    <w:p w14:paraId="5EC38AAE" w14:textId="77777777" w:rsidR="00FE0E80" w:rsidRPr="00FE0E80" w:rsidRDefault="00FE0E80" w:rsidP="00FE0E80">
      <w:pPr>
        <w:jc w:val="both"/>
        <w:rPr>
          <w:rFonts w:cs="Arial"/>
          <w:bCs/>
        </w:rPr>
      </w:pPr>
    </w:p>
    <w:p w14:paraId="0EAC0D68" w14:textId="77777777" w:rsidR="00FE0E80" w:rsidRPr="00FE0E80" w:rsidRDefault="00FE0E80" w:rsidP="00FE0E80">
      <w:pPr>
        <w:jc w:val="both"/>
        <w:rPr>
          <w:rFonts w:cs="Arial"/>
        </w:rPr>
      </w:pPr>
      <w:r w:rsidRPr="00FE0E80">
        <w:rPr>
          <w:rFonts w:cs="Arial"/>
          <w:b/>
          <w:bCs/>
        </w:rPr>
        <w:t>7 – Prihodi od prodaje nefinancijske imovine</w:t>
      </w:r>
      <w:r w:rsidRPr="00FE0E80">
        <w:rPr>
          <w:rFonts w:cs="Arial"/>
        </w:rPr>
        <w:t xml:space="preserve"> – ostvareni u izvještajnom razdoblju nisu ostvareni.</w:t>
      </w:r>
    </w:p>
    <w:p w14:paraId="798AFA3D" w14:textId="77777777" w:rsidR="00FE0E80" w:rsidRPr="00FE0E80" w:rsidRDefault="00FE0E80" w:rsidP="00FE0E80">
      <w:pPr>
        <w:jc w:val="both"/>
        <w:rPr>
          <w:rFonts w:cs="Arial"/>
        </w:rPr>
      </w:pPr>
    </w:p>
    <w:p w14:paraId="632B3110" w14:textId="126F48BF" w:rsidR="00FE0E80" w:rsidRPr="00FE0E80" w:rsidRDefault="00FE0E80" w:rsidP="00601429">
      <w:r w:rsidRPr="00FE0E80">
        <w:t>Rashodi i izdaci</w:t>
      </w:r>
    </w:p>
    <w:p w14:paraId="0B0619FE" w14:textId="77777777" w:rsidR="00FE0E80" w:rsidRPr="00FE0E80" w:rsidRDefault="00FE0E80" w:rsidP="00FE0E80">
      <w:pPr>
        <w:jc w:val="both"/>
        <w:rPr>
          <w:rFonts w:cs="Arial"/>
        </w:rPr>
      </w:pPr>
    </w:p>
    <w:p w14:paraId="041FDD53" w14:textId="77777777" w:rsidR="00FE0E80" w:rsidRPr="00FE0E80" w:rsidRDefault="00FE0E80" w:rsidP="00FE0E80">
      <w:pPr>
        <w:jc w:val="both"/>
        <w:rPr>
          <w:rFonts w:cs="Arial"/>
        </w:rPr>
      </w:pPr>
      <w:r w:rsidRPr="00FE0E80">
        <w:rPr>
          <w:rFonts w:cs="Arial"/>
        </w:rPr>
        <w:t>Rashodi su planirani u iznosu od 1.076.214,44 eura,  a u izvještajnom razdoblju ostvareni u iznosu od 435.294,71 eura odnosno 40,45 %.</w:t>
      </w:r>
    </w:p>
    <w:p w14:paraId="557A6788" w14:textId="77777777" w:rsidR="00FE0E80" w:rsidRPr="00FE0E80" w:rsidRDefault="00FE0E80" w:rsidP="00FE0E80">
      <w:pPr>
        <w:jc w:val="both"/>
        <w:rPr>
          <w:rFonts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8"/>
        <w:gridCol w:w="5406"/>
        <w:gridCol w:w="1311"/>
        <w:gridCol w:w="1377"/>
      </w:tblGrid>
      <w:tr w:rsidR="00FE0E80" w:rsidRPr="00FE0E80" w14:paraId="62BCFC6A" w14:textId="77777777" w:rsidTr="003C5C8E">
        <w:trPr>
          <w:trHeight w:val="510"/>
        </w:trPr>
        <w:tc>
          <w:tcPr>
            <w:tcW w:w="0" w:type="auto"/>
            <w:shd w:val="clear" w:color="auto" w:fill="auto"/>
            <w:vAlign w:val="center"/>
            <w:hideMark/>
          </w:tcPr>
          <w:p w14:paraId="53E2B6F4" w14:textId="77777777" w:rsidR="00FE0E80" w:rsidRPr="00FE0E80" w:rsidRDefault="00FE0E80" w:rsidP="00FE0E80">
            <w:pPr>
              <w:jc w:val="center"/>
              <w:rPr>
                <w:rFonts w:cs="Arial"/>
                <w:sz w:val="20"/>
                <w:szCs w:val="20"/>
              </w:rPr>
            </w:pPr>
            <w:bookmarkStart w:id="48" w:name="_Hlk141887094"/>
            <w:r w:rsidRPr="00FE0E80">
              <w:rPr>
                <w:rFonts w:cs="Arial"/>
                <w:sz w:val="20"/>
                <w:szCs w:val="20"/>
              </w:rPr>
              <w:t>BROJ KONTA</w:t>
            </w:r>
          </w:p>
        </w:tc>
        <w:tc>
          <w:tcPr>
            <w:tcW w:w="0" w:type="auto"/>
            <w:shd w:val="clear" w:color="auto" w:fill="auto"/>
            <w:vAlign w:val="center"/>
            <w:hideMark/>
          </w:tcPr>
          <w:p w14:paraId="3B9193B8" w14:textId="77777777" w:rsidR="00FE0E80" w:rsidRPr="00FE0E80" w:rsidRDefault="00FE0E80" w:rsidP="00FE0E80">
            <w:pPr>
              <w:jc w:val="center"/>
              <w:rPr>
                <w:rFonts w:cs="Arial"/>
                <w:sz w:val="20"/>
                <w:szCs w:val="20"/>
              </w:rPr>
            </w:pPr>
            <w:r w:rsidRPr="00FE0E80">
              <w:rPr>
                <w:rFonts w:cs="Arial"/>
                <w:sz w:val="20"/>
                <w:szCs w:val="20"/>
              </w:rPr>
              <w:t xml:space="preserve">VRSTA PRIHODA / RASHODA </w:t>
            </w:r>
          </w:p>
        </w:tc>
        <w:tc>
          <w:tcPr>
            <w:tcW w:w="0" w:type="auto"/>
            <w:shd w:val="clear" w:color="auto" w:fill="auto"/>
            <w:vAlign w:val="center"/>
            <w:hideMark/>
          </w:tcPr>
          <w:p w14:paraId="5ADCD4F5" w14:textId="77777777" w:rsidR="00FE0E80" w:rsidRPr="00FE0E80" w:rsidRDefault="00FE0E80" w:rsidP="00FE0E80">
            <w:pPr>
              <w:jc w:val="center"/>
              <w:rPr>
                <w:rFonts w:cs="Arial"/>
                <w:sz w:val="20"/>
                <w:szCs w:val="20"/>
              </w:rPr>
            </w:pPr>
            <w:r w:rsidRPr="00FE0E80">
              <w:rPr>
                <w:rFonts w:cs="Arial"/>
                <w:sz w:val="20"/>
                <w:szCs w:val="20"/>
              </w:rPr>
              <w:t>TEKUĆI PLAN 2023.</w:t>
            </w:r>
          </w:p>
        </w:tc>
        <w:tc>
          <w:tcPr>
            <w:tcW w:w="0" w:type="auto"/>
            <w:shd w:val="clear" w:color="auto" w:fill="auto"/>
            <w:vAlign w:val="center"/>
            <w:hideMark/>
          </w:tcPr>
          <w:p w14:paraId="64E2900C" w14:textId="77777777" w:rsidR="00FE0E80" w:rsidRPr="00FE0E80" w:rsidRDefault="00FE0E80" w:rsidP="00FE0E80">
            <w:pPr>
              <w:jc w:val="center"/>
              <w:rPr>
                <w:rFonts w:cs="Arial"/>
                <w:sz w:val="20"/>
                <w:szCs w:val="20"/>
              </w:rPr>
            </w:pPr>
            <w:r w:rsidRPr="00FE0E80">
              <w:rPr>
                <w:rFonts w:cs="Arial"/>
                <w:sz w:val="20"/>
                <w:szCs w:val="20"/>
              </w:rPr>
              <w:t>IZVRŠENJE 2023.</w:t>
            </w:r>
          </w:p>
        </w:tc>
      </w:tr>
      <w:bookmarkEnd w:id="48"/>
      <w:tr w:rsidR="00FE0E80" w:rsidRPr="00FE0E80" w14:paraId="4DEB0774" w14:textId="77777777" w:rsidTr="003C5C8E">
        <w:trPr>
          <w:trHeight w:val="255"/>
        </w:trPr>
        <w:tc>
          <w:tcPr>
            <w:tcW w:w="0" w:type="auto"/>
            <w:shd w:val="clear" w:color="000000" w:fill="8497B0"/>
            <w:noWrap/>
            <w:vAlign w:val="bottom"/>
            <w:hideMark/>
          </w:tcPr>
          <w:p w14:paraId="072C6978" w14:textId="77777777" w:rsidR="00FE0E80" w:rsidRPr="00FE0E80" w:rsidRDefault="00FE0E80" w:rsidP="00FE0E80">
            <w:pPr>
              <w:rPr>
                <w:rFonts w:cs="Arial"/>
                <w:color w:val="FFFFFF"/>
                <w:sz w:val="20"/>
                <w:szCs w:val="20"/>
              </w:rPr>
            </w:pPr>
            <w:r w:rsidRPr="00FE0E80">
              <w:rPr>
                <w:rFonts w:cs="Arial"/>
                <w:color w:val="FFFFFF"/>
                <w:sz w:val="20"/>
                <w:szCs w:val="20"/>
              </w:rPr>
              <w:t>3</w:t>
            </w:r>
          </w:p>
        </w:tc>
        <w:tc>
          <w:tcPr>
            <w:tcW w:w="0" w:type="auto"/>
            <w:shd w:val="clear" w:color="000000" w:fill="8497B0"/>
            <w:noWrap/>
            <w:vAlign w:val="bottom"/>
            <w:hideMark/>
          </w:tcPr>
          <w:p w14:paraId="4DD6D6D7" w14:textId="77777777" w:rsidR="00FE0E80" w:rsidRPr="00FE0E80" w:rsidRDefault="00FE0E80" w:rsidP="00FE0E80">
            <w:pPr>
              <w:rPr>
                <w:rFonts w:cs="Arial"/>
                <w:color w:val="FFFFFF"/>
                <w:sz w:val="20"/>
                <w:szCs w:val="20"/>
              </w:rPr>
            </w:pPr>
            <w:r w:rsidRPr="00FE0E80">
              <w:rPr>
                <w:rFonts w:cs="Arial"/>
                <w:color w:val="FFFFFF"/>
                <w:sz w:val="20"/>
                <w:szCs w:val="20"/>
              </w:rPr>
              <w:t>Rashodi poslovanja</w:t>
            </w:r>
          </w:p>
        </w:tc>
        <w:tc>
          <w:tcPr>
            <w:tcW w:w="0" w:type="auto"/>
            <w:shd w:val="clear" w:color="000000" w:fill="8497B0"/>
            <w:noWrap/>
            <w:vAlign w:val="bottom"/>
            <w:hideMark/>
          </w:tcPr>
          <w:p w14:paraId="45FCE36D" w14:textId="77777777" w:rsidR="00FE0E80" w:rsidRPr="00FE0E80" w:rsidRDefault="00FE0E80" w:rsidP="00FE0E80">
            <w:pPr>
              <w:jc w:val="right"/>
              <w:rPr>
                <w:rFonts w:cs="Arial"/>
                <w:color w:val="FFFFFF"/>
                <w:sz w:val="20"/>
                <w:szCs w:val="20"/>
              </w:rPr>
            </w:pPr>
            <w:r w:rsidRPr="00FE0E80">
              <w:rPr>
                <w:rFonts w:cs="Arial"/>
                <w:color w:val="FFFFFF"/>
                <w:sz w:val="20"/>
                <w:szCs w:val="20"/>
              </w:rPr>
              <w:t>962.879,18</w:t>
            </w:r>
          </w:p>
        </w:tc>
        <w:tc>
          <w:tcPr>
            <w:tcW w:w="0" w:type="auto"/>
            <w:shd w:val="clear" w:color="000000" w:fill="8497B0"/>
            <w:noWrap/>
            <w:vAlign w:val="bottom"/>
            <w:hideMark/>
          </w:tcPr>
          <w:p w14:paraId="11ADA6F7" w14:textId="77777777" w:rsidR="00FE0E80" w:rsidRPr="00FE0E80" w:rsidRDefault="00FE0E80" w:rsidP="00FE0E80">
            <w:pPr>
              <w:jc w:val="right"/>
              <w:rPr>
                <w:rFonts w:cs="Arial"/>
                <w:color w:val="FFFFFF"/>
                <w:sz w:val="20"/>
                <w:szCs w:val="20"/>
              </w:rPr>
            </w:pPr>
            <w:r w:rsidRPr="00FE0E80">
              <w:rPr>
                <w:rFonts w:cs="Arial"/>
                <w:color w:val="FFFFFF"/>
                <w:sz w:val="20"/>
                <w:szCs w:val="20"/>
              </w:rPr>
              <w:t>432.637,93</w:t>
            </w:r>
          </w:p>
        </w:tc>
      </w:tr>
      <w:tr w:rsidR="00FE0E80" w:rsidRPr="00FE0E80" w14:paraId="12C48A44" w14:textId="77777777" w:rsidTr="003C5C8E">
        <w:trPr>
          <w:trHeight w:val="255"/>
        </w:trPr>
        <w:tc>
          <w:tcPr>
            <w:tcW w:w="0" w:type="auto"/>
            <w:shd w:val="clear" w:color="auto" w:fill="auto"/>
            <w:noWrap/>
            <w:vAlign w:val="bottom"/>
            <w:hideMark/>
          </w:tcPr>
          <w:p w14:paraId="4C89D00C" w14:textId="77777777" w:rsidR="00FE0E80" w:rsidRPr="00FE0E80" w:rsidRDefault="00FE0E80" w:rsidP="00FE0E80">
            <w:pPr>
              <w:rPr>
                <w:rFonts w:cs="Arial"/>
                <w:b/>
                <w:bCs/>
                <w:sz w:val="20"/>
                <w:szCs w:val="20"/>
              </w:rPr>
            </w:pPr>
            <w:r w:rsidRPr="00FE0E80">
              <w:rPr>
                <w:rFonts w:cs="Arial"/>
                <w:b/>
                <w:bCs/>
                <w:sz w:val="20"/>
                <w:szCs w:val="20"/>
              </w:rPr>
              <w:t>31</w:t>
            </w:r>
          </w:p>
        </w:tc>
        <w:tc>
          <w:tcPr>
            <w:tcW w:w="0" w:type="auto"/>
            <w:shd w:val="clear" w:color="auto" w:fill="auto"/>
            <w:noWrap/>
            <w:vAlign w:val="bottom"/>
            <w:hideMark/>
          </w:tcPr>
          <w:p w14:paraId="5DFF2D35" w14:textId="77777777" w:rsidR="00FE0E80" w:rsidRPr="00FE0E80" w:rsidRDefault="00FE0E80" w:rsidP="00FE0E80">
            <w:pPr>
              <w:rPr>
                <w:rFonts w:cs="Arial"/>
                <w:b/>
                <w:bCs/>
                <w:sz w:val="20"/>
                <w:szCs w:val="20"/>
              </w:rPr>
            </w:pPr>
            <w:r w:rsidRPr="00FE0E80">
              <w:rPr>
                <w:rFonts w:cs="Arial"/>
                <w:b/>
                <w:bCs/>
                <w:sz w:val="20"/>
                <w:szCs w:val="20"/>
              </w:rPr>
              <w:t>Rashodi za zaposlene</w:t>
            </w:r>
          </w:p>
        </w:tc>
        <w:tc>
          <w:tcPr>
            <w:tcW w:w="0" w:type="auto"/>
            <w:shd w:val="clear" w:color="auto" w:fill="auto"/>
            <w:noWrap/>
            <w:vAlign w:val="bottom"/>
            <w:hideMark/>
          </w:tcPr>
          <w:p w14:paraId="217623B8" w14:textId="77777777" w:rsidR="00FE0E80" w:rsidRPr="00FE0E80" w:rsidRDefault="00FE0E80" w:rsidP="00FE0E80">
            <w:pPr>
              <w:jc w:val="right"/>
              <w:rPr>
                <w:rFonts w:cs="Arial"/>
                <w:b/>
                <w:bCs/>
                <w:sz w:val="20"/>
                <w:szCs w:val="20"/>
              </w:rPr>
            </w:pPr>
            <w:r w:rsidRPr="00FE0E80">
              <w:rPr>
                <w:rFonts w:cs="Arial"/>
                <w:b/>
                <w:bCs/>
                <w:sz w:val="20"/>
                <w:szCs w:val="20"/>
              </w:rPr>
              <w:t>693.894,18</w:t>
            </w:r>
          </w:p>
        </w:tc>
        <w:tc>
          <w:tcPr>
            <w:tcW w:w="0" w:type="auto"/>
            <w:shd w:val="clear" w:color="auto" w:fill="auto"/>
            <w:noWrap/>
            <w:vAlign w:val="bottom"/>
            <w:hideMark/>
          </w:tcPr>
          <w:p w14:paraId="4C451F09" w14:textId="77777777" w:rsidR="00FE0E80" w:rsidRPr="00FE0E80" w:rsidRDefault="00FE0E80" w:rsidP="00FE0E80">
            <w:pPr>
              <w:jc w:val="right"/>
              <w:rPr>
                <w:rFonts w:cs="Arial"/>
                <w:b/>
                <w:bCs/>
                <w:sz w:val="20"/>
                <w:szCs w:val="20"/>
              </w:rPr>
            </w:pPr>
            <w:r w:rsidRPr="00FE0E80">
              <w:rPr>
                <w:rFonts w:cs="Arial"/>
                <w:b/>
                <w:bCs/>
                <w:sz w:val="20"/>
                <w:szCs w:val="20"/>
              </w:rPr>
              <w:t>311.979,17</w:t>
            </w:r>
          </w:p>
        </w:tc>
      </w:tr>
      <w:tr w:rsidR="00FE0E80" w:rsidRPr="00FE0E80" w14:paraId="7A762AC1" w14:textId="77777777" w:rsidTr="003C5C8E">
        <w:trPr>
          <w:trHeight w:val="255"/>
        </w:trPr>
        <w:tc>
          <w:tcPr>
            <w:tcW w:w="0" w:type="auto"/>
            <w:shd w:val="clear" w:color="auto" w:fill="auto"/>
            <w:noWrap/>
            <w:vAlign w:val="bottom"/>
            <w:hideMark/>
          </w:tcPr>
          <w:p w14:paraId="18F91F0F" w14:textId="77777777" w:rsidR="00FE0E80" w:rsidRPr="00FE0E80" w:rsidRDefault="00FE0E80" w:rsidP="00FE0E80">
            <w:pPr>
              <w:rPr>
                <w:rFonts w:cs="Arial"/>
                <w:sz w:val="20"/>
                <w:szCs w:val="20"/>
              </w:rPr>
            </w:pPr>
            <w:r w:rsidRPr="00FE0E80">
              <w:rPr>
                <w:rFonts w:cs="Arial"/>
                <w:sz w:val="20"/>
                <w:szCs w:val="20"/>
              </w:rPr>
              <w:t>311</w:t>
            </w:r>
          </w:p>
        </w:tc>
        <w:tc>
          <w:tcPr>
            <w:tcW w:w="0" w:type="auto"/>
            <w:shd w:val="clear" w:color="auto" w:fill="auto"/>
            <w:noWrap/>
            <w:vAlign w:val="bottom"/>
            <w:hideMark/>
          </w:tcPr>
          <w:p w14:paraId="28293973" w14:textId="77777777" w:rsidR="00FE0E80" w:rsidRPr="00FE0E80" w:rsidRDefault="00FE0E80" w:rsidP="00FE0E80">
            <w:pPr>
              <w:rPr>
                <w:rFonts w:cs="Arial"/>
                <w:sz w:val="20"/>
                <w:szCs w:val="20"/>
              </w:rPr>
            </w:pPr>
            <w:r w:rsidRPr="00FE0E80">
              <w:rPr>
                <w:rFonts w:cs="Arial"/>
                <w:sz w:val="20"/>
                <w:szCs w:val="20"/>
              </w:rPr>
              <w:t>Plaće (Bruto)</w:t>
            </w:r>
          </w:p>
        </w:tc>
        <w:tc>
          <w:tcPr>
            <w:tcW w:w="0" w:type="auto"/>
            <w:shd w:val="clear" w:color="auto" w:fill="auto"/>
            <w:noWrap/>
            <w:vAlign w:val="bottom"/>
            <w:hideMark/>
          </w:tcPr>
          <w:p w14:paraId="508DB0B1"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66C04DD1" w14:textId="77777777" w:rsidR="00FE0E80" w:rsidRPr="00FE0E80" w:rsidRDefault="00FE0E80" w:rsidP="00FE0E80">
            <w:pPr>
              <w:jc w:val="right"/>
              <w:rPr>
                <w:rFonts w:cs="Arial"/>
                <w:sz w:val="20"/>
                <w:szCs w:val="20"/>
              </w:rPr>
            </w:pPr>
            <w:r w:rsidRPr="00FE0E80">
              <w:rPr>
                <w:rFonts w:cs="Arial"/>
                <w:sz w:val="20"/>
                <w:szCs w:val="20"/>
              </w:rPr>
              <w:t>256.474,15</w:t>
            </w:r>
          </w:p>
        </w:tc>
      </w:tr>
      <w:tr w:rsidR="00FE0E80" w:rsidRPr="00FE0E80" w14:paraId="6787371E" w14:textId="77777777" w:rsidTr="003C5C8E">
        <w:trPr>
          <w:trHeight w:val="255"/>
        </w:trPr>
        <w:tc>
          <w:tcPr>
            <w:tcW w:w="0" w:type="auto"/>
            <w:shd w:val="clear" w:color="auto" w:fill="auto"/>
            <w:noWrap/>
            <w:vAlign w:val="bottom"/>
            <w:hideMark/>
          </w:tcPr>
          <w:p w14:paraId="22533A88" w14:textId="77777777" w:rsidR="00FE0E80" w:rsidRPr="00FE0E80" w:rsidRDefault="00FE0E80" w:rsidP="00FE0E80">
            <w:pPr>
              <w:rPr>
                <w:rFonts w:cs="Arial"/>
                <w:sz w:val="20"/>
                <w:szCs w:val="20"/>
              </w:rPr>
            </w:pPr>
            <w:r w:rsidRPr="00FE0E80">
              <w:rPr>
                <w:rFonts w:cs="Arial"/>
                <w:sz w:val="20"/>
                <w:szCs w:val="20"/>
              </w:rPr>
              <w:t>312</w:t>
            </w:r>
          </w:p>
        </w:tc>
        <w:tc>
          <w:tcPr>
            <w:tcW w:w="0" w:type="auto"/>
            <w:shd w:val="clear" w:color="auto" w:fill="auto"/>
            <w:noWrap/>
            <w:vAlign w:val="bottom"/>
            <w:hideMark/>
          </w:tcPr>
          <w:p w14:paraId="6DF9362A" w14:textId="77777777" w:rsidR="00FE0E80" w:rsidRPr="00FE0E80" w:rsidRDefault="00FE0E80" w:rsidP="00FE0E80">
            <w:pPr>
              <w:rPr>
                <w:rFonts w:cs="Arial"/>
                <w:sz w:val="20"/>
                <w:szCs w:val="20"/>
              </w:rPr>
            </w:pPr>
            <w:r w:rsidRPr="00FE0E80">
              <w:rPr>
                <w:rFonts w:cs="Arial"/>
                <w:sz w:val="20"/>
                <w:szCs w:val="20"/>
              </w:rPr>
              <w:t>Ostali rashodi za zaposlene</w:t>
            </w:r>
          </w:p>
        </w:tc>
        <w:tc>
          <w:tcPr>
            <w:tcW w:w="0" w:type="auto"/>
            <w:shd w:val="clear" w:color="auto" w:fill="auto"/>
            <w:noWrap/>
            <w:vAlign w:val="bottom"/>
            <w:hideMark/>
          </w:tcPr>
          <w:p w14:paraId="0C9FE365"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6CE35029" w14:textId="77777777" w:rsidR="00FE0E80" w:rsidRPr="00FE0E80" w:rsidRDefault="00FE0E80" w:rsidP="00FE0E80">
            <w:pPr>
              <w:jc w:val="right"/>
              <w:rPr>
                <w:rFonts w:cs="Arial"/>
                <w:sz w:val="20"/>
                <w:szCs w:val="20"/>
              </w:rPr>
            </w:pPr>
            <w:r w:rsidRPr="00FE0E80">
              <w:rPr>
                <w:rFonts w:cs="Arial"/>
                <w:sz w:val="20"/>
                <w:szCs w:val="20"/>
              </w:rPr>
              <w:t>18.279,22</w:t>
            </w:r>
          </w:p>
        </w:tc>
      </w:tr>
      <w:tr w:rsidR="00FE0E80" w:rsidRPr="00FE0E80" w14:paraId="208F365D" w14:textId="77777777" w:rsidTr="003C5C8E">
        <w:trPr>
          <w:trHeight w:val="255"/>
        </w:trPr>
        <w:tc>
          <w:tcPr>
            <w:tcW w:w="0" w:type="auto"/>
            <w:shd w:val="clear" w:color="auto" w:fill="auto"/>
            <w:noWrap/>
            <w:vAlign w:val="bottom"/>
            <w:hideMark/>
          </w:tcPr>
          <w:p w14:paraId="495A6E69" w14:textId="77777777" w:rsidR="00FE0E80" w:rsidRPr="00FE0E80" w:rsidRDefault="00FE0E80" w:rsidP="00FE0E80">
            <w:pPr>
              <w:rPr>
                <w:rFonts w:cs="Arial"/>
                <w:sz w:val="20"/>
                <w:szCs w:val="20"/>
              </w:rPr>
            </w:pPr>
            <w:r w:rsidRPr="00FE0E80">
              <w:rPr>
                <w:rFonts w:cs="Arial"/>
                <w:sz w:val="20"/>
                <w:szCs w:val="20"/>
              </w:rPr>
              <w:t>313</w:t>
            </w:r>
          </w:p>
        </w:tc>
        <w:tc>
          <w:tcPr>
            <w:tcW w:w="0" w:type="auto"/>
            <w:shd w:val="clear" w:color="auto" w:fill="auto"/>
            <w:noWrap/>
            <w:vAlign w:val="bottom"/>
            <w:hideMark/>
          </w:tcPr>
          <w:p w14:paraId="2D4A9D4B" w14:textId="77777777" w:rsidR="00FE0E80" w:rsidRPr="00FE0E80" w:rsidRDefault="00FE0E80" w:rsidP="00FE0E80">
            <w:pPr>
              <w:rPr>
                <w:rFonts w:cs="Arial"/>
                <w:sz w:val="20"/>
                <w:szCs w:val="20"/>
              </w:rPr>
            </w:pPr>
            <w:r w:rsidRPr="00FE0E80">
              <w:rPr>
                <w:rFonts w:cs="Arial"/>
                <w:sz w:val="20"/>
                <w:szCs w:val="20"/>
              </w:rPr>
              <w:t>Doprinosi na plaće</w:t>
            </w:r>
          </w:p>
        </w:tc>
        <w:tc>
          <w:tcPr>
            <w:tcW w:w="0" w:type="auto"/>
            <w:shd w:val="clear" w:color="auto" w:fill="auto"/>
            <w:noWrap/>
            <w:vAlign w:val="bottom"/>
            <w:hideMark/>
          </w:tcPr>
          <w:p w14:paraId="22811659"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4D430E7A" w14:textId="77777777" w:rsidR="00FE0E80" w:rsidRPr="00FE0E80" w:rsidRDefault="00FE0E80" w:rsidP="00FE0E80">
            <w:pPr>
              <w:jc w:val="right"/>
              <w:rPr>
                <w:rFonts w:cs="Arial"/>
                <w:sz w:val="20"/>
                <w:szCs w:val="20"/>
              </w:rPr>
            </w:pPr>
            <w:r w:rsidRPr="00FE0E80">
              <w:rPr>
                <w:rFonts w:cs="Arial"/>
                <w:sz w:val="20"/>
                <w:szCs w:val="20"/>
              </w:rPr>
              <w:t>37.225,80</w:t>
            </w:r>
          </w:p>
        </w:tc>
      </w:tr>
      <w:tr w:rsidR="00FE0E80" w:rsidRPr="00FE0E80" w14:paraId="7A78C934" w14:textId="77777777" w:rsidTr="003C5C8E">
        <w:trPr>
          <w:trHeight w:val="255"/>
        </w:trPr>
        <w:tc>
          <w:tcPr>
            <w:tcW w:w="0" w:type="auto"/>
            <w:shd w:val="clear" w:color="auto" w:fill="auto"/>
            <w:noWrap/>
            <w:vAlign w:val="bottom"/>
            <w:hideMark/>
          </w:tcPr>
          <w:p w14:paraId="312551AC" w14:textId="77777777" w:rsidR="00FE0E80" w:rsidRPr="00FE0E80" w:rsidRDefault="00FE0E80" w:rsidP="00FE0E80">
            <w:pPr>
              <w:rPr>
                <w:rFonts w:cs="Arial"/>
                <w:b/>
                <w:bCs/>
                <w:sz w:val="20"/>
                <w:szCs w:val="20"/>
              </w:rPr>
            </w:pPr>
            <w:r w:rsidRPr="00FE0E80">
              <w:rPr>
                <w:rFonts w:cs="Arial"/>
                <w:b/>
                <w:bCs/>
                <w:sz w:val="20"/>
                <w:szCs w:val="20"/>
              </w:rPr>
              <w:t>32</w:t>
            </w:r>
          </w:p>
        </w:tc>
        <w:tc>
          <w:tcPr>
            <w:tcW w:w="0" w:type="auto"/>
            <w:shd w:val="clear" w:color="auto" w:fill="auto"/>
            <w:noWrap/>
            <w:vAlign w:val="bottom"/>
            <w:hideMark/>
          </w:tcPr>
          <w:p w14:paraId="7FBAFCB0" w14:textId="77777777" w:rsidR="00FE0E80" w:rsidRPr="00FE0E80" w:rsidRDefault="00FE0E80" w:rsidP="00FE0E80">
            <w:pPr>
              <w:rPr>
                <w:rFonts w:cs="Arial"/>
                <w:b/>
                <w:bCs/>
                <w:sz w:val="20"/>
                <w:szCs w:val="20"/>
              </w:rPr>
            </w:pPr>
            <w:r w:rsidRPr="00FE0E80">
              <w:rPr>
                <w:rFonts w:cs="Arial"/>
                <w:b/>
                <w:bCs/>
                <w:sz w:val="20"/>
                <w:szCs w:val="20"/>
              </w:rPr>
              <w:t>Materijalni rashodi</w:t>
            </w:r>
          </w:p>
        </w:tc>
        <w:tc>
          <w:tcPr>
            <w:tcW w:w="0" w:type="auto"/>
            <w:shd w:val="clear" w:color="auto" w:fill="auto"/>
            <w:noWrap/>
            <w:vAlign w:val="bottom"/>
            <w:hideMark/>
          </w:tcPr>
          <w:p w14:paraId="437CD789" w14:textId="77777777" w:rsidR="00FE0E80" w:rsidRPr="00FE0E80" w:rsidRDefault="00FE0E80" w:rsidP="00FE0E80">
            <w:pPr>
              <w:jc w:val="right"/>
              <w:rPr>
                <w:rFonts w:cs="Arial"/>
                <w:b/>
                <w:bCs/>
                <w:sz w:val="20"/>
                <w:szCs w:val="20"/>
              </w:rPr>
            </w:pPr>
            <w:r w:rsidRPr="00FE0E80">
              <w:rPr>
                <w:rFonts w:cs="Arial"/>
                <w:b/>
                <w:bCs/>
                <w:sz w:val="20"/>
                <w:szCs w:val="20"/>
              </w:rPr>
              <w:t>268.454,00</w:t>
            </w:r>
          </w:p>
        </w:tc>
        <w:tc>
          <w:tcPr>
            <w:tcW w:w="0" w:type="auto"/>
            <w:shd w:val="clear" w:color="auto" w:fill="auto"/>
            <w:noWrap/>
            <w:vAlign w:val="bottom"/>
            <w:hideMark/>
          </w:tcPr>
          <w:p w14:paraId="27657651" w14:textId="77777777" w:rsidR="00FE0E80" w:rsidRPr="00FE0E80" w:rsidRDefault="00FE0E80" w:rsidP="00FE0E80">
            <w:pPr>
              <w:jc w:val="right"/>
              <w:rPr>
                <w:rFonts w:cs="Arial"/>
                <w:b/>
                <w:bCs/>
                <w:sz w:val="20"/>
                <w:szCs w:val="20"/>
              </w:rPr>
            </w:pPr>
            <w:r w:rsidRPr="00FE0E80">
              <w:rPr>
                <w:rFonts w:cs="Arial"/>
                <w:b/>
                <w:bCs/>
                <w:sz w:val="20"/>
                <w:szCs w:val="20"/>
              </w:rPr>
              <w:t>120.437,09</w:t>
            </w:r>
          </w:p>
        </w:tc>
      </w:tr>
      <w:tr w:rsidR="00FE0E80" w:rsidRPr="00FE0E80" w14:paraId="278436C9" w14:textId="77777777" w:rsidTr="003C5C8E">
        <w:trPr>
          <w:trHeight w:val="255"/>
        </w:trPr>
        <w:tc>
          <w:tcPr>
            <w:tcW w:w="0" w:type="auto"/>
            <w:shd w:val="clear" w:color="auto" w:fill="auto"/>
            <w:noWrap/>
            <w:vAlign w:val="bottom"/>
            <w:hideMark/>
          </w:tcPr>
          <w:p w14:paraId="06CBD08C" w14:textId="77777777" w:rsidR="00FE0E80" w:rsidRPr="00FE0E80" w:rsidRDefault="00FE0E80" w:rsidP="00FE0E80">
            <w:pPr>
              <w:rPr>
                <w:rFonts w:cs="Arial"/>
                <w:sz w:val="20"/>
                <w:szCs w:val="20"/>
              </w:rPr>
            </w:pPr>
            <w:r w:rsidRPr="00FE0E80">
              <w:rPr>
                <w:rFonts w:cs="Arial"/>
                <w:sz w:val="20"/>
                <w:szCs w:val="20"/>
              </w:rPr>
              <w:lastRenderedPageBreak/>
              <w:t>321</w:t>
            </w:r>
          </w:p>
        </w:tc>
        <w:tc>
          <w:tcPr>
            <w:tcW w:w="0" w:type="auto"/>
            <w:shd w:val="clear" w:color="auto" w:fill="auto"/>
            <w:noWrap/>
            <w:vAlign w:val="bottom"/>
            <w:hideMark/>
          </w:tcPr>
          <w:p w14:paraId="540C39B0" w14:textId="77777777" w:rsidR="00FE0E80" w:rsidRPr="00FE0E80" w:rsidRDefault="00FE0E80" w:rsidP="00FE0E80">
            <w:pPr>
              <w:rPr>
                <w:rFonts w:cs="Arial"/>
                <w:sz w:val="20"/>
                <w:szCs w:val="20"/>
              </w:rPr>
            </w:pPr>
            <w:r w:rsidRPr="00FE0E80">
              <w:rPr>
                <w:rFonts w:cs="Arial"/>
                <w:sz w:val="20"/>
                <w:szCs w:val="20"/>
              </w:rPr>
              <w:t>Naknade troškova zaposlenima</w:t>
            </w:r>
          </w:p>
        </w:tc>
        <w:tc>
          <w:tcPr>
            <w:tcW w:w="0" w:type="auto"/>
            <w:shd w:val="clear" w:color="auto" w:fill="auto"/>
            <w:noWrap/>
            <w:vAlign w:val="bottom"/>
            <w:hideMark/>
          </w:tcPr>
          <w:p w14:paraId="740E02EE"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5893572D" w14:textId="77777777" w:rsidR="00FE0E80" w:rsidRPr="00FE0E80" w:rsidRDefault="00FE0E80" w:rsidP="00FE0E80">
            <w:pPr>
              <w:jc w:val="right"/>
              <w:rPr>
                <w:rFonts w:cs="Arial"/>
                <w:sz w:val="20"/>
                <w:szCs w:val="20"/>
              </w:rPr>
            </w:pPr>
            <w:r w:rsidRPr="00FE0E80">
              <w:rPr>
                <w:rFonts w:cs="Arial"/>
                <w:sz w:val="20"/>
                <w:szCs w:val="20"/>
              </w:rPr>
              <w:t>21.232,35</w:t>
            </w:r>
          </w:p>
        </w:tc>
      </w:tr>
      <w:tr w:rsidR="00FE0E80" w:rsidRPr="00FE0E80" w14:paraId="16232407" w14:textId="77777777" w:rsidTr="003C5C8E">
        <w:trPr>
          <w:trHeight w:val="255"/>
        </w:trPr>
        <w:tc>
          <w:tcPr>
            <w:tcW w:w="0" w:type="auto"/>
            <w:shd w:val="clear" w:color="auto" w:fill="auto"/>
            <w:noWrap/>
            <w:vAlign w:val="bottom"/>
            <w:hideMark/>
          </w:tcPr>
          <w:p w14:paraId="163683E8" w14:textId="77777777" w:rsidR="00FE0E80" w:rsidRPr="00FE0E80" w:rsidRDefault="00FE0E80" w:rsidP="00FE0E80">
            <w:pPr>
              <w:rPr>
                <w:rFonts w:cs="Arial"/>
                <w:sz w:val="20"/>
                <w:szCs w:val="20"/>
              </w:rPr>
            </w:pPr>
            <w:r w:rsidRPr="00FE0E80">
              <w:rPr>
                <w:rFonts w:cs="Arial"/>
                <w:sz w:val="20"/>
                <w:szCs w:val="20"/>
              </w:rPr>
              <w:t>322</w:t>
            </w:r>
          </w:p>
        </w:tc>
        <w:tc>
          <w:tcPr>
            <w:tcW w:w="0" w:type="auto"/>
            <w:shd w:val="clear" w:color="auto" w:fill="auto"/>
            <w:noWrap/>
            <w:vAlign w:val="bottom"/>
            <w:hideMark/>
          </w:tcPr>
          <w:p w14:paraId="446F0850" w14:textId="77777777" w:rsidR="00FE0E80" w:rsidRPr="00FE0E80" w:rsidRDefault="00FE0E80" w:rsidP="00FE0E80">
            <w:pPr>
              <w:rPr>
                <w:rFonts w:cs="Arial"/>
                <w:sz w:val="20"/>
                <w:szCs w:val="20"/>
              </w:rPr>
            </w:pPr>
            <w:r w:rsidRPr="00FE0E80">
              <w:rPr>
                <w:rFonts w:cs="Arial"/>
                <w:sz w:val="20"/>
                <w:szCs w:val="20"/>
              </w:rPr>
              <w:t>Rashodi za materijal i energiju</w:t>
            </w:r>
          </w:p>
        </w:tc>
        <w:tc>
          <w:tcPr>
            <w:tcW w:w="0" w:type="auto"/>
            <w:shd w:val="clear" w:color="auto" w:fill="auto"/>
            <w:noWrap/>
            <w:vAlign w:val="bottom"/>
            <w:hideMark/>
          </w:tcPr>
          <w:p w14:paraId="729EC545"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5002CA99" w14:textId="77777777" w:rsidR="00FE0E80" w:rsidRPr="00FE0E80" w:rsidRDefault="00FE0E80" w:rsidP="00FE0E80">
            <w:pPr>
              <w:jc w:val="right"/>
              <w:rPr>
                <w:rFonts w:cs="Arial"/>
                <w:sz w:val="20"/>
                <w:szCs w:val="20"/>
              </w:rPr>
            </w:pPr>
            <w:r w:rsidRPr="00FE0E80">
              <w:rPr>
                <w:rFonts w:cs="Arial"/>
                <w:sz w:val="20"/>
                <w:szCs w:val="20"/>
              </w:rPr>
              <w:t>67.502,06</w:t>
            </w:r>
          </w:p>
        </w:tc>
      </w:tr>
      <w:tr w:rsidR="00FE0E80" w:rsidRPr="00FE0E80" w14:paraId="64F9CCB9" w14:textId="77777777" w:rsidTr="003C5C8E">
        <w:trPr>
          <w:trHeight w:val="255"/>
        </w:trPr>
        <w:tc>
          <w:tcPr>
            <w:tcW w:w="0" w:type="auto"/>
            <w:shd w:val="clear" w:color="auto" w:fill="auto"/>
            <w:noWrap/>
            <w:vAlign w:val="bottom"/>
            <w:hideMark/>
          </w:tcPr>
          <w:p w14:paraId="5D29EF37" w14:textId="77777777" w:rsidR="00FE0E80" w:rsidRPr="00FE0E80" w:rsidRDefault="00FE0E80" w:rsidP="00FE0E80">
            <w:pPr>
              <w:rPr>
                <w:rFonts w:cs="Arial"/>
                <w:sz w:val="20"/>
                <w:szCs w:val="20"/>
              </w:rPr>
            </w:pPr>
            <w:r w:rsidRPr="00FE0E80">
              <w:rPr>
                <w:rFonts w:cs="Arial"/>
                <w:sz w:val="20"/>
                <w:szCs w:val="20"/>
              </w:rPr>
              <w:t>323</w:t>
            </w:r>
          </w:p>
        </w:tc>
        <w:tc>
          <w:tcPr>
            <w:tcW w:w="0" w:type="auto"/>
            <w:shd w:val="clear" w:color="auto" w:fill="auto"/>
            <w:noWrap/>
            <w:vAlign w:val="bottom"/>
            <w:hideMark/>
          </w:tcPr>
          <w:p w14:paraId="2CCB068B" w14:textId="77777777" w:rsidR="00FE0E80" w:rsidRPr="00FE0E80" w:rsidRDefault="00FE0E80" w:rsidP="00FE0E80">
            <w:pPr>
              <w:rPr>
                <w:rFonts w:cs="Arial"/>
                <w:sz w:val="20"/>
                <w:szCs w:val="20"/>
              </w:rPr>
            </w:pPr>
            <w:r w:rsidRPr="00FE0E80">
              <w:rPr>
                <w:rFonts w:cs="Arial"/>
                <w:sz w:val="20"/>
                <w:szCs w:val="20"/>
              </w:rPr>
              <w:t>Rashodi za usluge</w:t>
            </w:r>
          </w:p>
        </w:tc>
        <w:tc>
          <w:tcPr>
            <w:tcW w:w="0" w:type="auto"/>
            <w:shd w:val="clear" w:color="auto" w:fill="auto"/>
            <w:noWrap/>
            <w:vAlign w:val="bottom"/>
            <w:hideMark/>
          </w:tcPr>
          <w:p w14:paraId="03C6DC1D"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7EF7014C" w14:textId="77777777" w:rsidR="00FE0E80" w:rsidRPr="00FE0E80" w:rsidRDefault="00FE0E80" w:rsidP="00FE0E80">
            <w:pPr>
              <w:jc w:val="right"/>
              <w:rPr>
                <w:rFonts w:cs="Arial"/>
                <w:sz w:val="20"/>
                <w:szCs w:val="20"/>
              </w:rPr>
            </w:pPr>
            <w:r w:rsidRPr="00FE0E80">
              <w:rPr>
                <w:rFonts w:cs="Arial"/>
                <w:sz w:val="20"/>
                <w:szCs w:val="20"/>
              </w:rPr>
              <w:t>27.672,74</w:t>
            </w:r>
          </w:p>
        </w:tc>
      </w:tr>
      <w:tr w:rsidR="00FE0E80" w:rsidRPr="00FE0E80" w14:paraId="2451726F" w14:textId="77777777" w:rsidTr="003C5C8E">
        <w:trPr>
          <w:trHeight w:val="255"/>
        </w:trPr>
        <w:tc>
          <w:tcPr>
            <w:tcW w:w="0" w:type="auto"/>
            <w:shd w:val="clear" w:color="auto" w:fill="auto"/>
            <w:noWrap/>
            <w:vAlign w:val="bottom"/>
            <w:hideMark/>
          </w:tcPr>
          <w:p w14:paraId="5E2FC8D2" w14:textId="77777777" w:rsidR="00FE0E80" w:rsidRPr="00FE0E80" w:rsidRDefault="00FE0E80" w:rsidP="00FE0E80">
            <w:pPr>
              <w:rPr>
                <w:rFonts w:cs="Arial"/>
                <w:sz w:val="20"/>
                <w:szCs w:val="20"/>
              </w:rPr>
            </w:pPr>
            <w:r w:rsidRPr="00FE0E80">
              <w:rPr>
                <w:rFonts w:cs="Arial"/>
                <w:sz w:val="20"/>
                <w:szCs w:val="20"/>
              </w:rPr>
              <w:t>329</w:t>
            </w:r>
          </w:p>
        </w:tc>
        <w:tc>
          <w:tcPr>
            <w:tcW w:w="0" w:type="auto"/>
            <w:shd w:val="clear" w:color="auto" w:fill="auto"/>
            <w:noWrap/>
            <w:vAlign w:val="bottom"/>
            <w:hideMark/>
          </w:tcPr>
          <w:p w14:paraId="6A38048A" w14:textId="77777777" w:rsidR="00FE0E80" w:rsidRPr="00FE0E80" w:rsidRDefault="00FE0E80" w:rsidP="00FE0E80">
            <w:pPr>
              <w:rPr>
                <w:rFonts w:cs="Arial"/>
                <w:sz w:val="20"/>
                <w:szCs w:val="20"/>
              </w:rPr>
            </w:pPr>
            <w:r w:rsidRPr="00FE0E80">
              <w:rPr>
                <w:rFonts w:cs="Arial"/>
                <w:sz w:val="20"/>
                <w:szCs w:val="20"/>
              </w:rPr>
              <w:t>Ostali nespomenuti rashodi poslovanja</w:t>
            </w:r>
          </w:p>
        </w:tc>
        <w:tc>
          <w:tcPr>
            <w:tcW w:w="0" w:type="auto"/>
            <w:shd w:val="clear" w:color="auto" w:fill="auto"/>
            <w:noWrap/>
            <w:vAlign w:val="bottom"/>
            <w:hideMark/>
          </w:tcPr>
          <w:p w14:paraId="021323B0" w14:textId="77777777" w:rsidR="00FE0E80" w:rsidRPr="00FE0E80" w:rsidRDefault="00FE0E80" w:rsidP="00FE0E80">
            <w:pPr>
              <w:jc w:val="right"/>
              <w:rPr>
                <w:rFonts w:cs="Arial"/>
                <w:sz w:val="20"/>
                <w:szCs w:val="20"/>
              </w:rPr>
            </w:pPr>
            <w:r w:rsidRPr="00FE0E80">
              <w:rPr>
                <w:rFonts w:cs="Arial"/>
                <w:sz w:val="20"/>
                <w:szCs w:val="20"/>
              </w:rPr>
              <w:t>0,00</w:t>
            </w:r>
          </w:p>
        </w:tc>
        <w:tc>
          <w:tcPr>
            <w:tcW w:w="0" w:type="auto"/>
            <w:shd w:val="clear" w:color="auto" w:fill="auto"/>
            <w:noWrap/>
            <w:vAlign w:val="bottom"/>
            <w:hideMark/>
          </w:tcPr>
          <w:p w14:paraId="334CCC96" w14:textId="77777777" w:rsidR="00FE0E80" w:rsidRPr="00FE0E80" w:rsidRDefault="00FE0E80" w:rsidP="00FE0E80">
            <w:pPr>
              <w:jc w:val="right"/>
              <w:rPr>
                <w:rFonts w:cs="Arial"/>
                <w:sz w:val="20"/>
                <w:szCs w:val="20"/>
              </w:rPr>
            </w:pPr>
            <w:r w:rsidRPr="00FE0E80">
              <w:rPr>
                <w:rFonts w:cs="Arial"/>
                <w:sz w:val="20"/>
                <w:szCs w:val="20"/>
              </w:rPr>
              <w:t>4.029,94</w:t>
            </w:r>
          </w:p>
        </w:tc>
      </w:tr>
      <w:tr w:rsidR="00FE0E80" w:rsidRPr="00FE0E80" w14:paraId="1816F75C" w14:textId="77777777" w:rsidTr="003C5C8E">
        <w:trPr>
          <w:trHeight w:val="255"/>
        </w:trPr>
        <w:tc>
          <w:tcPr>
            <w:tcW w:w="0" w:type="auto"/>
            <w:shd w:val="clear" w:color="auto" w:fill="auto"/>
            <w:noWrap/>
            <w:vAlign w:val="bottom"/>
            <w:hideMark/>
          </w:tcPr>
          <w:p w14:paraId="639FD1EE" w14:textId="77777777" w:rsidR="00FE0E80" w:rsidRPr="00FE0E80" w:rsidRDefault="00FE0E80" w:rsidP="00FE0E80">
            <w:pPr>
              <w:rPr>
                <w:rFonts w:cs="Arial"/>
                <w:b/>
                <w:bCs/>
                <w:sz w:val="20"/>
                <w:szCs w:val="20"/>
              </w:rPr>
            </w:pPr>
            <w:r w:rsidRPr="00FE0E80">
              <w:rPr>
                <w:rFonts w:cs="Arial"/>
                <w:b/>
                <w:bCs/>
                <w:sz w:val="20"/>
                <w:szCs w:val="20"/>
              </w:rPr>
              <w:t>34</w:t>
            </w:r>
          </w:p>
        </w:tc>
        <w:tc>
          <w:tcPr>
            <w:tcW w:w="0" w:type="auto"/>
            <w:shd w:val="clear" w:color="auto" w:fill="auto"/>
            <w:noWrap/>
            <w:vAlign w:val="bottom"/>
            <w:hideMark/>
          </w:tcPr>
          <w:p w14:paraId="05458DDA" w14:textId="77777777" w:rsidR="00FE0E80" w:rsidRPr="00FE0E80" w:rsidRDefault="00FE0E80" w:rsidP="00FE0E80">
            <w:pPr>
              <w:rPr>
                <w:rFonts w:cs="Arial"/>
                <w:b/>
                <w:bCs/>
                <w:sz w:val="20"/>
                <w:szCs w:val="20"/>
              </w:rPr>
            </w:pPr>
            <w:r w:rsidRPr="00FE0E80">
              <w:rPr>
                <w:rFonts w:cs="Arial"/>
                <w:b/>
                <w:bCs/>
                <w:sz w:val="20"/>
                <w:szCs w:val="20"/>
              </w:rPr>
              <w:t>Financijski rashodi</w:t>
            </w:r>
          </w:p>
        </w:tc>
        <w:tc>
          <w:tcPr>
            <w:tcW w:w="0" w:type="auto"/>
            <w:shd w:val="clear" w:color="auto" w:fill="auto"/>
            <w:noWrap/>
            <w:vAlign w:val="bottom"/>
            <w:hideMark/>
          </w:tcPr>
          <w:p w14:paraId="585F975F" w14:textId="77777777" w:rsidR="00FE0E80" w:rsidRPr="00FE0E80" w:rsidRDefault="00FE0E80" w:rsidP="00FE0E80">
            <w:pPr>
              <w:jc w:val="right"/>
              <w:rPr>
                <w:rFonts w:cs="Arial"/>
                <w:b/>
                <w:bCs/>
                <w:sz w:val="20"/>
                <w:szCs w:val="20"/>
              </w:rPr>
            </w:pPr>
            <w:r w:rsidRPr="00FE0E80">
              <w:rPr>
                <w:rFonts w:cs="Arial"/>
                <w:b/>
                <w:bCs/>
                <w:sz w:val="20"/>
                <w:szCs w:val="20"/>
              </w:rPr>
              <w:t>531,00</w:t>
            </w:r>
          </w:p>
        </w:tc>
        <w:tc>
          <w:tcPr>
            <w:tcW w:w="0" w:type="auto"/>
            <w:shd w:val="clear" w:color="auto" w:fill="auto"/>
            <w:noWrap/>
            <w:vAlign w:val="bottom"/>
            <w:hideMark/>
          </w:tcPr>
          <w:p w14:paraId="663EF3AC" w14:textId="77777777" w:rsidR="00FE0E80" w:rsidRPr="00FE0E80" w:rsidRDefault="00FE0E80" w:rsidP="00FE0E80">
            <w:pPr>
              <w:jc w:val="right"/>
              <w:rPr>
                <w:rFonts w:cs="Arial"/>
                <w:b/>
                <w:bCs/>
                <w:sz w:val="20"/>
                <w:szCs w:val="20"/>
              </w:rPr>
            </w:pPr>
            <w:r w:rsidRPr="00FE0E80">
              <w:rPr>
                <w:rFonts w:cs="Arial"/>
                <w:b/>
                <w:bCs/>
                <w:sz w:val="20"/>
                <w:szCs w:val="20"/>
              </w:rPr>
              <w:t>221,67</w:t>
            </w:r>
          </w:p>
        </w:tc>
      </w:tr>
      <w:tr w:rsidR="00FE0E80" w:rsidRPr="00FE0E80" w14:paraId="4F56FED3" w14:textId="77777777" w:rsidTr="003C5C8E">
        <w:trPr>
          <w:trHeight w:val="255"/>
        </w:trPr>
        <w:tc>
          <w:tcPr>
            <w:tcW w:w="0" w:type="auto"/>
            <w:shd w:val="clear" w:color="auto" w:fill="auto"/>
            <w:noWrap/>
            <w:vAlign w:val="bottom"/>
            <w:hideMark/>
          </w:tcPr>
          <w:p w14:paraId="441C5126" w14:textId="77777777" w:rsidR="00FE0E80" w:rsidRPr="00FE0E80" w:rsidRDefault="00FE0E80" w:rsidP="00FE0E80">
            <w:pPr>
              <w:rPr>
                <w:rFonts w:cs="Arial"/>
                <w:sz w:val="20"/>
                <w:szCs w:val="20"/>
              </w:rPr>
            </w:pPr>
            <w:r w:rsidRPr="00FE0E80">
              <w:rPr>
                <w:rFonts w:cs="Arial"/>
                <w:sz w:val="20"/>
                <w:szCs w:val="20"/>
              </w:rPr>
              <w:t>343</w:t>
            </w:r>
          </w:p>
        </w:tc>
        <w:tc>
          <w:tcPr>
            <w:tcW w:w="0" w:type="auto"/>
            <w:shd w:val="clear" w:color="auto" w:fill="auto"/>
            <w:noWrap/>
            <w:vAlign w:val="bottom"/>
            <w:hideMark/>
          </w:tcPr>
          <w:p w14:paraId="0D61F8A6" w14:textId="77777777" w:rsidR="00FE0E80" w:rsidRPr="00FE0E80" w:rsidRDefault="00FE0E80" w:rsidP="00FE0E80">
            <w:pPr>
              <w:rPr>
                <w:rFonts w:cs="Arial"/>
                <w:sz w:val="20"/>
                <w:szCs w:val="20"/>
              </w:rPr>
            </w:pPr>
            <w:r w:rsidRPr="00FE0E80">
              <w:rPr>
                <w:rFonts w:cs="Arial"/>
                <w:sz w:val="20"/>
                <w:szCs w:val="20"/>
              </w:rPr>
              <w:t>Ostali financijski rashodi</w:t>
            </w:r>
          </w:p>
        </w:tc>
        <w:tc>
          <w:tcPr>
            <w:tcW w:w="0" w:type="auto"/>
            <w:shd w:val="clear" w:color="auto" w:fill="auto"/>
            <w:noWrap/>
            <w:vAlign w:val="bottom"/>
            <w:hideMark/>
          </w:tcPr>
          <w:p w14:paraId="028CA39E" w14:textId="77777777" w:rsidR="00FE0E80" w:rsidRPr="00FE0E80" w:rsidRDefault="00FE0E80" w:rsidP="00FE0E80">
            <w:pPr>
              <w:jc w:val="right"/>
              <w:rPr>
                <w:rFonts w:cs="Arial"/>
                <w:sz w:val="20"/>
                <w:szCs w:val="20"/>
              </w:rPr>
            </w:pPr>
            <w:r w:rsidRPr="00FE0E80">
              <w:rPr>
                <w:rFonts w:cs="Arial"/>
                <w:sz w:val="20"/>
                <w:szCs w:val="20"/>
              </w:rPr>
              <w:t>531,00</w:t>
            </w:r>
          </w:p>
        </w:tc>
        <w:tc>
          <w:tcPr>
            <w:tcW w:w="0" w:type="auto"/>
            <w:shd w:val="clear" w:color="auto" w:fill="auto"/>
            <w:noWrap/>
            <w:vAlign w:val="bottom"/>
            <w:hideMark/>
          </w:tcPr>
          <w:p w14:paraId="686D976C" w14:textId="77777777" w:rsidR="00FE0E80" w:rsidRPr="00FE0E80" w:rsidRDefault="00FE0E80" w:rsidP="00FE0E80">
            <w:pPr>
              <w:jc w:val="right"/>
              <w:rPr>
                <w:rFonts w:cs="Arial"/>
                <w:sz w:val="20"/>
                <w:szCs w:val="20"/>
              </w:rPr>
            </w:pPr>
            <w:r w:rsidRPr="00FE0E80">
              <w:rPr>
                <w:rFonts w:cs="Arial"/>
                <w:sz w:val="20"/>
                <w:szCs w:val="20"/>
              </w:rPr>
              <w:t>221,67</w:t>
            </w:r>
          </w:p>
        </w:tc>
      </w:tr>
      <w:tr w:rsidR="00FE0E80" w:rsidRPr="00FE0E80" w14:paraId="61B2A28C" w14:textId="77777777" w:rsidTr="003C5C8E">
        <w:trPr>
          <w:trHeight w:val="255"/>
        </w:trPr>
        <w:tc>
          <w:tcPr>
            <w:tcW w:w="0" w:type="auto"/>
            <w:shd w:val="clear" w:color="000000" w:fill="8EA9DB"/>
            <w:noWrap/>
            <w:vAlign w:val="bottom"/>
            <w:hideMark/>
          </w:tcPr>
          <w:p w14:paraId="577AC768" w14:textId="77777777" w:rsidR="00FE0E80" w:rsidRPr="00FE0E80" w:rsidRDefault="00FE0E80" w:rsidP="00FE0E80">
            <w:pPr>
              <w:rPr>
                <w:rFonts w:cs="Arial"/>
                <w:color w:val="FFFFFF"/>
                <w:sz w:val="20"/>
                <w:szCs w:val="20"/>
              </w:rPr>
            </w:pPr>
            <w:r w:rsidRPr="00FE0E80">
              <w:rPr>
                <w:rFonts w:cs="Arial"/>
                <w:color w:val="FFFFFF"/>
                <w:sz w:val="20"/>
                <w:szCs w:val="20"/>
              </w:rPr>
              <w:t>4</w:t>
            </w:r>
          </w:p>
        </w:tc>
        <w:tc>
          <w:tcPr>
            <w:tcW w:w="0" w:type="auto"/>
            <w:shd w:val="clear" w:color="000000" w:fill="8EA9DB"/>
            <w:noWrap/>
            <w:vAlign w:val="bottom"/>
            <w:hideMark/>
          </w:tcPr>
          <w:p w14:paraId="1C40CA0F" w14:textId="77777777" w:rsidR="00FE0E80" w:rsidRPr="00FE0E80" w:rsidRDefault="00FE0E80" w:rsidP="00FE0E80">
            <w:pPr>
              <w:rPr>
                <w:rFonts w:cs="Arial"/>
                <w:color w:val="FFFFFF"/>
                <w:sz w:val="20"/>
                <w:szCs w:val="20"/>
              </w:rPr>
            </w:pPr>
            <w:r w:rsidRPr="00FE0E80">
              <w:rPr>
                <w:rFonts w:cs="Arial"/>
                <w:color w:val="FFFFFF"/>
                <w:sz w:val="20"/>
                <w:szCs w:val="20"/>
              </w:rPr>
              <w:t>Rashodi za nabavu nefinancijske imovine</w:t>
            </w:r>
          </w:p>
        </w:tc>
        <w:tc>
          <w:tcPr>
            <w:tcW w:w="0" w:type="auto"/>
            <w:shd w:val="clear" w:color="000000" w:fill="8EA9DB"/>
            <w:noWrap/>
            <w:vAlign w:val="bottom"/>
            <w:hideMark/>
          </w:tcPr>
          <w:p w14:paraId="7C945CCA" w14:textId="77777777" w:rsidR="00FE0E80" w:rsidRPr="00FE0E80" w:rsidRDefault="00FE0E80" w:rsidP="00FE0E80">
            <w:pPr>
              <w:jc w:val="right"/>
              <w:rPr>
                <w:rFonts w:cs="Arial"/>
                <w:color w:val="000000"/>
                <w:sz w:val="20"/>
                <w:szCs w:val="20"/>
              </w:rPr>
            </w:pPr>
            <w:r w:rsidRPr="00FE0E80">
              <w:rPr>
                <w:rFonts w:cs="Arial"/>
                <w:color w:val="000000"/>
                <w:sz w:val="20"/>
                <w:szCs w:val="20"/>
              </w:rPr>
              <w:t>113.335,26</w:t>
            </w:r>
          </w:p>
        </w:tc>
        <w:tc>
          <w:tcPr>
            <w:tcW w:w="0" w:type="auto"/>
            <w:shd w:val="clear" w:color="000000" w:fill="8EA9DB"/>
            <w:noWrap/>
            <w:vAlign w:val="bottom"/>
            <w:hideMark/>
          </w:tcPr>
          <w:p w14:paraId="62B8AC30" w14:textId="77777777" w:rsidR="00FE0E80" w:rsidRPr="00FE0E80" w:rsidRDefault="00FE0E80" w:rsidP="00FE0E80">
            <w:pPr>
              <w:jc w:val="right"/>
              <w:rPr>
                <w:rFonts w:cs="Arial"/>
                <w:color w:val="000000"/>
                <w:sz w:val="20"/>
                <w:szCs w:val="20"/>
              </w:rPr>
            </w:pPr>
            <w:r w:rsidRPr="00FE0E80">
              <w:rPr>
                <w:rFonts w:cs="Arial"/>
                <w:color w:val="000000"/>
                <w:sz w:val="20"/>
                <w:szCs w:val="20"/>
              </w:rPr>
              <w:t>2.656,78</w:t>
            </w:r>
          </w:p>
        </w:tc>
      </w:tr>
      <w:tr w:rsidR="00FE0E80" w:rsidRPr="00FE0E80" w14:paraId="55A477AE" w14:textId="77777777" w:rsidTr="003C5C8E">
        <w:trPr>
          <w:trHeight w:val="255"/>
        </w:trPr>
        <w:tc>
          <w:tcPr>
            <w:tcW w:w="0" w:type="auto"/>
            <w:shd w:val="clear" w:color="auto" w:fill="auto"/>
            <w:noWrap/>
            <w:vAlign w:val="bottom"/>
            <w:hideMark/>
          </w:tcPr>
          <w:p w14:paraId="1D12D165" w14:textId="77777777" w:rsidR="00FE0E80" w:rsidRPr="00FE0E80" w:rsidRDefault="00FE0E80" w:rsidP="00FE0E80">
            <w:pPr>
              <w:rPr>
                <w:rFonts w:cs="Arial"/>
                <w:b/>
                <w:bCs/>
                <w:sz w:val="20"/>
                <w:szCs w:val="20"/>
              </w:rPr>
            </w:pPr>
            <w:r w:rsidRPr="00FE0E80">
              <w:rPr>
                <w:rFonts w:cs="Arial"/>
                <w:b/>
                <w:bCs/>
                <w:sz w:val="20"/>
                <w:szCs w:val="20"/>
              </w:rPr>
              <w:t>42</w:t>
            </w:r>
          </w:p>
        </w:tc>
        <w:tc>
          <w:tcPr>
            <w:tcW w:w="0" w:type="auto"/>
            <w:shd w:val="clear" w:color="auto" w:fill="auto"/>
            <w:noWrap/>
            <w:vAlign w:val="bottom"/>
            <w:hideMark/>
          </w:tcPr>
          <w:p w14:paraId="75F7BED1" w14:textId="77777777" w:rsidR="00FE0E80" w:rsidRPr="00FE0E80" w:rsidRDefault="00FE0E80" w:rsidP="00FE0E80">
            <w:pPr>
              <w:rPr>
                <w:rFonts w:cs="Arial"/>
                <w:b/>
                <w:bCs/>
                <w:sz w:val="20"/>
                <w:szCs w:val="20"/>
              </w:rPr>
            </w:pPr>
            <w:r w:rsidRPr="00FE0E80">
              <w:rPr>
                <w:rFonts w:cs="Arial"/>
                <w:b/>
                <w:bCs/>
                <w:sz w:val="20"/>
                <w:szCs w:val="20"/>
              </w:rPr>
              <w:t>Rashodi za nabavu proizvedene dugotrajne imovine</w:t>
            </w:r>
          </w:p>
        </w:tc>
        <w:tc>
          <w:tcPr>
            <w:tcW w:w="0" w:type="auto"/>
            <w:shd w:val="clear" w:color="auto" w:fill="auto"/>
            <w:noWrap/>
            <w:vAlign w:val="bottom"/>
            <w:hideMark/>
          </w:tcPr>
          <w:p w14:paraId="3C6061CB" w14:textId="77777777" w:rsidR="00FE0E80" w:rsidRPr="00FE0E80" w:rsidRDefault="00FE0E80" w:rsidP="00FE0E80">
            <w:pPr>
              <w:jc w:val="right"/>
              <w:rPr>
                <w:rFonts w:cs="Arial"/>
                <w:b/>
                <w:bCs/>
                <w:sz w:val="20"/>
                <w:szCs w:val="20"/>
              </w:rPr>
            </w:pPr>
            <w:r w:rsidRPr="00FE0E80">
              <w:rPr>
                <w:rFonts w:cs="Arial"/>
                <w:b/>
                <w:bCs/>
                <w:sz w:val="20"/>
                <w:szCs w:val="20"/>
              </w:rPr>
              <w:t>93.335,26</w:t>
            </w:r>
          </w:p>
        </w:tc>
        <w:tc>
          <w:tcPr>
            <w:tcW w:w="0" w:type="auto"/>
            <w:shd w:val="clear" w:color="auto" w:fill="auto"/>
            <w:noWrap/>
            <w:vAlign w:val="bottom"/>
            <w:hideMark/>
          </w:tcPr>
          <w:p w14:paraId="58948AFA" w14:textId="77777777" w:rsidR="00FE0E80" w:rsidRPr="00FE0E80" w:rsidRDefault="00FE0E80" w:rsidP="00FE0E80">
            <w:pPr>
              <w:jc w:val="right"/>
              <w:rPr>
                <w:rFonts w:cs="Arial"/>
                <w:b/>
                <w:bCs/>
                <w:sz w:val="20"/>
                <w:szCs w:val="20"/>
              </w:rPr>
            </w:pPr>
            <w:r w:rsidRPr="00FE0E80">
              <w:rPr>
                <w:rFonts w:cs="Arial"/>
                <w:b/>
                <w:bCs/>
                <w:sz w:val="20"/>
                <w:szCs w:val="20"/>
              </w:rPr>
              <w:t>2.656,78</w:t>
            </w:r>
          </w:p>
        </w:tc>
      </w:tr>
      <w:tr w:rsidR="00FE0E80" w:rsidRPr="00FE0E80" w14:paraId="356FBA32" w14:textId="77777777" w:rsidTr="003C5C8E">
        <w:trPr>
          <w:trHeight w:val="255"/>
        </w:trPr>
        <w:tc>
          <w:tcPr>
            <w:tcW w:w="0" w:type="auto"/>
            <w:shd w:val="clear" w:color="auto" w:fill="auto"/>
            <w:noWrap/>
            <w:vAlign w:val="bottom"/>
            <w:hideMark/>
          </w:tcPr>
          <w:p w14:paraId="21902667" w14:textId="77777777" w:rsidR="00FE0E80" w:rsidRPr="00FE0E80" w:rsidRDefault="00FE0E80" w:rsidP="00FE0E80">
            <w:pPr>
              <w:rPr>
                <w:rFonts w:cs="Arial"/>
                <w:sz w:val="20"/>
                <w:szCs w:val="20"/>
              </w:rPr>
            </w:pPr>
            <w:r w:rsidRPr="00FE0E80">
              <w:rPr>
                <w:rFonts w:cs="Arial"/>
                <w:sz w:val="20"/>
                <w:szCs w:val="20"/>
              </w:rPr>
              <w:t>421</w:t>
            </w:r>
          </w:p>
        </w:tc>
        <w:tc>
          <w:tcPr>
            <w:tcW w:w="0" w:type="auto"/>
            <w:shd w:val="clear" w:color="auto" w:fill="auto"/>
            <w:noWrap/>
            <w:vAlign w:val="bottom"/>
            <w:hideMark/>
          </w:tcPr>
          <w:p w14:paraId="321E0F3E" w14:textId="77777777" w:rsidR="00FE0E80" w:rsidRPr="00FE0E80" w:rsidRDefault="00FE0E80" w:rsidP="00FE0E80">
            <w:pPr>
              <w:rPr>
                <w:rFonts w:cs="Arial"/>
                <w:sz w:val="20"/>
                <w:szCs w:val="20"/>
              </w:rPr>
            </w:pPr>
            <w:r w:rsidRPr="00FE0E80">
              <w:rPr>
                <w:rFonts w:cs="Arial"/>
                <w:sz w:val="20"/>
                <w:szCs w:val="20"/>
              </w:rPr>
              <w:t>Građevinski objekti</w:t>
            </w:r>
          </w:p>
        </w:tc>
        <w:tc>
          <w:tcPr>
            <w:tcW w:w="0" w:type="auto"/>
            <w:shd w:val="clear" w:color="auto" w:fill="auto"/>
            <w:noWrap/>
            <w:vAlign w:val="bottom"/>
            <w:hideMark/>
          </w:tcPr>
          <w:p w14:paraId="463B7E7C" w14:textId="77777777" w:rsidR="00FE0E80" w:rsidRPr="00FE0E80" w:rsidRDefault="00FE0E80" w:rsidP="00FE0E80">
            <w:pPr>
              <w:jc w:val="right"/>
              <w:rPr>
                <w:rFonts w:cs="Arial"/>
                <w:sz w:val="20"/>
                <w:szCs w:val="20"/>
              </w:rPr>
            </w:pPr>
          </w:p>
        </w:tc>
        <w:tc>
          <w:tcPr>
            <w:tcW w:w="0" w:type="auto"/>
            <w:shd w:val="clear" w:color="auto" w:fill="auto"/>
            <w:noWrap/>
            <w:vAlign w:val="bottom"/>
            <w:hideMark/>
          </w:tcPr>
          <w:p w14:paraId="73704764" w14:textId="77777777" w:rsidR="00FE0E80" w:rsidRPr="00FE0E80" w:rsidRDefault="00FE0E80" w:rsidP="00FE0E80">
            <w:pPr>
              <w:jc w:val="right"/>
              <w:rPr>
                <w:rFonts w:cs="Arial"/>
                <w:sz w:val="20"/>
                <w:szCs w:val="20"/>
              </w:rPr>
            </w:pPr>
            <w:r w:rsidRPr="00FE0E80">
              <w:rPr>
                <w:rFonts w:cs="Arial"/>
                <w:sz w:val="20"/>
                <w:szCs w:val="20"/>
              </w:rPr>
              <w:t>0,00</w:t>
            </w:r>
          </w:p>
        </w:tc>
      </w:tr>
      <w:tr w:rsidR="00FE0E80" w:rsidRPr="00FE0E80" w14:paraId="4255DFEF" w14:textId="77777777" w:rsidTr="003C5C8E">
        <w:trPr>
          <w:trHeight w:val="255"/>
        </w:trPr>
        <w:tc>
          <w:tcPr>
            <w:tcW w:w="0" w:type="auto"/>
            <w:shd w:val="clear" w:color="auto" w:fill="auto"/>
            <w:noWrap/>
            <w:vAlign w:val="bottom"/>
            <w:hideMark/>
          </w:tcPr>
          <w:p w14:paraId="1A46D52D" w14:textId="77777777" w:rsidR="00FE0E80" w:rsidRPr="00FE0E80" w:rsidRDefault="00FE0E80" w:rsidP="00FE0E80">
            <w:pPr>
              <w:rPr>
                <w:rFonts w:cs="Arial"/>
                <w:sz w:val="20"/>
                <w:szCs w:val="20"/>
              </w:rPr>
            </w:pPr>
            <w:r w:rsidRPr="00FE0E80">
              <w:rPr>
                <w:rFonts w:cs="Arial"/>
                <w:sz w:val="20"/>
                <w:szCs w:val="20"/>
              </w:rPr>
              <w:t>422</w:t>
            </w:r>
          </w:p>
        </w:tc>
        <w:tc>
          <w:tcPr>
            <w:tcW w:w="0" w:type="auto"/>
            <w:shd w:val="clear" w:color="auto" w:fill="auto"/>
            <w:noWrap/>
            <w:vAlign w:val="bottom"/>
            <w:hideMark/>
          </w:tcPr>
          <w:p w14:paraId="2A6CDDFD" w14:textId="77777777" w:rsidR="00FE0E80" w:rsidRPr="00FE0E80" w:rsidRDefault="00FE0E80" w:rsidP="00FE0E80">
            <w:pPr>
              <w:rPr>
                <w:rFonts w:cs="Arial"/>
                <w:sz w:val="20"/>
                <w:szCs w:val="20"/>
              </w:rPr>
            </w:pPr>
            <w:r w:rsidRPr="00FE0E80">
              <w:rPr>
                <w:rFonts w:cs="Arial"/>
                <w:sz w:val="20"/>
                <w:szCs w:val="20"/>
              </w:rPr>
              <w:t>Postrojenja i oprema</w:t>
            </w:r>
          </w:p>
        </w:tc>
        <w:tc>
          <w:tcPr>
            <w:tcW w:w="0" w:type="auto"/>
            <w:shd w:val="clear" w:color="auto" w:fill="auto"/>
            <w:noWrap/>
            <w:vAlign w:val="bottom"/>
            <w:hideMark/>
          </w:tcPr>
          <w:p w14:paraId="2D8D070E" w14:textId="77777777" w:rsidR="00FE0E80" w:rsidRPr="00FE0E80" w:rsidRDefault="00FE0E80" w:rsidP="00FE0E80">
            <w:pPr>
              <w:rPr>
                <w:sz w:val="20"/>
                <w:szCs w:val="20"/>
              </w:rPr>
            </w:pPr>
          </w:p>
        </w:tc>
        <w:tc>
          <w:tcPr>
            <w:tcW w:w="0" w:type="auto"/>
            <w:shd w:val="clear" w:color="auto" w:fill="auto"/>
            <w:noWrap/>
            <w:vAlign w:val="bottom"/>
            <w:hideMark/>
          </w:tcPr>
          <w:p w14:paraId="16547D41" w14:textId="77777777" w:rsidR="00FE0E80" w:rsidRPr="00FE0E80" w:rsidRDefault="00FE0E80" w:rsidP="00FE0E80">
            <w:pPr>
              <w:jc w:val="right"/>
              <w:rPr>
                <w:rFonts w:cs="Arial"/>
                <w:sz w:val="20"/>
                <w:szCs w:val="20"/>
              </w:rPr>
            </w:pPr>
            <w:r w:rsidRPr="00FE0E80">
              <w:rPr>
                <w:rFonts w:cs="Arial"/>
                <w:sz w:val="20"/>
                <w:szCs w:val="20"/>
              </w:rPr>
              <w:t>2.656,78</w:t>
            </w:r>
          </w:p>
        </w:tc>
      </w:tr>
      <w:tr w:rsidR="00FE0E80" w:rsidRPr="00FE0E80" w14:paraId="63108CE4" w14:textId="77777777" w:rsidTr="003C5C8E">
        <w:trPr>
          <w:trHeight w:val="255"/>
        </w:trPr>
        <w:tc>
          <w:tcPr>
            <w:tcW w:w="0" w:type="auto"/>
            <w:shd w:val="clear" w:color="auto" w:fill="auto"/>
            <w:noWrap/>
            <w:vAlign w:val="bottom"/>
            <w:hideMark/>
          </w:tcPr>
          <w:p w14:paraId="737CABF0" w14:textId="77777777" w:rsidR="00FE0E80" w:rsidRPr="00FE0E80" w:rsidRDefault="00FE0E80" w:rsidP="00FE0E80">
            <w:pPr>
              <w:rPr>
                <w:rFonts w:cs="Arial"/>
                <w:b/>
                <w:bCs/>
                <w:sz w:val="20"/>
                <w:szCs w:val="20"/>
              </w:rPr>
            </w:pPr>
            <w:r w:rsidRPr="00FE0E80">
              <w:rPr>
                <w:rFonts w:cs="Arial"/>
                <w:b/>
                <w:bCs/>
                <w:sz w:val="20"/>
                <w:szCs w:val="20"/>
              </w:rPr>
              <w:t>45</w:t>
            </w:r>
          </w:p>
        </w:tc>
        <w:tc>
          <w:tcPr>
            <w:tcW w:w="0" w:type="auto"/>
            <w:shd w:val="clear" w:color="auto" w:fill="auto"/>
            <w:noWrap/>
            <w:vAlign w:val="bottom"/>
            <w:hideMark/>
          </w:tcPr>
          <w:p w14:paraId="10DD0768" w14:textId="77777777" w:rsidR="00FE0E80" w:rsidRPr="00FE0E80" w:rsidRDefault="00FE0E80" w:rsidP="00FE0E80">
            <w:pPr>
              <w:rPr>
                <w:rFonts w:cs="Arial"/>
                <w:b/>
                <w:bCs/>
                <w:sz w:val="20"/>
                <w:szCs w:val="20"/>
              </w:rPr>
            </w:pPr>
            <w:r w:rsidRPr="00FE0E80">
              <w:rPr>
                <w:rFonts w:cs="Arial"/>
                <w:b/>
                <w:bCs/>
                <w:sz w:val="20"/>
                <w:szCs w:val="20"/>
              </w:rPr>
              <w:t>Rashodi za dodatna ulaganja na nefinancijskoj imovini</w:t>
            </w:r>
          </w:p>
        </w:tc>
        <w:tc>
          <w:tcPr>
            <w:tcW w:w="0" w:type="auto"/>
            <w:shd w:val="clear" w:color="auto" w:fill="auto"/>
            <w:noWrap/>
            <w:vAlign w:val="bottom"/>
            <w:hideMark/>
          </w:tcPr>
          <w:p w14:paraId="0A71E5F2" w14:textId="77777777" w:rsidR="00FE0E80" w:rsidRPr="00FE0E80" w:rsidRDefault="00FE0E80" w:rsidP="00FE0E80">
            <w:pPr>
              <w:jc w:val="right"/>
              <w:rPr>
                <w:rFonts w:cs="Arial"/>
                <w:b/>
                <w:bCs/>
                <w:sz w:val="20"/>
                <w:szCs w:val="20"/>
              </w:rPr>
            </w:pPr>
            <w:r w:rsidRPr="00FE0E80">
              <w:rPr>
                <w:rFonts w:cs="Arial"/>
                <w:b/>
                <w:bCs/>
                <w:sz w:val="20"/>
                <w:szCs w:val="20"/>
              </w:rPr>
              <w:t>20.000,00</w:t>
            </w:r>
          </w:p>
        </w:tc>
        <w:tc>
          <w:tcPr>
            <w:tcW w:w="0" w:type="auto"/>
            <w:shd w:val="clear" w:color="auto" w:fill="auto"/>
            <w:noWrap/>
            <w:vAlign w:val="bottom"/>
            <w:hideMark/>
          </w:tcPr>
          <w:p w14:paraId="4E8F1B20" w14:textId="77777777" w:rsidR="00FE0E80" w:rsidRPr="00FE0E80" w:rsidRDefault="00FE0E80" w:rsidP="00FE0E80">
            <w:pPr>
              <w:jc w:val="right"/>
              <w:rPr>
                <w:rFonts w:cs="Arial"/>
                <w:b/>
                <w:bCs/>
                <w:sz w:val="20"/>
                <w:szCs w:val="20"/>
              </w:rPr>
            </w:pPr>
            <w:r w:rsidRPr="00FE0E80">
              <w:rPr>
                <w:rFonts w:cs="Arial"/>
                <w:b/>
                <w:bCs/>
                <w:sz w:val="20"/>
                <w:szCs w:val="20"/>
              </w:rPr>
              <w:t>0,00</w:t>
            </w:r>
          </w:p>
        </w:tc>
      </w:tr>
      <w:tr w:rsidR="00FE0E80" w:rsidRPr="00FE0E80" w14:paraId="3B3A5EAC" w14:textId="77777777" w:rsidTr="003C5C8E">
        <w:trPr>
          <w:trHeight w:val="255"/>
        </w:trPr>
        <w:tc>
          <w:tcPr>
            <w:tcW w:w="0" w:type="auto"/>
            <w:shd w:val="clear" w:color="auto" w:fill="auto"/>
            <w:noWrap/>
            <w:vAlign w:val="bottom"/>
            <w:hideMark/>
          </w:tcPr>
          <w:p w14:paraId="0CF9E0BF" w14:textId="77777777" w:rsidR="00FE0E80" w:rsidRPr="00FE0E80" w:rsidRDefault="00FE0E80" w:rsidP="00FE0E80">
            <w:pPr>
              <w:rPr>
                <w:rFonts w:cs="Arial"/>
                <w:sz w:val="20"/>
                <w:szCs w:val="20"/>
              </w:rPr>
            </w:pPr>
            <w:r w:rsidRPr="00FE0E80">
              <w:rPr>
                <w:rFonts w:cs="Arial"/>
                <w:sz w:val="20"/>
                <w:szCs w:val="20"/>
              </w:rPr>
              <w:t>451</w:t>
            </w:r>
          </w:p>
        </w:tc>
        <w:tc>
          <w:tcPr>
            <w:tcW w:w="0" w:type="auto"/>
            <w:shd w:val="clear" w:color="auto" w:fill="auto"/>
            <w:noWrap/>
            <w:vAlign w:val="bottom"/>
            <w:hideMark/>
          </w:tcPr>
          <w:p w14:paraId="692FB1A9" w14:textId="77777777" w:rsidR="00FE0E80" w:rsidRPr="00FE0E80" w:rsidRDefault="00FE0E80" w:rsidP="00FE0E80">
            <w:pPr>
              <w:rPr>
                <w:rFonts w:cs="Arial"/>
                <w:sz w:val="20"/>
                <w:szCs w:val="20"/>
              </w:rPr>
            </w:pPr>
            <w:r w:rsidRPr="00FE0E80">
              <w:rPr>
                <w:rFonts w:cs="Arial"/>
                <w:sz w:val="20"/>
                <w:szCs w:val="20"/>
              </w:rPr>
              <w:t>Dodatna ulaganja na građevinskim objektima</w:t>
            </w:r>
          </w:p>
        </w:tc>
        <w:tc>
          <w:tcPr>
            <w:tcW w:w="0" w:type="auto"/>
            <w:shd w:val="clear" w:color="auto" w:fill="auto"/>
            <w:noWrap/>
            <w:vAlign w:val="bottom"/>
            <w:hideMark/>
          </w:tcPr>
          <w:p w14:paraId="65BF9C06" w14:textId="77777777" w:rsidR="00FE0E80" w:rsidRPr="00FE0E80" w:rsidRDefault="00FE0E80" w:rsidP="00FE0E80">
            <w:pPr>
              <w:jc w:val="right"/>
              <w:rPr>
                <w:rFonts w:cs="Arial"/>
                <w:sz w:val="20"/>
                <w:szCs w:val="20"/>
              </w:rPr>
            </w:pPr>
            <w:r w:rsidRPr="00FE0E80">
              <w:rPr>
                <w:rFonts w:cs="Arial"/>
                <w:sz w:val="20"/>
                <w:szCs w:val="20"/>
              </w:rPr>
              <w:t>20.000,00</w:t>
            </w:r>
          </w:p>
        </w:tc>
        <w:tc>
          <w:tcPr>
            <w:tcW w:w="0" w:type="auto"/>
            <w:shd w:val="clear" w:color="auto" w:fill="auto"/>
            <w:noWrap/>
            <w:vAlign w:val="bottom"/>
            <w:hideMark/>
          </w:tcPr>
          <w:p w14:paraId="02D18726" w14:textId="77777777" w:rsidR="00FE0E80" w:rsidRPr="00FE0E80" w:rsidRDefault="00FE0E80" w:rsidP="00FE0E80">
            <w:pPr>
              <w:jc w:val="right"/>
              <w:rPr>
                <w:rFonts w:cs="Arial"/>
                <w:sz w:val="20"/>
                <w:szCs w:val="20"/>
              </w:rPr>
            </w:pPr>
            <w:r w:rsidRPr="00FE0E80">
              <w:rPr>
                <w:rFonts w:cs="Arial"/>
                <w:sz w:val="20"/>
                <w:szCs w:val="20"/>
              </w:rPr>
              <w:t>0,00</w:t>
            </w:r>
          </w:p>
        </w:tc>
      </w:tr>
    </w:tbl>
    <w:p w14:paraId="494ECA39" w14:textId="77777777" w:rsidR="00FE0E80" w:rsidRPr="00FE0E80" w:rsidRDefault="00FE0E80" w:rsidP="00FE0E80">
      <w:pPr>
        <w:jc w:val="both"/>
        <w:rPr>
          <w:rFonts w:cs="Arial"/>
        </w:rPr>
      </w:pPr>
    </w:p>
    <w:p w14:paraId="6EB0C01A" w14:textId="77777777" w:rsidR="00FE0E80" w:rsidRPr="00FE0E80" w:rsidRDefault="00FE0E80" w:rsidP="00FE0E80">
      <w:pPr>
        <w:jc w:val="both"/>
        <w:rPr>
          <w:rFonts w:cs="Arial"/>
          <w:b/>
          <w:bCs/>
        </w:rPr>
      </w:pPr>
      <w:r w:rsidRPr="00FE0E80">
        <w:rPr>
          <w:rFonts w:cs="Arial"/>
          <w:b/>
          <w:bCs/>
        </w:rPr>
        <w:t>3 – Rashodi poslovanja</w:t>
      </w:r>
    </w:p>
    <w:p w14:paraId="0DC685A8" w14:textId="77777777" w:rsidR="00FE0E80" w:rsidRPr="00FE0E80" w:rsidRDefault="00FE0E80" w:rsidP="00FE0E80">
      <w:pPr>
        <w:jc w:val="both"/>
        <w:rPr>
          <w:rFonts w:cs="Arial"/>
        </w:rPr>
      </w:pPr>
    </w:p>
    <w:p w14:paraId="14023A34" w14:textId="77777777" w:rsidR="00FE0E80" w:rsidRPr="00FE0E80" w:rsidRDefault="00FE0E80" w:rsidP="00FE0E80">
      <w:pPr>
        <w:jc w:val="both"/>
        <w:rPr>
          <w:rFonts w:cs="Arial"/>
        </w:rPr>
      </w:pPr>
      <w:r w:rsidRPr="00FE0E80">
        <w:rPr>
          <w:rFonts w:cs="Arial"/>
          <w:b/>
          <w:bCs/>
        </w:rPr>
        <w:t>311 Plaće za zaposlene</w:t>
      </w:r>
      <w:r w:rsidRPr="00FE0E80">
        <w:rPr>
          <w:rFonts w:cs="Arial"/>
        </w:rPr>
        <w:t xml:space="preserve"> odnose se na 42 zaposlenih u Dječjem vrtiću „Grdelin“ Buzet. Od toga su 24 odgojiteljice, 4 pomoćnice djeci s teškoćama u razvoju, 5 spremačica, 3 kuharice te po jedna spremačica pralja, medicinska sestra, računovođa, pedagoginja, domar te ravnateljica. Zaposlenih je više, ali koriste komplikacije u trudnoći odnosno </w:t>
      </w:r>
      <w:proofErr w:type="spellStart"/>
      <w:r w:rsidRPr="00FE0E80">
        <w:rPr>
          <w:rFonts w:cs="Arial"/>
        </w:rPr>
        <w:t>rodiljni</w:t>
      </w:r>
      <w:proofErr w:type="spellEnd"/>
      <w:r w:rsidRPr="00FE0E80">
        <w:rPr>
          <w:rFonts w:cs="Arial"/>
        </w:rPr>
        <w:t xml:space="preserve"> dopust. Planirano zapošljavanje domara početkom godine nije ostvareno, ali smo neplanirano zaposlili jednu pomoćnicu djeci s teškoćama u razvoju jer se za to ukazala potreba. Iz Proračuna grada Buzeta planirano je 525.032,52 eura za plaće ostvareno je 1,39 % manje od predviđenog. Dio od 13.299 eura planirali smo iz vlastitih sredstava dok je Općina </w:t>
      </w:r>
      <w:proofErr w:type="spellStart"/>
      <w:r w:rsidRPr="00FE0E80">
        <w:rPr>
          <w:rFonts w:cs="Arial"/>
        </w:rPr>
        <w:t>Lanišće</w:t>
      </w:r>
      <w:proofErr w:type="spellEnd"/>
      <w:r w:rsidRPr="00FE0E80">
        <w:rPr>
          <w:rFonts w:cs="Arial"/>
        </w:rPr>
        <w:t xml:space="preserve"> osigurala sredstva za provođenje programa Male škole za djecu navedene općine i u njihovim prostorijama.</w:t>
      </w:r>
    </w:p>
    <w:p w14:paraId="347F8AE6" w14:textId="77777777" w:rsidR="00FE0E80" w:rsidRPr="00FE0E80" w:rsidRDefault="00FE0E80" w:rsidP="00FE0E80">
      <w:pPr>
        <w:jc w:val="both"/>
        <w:rPr>
          <w:rFonts w:cs="Arial"/>
        </w:rPr>
      </w:pPr>
    </w:p>
    <w:p w14:paraId="1C006143" w14:textId="77777777" w:rsidR="00FE0E80" w:rsidRPr="00FE0E80" w:rsidRDefault="00FE0E80" w:rsidP="00FE0E80">
      <w:pPr>
        <w:jc w:val="both"/>
        <w:rPr>
          <w:rFonts w:cs="Arial"/>
        </w:rPr>
      </w:pPr>
      <w:r w:rsidRPr="00FE0E80">
        <w:rPr>
          <w:rFonts w:cs="Arial"/>
          <w:b/>
          <w:bCs/>
        </w:rPr>
        <w:t>312 Ostali rashodi za zaposlene</w:t>
      </w:r>
      <w:r w:rsidRPr="00FE0E80">
        <w:rPr>
          <w:rFonts w:cs="Arial"/>
        </w:rPr>
        <w:t xml:space="preserve"> odnose se na isplatu neoporezivih naknada za zaposlene (dar u naravi, dar djeci, regres, božićnica, jubilarne nagrade, otpremnine,…).</w:t>
      </w:r>
    </w:p>
    <w:p w14:paraId="55A01AA9" w14:textId="77777777" w:rsidR="00FE0E80" w:rsidRPr="00FE0E80" w:rsidRDefault="00FE0E80" w:rsidP="00FE0E80">
      <w:pPr>
        <w:jc w:val="both"/>
        <w:rPr>
          <w:rFonts w:cs="Arial"/>
        </w:rPr>
      </w:pPr>
    </w:p>
    <w:p w14:paraId="7A2B9EA2" w14:textId="77777777" w:rsidR="00FE0E80" w:rsidRPr="00FE0E80" w:rsidRDefault="00FE0E80" w:rsidP="00FE0E80">
      <w:pPr>
        <w:jc w:val="both"/>
        <w:rPr>
          <w:rFonts w:cs="Arial"/>
        </w:rPr>
      </w:pPr>
      <w:r w:rsidRPr="00FE0E80">
        <w:rPr>
          <w:rFonts w:cs="Arial"/>
          <w:b/>
          <w:bCs/>
        </w:rPr>
        <w:t>313 Doprinosi na plaće</w:t>
      </w:r>
      <w:r w:rsidRPr="00FE0E80">
        <w:rPr>
          <w:rFonts w:cs="Arial"/>
        </w:rPr>
        <w:t xml:space="preserve"> – zdravstveno osiguranje. U nedostatku kadra sve odgojitelje mlađe od 30 godina zaposlili smo na neodređeno puno radno vrijeme i time stekli pravo oslobađanja plaćanja doprinosa prema Zakonu o doprinosima. Ostvareno je za 8,21 % manje od planiranog.</w:t>
      </w:r>
    </w:p>
    <w:p w14:paraId="76719380" w14:textId="77777777" w:rsidR="00FE0E80" w:rsidRPr="00FE0E80" w:rsidRDefault="00FE0E80" w:rsidP="00FE0E80">
      <w:pPr>
        <w:jc w:val="both"/>
        <w:rPr>
          <w:rFonts w:cs="Arial"/>
        </w:rPr>
      </w:pPr>
    </w:p>
    <w:p w14:paraId="7E349001" w14:textId="77777777" w:rsidR="00FE0E80" w:rsidRPr="00FE0E80" w:rsidRDefault="00FE0E80" w:rsidP="00FE0E80">
      <w:pPr>
        <w:jc w:val="both"/>
        <w:rPr>
          <w:rFonts w:cs="Arial"/>
        </w:rPr>
      </w:pPr>
      <w:r w:rsidRPr="00FE0E80">
        <w:rPr>
          <w:rFonts w:cs="Arial"/>
          <w:b/>
          <w:bCs/>
        </w:rPr>
        <w:t>321 Naknade troškova zaposlenih</w:t>
      </w:r>
      <w:r w:rsidRPr="00FE0E80">
        <w:rPr>
          <w:rFonts w:cs="Arial"/>
        </w:rPr>
        <w:t xml:space="preserve"> u najvećem iznosu odnose se na naknade za prijevoz zaposlenika te je ostvareno  49,56 %. Ostatak se odnosi na stručna usavršavanja, seminare, edukacije, stručne ispite te isplate dnevnica i naknada za prijevoz za korištenje osobnog automobila.</w:t>
      </w:r>
    </w:p>
    <w:p w14:paraId="418575F7" w14:textId="77777777" w:rsidR="00FE0E80" w:rsidRPr="00FE0E80" w:rsidRDefault="00FE0E80" w:rsidP="00FE0E80">
      <w:pPr>
        <w:jc w:val="both"/>
        <w:rPr>
          <w:rFonts w:cs="Arial"/>
        </w:rPr>
      </w:pPr>
    </w:p>
    <w:p w14:paraId="380B6B75" w14:textId="77777777" w:rsidR="00FE0E80" w:rsidRPr="00FE0E80" w:rsidRDefault="00FE0E80" w:rsidP="00FE0E80">
      <w:pPr>
        <w:jc w:val="both"/>
        <w:rPr>
          <w:rFonts w:cs="Arial"/>
        </w:rPr>
      </w:pPr>
      <w:r w:rsidRPr="00FE0E80">
        <w:rPr>
          <w:rFonts w:cs="Arial"/>
          <w:b/>
          <w:bCs/>
        </w:rPr>
        <w:t>322 Rashodi za materijal i energiju</w:t>
      </w:r>
      <w:r w:rsidRPr="00FE0E80">
        <w:rPr>
          <w:rFonts w:cs="Arial"/>
        </w:rPr>
        <w:t xml:space="preserve"> – Uredski materijal  ostvareno je 45,30 % u odnosu na plan. Kod stavke uredskog materijala najveći dio odnosi se na materijal za čišćenje te materijal za higijenske potrebe i njegu u iznosu od 14.201 eura. Koriste se kvalitetni proizvodi, a vidljivo je povećanje cijena artikala. Ostale stavke odnose se na nabavu uredskog materijala, literaturu te potrošni materijal za djecu.</w:t>
      </w:r>
    </w:p>
    <w:p w14:paraId="29264278" w14:textId="77777777" w:rsidR="00FE0E80" w:rsidRPr="00FE0E80" w:rsidRDefault="00FE0E80" w:rsidP="00FE0E80">
      <w:pPr>
        <w:jc w:val="both"/>
        <w:rPr>
          <w:rFonts w:cs="Arial"/>
        </w:rPr>
      </w:pPr>
      <w:r w:rsidRPr="00FE0E80">
        <w:rPr>
          <w:rFonts w:cs="Arial"/>
        </w:rPr>
        <w:t>Materijal i sirovine – sadrži stavku didaktičkog materijala za djecu koja se obično ostvaruje početkom pedagoške godine. Namirnice odnosno nabava mesa, mlijeka, voća, povrća, ribe i ostalih namirnica premašeno je za 4,66 % . Primjetno je povećanje cijena prehrambenih artikala. U ljetnom radu vrtića manja je potrošnja obzirom da je manji broj djece u vrtiću.</w:t>
      </w:r>
    </w:p>
    <w:p w14:paraId="3BD0BCB4" w14:textId="77777777" w:rsidR="00FE0E80" w:rsidRPr="00FE0E80" w:rsidRDefault="00FE0E80" w:rsidP="00FE0E80">
      <w:pPr>
        <w:jc w:val="both"/>
        <w:rPr>
          <w:rFonts w:cs="Arial"/>
        </w:rPr>
      </w:pPr>
      <w:r w:rsidRPr="00FE0E80">
        <w:rPr>
          <w:rFonts w:cs="Arial"/>
        </w:rPr>
        <w:t xml:space="preserve">Energija - Krajem 2015. godine izgrađen je novi sustav geotermalnog grijanja utemeljen na geotermalnoj dizalici topline koji za primarni kruh koristi podzemne </w:t>
      </w:r>
      <w:r w:rsidRPr="00FE0E80">
        <w:rPr>
          <w:rFonts w:cs="Arial"/>
        </w:rPr>
        <w:lastRenderedPageBreak/>
        <w:t xml:space="preserve">spremnike vode. Geotermalna energija pokriva dio potreba vrtića za toplinskom energijom dok se ostatak dobiva korištenjem električne energije, kako one potrebne za funkcioniranje dizalice topline tako i one koju koriste ugrađeni </w:t>
      </w:r>
      <w:proofErr w:type="spellStart"/>
      <w:r w:rsidRPr="00FE0E80">
        <w:rPr>
          <w:rFonts w:cs="Arial"/>
        </w:rPr>
        <w:t>elektrogrijači</w:t>
      </w:r>
      <w:proofErr w:type="spellEnd"/>
      <w:r w:rsidRPr="00FE0E80">
        <w:rPr>
          <w:rFonts w:cs="Arial"/>
        </w:rPr>
        <w:t>. Zgrada vrtića je klimatizirana i u ljetnim mjesecima koristi se hlađenje. Potrošnja električne energije manja je za 9,43 % zahvaljujući Uredbi Vlade RH koja dio računa sufinancira.</w:t>
      </w:r>
    </w:p>
    <w:p w14:paraId="51E40754" w14:textId="77777777" w:rsidR="00FE0E80" w:rsidRPr="00FE0E80" w:rsidRDefault="00FE0E80" w:rsidP="00FE0E80">
      <w:pPr>
        <w:jc w:val="both"/>
        <w:rPr>
          <w:rFonts w:cs="Arial"/>
        </w:rPr>
      </w:pPr>
      <w:r w:rsidRPr="00FE0E80">
        <w:rPr>
          <w:rFonts w:cs="Arial"/>
        </w:rPr>
        <w:t>Materijal i dijelovi za tekuće i investicijsko održavanje – zgrada vrtića ima 2141 m² te 3301 m² dvorišnog prostora. Neophodni su popravci svih vrsta: stolarski, vodoinstalaterski, elektro i redovito se obnavlja potreban materijal za održavanje.</w:t>
      </w:r>
    </w:p>
    <w:p w14:paraId="33F9F55D" w14:textId="77777777" w:rsidR="00FE0E80" w:rsidRPr="00FE0E80" w:rsidRDefault="00FE0E80" w:rsidP="00FE0E80">
      <w:pPr>
        <w:jc w:val="both"/>
        <w:rPr>
          <w:rFonts w:cs="Arial"/>
        </w:rPr>
      </w:pPr>
      <w:r w:rsidRPr="00FE0E80">
        <w:rPr>
          <w:rFonts w:cs="Arial"/>
        </w:rPr>
        <w:t>Sitni inventar – nije realiziran.</w:t>
      </w:r>
    </w:p>
    <w:p w14:paraId="1746AE14" w14:textId="77777777" w:rsidR="00FE0E80" w:rsidRPr="00FE0E80" w:rsidRDefault="00FE0E80" w:rsidP="00FE0E80">
      <w:pPr>
        <w:jc w:val="both"/>
        <w:rPr>
          <w:rFonts w:cs="Arial"/>
        </w:rPr>
      </w:pPr>
      <w:r w:rsidRPr="00FE0E80">
        <w:rPr>
          <w:rFonts w:cs="Arial"/>
        </w:rPr>
        <w:t>Službena radna i zaštitna odjeća i obuća planirana je u iznosu 3.982 eura, a ostvarena 2.927,47 eura odnosno 73,52 %. Redovito se obnavljaju kute radnica, radna obuća odnosno papuče, radno odijeli za kuharice te hlače i majice za spremačice.</w:t>
      </w:r>
    </w:p>
    <w:p w14:paraId="0D90FF13" w14:textId="77777777" w:rsidR="00FE0E80" w:rsidRPr="00FE0E80" w:rsidRDefault="00FE0E80" w:rsidP="00FE0E80">
      <w:pPr>
        <w:jc w:val="both"/>
        <w:rPr>
          <w:rFonts w:cs="Arial"/>
        </w:rPr>
      </w:pPr>
    </w:p>
    <w:p w14:paraId="0E962C29" w14:textId="77777777" w:rsidR="00FE0E80" w:rsidRPr="00FE0E80" w:rsidRDefault="00FE0E80" w:rsidP="00FE0E80">
      <w:pPr>
        <w:jc w:val="both"/>
        <w:rPr>
          <w:rFonts w:cs="Arial"/>
        </w:rPr>
      </w:pPr>
      <w:r w:rsidRPr="00FE0E80">
        <w:rPr>
          <w:rFonts w:cs="Arial"/>
          <w:b/>
          <w:bCs/>
        </w:rPr>
        <w:t>323 Rashodi za usluge</w:t>
      </w:r>
      <w:r w:rsidRPr="00FE0E80">
        <w:rPr>
          <w:rFonts w:cs="Arial"/>
        </w:rPr>
        <w:t xml:space="preserve"> – telefon – u vrtiću su 4 linije fiksnog telefona (ured ravnateljice, pedagoginje, računovotkinje i kuhinje) te 37 brojeva mobitela. Usluge prijevoza koriste se za prijevoz djece na izlete i predstave organizirane od strane vrtića.</w:t>
      </w:r>
    </w:p>
    <w:p w14:paraId="3228D379" w14:textId="77777777" w:rsidR="00FE0E80" w:rsidRPr="00FE0E80" w:rsidRDefault="00FE0E80" w:rsidP="00FE0E80">
      <w:pPr>
        <w:jc w:val="both"/>
        <w:rPr>
          <w:rFonts w:cs="Arial"/>
        </w:rPr>
      </w:pPr>
      <w:r w:rsidRPr="00FE0E80">
        <w:rPr>
          <w:rFonts w:cs="Arial"/>
        </w:rPr>
        <w:t>Usluge tekućeg i investicijskog održavanja – u vrtiću su neophodne razne vrste popravaka i održavanja. Manje popravke odrađivale smo same dok smo za veće zahvate angažirale obrtnike.</w:t>
      </w:r>
    </w:p>
    <w:p w14:paraId="634593BC" w14:textId="77777777" w:rsidR="00FE0E80" w:rsidRPr="00FE0E80" w:rsidRDefault="00FE0E80" w:rsidP="00FE0E80">
      <w:pPr>
        <w:jc w:val="both"/>
        <w:rPr>
          <w:rFonts w:cs="Arial"/>
        </w:rPr>
      </w:pPr>
      <w:r w:rsidRPr="00FE0E80">
        <w:rPr>
          <w:rFonts w:cs="Arial"/>
        </w:rPr>
        <w:t>Komunalne usluge odnose se na opskrbu vodom, iznošenje i odvoz smeća,  naknadu za uređenje voda i komunalnu naknadu.</w:t>
      </w:r>
    </w:p>
    <w:p w14:paraId="7F4177C6" w14:textId="77777777" w:rsidR="00FE0E80" w:rsidRPr="00FE0E80" w:rsidRDefault="00FE0E80" w:rsidP="00FE0E80">
      <w:pPr>
        <w:jc w:val="both"/>
        <w:rPr>
          <w:rFonts w:cs="Arial"/>
        </w:rPr>
      </w:pPr>
      <w:r w:rsidRPr="00FE0E80">
        <w:rPr>
          <w:rFonts w:cs="Arial"/>
        </w:rPr>
        <w:t xml:space="preserve">Zakupnine i najamnine odnose se na najam zemljišta koji plaćamo za potrebe vrtića, a sredstva su osigurana u proračunu Grada Buzeta. </w:t>
      </w:r>
    </w:p>
    <w:p w14:paraId="0D9CD707" w14:textId="77777777" w:rsidR="00FE0E80" w:rsidRPr="00FE0E80" w:rsidRDefault="00FE0E80" w:rsidP="00FE0E80">
      <w:pPr>
        <w:jc w:val="both"/>
        <w:rPr>
          <w:rFonts w:cs="Arial"/>
        </w:rPr>
      </w:pPr>
      <w:r w:rsidRPr="00FE0E80">
        <w:rPr>
          <w:rFonts w:cs="Arial"/>
        </w:rPr>
        <w:t xml:space="preserve">Zdravstvene i veterinarske usluge – zaposlenice vrtića idu svake 2 godine na Medicinu rada na provjeru radne sposobnosti. Svaki novozaposleni također. Sanitarne knjižice se rade svake godine za sve zaposlene koji rade sa hranom i među djecom, daje se stolica na pregled za parazite, bakterije i viruse. Iz Zavoda za javno zdravstvo iz Pule uzimaju </w:t>
      </w:r>
      <w:proofErr w:type="spellStart"/>
      <w:r w:rsidRPr="00FE0E80">
        <w:rPr>
          <w:rFonts w:cs="Arial"/>
        </w:rPr>
        <w:t>briseve</w:t>
      </w:r>
      <w:proofErr w:type="spellEnd"/>
      <w:r w:rsidRPr="00FE0E80">
        <w:rPr>
          <w:rFonts w:cs="Arial"/>
        </w:rPr>
        <w:t xml:space="preserve"> u kuhinji svaka 3 mjeseca.</w:t>
      </w:r>
    </w:p>
    <w:p w14:paraId="54F1D0D4" w14:textId="77777777" w:rsidR="00FE0E80" w:rsidRPr="00FE0E80" w:rsidRDefault="00FE0E80" w:rsidP="00FE0E80">
      <w:pPr>
        <w:jc w:val="both"/>
        <w:rPr>
          <w:rFonts w:cs="Arial"/>
        </w:rPr>
      </w:pPr>
      <w:r w:rsidRPr="00FE0E80">
        <w:rPr>
          <w:rFonts w:cs="Arial"/>
        </w:rPr>
        <w:t xml:space="preserve">Vrtić ima ugovoren HACCAP preventivni program za praćenje postupanja sa hranom sa ciljem da se osigura sigurnost hrane. Kuharicama se uzimaju  </w:t>
      </w:r>
      <w:proofErr w:type="spellStart"/>
      <w:r w:rsidRPr="00FE0E80">
        <w:rPr>
          <w:rFonts w:cs="Arial"/>
        </w:rPr>
        <w:t>brisevi</w:t>
      </w:r>
      <w:proofErr w:type="spellEnd"/>
      <w:r w:rsidRPr="00FE0E80">
        <w:rPr>
          <w:rFonts w:cs="Arial"/>
        </w:rPr>
        <w:t xml:space="preserve"> ruku i  predmeta u kuhinji radi sprečavanja bilo kakvih opasnih stanja. Vrši se analiza hrane po svojim kemijskim i kalorijskim značajkama. Iz ZZJZ dolaze kvartalno prekontroliraju jelovnik i normative tog određenog tjedna te sastave izvješće uz preporuku smanjenja/povećanja određenih vrijednosti te preporučaju uvođenje novih jela.</w:t>
      </w:r>
    </w:p>
    <w:p w14:paraId="5BE53213" w14:textId="77777777" w:rsidR="00FE0E80" w:rsidRPr="00FE0E80" w:rsidRDefault="00FE0E80" w:rsidP="00FE0E80">
      <w:pPr>
        <w:jc w:val="both"/>
        <w:rPr>
          <w:rFonts w:cs="Arial"/>
        </w:rPr>
      </w:pPr>
      <w:r w:rsidRPr="00FE0E80">
        <w:rPr>
          <w:rFonts w:cs="Arial"/>
        </w:rPr>
        <w:t>Vrtić ima ugovorenu deratizaciju za postavljanje sredstava protiv miševa te tretiranje preparatom za plašenje zmija oko zgrade vrtića.</w:t>
      </w:r>
    </w:p>
    <w:p w14:paraId="02BEF3AC" w14:textId="77777777" w:rsidR="00FE0E80" w:rsidRPr="00FE0E80" w:rsidRDefault="00FE0E80" w:rsidP="00FE0E80">
      <w:pPr>
        <w:jc w:val="both"/>
        <w:rPr>
          <w:rFonts w:cs="Arial"/>
        </w:rPr>
      </w:pPr>
      <w:r w:rsidRPr="00FE0E80">
        <w:rPr>
          <w:rFonts w:cs="Arial"/>
        </w:rPr>
        <w:t xml:space="preserve">Svake dvije godine zaposlenici vrtića odlaze na sistematski pregled ugovoren putem </w:t>
      </w:r>
      <w:proofErr w:type="spellStart"/>
      <w:r w:rsidRPr="00FE0E80">
        <w:rPr>
          <w:rFonts w:cs="Arial"/>
        </w:rPr>
        <w:t>Grawe</w:t>
      </w:r>
      <w:proofErr w:type="spellEnd"/>
      <w:r w:rsidRPr="00FE0E80">
        <w:rPr>
          <w:rFonts w:cs="Arial"/>
        </w:rPr>
        <w:t xml:space="preserve"> osiguranja.</w:t>
      </w:r>
    </w:p>
    <w:p w14:paraId="7296CF1E" w14:textId="77777777" w:rsidR="00FE0E80" w:rsidRPr="00FE0E80" w:rsidRDefault="00FE0E80" w:rsidP="00FE0E80">
      <w:pPr>
        <w:jc w:val="both"/>
        <w:rPr>
          <w:rFonts w:cs="Arial"/>
        </w:rPr>
      </w:pPr>
      <w:r w:rsidRPr="00FE0E80">
        <w:rPr>
          <w:rFonts w:cs="Arial"/>
        </w:rPr>
        <w:t>Intelektualne i osobne usluge podrazumijevaju predstave i mađioničara koji se obično pozovu početkom pedagoške godine. Ugovorom o djelu osigurali smo mentoricu iz drugog vrtića za pedagoginju pripravnicu koja je trenutno na zamjeni, a to joj je prvo zaposlenje.</w:t>
      </w:r>
    </w:p>
    <w:p w14:paraId="1E94B69A" w14:textId="77777777" w:rsidR="00FE0E80" w:rsidRPr="00FE0E80" w:rsidRDefault="00FE0E80" w:rsidP="00FE0E80">
      <w:pPr>
        <w:jc w:val="both"/>
        <w:rPr>
          <w:rFonts w:cs="Arial"/>
        </w:rPr>
      </w:pPr>
      <w:r w:rsidRPr="00FE0E80">
        <w:rPr>
          <w:rFonts w:cs="Arial"/>
        </w:rPr>
        <w:t xml:space="preserve">Vrtić ima potpisan ugovor s </w:t>
      </w:r>
      <w:proofErr w:type="spellStart"/>
      <w:r w:rsidRPr="00FE0E80">
        <w:rPr>
          <w:rFonts w:cs="Arial"/>
        </w:rPr>
        <w:t>Eduka</w:t>
      </w:r>
      <w:proofErr w:type="spellEnd"/>
      <w:r w:rsidRPr="00FE0E80">
        <w:rPr>
          <w:rFonts w:cs="Arial"/>
        </w:rPr>
        <w:t xml:space="preserve"> savjet – </w:t>
      </w:r>
      <w:proofErr w:type="spellStart"/>
      <w:r w:rsidRPr="00FE0E80">
        <w:rPr>
          <w:rFonts w:cs="Arial"/>
        </w:rPr>
        <w:t>vl</w:t>
      </w:r>
      <w:proofErr w:type="spellEnd"/>
      <w:r w:rsidRPr="00FE0E80">
        <w:rPr>
          <w:rFonts w:cs="Arial"/>
        </w:rPr>
        <w:t>. Višnja M. Krešić iz Zagreba koja pruža pravne savjete.</w:t>
      </w:r>
    </w:p>
    <w:p w14:paraId="4A2DF05C" w14:textId="77777777" w:rsidR="00FE0E80" w:rsidRPr="00FE0E80" w:rsidRDefault="00FE0E80" w:rsidP="00FE0E80">
      <w:pPr>
        <w:jc w:val="both"/>
        <w:rPr>
          <w:rFonts w:cs="Arial"/>
        </w:rPr>
      </w:pPr>
      <w:r w:rsidRPr="00FE0E80">
        <w:rPr>
          <w:rFonts w:cs="Arial"/>
        </w:rPr>
        <w:t>Računalne usluge odnose se na održavanje web stranice vrtića, usluge knjigovodstvenog programa i ostale usluge vezane za rad računala.</w:t>
      </w:r>
    </w:p>
    <w:p w14:paraId="5F6ADF06" w14:textId="77777777" w:rsidR="00FE0E80" w:rsidRPr="00FE0E80" w:rsidRDefault="00FE0E80" w:rsidP="00FE0E80">
      <w:pPr>
        <w:jc w:val="both"/>
        <w:rPr>
          <w:rFonts w:cs="Arial"/>
        </w:rPr>
      </w:pPr>
      <w:r w:rsidRPr="00FE0E80">
        <w:rPr>
          <w:rFonts w:cs="Arial"/>
        </w:rPr>
        <w:t xml:space="preserve">Ostale usluge – zaštitu na radu vodi nam </w:t>
      </w:r>
      <w:proofErr w:type="spellStart"/>
      <w:r w:rsidRPr="00FE0E80">
        <w:rPr>
          <w:rFonts w:cs="Arial"/>
        </w:rPr>
        <w:t>Kontrol</w:t>
      </w:r>
      <w:proofErr w:type="spellEnd"/>
      <w:r w:rsidRPr="00FE0E80">
        <w:rPr>
          <w:rFonts w:cs="Arial"/>
        </w:rPr>
        <w:t xml:space="preserve"> biro d.o.o.</w:t>
      </w:r>
    </w:p>
    <w:p w14:paraId="21FACEB6" w14:textId="77777777" w:rsidR="00FE0E80" w:rsidRPr="00FE0E80" w:rsidRDefault="00FE0E80" w:rsidP="00FE0E80">
      <w:pPr>
        <w:jc w:val="both"/>
        <w:rPr>
          <w:rFonts w:cs="Arial"/>
        </w:rPr>
      </w:pPr>
      <w:r w:rsidRPr="00FE0E80">
        <w:rPr>
          <w:rFonts w:cs="Arial"/>
        </w:rPr>
        <w:t>Sanitarnim nadzorom u 2021. godini naloženo je da se posteljina pere kod ovlaštenog obrtnika. Mjesečno izdatak za pranje posteljine je cca 465 eura.</w:t>
      </w:r>
    </w:p>
    <w:p w14:paraId="2DD8D451" w14:textId="77777777" w:rsidR="00FE0E80" w:rsidRPr="00FE0E80" w:rsidRDefault="00FE0E80" w:rsidP="00FE0E80">
      <w:pPr>
        <w:jc w:val="both"/>
        <w:rPr>
          <w:rFonts w:cs="Arial"/>
        </w:rPr>
      </w:pPr>
    </w:p>
    <w:p w14:paraId="7255E3BE" w14:textId="77777777" w:rsidR="00FE0E80" w:rsidRPr="00FE0E80" w:rsidRDefault="00FE0E80" w:rsidP="00FE0E80">
      <w:pPr>
        <w:jc w:val="both"/>
        <w:rPr>
          <w:rFonts w:cs="Arial"/>
        </w:rPr>
      </w:pPr>
      <w:r w:rsidRPr="00FE0E80">
        <w:rPr>
          <w:rFonts w:cs="Arial"/>
          <w:b/>
          <w:bCs/>
        </w:rPr>
        <w:lastRenderedPageBreak/>
        <w:t xml:space="preserve">329 Ostali nespomenuti rashodi poslovanja - </w:t>
      </w:r>
      <w:r w:rsidRPr="00FE0E80">
        <w:rPr>
          <w:rFonts w:cs="Arial"/>
        </w:rPr>
        <w:t>Članovi upravnog vijeća imaju određeno 22,56 eura po odrađenoj sjednici te na isplatu putnog troška.</w:t>
      </w:r>
    </w:p>
    <w:p w14:paraId="640ED254" w14:textId="77777777" w:rsidR="00FE0E80" w:rsidRPr="00FE0E80" w:rsidRDefault="00FE0E80" w:rsidP="00FE0E80">
      <w:pPr>
        <w:jc w:val="both"/>
        <w:rPr>
          <w:rFonts w:cs="Arial"/>
        </w:rPr>
      </w:pPr>
      <w:r w:rsidRPr="00FE0E80">
        <w:rPr>
          <w:rFonts w:cs="Arial"/>
        </w:rPr>
        <w:t>Novčana naknada poslodavca zbog nezapošljavanja osoba s invaliditetom obavezna je ako poslodavac ne zaposli dovoljan broj invalidnih osoba. U tekućoj godini zaposlena je jedna osoba te smo time oslobođeni plaćanja do njenog odlaska.</w:t>
      </w:r>
    </w:p>
    <w:p w14:paraId="27A7C658" w14:textId="77777777" w:rsidR="00FE0E80" w:rsidRPr="00FE0E80" w:rsidRDefault="00FE0E80" w:rsidP="00FE0E80">
      <w:pPr>
        <w:jc w:val="both"/>
        <w:rPr>
          <w:rFonts w:cs="Arial"/>
        </w:rPr>
      </w:pPr>
      <w:r w:rsidRPr="00FE0E80">
        <w:rPr>
          <w:rFonts w:cs="Arial"/>
        </w:rPr>
        <w:t>Premije osiguranja redovito se plaćaju za zaposlenike vrtića, djecu, zgradu, uređaje, opremu…</w:t>
      </w:r>
    </w:p>
    <w:p w14:paraId="6A70F209" w14:textId="77777777" w:rsidR="00FE0E80" w:rsidRPr="00FE0E80" w:rsidRDefault="00FE0E80" w:rsidP="00FE0E80">
      <w:pPr>
        <w:jc w:val="both"/>
        <w:rPr>
          <w:rFonts w:cs="Arial"/>
        </w:rPr>
      </w:pPr>
      <w:r w:rsidRPr="00FE0E80">
        <w:rPr>
          <w:rFonts w:cs="Arial"/>
        </w:rPr>
        <w:t>Reprezentacija – koristimo za reprezentativne usluge.</w:t>
      </w:r>
    </w:p>
    <w:p w14:paraId="0A023BD5" w14:textId="77777777" w:rsidR="00FE0E80" w:rsidRPr="00FE0E80" w:rsidRDefault="00FE0E80" w:rsidP="00FE0E80">
      <w:pPr>
        <w:jc w:val="both"/>
        <w:rPr>
          <w:rFonts w:cs="Arial"/>
        </w:rPr>
      </w:pPr>
      <w:r w:rsidRPr="00FE0E80">
        <w:rPr>
          <w:rFonts w:cs="Arial"/>
        </w:rPr>
        <w:t>Ostali rashodi – svi nespomenuti rashodi u financijskom planu.</w:t>
      </w:r>
    </w:p>
    <w:p w14:paraId="12BE17D3" w14:textId="77777777" w:rsidR="00FE0E80" w:rsidRPr="00FE0E80" w:rsidRDefault="00FE0E80" w:rsidP="00FE0E80">
      <w:pPr>
        <w:jc w:val="both"/>
        <w:rPr>
          <w:rFonts w:cs="Arial"/>
        </w:rPr>
      </w:pPr>
    </w:p>
    <w:p w14:paraId="21A4AB08" w14:textId="77777777" w:rsidR="00FE0E80" w:rsidRPr="00FE0E80" w:rsidRDefault="00FE0E80" w:rsidP="00FE0E80">
      <w:pPr>
        <w:jc w:val="both"/>
        <w:rPr>
          <w:rFonts w:cs="Arial"/>
        </w:rPr>
      </w:pPr>
      <w:r w:rsidRPr="00FE0E80">
        <w:rPr>
          <w:rFonts w:cs="Arial"/>
          <w:b/>
          <w:bCs/>
        </w:rPr>
        <w:t>343 Bankarske usluge</w:t>
      </w:r>
      <w:r w:rsidRPr="00FE0E80">
        <w:rPr>
          <w:rFonts w:cs="Arial"/>
        </w:rPr>
        <w:t xml:space="preserve"> – fakture za platni promet. </w:t>
      </w:r>
    </w:p>
    <w:p w14:paraId="45422048" w14:textId="77777777" w:rsidR="00FE0E80" w:rsidRPr="00FE0E80" w:rsidRDefault="00FE0E80" w:rsidP="00FE0E80">
      <w:pPr>
        <w:jc w:val="both"/>
        <w:rPr>
          <w:rFonts w:cs="Arial"/>
        </w:rPr>
      </w:pPr>
    </w:p>
    <w:p w14:paraId="14DD43D9" w14:textId="77777777" w:rsidR="00FE0E80" w:rsidRPr="00FE0E80" w:rsidRDefault="00FE0E80" w:rsidP="00FE0E80">
      <w:pPr>
        <w:jc w:val="both"/>
        <w:rPr>
          <w:rFonts w:cs="Arial"/>
        </w:rPr>
      </w:pPr>
      <w:r w:rsidRPr="00FE0E80">
        <w:rPr>
          <w:rFonts w:cs="Arial"/>
          <w:b/>
          <w:bCs/>
        </w:rPr>
        <w:t>4 – Rashodi za nabavu nefinancijske imovine</w:t>
      </w:r>
      <w:r w:rsidRPr="00FE0E80">
        <w:rPr>
          <w:rFonts w:cs="Arial"/>
        </w:rPr>
        <w:t xml:space="preserve"> – ostvareni su u iznosu 2.656,78 eura što je 2,34% plana.</w:t>
      </w:r>
    </w:p>
    <w:p w14:paraId="07809F92" w14:textId="77777777" w:rsidR="00FE0E80" w:rsidRPr="00FE0E80" w:rsidRDefault="00FE0E80" w:rsidP="00FE0E80">
      <w:pPr>
        <w:jc w:val="both"/>
        <w:rPr>
          <w:rFonts w:cs="Arial"/>
        </w:rPr>
      </w:pPr>
    </w:p>
    <w:p w14:paraId="6C765F4E" w14:textId="77777777" w:rsidR="00FE0E80" w:rsidRPr="00FE0E80" w:rsidRDefault="00FE0E80" w:rsidP="00FE0E80">
      <w:pPr>
        <w:jc w:val="both"/>
        <w:rPr>
          <w:rFonts w:cs="Arial"/>
        </w:rPr>
      </w:pPr>
      <w:r w:rsidRPr="00FE0E80">
        <w:rPr>
          <w:rFonts w:cs="Arial"/>
          <w:b/>
          <w:bCs/>
        </w:rPr>
        <w:t>422 Postrojenja i oprema</w:t>
      </w:r>
      <w:r w:rsidRPr="00FE0E80">
        <w:rPr>
          <w:rFonts w:cs="Arial"/>
        </w:rPr>
        <w:t xml:space="preserve"> – u planu je zamjena dotrajalih klima uređaja, a nabavljeno je parno glačalo – valjak te laptop.</w:t>
      </w:r>
    </w:p>
    <w:p w14:paraId="1433272E" w14:textId="77777777" w:rsidR="00FE0E80" w:rsidRPr="00FE0E80" w:rsidRDefault="00FE0E80" w:rsidP="00FE0E80">
      <w:pPr>
        <w:jc w:val="both"/>
        <w:rPr>
          <w:rFonts w:cs="Arial"/>
          <w:b/>
          <w:bCs/>
        </w:rPr>
      </w:pPr>
    </w:p>
    <w:p w14:paraId="0972BC4C" w14:textId="77777777" w:rsidR="00FE0E80" w:rsidRPr="00FE0E80" w:rsidRDefault="00FE0E80" w:rsidP="00FE0E80">
      <w:pPr>
        <w:jc w:val="both"/>
        <w:rPr>
          <w:rFonts w:cs="Arial"/>
        </w:rPr>
      </w:pPr>
      <w:r w:rsidRPr="00FE0E80">
        <w:rPr>
          <w:rFonts w:cs="Arial"/>
          <w:b/>
          <w:bCs/>
        </w:rPr>
        <w:t xml:space="preserve">451 Dodatna ulaganja na građevinskim objektima - </w:t>
      </w:r>
      <w:r w:rsidRPr="00FE0E80">
        <w:rPr>
          <w:rFonts w:cs="Arial"/>
        </w:rPr>
        <w:t xml:space="preserve">Planira se rekonstruirati krov nad sobama 5,6 i 9 i to iz viška prihoda u iznosu od 10.934,25 eura te iz sredstava osiguranih u proračunu u iznosu od 20.000,00 eura. Iznos od 8.177 eura iz vlastitih sredstava čuvamo ako bi trebalo za navedeni krov. U planu je ugradnja solarnih </w:t>
      </w:r>
      <w:proofErr w:type="spellStart"/>
      <w:r w:rsidRPr="00FE0E80">
        <w:rPr>
          <w:rFonts w:cs="Arial"/>
        </w:rPr>
        <w:t>fotopanela</w:t>
      </w:r>
      <w:proofErr w:type="spellEnd"/>
      <w:r w:rsidRPr="00FE0E80">
        <w:rPr>
          <w:rFonts w:cs="Arial"/>
        </w:rPr>
        <w:t xml:space="preserve"> kada se ostvare potrebni uvjeti odnosno javna nabava. 43.014,13 eura je osigurano u proračunu Grada Buzeta, a 26.910,88 eura iz fondova.</w:t>
      </w:r>
    </w:p>
    <w:p w14:paraId="11AE6603" w14:textId="77777777" w:rsidR="00FE0E80" w:rsidRPr="00FE0E80" w:rsidRDefault="00FE0E80" w:rsidP="00FE0E80">
      <w:pPr>
        <w:jc w:val="both"/>
        <w:rPr>
          <w:rFonts w:cs="Arial"/>
        </w:rPr>
      </w:pPr>
    </w:p>
    <w:p w14:paraId="1FC092F1" w14:textId="77777777" w:rsidR="00FE0E80" w:rsidRPr="00FE0E80" w:rsidRDefault="00FE0E80" w:rsidP="001B0814">
      <w:r w:rsidRPr="00FE0E80">
        <w:t>Prikaz manjka/viška</w:t>
      </w:r>
    </w:p>
    <w:p w14:paraId="39D1DD0D" w14:textId="77777777" w:rsidR="00FE0E80" w:rsidRPr="00FE0E80" w:rsidRDefault="00FE0E80" w:rsidP="00FE0E80">
      <w:pPr>
        <w:jc w:val="both"/>
        <w:rPr>
          <w:rFonts w:cs="Arial"/>
        </w:rPr>
      </w:pPr>
    </w:p>
    <w:p w14:paraId="431A09B9" w14:textId="77777777" w:rsidR="00FE0E80" w:rsidRPr="00FE0E80" w:rsidRDefault="00FE0E80" w:rsidP="00FE0E80">
      <w:pPr>
        <w:jc w:val="both"/>
        <w:rPr>
          <w:rFonts w:cs="Arial"/>
        </w:rPr>
      </w:pPr>
      <w:r w:rsidRPr="00FE0E80">
        <w:rPr>
          <w:rFonts w:cs="Arial"/>
        </w:rPr>
        <w:t xml:space="preserve">U izvještajnom razdoblju raspoloživa sredstva ostvarena su kako slijedi: </w:t>
      </w:r>
    </w:p>
    <w:p w14:paraId="58F3DB6B" w14:textId="77777777" w:rsidR="00FE0E80" w:rsidRPr="00FE0E80" w:rsidRDefault="00FE0E80" w:rsidP="00FE0E80">
      <w:pPr>
        <w:jc w:val="both"/>
        <w:rPr>
          <w:rFonts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47"/>
        <w:gridCol w:w="1147"/>
        <w:gridCol w:w="1350"/>
        <w:gridCol w:w="1018"/>
      </w:tblGrid>
      <w:tr w:rsidR="00FE0E80" w:rsidRPr="00FE0E80" w14:paraId="67E5A1E8" w14:textId="77777777" w:rsidTr="003C5C8E">
        <w:trPr>
          <w:trHeight w:val="510"/>
        </w:trPr>
        <w:tc>
          <w:tcPr>
            <w:tcW w:w="0" w:type="auto"/>
            <w:shd w:val="clear" w:color="auto" w:fill="auto"/>
            <w:noWrap/>
            <w:vAlign w:val="bottom"/>
            <w:hideMark/>
          </w:tcPr>
          <w:p w14:paraId="1E357037" w14:textId="77777777" w:rsidR="00FE0E80" w:rsidRPr="00FE0E80" w:rsidRDefault="00FE0E80" w:rsidP="00FE0E80"/>
        </w:tc>
        <w:tc>
          <w:tcPr>
            <w:tcW w:w="0" w:type="auto"/>
            <w:shd w:val="clear" w:color="auto" w:fill="auto"/>
            <w:hideMark/>
          </w:tcPr>
          <w:p w14:paraId="031EA761" w14:textId="77777777" w:rsidR="00FE0E80" w:rsidRPr="00FE0E80" w:rsidRDefault="00FE0E80" w:rsidP="00FE0E80">
            <w:pPr>
              <w:jc w:val="center"/>
              <w:rPr>
                <w:rFonts w:cs="Arial"/>
                <w:b/>
                <w:bCs/>
                <w:sz w:val="20"/>
                <w:szCs w:val="20"/>
              </w:rPr>
            </w:pPr>
            <w:r w:rsidRPr="00FE0E80">
              <w:rPr>
                <w:rFonts w:cs="Arial"/>
                <w:b/>
                <w:bCs/>
                <w:sz w:val="20"/>
                <w:szCs w:val="20"/>
              </w:rPr>
              <w:t>TEKUĆI PLAN 2023.</w:t>
            </w:r>
          </w:p>
        </w:tc>
        <w:tc>
          <w:tcPr>
            <w:tcW w:w="0" w:type="auto"/>
            <w:shd w:val="clear" w:color="auto" w:fill="auto"/>
            <w:hideMark/>
          </w:tcPr>
          <w:p w14:paraId="4A07ECF5" w14:textId="77777777" w:rsidR="00FE0E80" w:rsidRPr="00FE0E80" w:rsidRDefault="00FE0E80" w:rsidP="00FE0E80">
            <w:pPr>
              <w:jc w:val="center"/>
              <w:rPr>
                <w:rFonts w:cs="Arial"/>
                <w:b/>
                <w:bCs/>
                <w:sz w:val="20"/>
                <w:szCs w:val="20"/>
              </w:rPr>
            </w:pPr>
            <w:r w:rsidRPr="00FE0E80">
              <w:rPr>
                <w:rFonts w:cs="Arial"/>
                <w:b/>
                <w:bCs/>
                <w:sz w:val="20"/>
                <w:szCs w:val="20"/>
              </w:rPr>
              <w:t>IZVRŠENJE 2023.</w:t>
            </w:r>
          </w:p>
        </w:tc>
        <w:tc>
          <w:tcPr>
            <w:tcW w:w="0" w:type="auto"/>
            <w:shd w:val="clear" w:color="auto" w:fill="auto"/>
            <w:hideMark/>
          </w:tcPr>
          <w:p w14:paraId="2D1A601A" w14:textId="77777777" w:rsidR="00FE0E80" w:rsidRPr="00FE0E80" w:rsidRDefault="00FE0E80" w:rsidP="00FE0E80">
            <w:pPr>
              <w:jc w:val="center"/>
              <w:rPr>
                <w:rFonts w:cs="Arial"/>
                <w:b/>
                <w:bCs/>
                <w:sz w:val="20"/>
                <w:szCs w:val="20"/>
              </w:rPr>
            </w:pPr>
            <w:r w:rsidRPr="00FE0E80">
              <w:rPr>
                <w:rFonts w:cs="Arial"/>
                <w:b/>
                <w:bCs/>
                <w:sz w:val="20"/>
                <w:szCs w:val="20"/>
              </w:rPr>
              <w:t>INDEKS 4/3</w:t>
            </w:r>
          </w:p>
        </w:tc>
      </w:tr>
      <w:tr w:rsidR="00FE0E80" w:rsidRPr="00FE0E80" w14:paraId="60832D4F" w14:textId="77777777" w:rsidTr="003C5C8E">
        <w:trPr>
          <w:trHeight w:val="255"/>
        </w:trPr>
        <w:tc>
          <w:tcPr>
            <w:tcW w:w="0" w:type="auto"/>
            <w:shd w:val="clear" w:color="000000" w:fill="BFBFBF"/>
            <w:noWrap/>
            <w:vAlign w:val="bottom"/>
            <w:hideMark/>
          </w:tcPr>
          <w:p w14:paraId="6F8120AA" w14:textId="77777777" w:rsidR="00FE0E80" w:rsidRPr="00FE0E80" w:rsidRDefault="00FE0E80" w:rsidP="00FE0E80">
            <w:pPr>
              <w:jc w:val="center"/>
              <w:rPr>
                <w:rFonts w:cs="Arial"/>
                <w:b/>
                <w:bCs/>
                <w:sz w:val="20"/>
                <w:szCs w:val="20"/>
              </w:rPr>
            </w:pPr>
            <w:r w:rsidRPr="00FE0E80">
              <w:rPr>
                <w:rFonts w:cs="Arial"/>
                <w:b/>
                <w:bCs/>
                <w:sz w:val="20"/>
                <w:szCs w:val="20"/>
              </w:rPr>
              <w:t>Račun/Opis</w:t>
            </w:r>
          </w:p>
        </w:tc>
        <w:tc>
          <w:tcPr>
            <w:tcW w:w="0" w:type="auto"/>
            <w:shd w:val="clear" w:color="000000" w:fill="BFBFBF"/>
            <w:hideMark/>
          </w:tcPr>
          <w:p w14:paraId="47CEFC5D" w14:textId="77777777" w:rsidR="00FE0E80" w:rsidRPr="00FE0E80" w:rsidRDefault="00FE0E80" w:rsidP="00FE0E80">
            <w:pPr>
              <w:jc w:val="center"/>
              <w:rPr>
                <w:rFonts w:cs="Arial"/>
                <w:b/>
                <w:bCs/>
                <w:sz w:val="20"/>
                <w:szCs w:val="20"/>
              </w:rPr>
            </w:pPr>
            <w:r w:rsidRPr="00FE0E80">
              <w:rPr>
                <w:rFonts w:cs="Arial"/>
                <w:b/>
                <w:bCs/>
                <w:sz w:val="20"/>
                <w:szCs w:val="20"/>
              </w:rPr>
              <w:t>3.</w:t>
            </w:r>
          </w:p>
        </w:tc>
        <w:tc>
          <w:tcPr>
            <w:tcW w:w="0" w:type="auto"/>
            <w:shd w:val="clear" w:color="000000" w:fill="BFBFBF"/>
            <w:hideMark/>
          </w:tcPr>
          <w:p w14:paraId="6AB4571F" w14:textId="77777777" w:rsidR="00FE0E80" w:rsidRPr="00FE0E80" w:rsidRDefault="00FE0E80" w:rsidP="00FE0E80">
            <w:pPr>
              <w:jc w:val="center"/>
              <w:rPr>
                <w:rFonts w:cs="Arial"/>
                <w:b/>
                <w:bCs/>
                <w:sz w:val="20"/>
                <w:szCs w:val="20"/>
              </w:rPr>
            </w:pPr>
            <w:r w:rsidRPr="00FE0E80">
              <w:rPr>
                <w:rFonts w:cs="Arial"/>
                <w:b/>
                <w:bCs/>
                <w:sz w:val="20"/>
                <w:szCs w:val="20"/>
              </w:rPr>
              <w:t>4.</w:t>
            </w:r>
          </w:p>
        </w:tc>
        <w:tc>
          <w:tcPr>
            <w:tcW w:w="0" w:type="auto"/>
            <w:shd w:val="clear" w:color="000000" w:fill="BFBFBF"/>
            <w:hideMark/>
          </w:tcPr>
          <w:p w14:paraId="237F2A36" w14:textId="77777777" w:rsidR="00FE0E80" w:rsidRPr="00FE0E80" w:rsidRDefault="00FE0E80" w:rsidP="00FE0E80">
            <w:pPr>
              <w:jc w:val="center"/>
              <w:rPr>
                <w:rFonts w:cs="Arial"/>
                <w:b/>
                <w:bCs/>
                <w:sz w:val="20"/>
                <w:szCs w:val="20"/>
              </w:rPr>
            </w:pPr>
            <w:r w:rsidRPr="00FE0E80">
              <w:rPr>
                <w:rFonts w:cs="Arial"/>
                <w:b/>
                <w:bCs/>
                <w:sz w:val="20"/>
                <w:szCs w:val="20"/>
              </w:rPr>
              <w:t>6.</w:t>
            </w:r>
          </w:p>
        </w:tc>
      </w:tr>
      <w:tr w:rsidR="00FE0E80" w:rsidRPr="00FE0E80" w14:paraId="0E6115FF" w14:textId="77777777" w:rsidTr="003C5C8E">
        <w:trPr>
          <w:trHeight w:val="255"/>
        </w:trPr>
        <w:tc>
          <w:tcPr>
            <w:tcW w:w="0" w:type="auto"/>
            <w:shd w:val="clear" w:color="000000" w:fill="F2F2F2"/>
            <w:noWrap/>
            <w:vAlign w:val="bottom"/>
            <w:hideMark/>
          </w:tcPr>
          <w:p w14:paraId="236E2BC8" w14:textId="77777777" w:rsidR="00FE0E80" w:rsidRPr="00FE0E80" w:rsidRDefault="00FE0E80" w:rsidP="00FE0E80">
            <w:pPr>
              <w:rPr>
                <w:rFonts w:cs="Arial"/>
                <w:b/>
                <w:bCs/>
                <w:sz w:val="20"/>
                <w:szCs w:val="20"/>
              </w:rPr>
            </w:pPr>
            <w:r w:rsidRPr="00FE0E80">
              <w:rPr>
                <w:rFonts w:cs="Arial"/>
                <w:b/>
                <w:bCs/>
                <w:sz w:val="20"/>
                <w:szCs w:val="20"/>
              </w:rPr>
              <w:t>RASPOLOŽIVA SREDSTVA IZ PRETHODNIH GODINA</w:t>
            </w:r>
          </w:p>
        </w:tc>
        <w:tc>
          <w:tcPr>
            <w:tcW w:w="0" w:type="auto"/>
            <w:shd w:val="clear" w:color="000000" w:fill="F2F2F2"/>
            <w:noWrap/>
            <w:vAlign w:val="bottom"/>
            <w:hideMark/>
          </w:tcPr>
          <w:p w14:paraId="549269B4" w14:textId="77777777" w:rsidR="00FE0E80" w:rsidRPr="00FE0E80" w:rsidRDefault="00FE0E80" w:rsidP="00FE0E80">
            <w:pPr>
              <w:rPr>
                <w:rFonts w:cs="Arial"/>
                <w:b/>
                <w:bCs/>
                <w:sz w:val="20"/>
                <w:szCs w:val="20"/>
              </w:rPr>
            </w:pPr>
            <w:r w:rsidRPr="00FE0E80">
              <w:rPr>
                <w:rFonts w:cs="Arial"/>
                <w:b/>
                <w:bCs/>
                <w:sz w:val="20"/>
                <w:szCs w:val="20"/>
              </w:rPr>
              <w:t> </w:t>
            </w:r>
          </w:p>
        </w:tc>
        <w:tc>
          <w:tcPr>
            <w:tcW w:w="0" w:type="auto"/>
            <w:shd w:val="clear" w:color="000000" w:fill="F2F2F2"/>
            <w:noWrap/>
            <w:vAlign w:val="bottom"/>
            <w:hideMark/>
          </w:tcPr>
          <w:p w14:paraId="0FEDF443" w14:textId="77777777" w:rsidR="00FE0E80" w:rsidRPr="00FE0E80" w:rsidRDefault="00FE0E80" w:rsidP="00FE0E80">
            <w:pPr>
              <w:rPr>
                <w:rFonts w:cs="Arial"/>
                <w:b/>
                <w:bCs/>
                <w:sz w:val="20"/>
                <w:szCs w:val="20"/>
              </w:rPr>
            </w:pPr>
            <w:r w:rsidRPr="00FE0E80">
              <w:rPr>
                <w:rFonts w:cs="Arial"/>
                <w:b/>
                <w:bCs/>
                <w:sz w:val="20"/>
                <w:szCs w:val="20"/>
              </w:rPr>
              <w:t> </w:t>
            </w:r>
          </w:p>
        </w:tc>
        <w:tc>
          <w:tcPr>
            <w:tcW w:w="0" w:type="auto"/>
            <w:shd w:val="clear" w:color="000000" w:fill="F2F2F2"/>
            <w:noWrap/>
            <w:vAlign w:val="bottom"/>
            <w:hideMark/>
          </w:tcPr>
          <w:p w14:paraId="36C067F6" w14:textId="77777777" w:rsidR="00FE0E80" w:rsidRPr="00FE0E80" w:rsidRDefault="00FE0E80" w:rsidP="00FE0E80">
            <w:pPr>
              <w:rPr>
                <w:rFonts w:cs="Arial"/>
                <w:b/>
                <w:bCs/>
                <w:sz w:val="20"/>
                <w:szCs w:val="20"/>
              </w:rPr>
            </w:pPr>
            <w:r w:rsidRPr="00FE0E80">
              <w:rPr>
                <w:rFonts w:cs="Arial"/>
                <w:b/>
                <w:bCs/>
                <w:sz w:val="20"/>
                <w:szCs w:val="20"/>
              </w:rPr>
              <w:t> </w:t>
            </w:r>
          </w:p>
        </w:tc>
      </w:tr>
      <w:tr w:rsidR="00FE0E80" w:rsidRPr="00FE0E80" w14:paraId="1E50F253" w14:textId="77777777" w:rsidTr="003C5C8E">
        <w:trPr>
          <w:trHeight w:val="255"/>
        </w:trPr>
        <w:tc>
          <w:tcPr>
            <w:tcW w:w="0" w:type="auto"/>
            <w:shd w:val="clear" w:color="auto" w:fill="auto"/>
            <w:noWrap/>
            <w:vAlign w:val="bottom"/>
            <w:hideMark/>
          </w:tcPr>
          <w:p w14:paraId="3D959202" w14:textId="77777777" w:rsidR="00FE0E80" w:rsidRPr="00FE0E80" w:rsidRDefault="00FE0E80" w:rsidP="00FE0E80">
            <w:pPr>
              <w:rPr>
                <w:rFonts w:cs="Arial"/>
                <w:b/>
                <w:bCs/>
                <w:sz w:val="20"/>
                <w:szCs w:val="20"/>
              </w:rPr>
            </w:pPr>
            <w:r w:rsidRPr="00FE0E80">
              <w:rPr>
                <w:rFonts w:cs="Arial"/>
                <w:b/>
                <w:bCs/>
                <w:sz w:val="20"/>
                <w:szCs w:val="20"/>
              </w:rPr>
              <w:t>VIŠAK/MANJAK IZ PRETHODNIH GODINA</w:t>
            </w:r>
          </w:p>
        </w:tc>
        <w:tc>
          <w:tcPr>
            <w:tcW w:w="0" w:type="auto"/>
            <w:shd w:val="clear" w:color="auto" w:fill="auto"/>
            <w:noWrap/>
            <w:vAlign w:val="bottom"/>
            <w:hideMark/>
          </w:tcPr>
          <w:p w14:paraId="2E0F1D4F" w14:textId="77777777" w:rsidR="00FE0E80" w:rsidRPr="00FE0E80" w:rsidRDefault="00FE0E80" w:rsidP="00FE0E80">
            <w:pPr>
              <w:jc w:val="right"/>
              <w:rPr>
                <w:rFonts w:cs="Arial"/>
                <w:b/>
                <w:bCs/>
                <w:sz w:val="20"/>
                <w:szCs w:val="20"/>
              </w:rPr>
            </w:pPr>
            <w:r w:rsidRPr="00FE0E80">
              <w:rPr>
                <w:rFonts w:cs="Arial"/>
                <w:b/>
                <w:bCs/>
                <w:sz w:val="20"/>
                <w:szCs w:val="20"/>
              </w:rPr>
              <w:t>10.934,25</w:t>
            </w:r>
          </w:p>
        </w:tc>
        <w:tc>
          <w:tcPr>
            <w:tcW w:w="0" w:type="auto"/>
            <w:shd w:val="clear" w:color="auto" w:fill="auto"/>
            <w:noWrap/>
            <w:vAlign w:val="bottom"/>
            <w:hideMark/>
          </w:tcPr>
          <w:p w14:paraId="14E43D96" w14:textId="77777777" w:rsidR="00FE0E80" w:rsidRPr="00FE0E80" w:rsidRDefault="00FE0E80" w:rsidP="00FE0E80">
            <w:pPr>
              <w:jc w:val="right"/>
              <w:rPr>
                <w:rFonts w:cs="Arial"/>
                <w:b/>
                <w:bCs/>
                <w:sz w:val="20"/>
                <w:szCs w:val="20"/>
              </w:rPr>
            </w:pPr>
            <w:r w:rsidRPr="00FE0E80">
              <w:rPr>
                <w:rFonts w:cs="Arial"/>
                <w:b/>
                <w:bCs/>
                <w:sz w:val="20"/>
                <w:szCs w:val="20"/>
              </w:rPr>
              <w:t>10.934,25</w:t>
            </w:r>
          </w:p>
        </w:tc>
        <w:tc>
          <w:tcPr>
            <w:tcW w:w="0" w:type="auto"/>
            <w:shd w:val="clear" w:color="auto" w:fill="auto"/>
            <w:noWrap/>
            <w:vAlign w:val="bottom"/>
            <w:hideMark/>
          </w:tcPr>
          <w:p w14:paraId="131B6DD3" w14:textId="77777777" w:rsidR="00FE0E80" w:rsidRPr="00FE0E80" w:rsidRDefault="00FE0E80" w:rsidP="00FE0E80">
            <w:pPr>
              <w:jc w:val="right"/>
              <w:rPr>
                <w:rFonts w:cs="Arial"/>
                <w:b/>
                <w:bCs/>
                <w:sz w:val="20"/>
                <w:szCs w:val="20"/>
              </w:rPr>
            </w:pPr>
            <w:r w:rsidRPr="00FE0E80">
              <w:rPr>
                <w:rFonts w:cs="Arial"/>
                <w:b/>
                <w:bCs/>
                <w:sz w:val="20"/>
                <w:szCs w:val="20"/>
              </w:rPr>
              <w:t>100,00%</w:t>
            </w:r>
          </w:p>
        </w:tc>
      </w:tr>
      <w:tr w:rsidR="00FE0E80" w:rsidRPr="00FE0E80" w14:paraId="32B8F593" w14:textId="77777777" w:rsidTr="003C5C8E">
        <w:trPr>
          <w:trHeight w:val="255"/>
        </w:trPr>
        <w:tc>
          <w:tcPr>
            <w:tcW w:w="0" w:type="auto"/>
            <w:shd w:val="clear" w:color="auto" w:fill="auto"/>
            <w:noWrap/>
            <w:vAlign w:val="bottom"/>
            <w:hideMark/>
          </w:tcPr>
          <w:p w14:paraId="226D163F" w14:textId="77777777" w:rsidR="00FE0E80" w:rsidRPr="00FE0E80" w:rsidRDefault="00FE0E80" w:rsidP="00FE0E80">
            <w:pPr>
              <w:jc w:val="right"/>
              <w:rPr>
                <w:rFonts w:cs="Arial"/>
                <w:b/>
                <w:bCs/>
                <w:sz w:val="20"/>
                <w:szCs w:val="20"/>
              </w:rPr>
            </w:pPr>
          </w:p>
        </w:tc>
        <w:tc>
          <w:tcPr>
            <w:tcW w:w="0" w:type="auto"/>
            <w:shd w:val="clear" w:color="auto" w:fill="auto"/>
            <w:noWrap/>
            <w:vAlign w:val="bottom"/>
            <w:hideMark/>
          </w:tcPr>
          <w:p w14:paraId="4DFB3C4A" w14:textId="77777777" w:rsidR="00FE0E80" w:rsidRPr="00FE0E80" w:rsidRDefault="00FE0E80" w:rsidP="00FE0E80">
            <w:pPr>
              <w:rPr>
                <w:sz w:val="20"/>
                <w:szCs w:val="20"/>
              </w:rPr>
            </w:pPr>
          </w:p>
        </w:tc>
        <w:tc>
          <w:tcPr>
            <w:tcW w:w="0" w:type="auto"/>
            <w:shd w:val="clear" w:color="auto" w:fill="auto"/>
            <w:noWrap/>
            <w:vAlign w:val="bottom"/>
            <w:hideMark/>
          </w:tcPr>
          <w:p w14:paraId="3A44AEB6" w14:textId="77777777" w:rsidR="00FE0E80" w:rsidRPr="00FE0E80" w:rsidRDefault="00FE0E80" w:rsidP="00FE0E80">
            <w:pPr>
              <w:rPr>
                <w:sz w:val="20"/>
                <w:szCs w:val="20"/>
              </w:rPr>
            </w:pPr>
          </w:p>
        </w:tc>
        <w:tc>
          <w:tcPr>
            <w:tcW w:w="0" w:type="auto"/>
            <w:shd w:val="clear" w:color="auto" w:fill="auto"/>
            <w:noWrap/>
            <w:vAlign w:val="bottom"/>
            <w:hideMark/>
          </w:tcPr>
          <w:p w14:paraId="77EF4F0F" w14:textId="77777777" w:rsidR="00FE0E80" w:rsidRPr="00FE0E80" w:rsidRDefault="00FE0E80" w:rsidP="00FE0E80">
            <w:pPr>
              <w:jc w:val="right"/>
              <w:rPr>
                <w:sz w:val="20"/>
                <w:szCs w:val="20"/>
              </w:rPr>
            </w:pPr>
          </w:p>
        </w:tc>
      </w:tr>
      <w:tr w:rsidR="00FE0E80" w:rsidRPr="00FE0E80" w14:paraId="6AABF17B" w14:textId="77777777" w:rsidTr="003C5C8E">
        <w:trPr>
          <w:trHeight w:val="765"/>
        </w:trPr>
        <w:tc>
          <w:tcPr>
            <w:tcW w:w="0" w:type="auto"/>
            <w:shd w:val="clear" w:color="auto" w:fill="auto"/>
            <w:hideMark/>
          </w:tcPr>
          <w:p w14:paraId="7CB1DD71" w14:textId="77777777" w:rsidR="00FE0E80" w:rsidRPr="00FE0E80" w:rsidRDefault="00FE0E80" w:rsidP="00FE0E80">
            <w:pPr>
              <w:rPr>
                <w:rFonts w:cs="Arial"/>
                <w:b/>
                <w:bCs/>
                <w:sz w:val="20"/>
                <w:szCs w:val="20"/>
              </w:rPr>
            </w:pPr>
            <w:r w:rsidRPr="00FE0E80">
              <w:rPr>
                <w:rFonts w:cs="Arial"/>
                <w:b/>
                <w:bCs/>
                <w:sz w:val="20"/>
                <w:szCs w:val="20"/>
              </w:rPr>
              <w:t>VIŠAK/MANJAK + NETO ZADUŽIVANJA/FINANCIRANJA + RASPOLOŽIVA SREDSTVA IZ PRETHODNIH GODINA - REZULTAT</w:t>
            </w:r>
          </w:p>
        </w:tc>
        <w:tc>
          <w:tcPr>
            <w:tcW w:w="0" w:type="auto"/>
            <w:shd w:val="clear" w:color="auto" w:fill="auto"/>
            <w:noWrap/>
            <w:vAlign w:val="bottom"/>
            <w:hideMark/>
          </w:tcPr>
          <w:p w14:paraId="4E893E79" w14:textId="77777777" w:rsidR="00FE0E80" w:rsidRPr="00FE0E80" w:rsidRDefault="00FE0E80" w:rsidP="00FE0E80">
            <w:pPr>
              <w:jc w:val="right"/>
              <w:rPr>
                <w:rFonts w:cs="Arial"/>
                <w:b/>
                <w:bCs/>
                <w:sz w:val="20"/>
                <w:szCs w:val="20"/>
              </w:rPr>
            </w:pPr>
            <w:r w:rsidRPr="00FE0E80">
              <w:rPr>
                <w:rFonts w:cs="Arial"/>
                <w:b/>
                <w:bCs/>
                <w:sz w:val="20"/>
                <w:szCs w:val="20"/>
              </w:rPr>
              <w:t>0,00</w:t>
            </w:r>
          </w:p>
        </w:tc>
        <w:tc>
          <w:tcPr>
            <w:tcW w:w="0" w:type="auto"/>
            <w:shd w:val="clear" w:color="auto" w:fill="auto"/>
            <w:noWrap/>
            <w:vAlign w:val="bottom"/>
            <w:hideMark/>
          </w:tcPr>
          <w:p w14:paraId="022E7CB4" w14:textId="77777777" w:rsidR="00FE0E80" w:rsidRPr="00FE0E80" w:rsidRDefault="00FE0E80" w:rsidP="00FE0E80">
            <w:pPr>
              <w:jc w:val="right"/>
              <w:rPr>
                <w:rFonts w:cs="Arial"/>
                <w:b/>
                <w:bCs/>
                <w:sz w:val="20"/>
                <w:szCs w:val="20"/>
              </w:rPr>
            </w:pPr>
            <w:r w:rsidRPr="00FE0E80">
              <w:rPr>
                <w:rFonts w:cs="Arial"/>
                <w:b/>
                <w:bCs/>
                <w:sz w:val="20"/>
                <w:szCs w:val="20"/>
              </w:rPr>
              <w:t>39.705,61</w:t>
            </w:r>
          </w:p>
        </w:tc>
        <w:tc>
          <w:tcPr>
            <w:tcW w:w="0" w:type="auto"/>
            <w:shd w:val="clear" w:color="auto" w:fill="auto"/>
            <w:noWrap/>
            <w:vAlign w:val="bottom"/>
            <w:hideMark/>
          </w:tcPr>
          <w:p w14:paraId="4C72C993" w14:textId="77777777" w:rsidR="00FE0E80" w:rsidRPr="00FE0E80" w:rsidRDefault="00FE0E80" w:rsidP="00FE0E80">
            <w:pPr>
              <w:jc w:val="right"/>
              <w:rPr>
                <w:rFonts w:cs="Arial"/>
                <w:b/>
                <w:bCs/>
                <w:sz w:val="20"/>
                <w:szCs w:val="20"/>
              </w:rPr>
            </w:pPr>
            <w:r w:rsidRPr="00FE0E80">
              <w:rPr>
                <w:rFonts w:cs="Arial"/>
                <w:b/>
                <w:bCs/>
                <w:sz w:val="20"/>
                <w:szCs w:val="20"/>
              </w:rPr>
              <w:t>0,00%</w:t>
            </w:r>
          </w:p>
        </w:tc>
      </w:tr>
    </w:tbl>
    <w:p w14:paraId="615BEDCC" w14:textId="77777777" w:rsidR="00FE0E80" w:rsidRPr="00FE0E80" w:rsidRDefault="00FE0E80" w:rsidP="00FE0E80">
      <w:pPr>
        <w:jc w:val="both"/>
        <w:rPr>
          <w:rFonts w:cs="Arial"/>
        </w:rPr>
      </w:pPr>
    </w:p>
    <w:p w14:paraId="1EBE9D74" w14:textId="77777777" w:rsidR="00FE0E80" w:rsidRPr="00FE0E80" w:rsidRDefault="00FE0E80" w:rsidP="00FE0E80">
      <w:pPr>
        <w:jc w:val="both"/>
        <w:rPr>
          <w:rFonts w:cs="Arial"/>
        </w:rPr>
      </w:pPr>
      <w:r w:rsidRPr="00FE0E80">
        <w:rPr>
          <w:rFonts w:cs="Arial"/>
        </w:rPr>
        <w:t xml:space="preserve">Razlika između ukupno ostvarenih prihoda od 464.066,07 eura i ukupno ostvarenih rashoda 435.294,71 kn za razdoblje siječanj – lipanj 2022. godine iznosi 28.771,36 eura kao </w:t>
      </w:r>
    </w:p>
    <w:p w14:paraId="11AB25AA" w14:textId="77777777" w:rsidR="00FE0E80" w:rsidRPr="00FE0E80" w:rsidRDefault="00FE0E80" w:rsidP="00FE0E80">
      <w:pPr>
        <w:jc w:val="both"/>
        <w:rPr>
          <w:rFonts w:cs="Arial"/>
        </w:rPr>
      </w:pPr>
    </w:p>
    <w:p w14:paraId="6DD098E9" w14:textId="77777777" w:rsidR="00FE0E80" w:rsidRPr="00FE0E80" w:rsidRDefault="00FE0E80" w:rsidP="00FE0E80">
      <w:pPr>
        <w:jc w:val="both"/>
        <w:rPr>
          <w:rFonts w:cs="Arial"/>
        </w:rPr>
      </w:pPr>
      <w:r w:rsidRPr="00FE0E80">
        <w:rPr>
          <w:rFonts w:cs="Arial"/>
        </w:rPr>
        <w:t xml:space="preserve">Preneseni višak iz prethodne godine iznosi 10.934,25 eura što zajedno s ostvarenim viškom iz izvještajnog razdoblja iznosi 39.705,61 eura. </w:t>
      </w:r>
    </w:p>
    <w:p w14:paraId="76871EA6" w14:textId="77777777" w:rsidR="00FE0E80" w:rsidRDefault="00FE0E80" w:rsidP="00FE0E80">
      <w:pPr>
        <w:jc w:val="both"/>
        <w:rPr>
          <w:rFonts w:cs="Arial"/>
        </w:rPr>
      </w:pPr>
    </w:p>
    <w:p w14:paraId="36E84A99" w14:textId="77777777" w:rsidR="00A60F4F" w:rsidRPr="00FE0E80" w:rsidRDefault="00A60F4F" w:rsidP="00FE0E80">
      <w:pPr>
        <w:jc w:val="both"/>
        <w:rPr>
          <w:rFonts w:cs="Arial"/>
        </w:rPr>
      </w:pPr>
    </w:p>
    <w:p w14:paraId="482BD452" w14:textId="77777777" w:rsidR="00FE0E80" w:rsidRPr="00FE0E80" w:rsidRDefault="00FE0E80" w:rsidP="00A60F4F">
      <w:pPr>
        <w:pStyle w:val="Naslov3"/>
      </w:pPr>
      <w:bookmarkStart w:id="49" w:name="_Hlk45807117"/>
      <w:bookmarkStart w:id="50" w:name="_Toc146619619"/>
      <w:bookmarkEnd w:id="45"/>
      <w:bookmarkEnd w:id="47"/>
      <w:r w:rsidRPr="00FE0E80">
        <w:t>Proračunski korisnik: POU „A. Vivoda“ Buzet</w:t>
      </w:r>
      <w:bookmarkEnd w:id="50"/>
    </w:p>
    <w:p w14:paraId="547D303E" w14:textId="77777777" w:rsidR="00FE0E80" w:rsidRPr="00FE0E80" w:rsidRDefault="00FE0E80" w:rsidP="00FE0E80">
      <w:pPr>
        <w:widowControl w:val="0"/>
        <w:suppressAutoHyphens/>
        <w:autoSpaceDN w:val="0"/>
        <w:jc w:val="both"/>
        <w:textAlignment w:val="baseline"/>
        <w:rPr>
          <w:rFonts w:eastAsia="SimSun" w:cs="Arial"/>
          <w:kern w:val="3"/>
          <w:lang w:eastAsia="zh-CN" w:bidi="hi-IN"/>
        </w:rPr>
      </w:pPr>
    </w:p>
    <w:p w14:paraId="61B0AE49" w14:textId="77777777" w:rsidR="00FE0E80" w:rsidRPr="00FE0E80" w:rsidRDefault="00FE0E80" w:rsidP="00FE0E80">
      <w:pPr>
        <w:jc w:val="both"/>
        <w:rPr>
          <w:rFonts w:cs="Arial"/>
        </w:rPr>
      </w:pPr>
      <w:r w:rsidRPr="00FE0E80">
        <w:rPr>
          <w:rFonts w:cs="Arial"/>
        </w:rPr>
        <w:lastRenderedPageBreak/>
        <w:t>Financijski plan Pučkog otvorenog učilišta Augustin Vivoda za 2023. godinu usvojen je na 19. sjednici Upravnog vijeća održanoj dana 28. prosinca 2022. godine. Prve izmjene navedenog plana usvojene su na 2. sjednici Upravnog vijeća održanoj dana 05. srpnja 2023. godine u koje je uvršten višak prihoda.</w:t>
      </w:r>
    </w:p>
    <w:p w14:paraId="521B18B6" w14:textId="77777777" w:rsidR="00FE0E80" w:rsidRPr="00FE0E80" w:rsidRDefault="00FE0E80" w:rsidP="00FE0E80">
      <w:pPr>
        <w:jc w:val="both"/>
        <w:rPr>
          <w:rFonts w:cs="Arial"/>
        </w:rPr>
      </w:pPr>
    </w:p>
    <w:p w14:paraId="748FD10F" w14:textId="77777777" w:rsidR="00FE0E80" w:rsidRPr="00FE0E80" w:rsidRDefault="00FE0E80" w:rsidP="00FE0E80">
      <w:pPr>
        <w:jc w:val="both"/>
        <w:rPr>
          <w:rFonts w:cs="Arial"/>
        </w:rPr>
      </w:pPr>
    </w:p>
    <w:p w14:paraId="4C542F93" w14:textId="77777777" w:rsidR="00FE0E80" w:rsidRPr="00FE0E80" w:rsidRDefault="00FE0E80" w:rsidP="00FE0E80">
      <w:pPr>
        <w:jc w:val="both"/>
        <w:rPr>
          <w:rFonts w:cs="Arial"/>
          <w:b/>
          <w:bCs/>
        </w:rPr>
      </w:pPr>
      <w:r w:rsidRPr="00FE0E80">
        <w:rPr>
          <w:rFonts w:cs="Arial"/>
          <w:b/>
          <w:bCs/>
        </w:rPr>
        <w:t>SAŽETAK RAČUNA PRIHODA I RASHODA I RAČUNA FINANCIRANJA</w:t>
      </w:r>
    </w:p>
    <w:p w14:paraId="54B1EF72" w14:textId="77777777" w:rsidR="00FE0E80" w:rsidRPr="00FE0E80" w:rsidRDefault="00FE0E80" w:rsidP="00FE0E80">
      <w:pPr>
        <w:jc w:val="both"/>
        <w:rPr>
          <w:rFonts w:cs="Arial"/>
        </w:rPr>
      </w:pPr>
    </w:p>
    <w:p w14:paraId="493BC879" w14:textId="77777777" w:rsidR="00FE0E80" w:rsidRPr="00FE0E80" w:rsidRDefault="00FE0E80" w:rsidP="00FE0E80">
      <w:pPr>
        <w:jc w:val="both"/>
        <w:rPr>
          <w:rFonts w:cs="Arial"/>
        </w:rPr>
      </w:pPr>
      <w:r w:rsidRPr="00FE0E80">
        <w:rPr>
          <w:rFonts w:cs="Arial"/>
        </w:rPr>
        <w:t xml:space="preserve">Financijsko izvješće Pučkog otvorenog učilišta Augustin Vivoda za razdoblje od 1.1.2023. – 30.6.2023. godine sadrži ostvarenje prihoda i rashoda u izvještajnom razdoblju kako je prikazano u tablici. </w:t>
      </w:r>
    </w:p>
    <w:p w14:paraId="15869E8E" w14:textId="77777777" w:rsidR="00FE0E80" w:rsidRPr="00FE0E80" w:rsidRDefault="00FE0E80" w:rsidP="00FE0E80">
      <w:pPr>
        <w:jc w:val="both"/>
        <w:rPr>
          <w:rFonts w:cs="Arial"/>
        </w:rPr>
      </w:pPr>
    </w:p>
    <w:p w14:paraId="687D63D5" w14:textId="77777777" w:rsidR="00FE0E80" w:rsidRPr="00FE0E80" w:rsidRDefault="00FE0E80" w:rsidP="00FE0E80">
      <w:pPr>
        <w:jc w:val="both"/>
        <w:rPr>
          <w:rFonts w:cs="Arial"/>
        </w:rPr>
      </w:pPr>
      <w:r w:rsidRPr="00FE0E80">
        <w:rPr>
          <w:rFonts w:cs="Arial"/>
        </w:rPr>
        <w:t>Ostvarenje prihoda i rashoda u izvještajnom razdoblju:</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5"/>
        <w:gridCol w:w="5113"/>
        <w:gridCol w:w="1205"/>
        <w:gridCol w:w="1310"/>
        <w:gridCol w:w="999"/>
      </w:tblGrid>
      <w:tr w:rsidR="00FE0E80" w:rsidRPr="00FE0E80" w14:paraId="363E4899" w14:textId="77777777" w:rsidTr="003C5C8E">
        <w:trPr>
          <w:trHeight w:val="510"/>
        </w:trPr>
        <w:tc>
          <w:tcPr>
            <w:tcW w:w="240" w:type="pct"/>
            <w:shd w:val="clear" w:color="auto" w:fill="auto"/>
            <w:noWrap/>
            <w:vAlign w:val="bottom"/>
            <w:hideMark/>
          </w:tcPr>
          <w:p w14:paraId="2D6BCFB3" w14:textId="77777777" w:rsidR="00FE0E80" w:rsidRPr="00FE0E80" w:rsidRDefault="00FE0E80" w:rsidP="00FE0E80">
            <w:pPr>
              <w:rPr>
                <w:sz w:val="16"/>
                <w:szCs w:val="16"/>
              </w:rPr>
            </w:pPr>
          </w:p>
        </w:tc>
        <w:tc>
          <w:tcPr>
            <w:tcW w:w="2821" w:type="pct"/>
            <w:shd w:val="clear" w:color="auto" w:fill="auto"/>
            <w:noWrap/>
            <w:vAlign w:val="bottom"/>
            <w:hideMark/>
          </w:tcPr>
          <w:p w14:paraId="1C0BE065" w14:textId="77777777" w:rsidR="00FE0E80" w:rsidRPr="00FE0E80" w:rsidRDefault="00FE0E80" w:rsidP="00FE0E80">
            <w:pPr>
              <w:rPr>
                <w:sz w:val="16"/>
                <w:szCs w:val="16"/>
              </w:rPr>
            </w:pPr>
          </w:p>
        </w:tc>
        <w:tc>
          <w:tcPr>
            <w:tcW w:w="665" w:type="pct"/>
            <w:shd w:val="clear" w:color="auto" w:fill="auto"/>
            <w:hideMark/>
          </w:tcPr>
          <w:p w14:paraId="0EAC386B" w14:textId="77777777" w:rsidR="00FE0E80" w:rsidRPr="00FE0E80" w:rsidRDefault="00FE0E80" w:rsidP="00FE0E80">
            <w:pPr>
              <w:jc w:val="center"/>
              <w:rPr>
                <w:rFonts w:cs="Arial"/>
                <w:b/>
                <w:bCs/>
                <w:sz w:val="16"/>
                <w:szCs w:val="16"/>
              </w:rPr>
            </w:pPr>
            <w:r w:rsidRPr="00FE0E80">
              <w:rPr>
                <w:rFonts w:cs="Arial"/>
                <w:b/>
                <w:bCs/>
                <w:sz w:val="16"/>
                <w:szCs w:val="16"/>
              </w:rPr>
              <w:t>TEKUĆI PLAN 2023</w:t>
            </w:r>
          </w:p>
        </w:tc>
        <w:tc>
          <w:tcPr>
            <w:tcW w:w="723" w:type="pct"/>
            <w:shd w:val="clear" w:color="auto" w:fill="auto"/>
            <w:hideMark/>
          </w:tcPr>
          <w:p w14:paraId="7FFD1D69" w14:textId="77777777" w:rsidR="00FE0E80" w:rsidRPr="00FE0E80" w:rsidRDefault="00FE0E80" w:rsidP="00FE0E80">
            <w:pPr>
              <w:jc w:val="center"/>
              <w:rPr>
                <w:rFonts w:cs="Arial"/>
                <w:b/>
                <w:bCs/>
                <w:sz w:val="16"/>
                <w:szCs w:val="16"/>
              </w:rPr>
            </w:pPr>
            <w:r w:rsidRPr="00FE0E80">
              <w:rPr>
                <w:rFonts w:cs="Arial"/>
                <w:b/>
                <w:bCs/>
                <w:sz w:val="16"/>
                <w:szCs w:val="16"/>
              </w:rPr>
              <w:t>IZVRŠENJE 2023</w:t>
            </w:r>
          </w:p>
        </w:tc>
        <w:tc>
          <w:tcPr>
            <w:tcW w:w="551" w:type="pct"/>
            <w:shd w:val="clear" w:color="auto" w:fill="auto"/>
            <w:hideMark/>
          </w:tcPr>
          <w:p w14:paraId="2C5E3C5B" w14:textId="77777777" w:rsidR="00FE0E80" w:rsidRPr="00FE0E80" w:rsidRDefault="00FE0E80" w:rsidP="00FE0E80">
            <w:pPr>
              <w:jc w:val="center"/>
              <w:rPr>
                <w:rFonts w:cs="Arial"/>
                <w:b/>
                <w:bCs/>
                <w:sz w:val="16"/>
                <w:szCs w:val="16"/>
              </w:rPr>
            </w:pPr>
            <w:r w:rsidRPr="00FE0E80">
              <w:rPr>
                <w:rFonts w:cs="Arial"/>
                <w:b/>
                <w:bCs/>
                <w:sz w:val="16"/>
                <w:szCs w:val="16"/>
              </w:rPr>
              <w:t>INDEKS 4/3</w:t>
            </w:r>
          </w:p>
        </w:tc>
      </w:tr>
      <w:tr w:rsidR="00FE0E80" w:rsidRPr="00FE0E80" w14:paraId="4E4E063D" w14:textId="77777777" w:rsidTr="003C5C8E">
        <w:trPr>
          <w:trHeight w:val="255"/>
        </w:trPr>
        <w:tc>
          <w:tcPr>
            <w:tcW w:w="240" w:type="pct"/>
            <w:shd w:val="clear" w:color="auto" w:fill="auto"/>
            <w:noWrap/>
            <w:vAlign w:val="bottom"/>
            <w:hideMark/>
          </w:tcPr>
          <w:p w14:paraId="0E73F1BF" w14:textId="77777777" w:rsidR="00FE0E80" w:rsidRPr="00FE0E80" w:rsidRDefault="00FE0E80" w:rsidP="00FE0E80">
            <w:pPr>
              <w:jc w:val="center"/>
              <w:rPr>
                <w:rFonts w:cs="Arial"/>
                <w:b/>
                <w:bCs/>
                <w:sz w:val="16"/>
                <w:szCs w:val="16"/>
              </w:rPr>
            </w:pPr>
          </w:p>
        </w:tc>
        <w:tc>
          <w:tcPr>
            <w:tcW w:w="2821" w:type="pct"/>
            <w:shd w:val="clear" w:color="000000" w:fill="808080"/>
            <w:noWrap/>
            <w:vAlign w:val="bottom"/>
            <w:hideMark/>
          </w:tcPr>
          <w:p w14:paraId="110DEFE6" w14:textId="77777777" w:rsidR="00FE0E80" w:rsidRPr="00FE0E80" w:rsidRDefault="00FE0E80" w:rsidP="00FE0E80">
            <w:pPr>
              <w:jc w:val="center"/>
              <w:rPr>
                <w:rFonts w:cs="Arial"/>
                <w:b/>
                <w:bCs/>
                <w:sz w:val="16"/>
                <w:szCs w:val="16"/>
              </w:rPr>
            </w:pPr>
            <w:r w:rsidRPr="00FE0E80">
              <w:rPr>
                <w:rFonts w:cs="Arial"/>
                <w:b/>
                <w:bCs/>
                <w:sz w:val="16"/>
                <w:szCs w:val="16"/>
              </w:rPr>
              <w:t>Račun/Opis</w:t>
            </w:r>
          </w:p>
        </w:tc>
        <w:tc>
          <w:tcPr>
            <w:tcW w:w="665" w:type="pct"/>
            <w:shd w:val="clear" w:color="000000" w:fill="808080"/>
            <w:noWrap/>
            <w:vAlign w:val="bottom"/>
            <w:hideMark/>
          </w:tcPr>
          <w:p w14:paraId="5EB91748" w14:textId="77777777" w:rsidR="00FE0E80" w:rsidRPr="00FE0E80" w:rsidRDefault="00FE0E80" w:rsidP="00FE0E80">
            <w:pPr>
              <w:jc w:val="center"/>
              <w:rPr>
                <w:rFonts w:cs="Arial"/>
                <w:b/>
                <w:bCs/>
                <w:sz w:val="16"/>
                <w:szCs w:val="16"/>
              </w:rPr>
            </w:pPr>
            <w:r w:rsidRPr="00FE0E80">
              <w:rPr>
                <w:rFonts w:cs="Arial"/>
                <w:b/>
                <w:bCs/>
                <w:sz w:val="16"/>
                <w:szCs w:val="16"/>
              </w:rPr>
              <w:t>3.</w:t>
            </w:r>
          </w:p>
        </w:tc>
        <w:tc>
          <w:tcPr>
            <w:tcW w:w="723" w:type="pct"/>
            <w:shd w:val="clear" w:color="000000" w:fill="808080"/>
            <w:noWrap/>
            <w:vAlign w:val="bottom"/>
            <w:hideMark/>
          </w:tcPr>
          <w:p w14:paraId="7DBEFEFE" w14:textId="77777777" w:rsidR="00FE0E80" w:rsidRPr="00FE0E80" w:rsidRDefault="00FE0E80" w:rsidP="00FE0E80">
            <w:pPr>
              <w:jc w:val="center"/>
              <w:rPr>
                <w:rFonts w:cs="Arial"/>
                <w:b/>
                <w:bCs/>
                <w:sz w:val="16"/>
                <w:szCs w:val="16"/>
              </w:rPr>
            </w:pPr>
            <w:r w:rsidRPr="00FE0E80">
              <w:rPr>
                <w:rFonts w:cs="Arial"/>
                <w:b/>
                <w:bCs/>
                <w:sz w:val="16"/>
                <w:szCs w:val="16"/>
              </w:rPr>
              <w:t>4.</w:t>
            </w:r>
          </w:p>
        </w:tc>
        <w:tc>
          <w:tcPr>
            <w:tcW w:w="551" w:type="pct"/>
            <w:shd w:val="clear" w:color="000000" w:fill="808080"/>
            <w:noWrap/>
            <w:vAlign w:val="bottom"/>
            <w:hideMark/>
          </w:tcPr>
          <w:p w14:paraId="23494E50" w14:textId="77777777" w:rsidR="00FE0E80" w:rsidRPr="00FE0E80" w:rsidRDefault="00FE0E80" w:rsidP="00FE0E80">
            <w:pPr>
              <w:jc w:val="center"/>
              <w:rPr>
                <w:rFonts w:cs="Arial"/>
                <w:b/>
                <w:bCs/>
                <w:sz w:val="16"/>
                <w:szCs w:val="16"/>
              </w:rPr>
            </w:pPr>
            <w:r w:rsidRPr="00FE0E80">
              <w:rPr>
                <w:rFonts w:cs="Arial"/>
                <w:b/>
                <w:bCs/>
                <w:sz w:val="16"/>
                <w:szCs w:val="16"/>
              </w:rPr>
              <w:t>6.</w:t>
            </w:r>
          </w:p>
        </w:tc>
      </w:tr>
      <w:tr w:rsidR="00FE0E80" w:rsidRPr="00FE0E80" w14:paraId="2820CB1B" w14:textId="77777777" w:rsidTr="003C5C8E">
        <w:trPr>
          <w:trHeight w:val="255"/>
        </w:trPr>
        <w:tc>
          <w:tcPr>
            <w:tcW w:w="240" w:type="pct"/>
            <w:shd w:val="clear" w:color="000000" w:fill="F2F2F2"/>
            <w:noWrap/>
            <w:vAlign w:val="bottom"/>
            <w:hideMark/>
          </w:tcPr>
          <w:p w14:paraId="22522E53" w14:textId="77777777" w:rsidR="00FE0E80" w:rsidRPr="00FE0E80" w:rsidRDefault="00FE0E80" w:rsidP="00FE0E80">
            <w:pPr>
              <w:rPr>
                <w:rFonts w:cs="Arial"/>
                <w:b/>
                <w:bCs/>
                <w:sz w:val="16"/>
                <w:szCs w:val="16"/>
              </w:rPr>
            </w:pPr>
            <w:r w:rsidRPr="00FE0E80">
              <w:rPr>
                <w:rFonts w:cs="Arial"/>
                <w:b/>
                <w:bCs/>
                <w:sz w:val="16"/>
                <w:szCs w:val="16"/>
              </w:rPr>
              <w:t>A.</w:t>
            </w:r>
          </w:p>
        </w:tc>
        <w:tc>
          <w:tcPr>
            <w:tcW w:w="2821" w:type="pct"/>
            <w:shd w:val="clear" w:color="000000" w:fill="F2F2F2"/>
            <w:noWrap/>
            <w:vAlign w:val="bottom"/>
            <w:hideMark/>
          </w:tcPr>
          <w:p w14:paraId="45C7E9AA" w14:textId="77777777" w:rsidR="00FE0E80" w:rsidRPr="00FE0E80" w:rsidRDefault="00FE0E80" w:rsidP="00FE0E80">
            <w:pPr>
              <w:rPr>
                <w:rFonts w:cs="Arial"/>
                <w:b/>
                <w:bCs/>
                <w:sz w:val="16"/>
                <w:szCs w:val="16"/>
              </w:rPr>
            </w:pPr>
            <w:r w:rsidRPr="00FE0E80">
              <w:rPr>
                <w:rFonts w:cs="Arial"/>
                <w:b/>
                <w:bCs/>
                <w:sz w:val="16"/>
                <w:szCs w:val="16"/>
              </w:rPr>
              <w:t>RAČUN PRIHODA I RASHODA</w:t>
            </w:r>
          </w:p>
        </w:tc>
        <w:tc>
          <w:tcPr>
            <w:tcW w:w="665" w:type="pct"/>
            <w:shd w:val="clear" w:color="000000" w:fill="F2F2F2"/>
            <w:noWrap/>
            <w:vAlign w:val="bottom"/>
            <w:hideMark/>
          </w:tcPr>
          <w:p w14:paraId="215BEB7D" w14:textId="77777777" w:rsidR="00FE0E80" w:rsidRPr="00FE0E80" w:rsidRDefault="00FE0E80" w:rsidP="00FE0E80">
            <w:pPr>
              <w:rPr>
                <w:rFonts w:cs="Arial"/>
                <w:b/>
                <w:bCs/>
                <w:sz w:val="16"/>
                <w:szCs w:val="16"/>
              </w:rPr>
            </w:pPr>
            <w:r w:rsidRPr="00FE0E80">
              <w:rPr>
                <w:rFonts w:cs="Arial"/>
                <w:b/>
                <w:bCs/>
                <w:sz w:val="16"/>
                <w:szCs w:val="16"/>
              </w:rPr>
              <w:t> </w:t>
            </w:r>
          </w:p>
        </w:tc>
        <w:tc>
          <w:tcPr>
            <w:tcW w:w="723" w:type="pct"/>
            <w:shd w:val="clear" w:color="000000" w:fill="F2F2F2"/>
            <w:noWrap/>
            <w:vAlign w:val="bottom"/>
            <w:hideMark/>
          </w:tcPr>
          <w:p w14:paraId="5E65CDE2" w14:textId="77777777" w:rsidR="00FE0E80" w:rsidRPr="00FE0E80" w:rsidRDefault="00FE0E80" w:rsidP="00FE0E80">
            <w:pPr>
              <w:rPr>
                <w:rFonts w:cs="Arial"/>
                <w:b/>
                <w:bCs/>
                <w:sz w:val="16"/>
                <w:szCs w:val="16"/>
              </w:rPr>
            </w:pPr>
            <w:r w:rsidRPr="00FE0E80">
              <w:rPr>
                <w:rFonts w:cs="Arial"/>
                <w:b/>
                <w:bCs/>
                <w:sz w:val="16"/>
                <w:szCs w:val="16"/>
              </w:rPr>
              <w:t> </w:t>
            </w:r>
          </w:p>
        </w:tc>
        <w:tc>
          <w:tcPr>
            <w:tcW w:w="551" w:type="pct"/>
            <w:shd w:val="clear" w:color="000000" w:fill="F2F2F2"/>
            <w:noWrap/>
            <w:vAlign w:val="bottom"/>
            <w:hideMark/>
          </w:tcPr>
          <w:p w14:paraId="02984F24" w14:textId="77777777" w:rsidR="00FE0E80" w:rsidRPr="00FE0E80" w:rsidRDefault="00FE0E80" w:rsidP="00FE0E80">
            <w:pPr>
              <w:rPr>
                <w:rFonts w:cs="Arial"/>
                <w:sz w:val="16"/>
                <w:szCs w:val="16"/>
              </w:rPr>
            </w:pPr>
            <w:r w:rsidRPr="00FE0E80">
              <w:rPr>
                <w:rFonts w:cs="Arial"/>
                <w:sz w:val="16"/>
                <w:szCs w:val="16"/>
              </w:rPr>
              <w:t> </w:t>
            </w:r>
          </w:p>
        </w:tc>
      </w:tr>
      <w:tr w:rsidR="00FE0E80" w:rsidRPr="00FE0E80" w14:paraId="35960E78" w14:textId="77777777" w:rsidTr="003C5C8E">
        <w:trPr>
          <w:trHeight w:val="255"/>
        </w:trPr>
        <w:tc>
          <w:tcPr>
            <w:tcW w:w="240" w:type="pct"/>
            <w:shd w:val="clear" w:color="auto" w:fill="auto"/>
            <w:noWrap/>
            <w:vAlign w:val="bottom"/>
            <w:hideMark/>
          </w:tcPr>
          <w:p w14:paraId="0D1C990A" w14:textId="77777777" w:rsidR="00FE0E80" w:rsidRPr="00FE0E80" w:rsidRDefault="00FE0E80" w:rsidP="00FE0E80">
            <w:pPr>
              <w:jc w:val="right"/>
              <w:rPr>
                <w:rFonts w:cs="Arial"/>
                <w:b/>
                <w:bCs/>
                <w:sz w:val="16"/>
                <w:szCs w:val="16"/>
              </w:rPr>
            </w:pPr>
            <w:r w:rsidRPr="00FE0E80">
              <w:rPr>
                <w:rFonts w:cs="Arial"/>
                <w:b/>
                <w:bCs/>
                <w:sz w:val="16"/>
                <w:szCs w:val="16"/>
              </w:rPr>
              <w:t>6</w:t>
            </w:r>
          </w:p>
        </w:tc>
        <w:tc>
          <w:tcPr>
            <w:tcW w:w="2821" w:type="pct"/>
            <w:shd w:val="clear" w:color="auto" w:fill="auto"/>
            <w:noWrap/>
            <w:vAlign w:val="bottom"/>
            <w:hideMark/>
          </w:tcPr>
          <w:p w14:paraId="1D27D107" w14:textId="77777777" w:rsidR="00FE0E80" w:rsidRPr="00FE0E80" w:rsidRDefault="00FE0E80" w:rsidP="00FE0E80">
            <w:pPr>
              <w:rPr>
                <w:rFonts w:cs="Arial"/>
                <w:b/>
                <w:bCs/>
                <w:sz w:val="16"/>
                <w:szCs w:val="16"/>
              </w:rPr>
            </w:pPr>
            <w:r w:rsidRPr="00FE0E80">
              <w:rPr>
                <w:rFonts w:cs="Arial"/>
                <w:b/>
                <w:bCs/>
                <w:sz w:val="16"/>
                <w:szCs w:val="16"/>
              </w:rPr>
              <w:t>Prihodi poslovanja</w:t>
            </w:r>
          </w:p>
        </w:tc>
        <w:tc>
          <w:tcPr>
            <w:tcW w:w="665" w:type="pct"/>
            <w:shd w:val="clear" w:color="auto" w:fill="auto"/>
            <w:noWrap/>
            <w:vAlign w:val="bottom"/>
            <w:hideMark/>
          </w:tcPr>
          <w:p w14:paraId="1B8ABC75" w14:textId="77777777" w:rsidR="00FE0E80" w:rsidRPr="00FE0E80" w:rsidRDefault="00FE0E80" w:rsidP="00FE0E80">
            <w:pPr>
              <w:jc w:val="right"/>
              <w:rPr>
                <w:rFonts w:cs="Arial"/>
                <w:b/>
                <w:bCs/>
                <w:sz w:val="16"/>
                <w:szCs w:val="16"/>
              </w:rPr>
            </w:pPr>
            <w:r w:rsidRPr="00FE0E80">
              <w:rPr>
                <w:rFonts w:cs="Arial"/>
                <w:b/>
                <w:bCs/>
                <w:sz w:val="16"/>
                <w:szCs w:val="16"/>
              </w:rPr>
              <w:t>244.717,81</w:t>
            </w:r>
          </w:p>
        </w:tc>
        <w:tc>
          <w:tcPr>
            <w:tcW w:w="723" w:type="pct"/>
            <w:shd w:val="clear" w:color="auto" w:fill="auto"/>
            <w:noWrap/>
            <w:vAlign w:val="bottom"/>
            <w:hideMark/>
          </w:tcPr>
          <w:p w14:paraId="346C8FD9" w14:textId="77777777" w:rsidR="00FE0E80" w:rsidRPr="00FE0E80" w:rsidRDefault="00FE0E80" w:rsidP="00FE0E80">
            <w:pPr>
              <w:jc w:val="right"/>
              <w:rPr>
                <w:rFonts w:cs="Arial"/>
                <w:b/>
                <w:bCs/>
                <w:sz w:val="16"/>
                <w:szCs w:val="16"/>
              </w:rPr>
            </w:pPr>
            <w:r w:rsidRPr="00FE0E80">
              <w:rPr>
                <w:rFonts w:cs="Arial"/>
                <w:b/>
                <w:bCs/>
                <w:sz w:val="16"/>
                <w:szCs w:val="16"/>
              </w:rPr>
              <w:t>128.766,12</w:t>
            </w:r>
          </w:p>
        </w:tc>
        <w:tc>
          <w:tcPr>
            <w:tcW w:w="551" w:type="pct"/>
            <w:shd w:val="clear" w:color="auto" w:fill="auto"/>
            <w:noWrap/>
            <w:vAlign w:val="bottom"/>
            <w:hideMark/>
          </w:tcPr>
          <w:p w14:paraId="43D74C47" w14:textId="77777777" w:rsidR="00FE0E80" w:rsidRPr="00FE0E80" w:rsidRDefault="00FE0E80" w:rsidP="00FE0E80">
            <w:pPr>
              <w:jc w:val="right"/>
              <w:rPr>
                <w:rFonts w:cs="Arial"/>
                <w:b/>
                <w:bCs/>
                <w:sz w:val="16"/>
                <w:szCs w:val="16"/>
              </w:rPr>
            </w:pPr>
            <w:r w:rsidRPr="00FE0E80">
              <w:rPr>
                <w:rFonts w:cs="Arial"/>
                <w:b/>
                <w:bCs/>
                <w:sz w:val="16"/>
                <w:szCs w:val="16"/>
              </w:rPr>
              <w:t>52,62%</w:t>
            </w:r>
          </w:p>
        </w:tc>
      </w:tr>
      <w:tr w:rsidR="00FE0E80" w:rsidRPr="00FE0E80" w14:paraId="226B11CC" w14:textId="77777777" w:rsidTr="003C5C8E">
        <w:trPr>
          <w:trHeight w:val="255"/>
        </w:trPr>
        <w:tc>
          <w:tcPr>
            <w:tcW w:w="240" w:type="pct"/>
            <w:shd w:val="clear" w:color="auto" w:fill="auto"/>
            <w:noWrap/>
            <w:vAlign w:val="bottom"/>
            <w:hideMark/>
          </w:tcPr>
          <w:p w14:paraId="58B5E0CB" w14:textId="77777777" w:rsidR="00FE0E80" w:rsidRPr="00FE0E80" w:rsidRDefault="00FE0E80" w:rsidP="00FE0E80">
            <w:pPr>
              <w:jc w:val="right"/>
              <w:rPr>
                <w:rFonts w:cs="Arial"/>
                <w:b/>
                <w:bCs/>
                <w:sz w:val="16"/>
                <w:szCs w:val="16"/>
              </w:rPr>
            </w:pPr>
            <w:r w:rsidRPr="00FE0E80">
              <w:rPr>
                <w:rFonts w:cs="Arial"/>
                <w:b/>
                <w:bCs/>
                <w:sz w:val="16"/>
                <w:szCs w:val="16"/>
              </w:rPr>
              <w:t>7</w:t>
            </w:r>
          </w:p>
        </w:tc>
        <w:tc>
          <w:tcPr>
            <w:tcW w:w="2821" w:type="pct"/>
            <w:shd w:val="clear" w:color="auto" w:fill="auto"/>
            <w:noWrap/>
            <w:vAlign w:val="bottom"/>
            <w:hideMark/>
          </w:tcPr>
          <w:p w14:paraId="547DA55C" w14:textId="77777777" w:rsidR="00FE0E80" w:rsidRPr="00FE0E80" w:rsidRDefault="00FE0E80" w:rsidP="00FE0E80">
            <w:pPr>
              <w:rPr>
                <w:rFonts w:cs="Arial"/>
                <w:b/>
                <w:bCs/>
                <w:sz w:val="16"/>
                <w:szCs w:val="16"/>
              </w:rPr>
            </w:pPr>
            <w:r w:rsidRPr="00FE0E80">
              <w:rPr>
                <w:rFonts w:cs="Arial"/>
                <w:b/>
                <w:bCs/>
                <w:sz w:val="16"/>
                <w:szCs w:val="16"/>
              </w:rPr>
              <w:t>Prihodi od prodaje nefinancijske imovine</w:t>
            </w:r>
          </w:p>
        </w:tc>
        <w:tc>
          <w:tcPr>
            <w:tcW w:w="665" w:type="pct"/>
            <w:shd w:val="clear" w:color="auto" w:fill="auto"/>
            <w:noWrap/>
            <w:vAlign w:val="bottom"/>
            <w:hideMark/>
          </w:tcPr>
          <w:p w14:paraId="733D9D8D"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723" w:type="pct"/>
            <w:shd w:val="clear" w:color="auto" w:fill="auto"/>
            <w:noWrap/>
            <w:vAlign w:val="bottom"/>
            <w:hideMark/>
          </w:tcPr>
          <w:p w14:paraId="1DD20FFA"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551" w:type="pct"/>
            <w:shd w:val="clear" w:color="auto" w:fill="auto"/>
            <w:noWrap/>
            <w:vAlign w:val="bottom"/>
            <w:hideMark/>
          </w:tcPr>
          <w:p w14:paraId="1EBBB713" w14:textId="77777777" w:rsidR="00FE0E80" w:rsidRPr="00FE0E80" w:rsidRDefault="00FE0E80" w:rsidP="00FE0E80">
            <w:pPr>
              <w:jc w:val="right"/>
              <w:rPr>
                <w:sz w:val="16"/>
                <w:szCs w:val="16"/>
              </w:rPr>
            </w:pPr>
          </w:p>
        </w:tc>
      </w:tr>
      <w:tr w:rsidR="00FE0E80" w:rsidRPr="00FE0E80" w14:paraId="13276468" w14:textId="77777777" w:rsidTr="003C5C8E">
        <w:trPr>
          <w:trHeight w:val="255"/>
        </w:trPr>
        <w:tc>
          <w:tcPr>
            <w:tcW w:w="240" w:type="pct"/>
            <w:shd w:val="clear" w:color="auto" w:fill="auto"/>
            <w:noWrap/>
            <w:vAlign w:val="bottom"/>
            <w:hideMark/>
          </w:tcPr>
          <w:p w14:paraId="009673F0" w14:textId="77777777" w:rsidR="00FE0E80" w:rsidRPr="00FE0E80" w:rsidRDefault="00FE0E80" w:rsidP="00FE0E80">
            <w:pPr>
              <w:rPr>
                <w:sz w:val="16"/>
                <w:szCs w:val="16"/>
              </w:rPr>
            </w:pPr>
          </w:p>
        </w:tc>
        <w:tc>
          <w:tcPr>
            <w:tcW w:w="2821" w:type="pct"/>
            <w:shd w:val="clear" w:color="auto" w:fill="auto"/>
            <w:noWrap/>
            <w:vAlign w:val="bottom"/>
            <w:hideMark/>
          </w:tcPr>
          <w:p w14:paraId="26EA73D7" w14:textId="77777777" w:rsidR="00FE0E80" w:rsidRPr="00FE0E80" w:rsidRDefault="00FE0E80" w:rsidP="00FE0E80">
            <w:pPr>
              <w:rPr>
                <w:rFonts w:cs="Arial"/>
                <w:b/>
                <w:bCs/>
                <w:sz w:val="16"/>
                <w:szCs w:val="16"/>
              </w:rPr>
            </w:pPr>
            <w:r w:rsidRPr="00FE0E80">
              <w:rPr>
                <w:rFonts w:cs="Arial"/>
                <w:b/>
                <w:bCs/>
                <w:sz w:val="16"/>
                <w:szCs w:val="16"/>
              </w:rPr>
              <w:t>UKUPNO PRIHODI</w:t>
            </w:r>
          </w:p>
        </w:tc>
        <w:tc>
          <w:tcPr>
            <w:tcW w:w="665" w:type="pct"/>
            <w:shd w:val="clear" w:color="auto" w:fill="auto"/>
            <w:noWrap/>
            <w:vAlign w:val="bottom"/>
            <w:hideMark/>
          </w:tcPr>
          <w:p w14:paraId="0B6AB4AF" w14:textId="77777777" w:rsidR="00FE0E80" w:rsidRPr="00FE0E80" w:rsidRDefault="00FE0E80" w:rsidP="00FE0E80">
            <w:pPr>
              <w:jc w:val="right"/>
              <w:rPr>
                <w:rFonts w:cs="Arial"/>
                <w:b/>
                <w:bCs/>
                <w:sz w:val="16"/>
                <w:szCs w:val="16"/>
              </w:rPr>
            </w:pPr>
            <w:r w:rsidRPr="00FE0E80">
              <w:rPr>
                <w:rFonts w:cs="Arial"/>
                <w:b/>
                <w:bCs/>
                <w:sz w:val="16"/>
                <w:szCs w:val="16"/>
              </w:rPr>
              <w:t>244.717,81</w:t>
            </w:r>
          </w:p>
        </w:tc>
        <w:tc>
          <w:tcPr>
            <w:tcW w:w="723" w:type="pct"/>
            <w:shd w:val="clear" w:color="auto" w:fill="auto"/>
            <w:noWrap/>
            <w:vAlign w:val="bottom"/>
            <w:hideMark/>
          </w:tcPr>
          <w:p w14:paraId="17A257AF" w14:textId="77777777" w:rsidR="00FE0E80" w:rsidRPr="00FE0E80" w:rsidRDefault="00FE0E80" w:rsidP="00FE0E80">
            <w:pPr>
              <w:jc w:val="right"/>
              <w:rPr>
                <w:rFonts w:cs="Arial"/>
                <w:b/>
                <w:bCs/>
                <w:sz w:val="16"/>
                <w:szCs w:val="16"/>
              </w:rPr>
            </w:pPr>
            <w:r w:rsidRPr="00FE0E80">
              <w:rPr>
                <w:rFonts w:cs="Arial"/>
                <w:b/>
                <w:bCs/>
                <w:sz w:val="16"/>
                <w:szCs w:val="16"/>
              </w:rPr>
              <w:t>128.766,12</w:t>
            </w:r>
          </w:p>
        </w:tc>
        <w:tc>
          <w:tcPr>
            <w:tcW w:w="551" w:type="pct"/>
            <w:shd w:val="clear" w:color="auto" w:fill="auto"/>
            <w:noWrap/>
            <w:vAlign w:val="bottom"/>
            <w:hideMark/>
          </w:tcPr>
          <w:p w14:paraId="4A0A95F3" w14:textId="77777777" w:rsidR="00FE0E80" w:rsidRPr="00FE0E80" w:rsidRDefault="00FE0E80" w:rsidP="00FE0E80">
            <w:pPr>
              <w:jc w:val="right"/>
              <w:rPr>
                <w:rFonts w:cs="Arial"/>
                <w:b/>
                <w:bCs/>
                <w:sz w:val="16"/>
                <w:szCs w:val="16"/>
              </w:rPr>
            </w:pPr>
            <w:r w:rsidRPr="00FE0E80">
              <w:rPr>
                <w:rFonts w:cs="Arial"/>
                <w:b/>
                <w:bCs/>
                <w:sz w:val="16"/>
                <w:szCs w:val="16"/>
              </w:rPr>
              <w:t>52,62%</w:t>
            </w:r>
          </w:p>
        </w:tc>
      </w:tr>
      <w:tr w:rsidR="00FE0E80" w:rsidRPr="00FE0E80" w14:paraId="47F20541" w14:textId="77777777" w:rsidTr="003C5C8E">
        <w:trPr>
          <w:trHeight w:val="255"/>
        </w:trPr>
        <w:tc>
          <w:tcPr>
            <w:tcW w:w="240" w:type="pct"/>
            <w:shd w:val="clear" w:color="auto" w:fill="auto"/>
            <w:noWrap/>
            <w:vAlign w:val="bottom"/>
            <w:hideMark/>
          </w:tcPr>
          <w:p w14:paraId="6943B2C2" w14:textId="77777777" w:rsidR="00FE0E80" w:rsidRPr="00FE0E80" w:rsidRDefault="00FE0E80" w:rsidP="00FE0E80">
            <w:pPr>
              <w:jc w:val="right"/>
              <w:rPr>
                <w:rFonts w:cs="Arial"/>
                <w:b/>
                <w:bCs/>
                <w:sz w:val="16"/>
                <w:szCs w:val="16"/>
              </w:rPr>
            </w:pPr>
            <w:r w:rsidRPr="00FE0E80">
              <w:rPr>
                <w:rFonts w:cs="Arial"/>
                <w:b/>
                <w:bCs/>
                <w:sz w:val="16"/>
                <w:szCs w:val="16"/>
              </w:rPr>
              <w:t>3</w:t>
            </w:r>
          </w:p>
        </w:tc>
        <w:tc>
          <w:tcPr>
            <w:tcW w:w="2821" w:type="pct"/>
            <w:shd w:val="clear" w:color="auto" w:fill="auto"/>
            <w:noWrap/>
            <w:vAlign w:val="bottom"/>
            <w:hideMark/>
          </w:tcPr>
          <w:p w14:paraId="652DB988" w14:textId="77777777" w:rsidR="00FE0E80" w:rsidRPr="00FE0E80" w:rsidRDefault="00FE0E80" w:rsidP="00FE0E80">
            <w:pPr>
              <w:rPr>
                <w:rFonts w:cs="Arial"/>
                <w:b/>
                <w:bCs/>
                <w:sz w:val="16"/>
                <w:szCs w:val="16"/>
              </w:rPr>
            </w:pPr>
            <w:r w:rsidRPr="00FE0E80">
              <w:rPr>
                <w:rFonts w:cs="Arial"/>
                <w:b/>
                <w:bCs/>
                <w:sz w:val="16"/>
                <w:szCs w:val="16"/>
              </w:rPr>
              <w:t>Rashodi poslovanja</w:t>
            </w:r>
          </w:p>
        </w:tc>
        <w:tc>
          <w:tcPr>
            <w:tcW w:w="665" w:type="pct"/>
            <w:shd w:val="clear" w:color="auto" w:fill="auto"/>
            <w:noWrap/>
            <w:vAlign w:val="bottom"/>
            <w:hideMark/>
          </w:tcPr>
          <w:p w14:paraId="26337651" w14:textId="77777777" w:rsidR="00FE0E80" w:rsidRPr="00FE0E80" w:rsidRDefault="00FE0E80" w:rsidP="00FE0E80">
            <w:pPr>
              <w:jc w:val="right"/>
              <w:rPr>
                <w:rFonts w:cs="Arial"/>
                <w:b/>
                <w:bCs/>
                <w:sz w:val="16"/>
                <w:szCs w:val="16"/>
              </w:rPr>
            </w:pPr>
            <w:r w:rsidRPr="00FE0E80">
              <w:rPr>
                <w:rFonts w:cs="Arial"/>
                <w:b/>
                <w:bCs/>
                <w:sz w:val="16"/>
                <w:szCs w:val="16"/>
              </w:rPr>
              <w:t>237.221,17</w:t>
            </w:r>
          </w:p>
        </w:tc>
        <w:tc>
          <w:tcPr>
            <w:tcW w:w="723" w:type="pct"/>
            <w:shd w:val="clear" w:color="auto" w:fill="auto"/>
            <w:noWrap/>
            <w:vAlign w:val="bottom"/>
            <w:hideMark/>
          </w:tcPr>
          <w:p w14:paraId="1F4EC816" w14:textId="77777777" w:rsidR="00FE0E80" w:rsidRPr="00FE0E80" w:rsidRDefault="00FE0E80" w:rsidP="00FE0E80">
            <w:pPr>
              <w:jc w:val="right"/>
              <w:rPr>
                <w:rFonts w:cs="Arial"/>
                <w:b/>
                <w:bCs/>
                <w:sz w:val="16"/>
                <w:szCs w:val="16"/>
              </w:rPr>
            </w:pPr>
            <w:r w:rsidRPr="00FE0E80">
              <w:rPr>
                <w:rFonts w:cs="Arial"/>
                <w:b/>
                <w:bCs/>
                <w:sz w:val="16"/>
                <w:szCs w:val="16"/>
              </w:rPr>
              <w:t>118.870,01</w:t>
            </w:r>
          </w:p>
        </w:tc>
        <w:tc>
          <w:tcPr>
            <w:tcW w:w="551" w:type="pct"/>
            <w:shd w:val="clear" w:color="auto" w:fill="auto"/>
            <w:noWrap/>
            <w:vAlign w:val="bottom"/>
            <w:hideMark/>
          </w:tcPr>
          <w:p w14:paraId="2C5EB27C" w14:textId="77777777" w:rsidR="00FE0E80" w:rsidRPr="00FE0E80" w:rsidRDefault="00FE0E80" w:rsidP="00FE0E80">
            <w:pPr>
              <w:jc w:val="right"/>
              <w:rPr>
                <w:rFonts w:cs="Arial"/>
                <w:b/>
                <w:bCs/>
                <w:sz w:val="16"/>
                <w:szCs w:val="16"/>
              </w:rPr>
            </w:pPr>
            <w:r w:rsidRPr="00FE0E80">
              <w:rPr>
                <w:rFonts w:cs="Arial"/>
                <w:b/>
                <w:bCs/>
                <w:sz w:val="16"/>
                <w:szCs w:val="16"/>
              </w:rPr>
              <w:t>50,11%</w:t>
            </w:r>
          </w:p>
        </w:tc>
      </w:tr>
      <w:tr w:rsidR="00FE0E80" w:rsidRPr="00FE0E80" w14:paraId="41623DF2" w14:textId="77777777" w:rsidTr="003C5C8E">
        <w:trPr>
          <w:trHeight w:val="255"/>
        </w:trPr>
        <w:tc>
          <w:tcPr>
            <w:tcW w:w="240" w:type="pct"/>
            <w:shd w:val="clear" w:color="auto" w:fill="auto"/>
            <w:noWrap/>
            <w:vAlign w:val="bottom"/>
            <w:hideMark/>
          </w:tcPr>
          <w:p w14:paraId="2AC07006" w14:textId="77777777" w:rsidR="00FE0E80" w:rsidRPr="00FE0E80" w:rsidRDefault="00FE0E80" w:rsidP="00FE0E80">
            <w:pPr>
              <w:jc w:val="right"/>
              <w:rPr>
                <w:rFonts w:cs="Arial"/>
                <w:b/>
                <w:bCs/>
                <w:sz w:val="16"/>
                <w:szCs w:val="16"/>
              </w:rPr>
            </w:pPr>
            <w:r w:rsidRPr="00FE0E80">
              <w:rPr>
                <w:rFonts w:cs="Arial"/>
                <w:b/>
                <w:bCs/>
                <w:sz w:val="16"/>
                <w:szCs w:val="16"/>
              </w:rPr>
              <w:t>4</w:t>
            </w:r>
          </w:p>
        </w:tc>
        <w:tc>
          <w:tcPr>
            <w:tcW w:w="2821" w:type="pct"/>
            <w:shd w:val="clear" w:color="auto" w:fill="auto"/>
            <w:noWrap/>
            <w:vAlign w:val="bottom"/>
            <w:hideMark/>
          </w:tcPr>
          <w:p w14:paraId="33964EC0" w14:textId="77777777" w:rsidR="00FE0E80" w:rsidRPr="00FE0E80" w:rsidRDefault="00FE0E80" w:rsidP="00FE0E80">
            <w:pPr>
              <w:rPr>
                <w:rFonts w:cs="Arial"/>
                <w:b/>
                <w:bCs/>
                <w:sz w:val="16"/>
                <w:szCs w:val="16"/>
              </w:rPr>
            </w:pPr>
            <w:r w:rsidRPr="00FE0E80">
              <w:rPr>
                <w:rFonts w:cs="Arial"/>
                <w:b/>
                <w:bCs/>
                <w:sz w:val="16"/>
                <w:szCs w:val="16"/>
              </w:rPr>
              <w:t>Rashodi za nabavu nefinancijske imovine</w:t>
            </w:r>
          </w:p>
        </w:tc>
        <w:tc>
          <w:tcPr>
            <w:tcW w:w="665" w:type="pct"/>
            <w:shd w:val="clear" w:color="auto" w:fill="auto"/>
            <w:noWrap/>
            <w:vAlign w:val="bottom"/>
            <w:hideMark/>
          </w:tcPr>
          <w:p w14:paraId="2857FAE9" w14:textId="77777777" w:rsidR="00FE0E80" w:rsidRPr="00FE0E80" w:rsidRDefault="00FE0E80" w:rsidP="00FE0E80">
            <w:pPr>
              <w:jc w:val="right"/>
              <w:rPr>
                <w:rFonts w:cs="Arial"/>
                <w:b/>
                <w:bCs/>
                <w:sz w:val="16"/>
                <w:szCs w:val="16"/>
              </w:rPr>
            </w:pPr>
            <w:r w:rsidRPr="00FE0E80">
              <w:rPr>
                <w:rFonts w:cs="Arial"/>
                <w:b/>
                <w:bCs/>
                <w:sz w:val="16"/>
                <w:szCs w:val="16"/>
              </w:rPr>
              <w:t>8.505,80</w:t>
            </w:r>
          </w:p>
        </w:tc>
        <w:tc>
          <w:tcPr>
            <w:tcW w:w="723" w:type="pct"/>
            <w:shd w:val="clear" w:color="auto" w:fill="auto"/>
            <w:noWrap/>
            <w:vAlign w:val="bottom"/>
            <w:hideMark/>
          </w:tcPr>
          <w:p w14:paraId="52418A58" w14:textId="77777777" w:rsidR="00FE0E80" w:rsidRPr="00FE0E80" w:rsidRDefault="00FE0E80" w:rsidP="00FE0E80">
            <w:pPr>
              <w:jc w:val="right"/>
              <w:rPr>
                <w:rFonts w:cs="Arial"/>
                <w:b/>
                <w:bCs/>
                <w:sz w:val="16"/>
                <w:szCs w:val="16"/>
              </w:rPr>
            </w:pPr>
            <w:r w:rsidRPr="00FE0E80">
              <w:rPr>
                <w:rFonts w:cs="Arial"/>
                <w:b/>
                <w:bCs/>
                <w:sz w:val="16"/>
                <w:szCs w:val="16"/>
              </w:rPr>
              <w:t>3.307,88</w:t>
            </w:r>
          </w:p>
        </w:tc>
        <w:tc>
          <w:tcPr>
            <w:tcW w:w="551" w:type="pct"/>
            <w:shd w:val="clear" w:color="auto" w:fill="auto"/>
            <w:noWrap/>
            <w:vAlign w:val="bottom"/>
            <w:hideMark/>
          </w:tcPr>
          <w:p w14:paraId="376539AC" w14:textId="77777777" w:rsidR="00FE0E80" w:rsidRPr="00FE0E80" w:rsidRDefault="00FE0E80" w:rsidP="00FE0E80">
            <w:pPr>
              <w:jc w:val="right"/>
              <w:rPr>
                <w:rFonts w:cs="Arial"/>
                <w:b/>
                <w:bCs/>
                <w:sz w:val="16"/>
                <w:szCs w:val="16"/>
              </w:rPr>
            </w:pPr>
            <w:r w:rsidRPr="00FE0E80">
              <w:rPr>
                <w:rFonts w:cs="Arial"/>
                <w:b/>
                <w:bCs/>
                <w:sz w:val="16"/>
                <w:szCs w:val="16"/>
              </w:rPr>
              <w:t>38,89%</w:t>
            </w:r>
          </w:p>
        </w:tc>
      </w:tr>
      <w:tr w:rsidR="00FE0E80" w:rsidRPr="00FE0E80" w14:paraId="6DE1ED5C" w14:textId="77777777" w:rsidTr="003C5C8E">
        <w:trPr>
          <w:trHeight w:val="255"/>
        </w:trPr>
        <w:tc>
          <w:tcPr>
            <w:tcW w:w="240" w:type="pct"/>
            <w:shd w:val="clear" w:color="auto" w:fill="auto"/>
            <w:noWrap/>
            <w:vAlign w:val="bottom"/>
            <w:hideMark/>
          </w:tcPr>
          <w:p w14:paraId="70EF4B2C" w14:textId="77777777" w:rsidR="00FE0E80" w:rsidRPr="00FE0E80" w:rsidRDefault="00FE0E80" w:rsidP="00FE0E80">
            <w:pPr>
              <w:jc w:val="right"/>
              <w:rPr>
                <w:rFonts w:cs="Arial"/>
                <w:b/>
                <w:bCs/>
                <w:sz w:val="16"/>
                <w:szCs w:val="16"/>
              </w:rPr>
            </w:pPr>
          </w:p>
        </w:tc>
        <w:tc>
          <w:tcPr>
            <w:tcW w:w="2821" w:type="pct"/>
            <w:shd w:val="clear" w:color="auto" w:fill="auto"/>
            <w:noWrap/>
            <w:vAlign w:val="bottom"/>
            <w:hideMark/>
          </w:tcPr>
          <w:p w14:paraId="2723C428" w14:textId="77777777" w:rsidR="00FE0E80" w:rsidRPr="00FE0E80" w:rsidRDefault="00FE0E80" w:rsidP="00FE0E80">
            <w:pPr>
              <w:rPr>
                <w:rFonts w:cs="Arial"/>
                <w:b/>
                <w:bCs/>
                <w:sz w:val="16"/>
                <w:szCs w:val="16"/>
              </w:rPr>
            </w:pPr>
            <w:r w:rsidRPr="00FE0E80">
              <w:rPr>
                <w:rFonts w:cs="Arial"/>
                <w:b/>
                <w:bCs/>
                <w:sz w:val="16"/>
                <w:szCs w:val="16"/>
              </w:rPr>
              <w:t>UKUPNO RASHODI</w:t>
            </w:r>
          </w:p>
        </w:tc>
        <w:tc>
          <w:tcPr>
            <w:tcW w:w="665" w:type="pct"/>
            <w:shd w:val="clear" w:color="auto" w:fill="auto"/>
            <w:noWrap/>
            <w:vAlign w:val="bottom"/>
            <w:hideMark/>
          </w:tcPr>
          <w:p w14:paraId="2228FF09" w14:textId="77777777" w:rsidR="00FE0E80" w:rsidRPr="00FE0E80" w:rsidRDefault="00FE0E80" w:rsidP="00FE0E80">
            <w:pPr>
              <w:jc w:val="right"/>
              <w:rPr>
                <w:rFonts w:cs="Arial"/>
                <w:b/>
                <w:bCs/>
                <w:sz w:val="16"/>
                <w:szCs w:val="16"/>
              </w:rPr>
            </w:pPr>
            <w:r w:rsidRPr="00FE0E80">
              <w:rPr>
                <w:rFonts w:cs="Arial"/>
                <w:b/>
                <w:bCs/>
                <w:sz w:val="16"/>
                <w:szCs w:val="16"/>
              </w:rPr>
              <w:t>245.726,97</w:t>
            </w:r>
          </w:p>
        </w:tc>
        <w:tc>
          <w:tcPr>
            <w:tcW w:w="723" w:type="pct"/>
            <w:shd w:val="clear" w:color="auto" w:fill="auto"/>
            <w:noWrap/>
            <w:vAlign w:val="bottom"/>
            <w:hideMark/>
          </w:tcPr>
          <w:p w14:paraId="19CCC135" w14:textId="77777777" w:rsidR="00FE0E80" w:rsidRPr="00FE0E80" w:rsidRDefault="00FE0E80" w:rsidP="00FE0E80">
            <w:pPr>
              <w:jc w:val="right"/>
              <w:rPr>
                <w:rFonts w:cs="Arial"/>
                <w:b/>
                <w:bCs/>
                <w:sz w:val="16"/>
                <w:szCs w:val="16"/>
              </w:rPr>
            </w:pPr>
            <w:r w:rsidRPr="00FE0E80">
              <w:rPr>
                <w:rFonts w:cs="Arial"/>
                <w:b/>
                <w:bCs/>
                <w:sz w:val="16"/>
                <w:szCs w:val="16"/>
              </w:rPr>
              <w:t>122.177,89</w:t>
            </w:r>
          </w:p>
        </w:tc>
        <w:tc>
          <w:tcPr>
            <w:tcW w:w="551" w:type="pct"/>
            <w:shd w:val="clear" w:color="auto" w:fill="auto"/>
            <w:noWrap/>
            <w:vAlign w:val="bottom"/>
            <w:hideMark/>
          </w:tcPr>
          <w:p w14:paraId="5F1CC5ED" w14:textId="77777777" w:rsidR="00FE0E80" w:rsidRPr="00FE0E80" w:rsidRDefault="00FE0E80" w:rsidP="00FE0E80">
            <w:pPr>
              <w:jc w:val="right"/>
              <w:rPr>
                <w:rFonts w:cs="Arial"/>
                <w:b/>
                <w:bCs/>
                <w:sz w:val="16"/>
                <w:szCs w:val="16"/>
              </w:rPr>
            </w:pPr>
            <w:r w:rsidRPr="00FE0E80">
              <w:rPr>
                <w:rFonts w:cs="Arial"/>
                <w:b/>
                <w:bCs/>
                <w:sz w:val="16"/>
                <w:szCs w:val="16"/>
              </w:rPr>
              <w:t>49,72%</w:t>
            </w:r>
          </w:p>
        </w:tc>
      </w:tr>
      <w:tr w:rsidR="00FE0E80" w:rsidRPr="00FE0E80" w14:paraId="49A371F5" w14:textId="77777777" w:rsidTr="003C5C8E">
        <w:trPr>
          <w:trHeight w:val="255"/>
        </w:trPr>
        <w:tc>
          <w:tcPr>
            <w:tcW w:w="240" w:type="pct"/>
            <w:shd w:val="clear" w:color="000000" w:fill="F2F2F2"/>
            <w:noWrap/>
            <w:vAlign w:val="bottom"/>
            <w:hideMark/>
          </w:tcPr>
          <w:p w14:paraId="0F5BE194" w14:textId="77777777" w:rsidR="00FE0E80" w:rsidRPr="00FE0E80" w:rsidRDefault="00FE0E80" w:rsidP="00FE0E80">
            <w:pPr>
              <w:rPr>
                <w:rFonts w:cs="Arial"/>
                <w:b/>
                <w:bCs/>
                <w:sz w:val="16"/>
                <w:szCs w:val="16"/>
              </w:rPr>
            </w:pPr>
            <w:r w:rsidRPr="00FE0E80">
              <w:rPr>
                <w:rFonts w:cs="Arial"/>
                <w:b/>
                <w:bCs/>
                <w:sz w:val="16"/>
                <w:szCs w:val="16"/>
              </w:rPr>
              <w:t>B.</w:t>
            </w:r>
          </w:p>
        </w:tc>
        <w:tc>
          <w:tcPr>
            <w:tcW w:w="2821" w:type="pct"/>
            <w:shd w:val="clear" w:color="000000" w:fill="F2F2F2"/>
            <w:noWrap/>
            <w:vAlign w:val="bottom"/>
            <w:hideMark/>
          </w:tcPr>
          <w:p w14:paraId="52E9A7AE" w14:textId="77777777" w:rsidR="00FE0E80" w:rsidRPr="00FE0E80" w:rsidRDefault="00FE0E80" w:rsidP="00FE0E80">
            <w:pPr>
              <w:rPr>
                <w:rFonts w:cs="Arial"/>
                <w:b/>
                <w:bCs/>
                <w:sz w:val="16"/>
                <w:szCs w:val="16"/>
              </w:rPr>
            </w:pPr>
            <w:r w:rsidRPr="00FE0E80">
              <w:rPr>
                <w:rFonts w:cs="Arial"/>
                <w:b/>
                <w:bCs/>
                <w:sz w:val="16"/>
                <w:szCs w:val="16"/>
              </w:rPr>
              <w:t>RAČUN ZADUŽIVANJA/FINANCIRANJA</w:t>
            </w:r>
          </w:p>
        </w:tc>
        <w:tc>
          <w:tcPr>
            <w:tcW w:w="665" w:type="pct"/>
            <w:shd w:val="clear" w:color="000000" w:fill="F2F2F2"/>
            <w:noWrap/>
            <w:vAlign w:val="bottom"/>
            <w:hideMark/>
          </w:tcPr>
          <w:p w14:paraId="68D2B1E6" w14:textId="77777777" w:rsidR="00FE0E80" w:rsidRPr="00FE0E80" w:rsidRDefault="00FE0E80" w:rsidP="00FE0E80">
            <w:pPr>
              <w:rPr>
                <w:rFonts w:cs="Arial"/>
                <w:b/>
                <w:bCs/>
                <w:sz w:val="16"/>
                <w:szCs w:val="16"/>
              </w:rPr>
            </w:pPr>
            <w:r w:rsidRPr="00FE0E80">
              <w:rPr>
                <w:rFonts w:cs="Arial"/>
                <w:b/>
                <w:bCs/>
                <w:sz w:val="16"/>
                <w:szCs w:val="16"/>
              </w:rPr>
              <w:t> </w:t>
            </w:r>
          </w:p>
        </w:tc>
        <w:tc>
          <w:tcPr>
            <w:tcW w:w="723" w:type="pct"/>
            <w:shd w:val="clear" w:color="000000" w:fill="F2F2F2"/>
            <w:noWrap/>
            <w:vAlign w:val="bottom"/>
            <w:hideMark/>
          </w:tcPr>
          <w:p w14:paraId="75FFAFC6" w14:textId="77777777" w:rsidR="00FE0E80" w:rsidRPr="00FE0E80" w:rsidRDefault="00FE0E80" w:rsidP="00FE0E80">
            <w:pPr>
              <w:rPr>
                <w:rFonts w:cs="Arial"/>
                <w:b/>
                <w:bCs/>
                <w:sz w:val="16"/>
                <w:szCs w:val="16"/>
              </w:rPr>
            </w:pPr>
            <w:r w:rsidRPr="00FE0E80">
              <w:rPr>
                <w:rFonts w:cs="Arial"/>
                <w:b/>
                <w:bCs/>
                <w:sz w:val="16"/>
                <w:szCs w:val="16"/>
              </w:rPr>
              <w:t> </w:t>
            </w:r>
          </w:p>
        </w:tc>
        <w:tc>
          <w:tcPr>
            <w:tcW w:w="551" w:type="pct"/>
            <w:shd w:val="clear" w:color="000000" w:fill="F2F2F2"/>
            <w:noWrap/>
            <w:vAlign w:val="bottom"/>
            <w:hideMark/>
          </w:tcPr>
          <w:p w14:paraId="6D073C5B"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704F9E41" w14:textId="77777777" w:rsidTr="003C5C8E">
        <w:trPr>
          <w:trHeight w:val="255"/>
        </w:trPr>
        <w:tc>
          <w:tcPr>
            <w:tcW w:w="240" w:type="pct"/>
            <w:shd w:val="clear" w:color="auto" w:fill="auto"/>
            <w:noWrap/>
            <w:vAlign w:val="bottom"/>
            <w:hideMark/>
          </w:tcPr>
          <w:p w14:paraId="1E57AA6F" w14:textId="77777777" w:rsidR="00FE0E80" w:rsidRPr="00FE0E80" w:rsidRDefault="00FE0E80" w:rsidP="00FE0E80">
            <w:pPr>
              <w:rPr>
                <w:rFonts w:cs="Arial"/>
                <w:b/>
                <w:bCs/>
                <w:sz w:val="16"/>
                <w:szCs w:val="16"/>
              </w:rPr>
            </w:pPr>
          </w:p>
        </w:tc>
        <w:tc>
          <w:tcPr>
            <w:tcW w:w="2821" w:type="pct"/>
            <w:shd w:val="clear" w:color="auto" w:fill="auto"/>
            <w:noWrap/>
            <w:vAlign w:val="bottom"/>
            <w:hideMark/>
          </w:tcPr>
          <w:p w14:paraId="2432236A" w14:textId="77777777" w:rsidR="00FE0E80" w:rsidRPr="00FE0E80" w:rsidRDefault="00FE0E80" w:rsidP="00FE0E80">
            <w:pPr>
              <w:rPr>
                <w:rFonts w:cs="Arial"/>
                <w:b/>
                <w:bCs/>
                <w:sz w:val="16"/>
                <w:szCs w:val="16"/>
              </w:rPr>
            </w:pPr>
            <w:r w:rsidRPr="00FE0E80">
              <w:rPr>
                <w:rFonts w:cs="Arial"/>
                <w:b/>
                <w:bCs/>
                <w:sz w:val="16"/>
                <w:szCs w:val="16"/>
              </w:rPr>
              <w:t>Primici od financijske imovine i zaduživanja</w:t>
            </w:r>
          </w:p>
        </w:tc>
        <w:tc>
          <w:tcPr>
            <w:tcW w:w="665" w:type="pct"/>
            <w:shd w:val="clear" w:color="auto" w:fill="auto"/>
            <w:noWrap/>
            <w:vAlign w:val="bottom"/>
            <w:hideMark/>
          </w:tcPr>
          <w:p w14:paraId="3285711A"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723" w:type="pct"/>
            <w:shd w:val="clear" w:color="auto" w:fill="auto"/>
            <w:noWrap/>
            <w:vAlign w:val="bottom"/>
            <w:hideMark/>
          </w:tcPr>
          <w:p w14:paraId="4450B2E2"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551" w:type="pct"/>
            <w:shd w:val="clear" w:color="auto" w:fill="auto"/>
            <w:noWrap/>
            <w:vAlign w:val="bottom"/>
            <w:hideMark/>
          </w:tcPr>
          <w:p w14:paraId="66EB6A08" w14:textId="77777777" w:rsidR="00FE0E80" w:rsidRPr="00FE0E80" w:rsidRDefault="00FE0E80" w:rsidP="00FE0E80">
            <w:pPr>
              <w:jc w:val="right"/>
              <w:rPr>
                <w:sz w:val="16"/>
                <w:szCs w:val="16"/>
              </w:rPr>
            </w:pPr>
          </w:p>
        </w:tc>
      </w:tr>
      <w:tr w:rsidR="00FE0E80" w:rsidRPr="00FE0E80" w14:paraId="3139401D" w14:textId="77777777" w:rsidTr="003C5C8E">
        <w:trPr>
          <w:trHeight w:val="255"/>
        </w:trPr>
        <w:tc>
          <w:tcPr>
            <w:tcW w:w="240" w:type="pct"/>
            <w:shd w:val="clear" w:color="auto" w:fill="auto"/>
            <w:noWrap/>
            <w:vAlign w:val="bottom"/>
            <w:hideMark/>
          </w:tcPr>
          <w:p w14:paraId="39770C4A" w14:textId="77777777" w:rsidR="00FE0E80" w:rsidRPr="00FE0E80" w:rsidRDefault="00FE0E80" w:rsidP="00FE0E80">
            <w:pPr>
              <w:rPr>
                <w:sz w:val="16"/>
                <w:szCs w:val="16"/>
              </w:rPr>
            </w:pPr>
          </w:p>
        </w:tc>
        <w:tc>
          <w:tcPr>
            <w:tcW w:w="2821" w:type="pct"/>
            <w:shd w:val="clear" w:color="auto" w:fill="auto"/>
            <w:noWrap/>
            <w:vAlign w:val="bottom"/>
            <w:hideMark/>
          </w:tcPr>
          <w:p w14:paraId="271F4348" w14:textId="77777777" w:rsidR="00FE0E80" w:rsidRPr="00FE0E80" w:rsidRDefault="00FE0E80" w:rsidP="00FE0E80">
            <w:pPr>
              <w:rPr>
                <w:rFonts w:cs="Arial"/>
                <w:b/>
                <w:bCs/>
                <w:sz w:val="16"/>
                <w:szCs w:val="16"/>
              </w:rPr>
            </w:pPr>
            <w:r w:rsidRPr="00FE0E80">
              <w:rPr>
                <w:rFonts w:cs="Arial"/>
                <w:b/>
                <w:bCs/>
                <w:sz w:val="16"/>
                <w:szCs w:val="16"/>
              </w:rPr>
              <w:t>Izdaci za financijsku imovinu i otplate zajmova</w:t>
            </w:r>
          </w:p>
        </w:tc>
        <w:tc>
          <w:tcPr>
            <w:tcW w:w="665" w:type="pct"/>
            <w:shd w:val="clear" w:color="auto" w:fill="auto"/>
            <w:noWrap/>
            <w:vAlign w:val="bottom"/>
            <w:hideMark/>
          </w:tcPr>
          <w:p w14:paraId="7564F72C"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723" w:type="pct"/>
            <w:shd w:val="clear" w:color="auto" w:fill="auto"/>
            <w:noWrap/>
            <w:vAlign w:val="bottom"/>
            <w:hideMark/>
          </w:tcPr>
          <w:p w14:paraId="3D6B40E8"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551" w:type="pct"/>
            <w:shd w:val="clear" w:color="auto" w:fill="auto"/>
            <w:noWrap/>
            <w:vAlign w:val="bottom"/>
            <w:hideMark/>
          </w:tcPr>
          <w:p w14:paraId="56A5C9BD" w14:textId="77777777" w:rsidR="00FE0E80" w:rsidRPr="00FE0E80" w:rsidRDefault="00FE0E80" w:rsidP="00FE0E80">
            <w:pPr>
              <w:jc w:val="right"/>
              <w:rPr>
                <w:sz w:val="16"/>
                <w:szCs w:val="16"/>
              </w:rPr>
            </w:pPr>
          </w:p>
        </w:tc>
      </w:tr>
      <w:tr w:rsidR="00FE0E80" w:rsidRPr="00FE0E80" w14:paraId="6AEF3BDD" w14:textId="77777777" w:rsidTr="003C5C8E">
        <w:trPr>
          <w:trHeight w:val="255"/>
        </w:trPr>
        <w:tc>
          <w:tcPr>
            <w:tcW w:w="240" w:type="pct"/>
            <w:shd w:val="clear" w:color="000000" w:fill="F2F2F2"/>
            <w:noWrap/>
            <w:vAlign w:val="bottom"/>
            <w:hideMark/>
          </w:tcPr>
          <w:p w14:paraId="7C5D53F3" w14:textId="77777777" w:rsidR="00FE0E80" w:rsidRPr="00FE0E80" w:rsidRDefault="00FE0E80" w:rsidP="00FE0E80">
            <w:pPr>
              <w:rPr>
                <w:rFonts w:cs="Arial"/>
                <w:b/>
                <w:bCs/>
                <w:sz w:val="16"/>
                <w:szCs w:val="16"/>
              </w:rPr>
            </w:pPr>
            <w:r w:rsidRPr="00FE0E80">
              <w:rPr>
                <w:rFonts w:cs="Arial"/>
                <w:b/>
                <w:bCs/>
                <w:sz w:val="16"/>
                <w:szCs w:val="16"/>
              </w:rPr>
              <w:t>C.</w:t>
            </w:r>
          </w:p>
        </w:tc>
        <w:tc>
          <w:tcPr>
            <w:tcW w:w="2821" w:type="pct"/>
            <w:shd w:val="clear" w:color="000000" w:fill="F2F2F2"/>
            <w:noWrap/>
            <w:vAlign w:val="bottom"/>
            <w:hideMark/>
          </w:tcPr>
          <w:p w14:paraId="236A930E" w14:textId="77777777" w:rsidR="00FE0E80" w:rsidRPr="00FE0E80" w:rsidRDefault="00FE0E80" w:rsidP="00FE0E80">
            <w:pPr>
              <w:rPr>
                <w:rFonts w:cs="Arial"/>
                <w:b/>
                <w:bCs/>
                <w:sz w:val="16"/>
                <w:szCs w:val="16"/>
              </w:rPr>
            </w:pPr>
            <w:r w:rsidRPr="00FE0E80">
              <w:rPr>
                <w:rFonts w:cs="Arial"/>
                <w:b/>
                <w:bCs/>
                <w:sz w:val="16"/>
                <w:szCs w:val="16"/>
              </w:rPr>
              <w:t>RASPOLOŽIVA SREDSTVA IZ PRETHODNIH GODINA</w:t>
            </w:r>
          </w:p>
        </w:tc>
        <w:tc>
          <w:tcPr>
            <w:tcW w:w="665" w:type="pct"/>
            <w:shd w:val="clear" w:color="000000" w:fill="F2F2F2"/>
            <w:noWrap/>
            <w:vAlign w:val="bottom"/>
            <w:hideMark/>
          </w:tcPr>
          <w:p w14:paraId="4A984AA4" w14:textId="77777777" w:rsidR="00FE0E80" w:rsidRPr="00FE0E80" w:rsidRDefault="00FE0E80" w:rsidP="00FE0E80">
            <w:pPr>
              <w:rPr>
                <w:rFonts w:cs="Arial"/>
                <w:b/>
                <w:bCs/>
                <w:sz w:val="16"/>
                <w:szCs w:val="16"/>
              </w:rPr>
            </w:pPr>
            <w:r w:rsidRPr="00FE0E80">
              <w:rPr>
                <w:rFonts w:cs="Arial"/>
                <w:b/>
                <w:bCs/>
                <w:sz w:val="16"/>
                <w:szCs w:val="16"/>
              </w:rPr>
              <w:t> </w:t>
            </w:r>
          </w:p>
        </w:tc>
        <w:tc>
          <w:tcPr>
            <w:tcW w:w="723" w:type="pct"/>
            <w:shd w:val="clear" w:color="000000" w:fill="F2F2F2"/>
            <w:noWrap/>
            <w:vAlign w:val="bottom"/>
            <w:hideMark/>
          </w:tcPr>
          <w:p w14:paraId="4F744527" w14:textId="77777777" w:rsidR="00FE0E80" w:rsidRPr="00FE0E80" w:rsidRDefault="00FE0E80" w:rsidP="00FE0E80">
            <w:pPr>
              <w:rPr>
                <w:rFonts w:cs="Arial"/>
                <w:b/>
                <w:bCs/>
                <w:sz w:val="16"/>
                <w:szCs w:val="16"/>
              </w:rPr>
            </w:pPr>
            <w:r w:rsidRPr="00FE0E80">
              <w:rPr>
                <w:rFonts w:cs="Arial"/>
                <w:b/>
                <w:bCs/>
                <w:sz w:val="16"/>
                <w:szCs w:val="16"/>
              </w:rPr>
              <w:t> </w:t>
            </w:r>
          </w:p>
        </w:tc>
        <w:tc>
          <w:tcPr>
            <w:tcW w:w="551" w:type="pct"/>
            <w:shd w:val="clear" w:color="000000" w:fill="F2F2F2"/>
            <w:noWrap/>
            <w:vAlign w:val="bottom"/>
            <w:hideMark/>
          </w:tcPr>
          <w:p w14:paraId="3A8DBF43"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1A9C2BFD" w14:textId="77777777" w:rsidTr="003C5C8E">
        <w:trPr>
          <w:trHeight w:val="255"/>
        </w:trPr>
        <w:tc>
          <w:tcPr>
            <w:tcW w:w="240" w:type="pct"/>
            <w:shd w:val="clear" w:color="auto" w:fill="auto"/>
            <w:noWrap/>
            <w:vAlign w:val="bottom"/>
            <w:hideMark/>
          </w:tcPr>
          <w:p w14:paraId="76D874E8" w14:textId="77777777" w:rsidR="00FE0E80" w:rsidRPr="00FE0E80" w:rsidRDefault="00FE0E80" w:rsidP="00FE0E80">
            <w:pPr>
              <w:jc w:val="right"/>
              <w:rPr>
                <w:rFonts w:cs="Arial"/>
                <w:b/>
                <w:bCs/>
                <w:sz w:val="16"/>
                <w:szCs w:val="16"/>
              </w:rPr>
            </w:pPr>
            <w:r w:rsidRPr="00FE0E80">
              <w:rPr>
                <w:rFonts w:cs="Arial"/>
                <w:b/>
                <w:bCs/>
                <w:sz w:val="16"/>
                <w:szCs w:val="16"/>
              </w:rPr>
              <w:t>9</w:t>
            </w:r>
          </w:p>
        </w:tc>
        <w:tc>
          <w:tcPr>
            <w:tcW w:w="2821" w:type="pct"/>
            <w:shd w:val="clear" w:color="auto" w:fill="auto"/>
            <w:noWrap/>
            <w:vAlign w:val="bottom"/>
            <w:hideMark/>
          </w:tcPr>
          <w:p w14:paraId="6909F093" w14:textId="77777777" w:rsidR="00FE0E80" w:rsidRPr="00FE0E80" w:rsidRDefault="00FE0E80" w:rsidP="00FE0E80">
            <w:pPr>
              <w:rPr>
                <w:rFonts w:cs="Arial"/>
                <w:b/>
                <w:bCs/>
                <w:sz w:val="16"/>
                <w:szCs w:val="16"/>
              </w:rPr>
            </w:pPr>
            <w:r w:rsidRPr="00FE0E80">
              <w:rPr>
                <w:rFonts w:cs="Arial"/>
                <w:b/>
                <w:bCs/>
                <w:sz w:val="16"/>
                <w:szCs w:val="16"/>
              </w:rPr>
              <w:t>VIŠAK/MANJAK IZ PRETHODNIH GODINA</w:t>
            </w:r>
          </w:p>
        </w:tc>
        <w:tc>
          <w:tcPr>
            <w:tcW w:w="665" w:type="pct"/>
            <w:shd w:val="clear" w:color="auto" w:fill="auto"/>
            <w:noWrap/>
            <w:vAlign w:val="bottom"/>
            <w:hideMark/>
          </w:tcPr>
          <w:p w14:paraId="3D5F20D4" w14:textId="77777777" w:rsidR="00FE0E80" w:rsidRPr="00FE0E80" w:rsidRDefault="00FE0E80" w:rsidP="00FE0E80">
            <w:pPr>
              <w:jc w:val="right"/>
              <w:rPr>
                <w:rFonts w:cs="Arial"/>
                <w:b/>
                <w:bCs/>
                <w:sz w:val="16"/>
                <w:szCs w:val="16"/>
              </w:rPr>
            </w:pPr>
            <w:r w:rsidRPr="00FE0E80">
              <w:rPr>
                <w:rFonts w:cs="Arial"/>
                <w:b/>
                <w:bCs/>
                <w:sz w:val="16"/>
                <w:szCs w:val="16"/>
              </w:rPr>
              <w:t>1.009,16</w:t>
            </w:r>
          </w:p>
        </w:tc>
        <w:tc>
          <w:tcPr>
            <w:tcW w:w="723" w:type="pct"/>
            <w:shd w:val="clear" w:color="auto" w:fill="auto"/>
            <w:noWrap/>
            <w:vAlign w:val="bottom"/>
            <w:hideMark/>
          </w:tcPr>
          <w:p w14:paraId="057B2E4D" w14:textId="77777777" w:rsidR="00FE0E80" w:rsidRPr="00FE0E80" w:rsidRDefault="00FE0E80" w:rsidP="00FE0E80">
            <w:pPr>
              <w:jc w:val="right"/>
              <w:rPr>
                <w:rFonts w:cs="Arial"/>
                <w:b/>
                <w:bCs/>
                <w:sz w:val="16"/>
                <w:szCs w:val="16"/>
              </w:rPr>
            </w:pPr>
            <w:r w:rsidRPr="00FE0E80">
              <w:rPr>
                <w:rFonts w:cs="Arial"/>
                <w:b/>
                <w:bCs/>
                <w:sz w:val="16"/>
                <w:szCs w:val="16"/>
              </w:rPr>
              <w:t>1.009,16</w:t>
            </w:r>
          </w:p>
        </w:tc>
        <w:tc>
          <w:tcPr>
            <w:tcW w:w="551" w:type="pct"/>
            <w:shd w:val="clear" w:color="auto" w:fill="auto"/>
            <w:noWrap/>
            <w:vAlign w:val="bottom"/>
            <w:hideMark/>
          </w:tcPr>
          <w:p w14:paraId="61ABE5CF" w14:textId="77777777" w:rsidR="00FE0E80" w:rsidRPr="00FE0E80" w:rsidRDefault="00FE0E80" w:rsidP="00FE0E80">
            <w:pPr>
              <w:jc w:val="right"/>
              <w:rPr>
                <w:rFonts w:cs="Arial"/>
                <w:b/>
                <w:bCs/>
                <w:sz w:val="16"/>
                <w:szCs w:val="16"/>
              </w:rPr>
            </w:pPr>
            <w:r w:rsidRPr="00FE0E80">
              <w:rPr>
                <w:rFonts w:cs="Arial"/>
                <w:b/>
                <w:bCs/>
                <w:sz w:val="16"/>
                <w:szCs w:val="16"/>
              </w:rPr>
              <w:t>100,00%</w:t>
            </w:r>
          </w:p>
        </w:tc>
      </w:tr>
      <w:tr w:rsidR="00FE0E80" w:rsidRPr="00FE0E80" w14:paraId="3B1F533E" w14:textId="77777777" w:rsidTr="003C5C8E">
        <w:trPr>
          <w:trHeight w:val="255"/>
        </w:trPr>
        <w:tc>
          <w:tcPr>
            <w:tcW w:w="240" w:type="pct"/>
            <w:shd w:val="clear" w:color="auto" w:fill="auto"/>
            <w:noWrap/>
            <w:vAlign w:val="bottom"/>
            <w:hideMark/>
          </w:tcPr>
          <w:p w14:paraId="74505110" w14:textId="77777777" w:rsidR="00FE0E80" w:rsidRPr="00FE0E80" w:rsidRDefault="00FE0E80" w:rsidP="00FE0E80">
            <w:pPr>
              <w:jc w:val="right"/>
              <w:rPr>
                <w:rFonts w:cs="Arial"/>
                <w:b/>
                <w:bCs/>
                <w:sz w:val="16"/>
                <w:szCs w:val="16"/>
              </w:rPr>
            </w:pPr>
          </w:p>
        </w:tc>
        <w:tc>
          <w:tcPr>
            <w:tcW w:w="2821" w:type="pct"/>
            <w:shd w:val="clear" w:color="auto" w:fill="auto"/>
            <w:noWrap/>
            <w:vAlign w:val="bottom"/>
            <w:hideMark/>
          </w:tcPr>
          <w:p w14:paraId="4842CFF1" w14:textId="77777777" w:rsidR="00FE0E80" w:rsidRPr="00FE0E80" w:rsidRDefault="00FE0E80" w:rsidP="00FE0E80">
            <w:pPr>
              <w:rPr>
                <w:sz w:val="16"/>
                <w:szCs w:val="16"/>
              </w:rPr>
            </w:pPr>
          </w:p>
        </w:tc>
        <w:tc>
          <w:tcPr>
            <w:tcW w:w="665" w:type="pct"/>
            <w:shd w:val="clear" w:color="auto" w:fill="auto"/>
            <w:noWrap/>
            <w:vAlign w:val="bottom"/>
            <w:hideMark/>
          </w:tcPr>
          <w:p w14:paraId="46303794" w14:textId="77777777" w:rsidR="00FE0E80" w:rsidRPr="00FE0E80" w:rsidRDefault="00FE0E80" w:rsidP="00FE0E80">
            <w:pPr>
              <w:rPr>
                <w:sz w:val="16"/>
                <w:szCs w:val="16"/>
              </w:rPr>
            </w:pPr>
          </w:p>
        </w:tc>
        <w:tc>
          <w:tcPr>
            <w:tcW w:w="723" w:type="pct"/>
            <w:shd w:val="clear" w:color="auto" w:fill="auto"/>
            <w:noWrap/>
            <w:vAlign w:val="bottom"/>
            <w:hideMark/>
          </w:tcPr>
          <w:p w14:paraId="42D0F93D" w14:textId="77777777" w:rsidR="00FE0E80" w:rsidRPr="00FE0E80" w:rsidRDefault="00FE0E80" w:rsidP="00FE0E80">
            <w:pPr>
              <w:rPr>
                <w:sz w:val="16"/>
                <w:szCs w:val="16"/>
              </w:rPr>
            </w:pPr>
          </w:p>
        </w:tc>
        <w:tc>
          <w:tcPr>
            <w:tcW w:w="551" w:type="pct"/>
            <w:shd w:val="clear" w:color="auto" w:fill="auto"/>
            <w:noWrap/>
            <w:vAlign w:val="bottom"/>
            <w:hideMark/>
          </w:tcPr>
          <w:p w14:paraId="65F67625" w14:textId="77777777" w:rsidR="00FE0E80" w:rsidRPr="00FE0E80" w:rsidRDefault="00FE0E80" w:rsidP="00FE0E80">
            <w:pPr>
              <w:jc w:val="right"/>
              <w:rPr>
                <w:sz w:val="16"/>
                <w:szCs w:val="16"/>
              </w:rPr>
            </w:pPr>
          </w:p>
        </w:tc>
      </w:tr>
      <w:tr w:rsidR="00FE0E80" w:rsidRPr="00FE0E80" w14:paraId="1536FB2E" w14:textId="77777777" w:rsidTr="003C5C8E">
        <w:trPr>
          <w:trHeight w:val="510"/>
        </w:trPr>
        <w:tc>
          <w:tcPr>
            <w:tcW w:w="240" w:type="pct"/>
            <w:shd w:val="clear" w:color="auto" w:fill="auto"/>
            <w:noWrap/>
            <w:vAlign w:val="bottom"/>
            <w:hideMark/>
          </w:tcPr>
          <w:p w14:paraId="3BC93748" w14:textId="77777777" w:rsidR="00FE0E80" w:rsidRPr="00FE0E80" w:rsidRDefault="00FE0E80" w:rsidP="00FE0E80">
            <w:pPr>
              <w:rPr>
                <w:sz w:val="16"/>
                <w:szCs w:val="16"/>
              </w:rPr>
            </w:pPr>
          </w:p>
        </w:tc>
        <w:tc>
          <w:tcPr>
            <w:tcW w:w="2821" w:type="pct"/>
            <w:shd w:val="clear" w:color="auto" w:fill="auto"/>
            <w:hideMark/>
          </w:tcPr>
          <w:p w14:paraId="315AA31E" w14:textId="77777777" w:rsidR="00FE0E80" w:rsidRPr="00FE0E80" w:rsidRDefault="00FE0E80" w:rsidP="00FE0E80">
            <w:pPr>
              <w:rPr>
                <w:rFonts w:cs="Arial"/>
                <w:b/>
                <w:bCs/>
                <w:sz w:val="16"/>
                <w:szCs w:val="16"/>
              </w:rPr>
            </w:pPr>
            <w:r w:rsidRPr="00FE0E80">
              <w:rPr>
                <w:rFonts w:cs="Arial"/>
                <w:b/>
                <w:bCs/>
                <w:sz w:val="16"/>
                <w:szCs w:val="16"/>
              </w:rPr>
              <w:t>VIŠAK/MANJAK + NETO ZADUŽIVANJA/FINANCIRANJA + RASPOLOŽIVA SREDSTVA IZ PRETHODNIH GODINA</w:t>
            </w:r>
          </w:p>
        </w:tc>
        <w:tc>
          <w:tcPr>
            <w:tcW w:w="665" w:type="pct"/>
            <w:shd w:val="clear" w:color="auto" w:fill="auto"/>
            <w:noWrap/>
            <w:vAlign w:val="bottom"/>
            <w:hideMark/>
          </w:tcPr>
          <w:p w14:paraId="7D308731"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723" w:type="pct"/>
            <w:shd w:val="clear" w:color="auto" w:fill="auto"/>
            <w:noWrap/>
            <w:vAlign w:val="bottom"/>
            <w:hideMark/>
          </w:tcPr>
          <w:p w14:paraId="49BF6613" w14:textId="77777777" w:rsidR="00FE0E80" w:rsidRPr="00FE0E80" w:rsidRDefault="00FE0E80" w:rsidP="00FE0E80">
            <w:pPr>
              <w:jc w:val="right"/>
              <w:rPr>
                <w:rFonts w:cs="Arial"/>
                <w:b/>
                <w:bCs/>
                <w:sz w:val="16"/>
                <w:szCs w:val="16"/>
              </w:rPr>
            </w:pPr>
            <w:r w:rsidRPr="00FE0E80">
              <w:rPr>
                <w:rFonts w:cs="Arial"/>
                <w:b/>
                <w:bCs/>
                <w:sz w:val="16"/>
                <w:szCs w:val="16"/>
              </w:rPr>
              <w:t>7.597,39</w:t>
            </w:r>
          </w:p>
        </w:tc>
        <w:tc>
          <w:tcPr>
            <w:tcW w:w="551" w:type="pct"/>
            <w:shd w:val="clear" w:color="auto" w:fill="auto"/>
            <w:noWrap/>
            <w:vAlign w:val="bottom"/>
            <w:hideMark/>
          </w:tcPr>
          <w:p w14:paraId="4EBBC9BB" w14:textId="77777777" w:rsidR="00FE0E80" w:rsidRPr="00FE0E80" w:rsidRDefault="00FE0E80" w:rsidP="00FE0E80">
            <w:pPr>
              <w:jc w:val="right"/>
              <w:rPr>
                <w:rFonts w:cs="Arial"/>
                <w:b/>
                <w:bCs/>
                <w:sz w:val="16"/>
                <w:szCs w:val="16"/>
              </w:rPr>
            </w:pPr>
          </w:p>
        </w:tc>
      </w:tr>
    </w:tbl>
    <w:p w14:paraId="794ECAEE" w14:textId="77777777" w:rsidR="00FE0E80" w:rsidRPr="00FE0E80" w:rsidRDefault="00FE0E80" w:rsidP="00FE0E80">
      <w:pPr>
        <w:jc w:val="both"/>
        <w:rPr>
          <w:rFonts w:cs="Arial"/>
        </w:rPr>
      </w:pPr>
    </w:p>
    <w:p w14:paraId="5ECC07A4" w14:textId="77777777" w:rsidR="00FE0E80" w:rsidRPr="00FE0E80" w:rsidRDefault="00FE0E80" w:rsidP="001B0814">
      <w:bookmarkStart w:id="51" w:name="_Toc141888385"/>
      <w:r w:rsidRPr="00FE0E80">
        <w:t>Prihodi i primici</w:t>
      </w:r>
      <w:bookmarkEnd w:id="51"/>
    </w:p>
    <w:p w14:paraId="544E1018" w14:textId="77777777" w:rsidR="00FE0E80" w:rsidRPr="00FE0E80" w:rsidRDefault="00FE0E80" w:rsidP="00FE0E80">
      <w:pPr>
        <w:jc w:val="both"/>
        <w:rPr>
          <w:rFonts w:cs="Arial"/>
          <w:bCs/>
        </w:rPr>
      </w:pPr>
    </w:p>
    <w:p w14:paraId="51CC49AD" w14:textId="77777777" w:rsidR="00FE0E80" w:rsidRPr="00FE0E80" w:rsidRDefault="00FE0E80" w:rsidP="00FE0E80">
      <w:pPr>
        <w:jc w:val="both"/>
        <w:rPr>
          <w:rFonts w:cs="Arial"/>
          <w:bCs/>
        </w:rPr>
      </w:pPr>
      <w:r w:rsidRPr="00FE0E80">
        <w:rPr>
          <w:rFonts w:cs="Arial"/>
          <w:bCs/>
        </w:rPr>
        <w:t>Ukupno planirani prihodi za 2023. godinu iznose 244.717,81 euro. U prvih šest mjeseci realizirano je 128.766,12 eura, odnosno 52,62 % plana.</w:t>
      </w:r>
    </w:p>
    <w:p w14:paraId="25334D56" w14:textId="77777777" w:rsidR="00FE0E80" w:rsidRPr="00FE0E80" w:rsidRDefault="00FE0E80" w:rsidP="00FE0E80">
      <w:pPr>
        <w:jc w:val="both"/>
        <w:rPr>
          <w:rFonts w:cs="Arial"/>
          <w:bC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8"/>
        <w:gridCol w:w="4948"/>
        <w:gridCol w:w="1159"/>
        <w:gridCol w:w="1190"/>
        <w:gridCol w:w="877"/>
      </w:tblGrid>
      <w:tr w:rsidR="00FE0E80" w:rsidRPr="00FE0E80" w14:paraId="218CEFD6" w14:textId="77777777" w:rsidTr="003C5C8E">
        <w:trPr>
          <w:trHeight w:val="510"/>
        </w:trPr>
        <w:tc>
          <w:tcPr>
            <w:tcW w:w="0" w:type="auto"/>
            <w:shd w:val="clear" w:color="auto" w:fill="auto"/>
            <w:vAlign w:val="center"/>
            <w:hideMark/>
          </w:tcPr>
          <w:p w14:paraId="3C2AADC4" w14:textId="77777777" w:rsidR="00FE0E80" w:rsidRPr="00FE0E80" w:rsidRDefault="00FE0E80" w:rsidP="00FE0E80">
            <w:pPr>
              <w:jc w:val="center"/>
              <w:rPr>
                <w:rFonts w:cs="Arial"/>
                <w:b/>
                <w:bCs/>
                <w:sz w:val="16"/>
                <w:szCs w:val="16"/>
              </w:rPr>
            </w:pPr>
            <w:r w:rsidRPr="00FE0E80">
              <w:rPr>
                <w:rFonts w:cs="Arial"/>
                <w:b/>
                <w:bCs/>
                <w:sz w:val="16"/>
                <w:szCs w:val="16"/>
              </w:rPr>
              <w:t>BROJ KONTA</w:t>
            </w:r>
          </w:p>
        </w:tc>
        <w:tc>
          <w:tcPr>
            <w:tcW w:w="0" w:type="auto"/>
            <w:shd w:val="clear" w:color="auto" w:fill="auto"/>
            <w:vAlign w:val="center"/>
            <w:hideMark/>
          </w:tcPr>
          <w:p w14:paraId="4C5903A8" w14:textId="77777777" w:rsidR="00FE0E80" w:rsidRPr="00FE0E80" w:rsidRDefault="00FE0E80" w:rsidP="00FE0E80">
            <w:pPr>
              <w:jc w:val="center"/>
              <w:rPr>
                <w:rFonts w:cs="Arial"/>
                <w:b/>
                <w:bCs/>
                <w:sz w:val="16"/>
                <w:szCs w:val="16"/>
              </w:rPr>
            </w:pPr>
            <w:r w:rsidRPr="00FE0E80">
              <w:rPr>
                <w:rFonts w:cs="Arial"/>
                <w:b/>
                <w:bCs/>
                <w:sz w:val="16"/>
                <w:szCs w:val="16"/>
              </w:rPr>
              <w:t>VRSTA PRIHODA</w:t>
            </w:r>
          </w:p>
        </w:tc>
        <w:tc>
          <w:tcPr>
            <w:tcW w:w="0" w:type="auto"/>
            <w:shd w:val="clear" w:color="auto" w:fill="auto"/>
            <w:vAlign w:val="center"/>
            <w:hideMark/>
          </w:tcPr>
          <w:p w14:paraId="0DEE1A80" w14:textId="77777777" w:rsidR="00FE0E80" w:rsidRPr="00FE0E80" w:rsidRDefault="00FE0E80" w:rsidP="00FE0E80">
            <w:pPr>
              <w:jc w:val="center"/>
              <w:rPr>
                <w:rFonts w:cs="Arial"/>
                <w:b/>
                <w:bCs/>
                <w:sz w:val="16"/>
                <w:szCs w:val="16"/>
              </w:rPr>
            </w:pPr>
            <w:r w:rsidRPr="00FE0E80">
              <w:rPr>
                <w:rFonts w:cs="Arial"/>
                <w:b/>
                <w:bCs/>
                <w:sz w:val="16"/>
                <w:szCs w:val="16"/>
              </w:rPr>
              <w:t>TEKUĆI PLAN 2023</w:t>
            </w:r>
          </w:p>
        </w:tc>
        <w:tc>
          <w:tcPr>
            <w:tcW w:w="0" w:type="auto"/>
            <w:shd w:val="clear" w:color="auto" w:fill="auto"/>
            <w:vAlign w:val="center"/>
            <w:hideMark/>
          </w:tcPr>
          <w:p w14:paraId="027B6B82" w14:textId="77777777" w:rsidR="00FE0E80" w:rsidRPr="00FE0E80" w:rsidRDefault="00FE0E80" w:rsidP="00FE0E80">
            <w:pPr>
              <w:jc w:val="center"/>
              <w:rPr>
                <w:rFonts w:cs="Arial"/>
                <w:b/>
                <w:bCs/>
                <w:sz w:val="16"/>
                <w:szCs w:val="16"/>
              </w:rPr>
            </w:pPr>
            <w:r w:rsidRPr="00FE0E80">
              <w:rPr>
                <w:rFonts w:cs="Arial"/>
                <w:b/>
                <w:bCs/>
                <w:sz w:val="16"/>
                <w:szCs w:val="16"/>
              </w:rPr>
              <w:t>IZVRŠENJE 2023</w:t>
            </w:r>
          </w:p>
        </w:tc>
        <w:tc>
          <w:tcPr>
            <w:tcW w:w="0" w:type="auto"/>
            <w:shd w:val="clear" w:color="auto" w:fill="auto"/>
            <w:vAlign w:val="center"/>
            <w:hideMark/>
          </w:tcPr>
          <w:p w14:paraId="53D806E2" w14:textId="77777777" w:rsidR="00FE0E80" w:rsidRPr="00FE0E80" w:rsidRDefault="00FE0E80" w:rsidP="00FE0E80">
            <w:pPr>
              <w:jc w:val="center"/>
              <w:rPr>
                <w:rFonts w:cs="Arial"/>
                <w:b/>
                <w:bCs/>
                <w:sz w:val="16"/>
                <w:szCs w:val="16"/>
              </w:rPr>
            </w:pPr>
            <w:r w:rsidRPr="00FE0E80">
              <w:rPr>
                <w:rFonts w:cs="Arial"/>
                <w:b/>
                <w:bCs/>
                <w:sz w:val="16"/>
                <w:szCs w:val="16"/>
              </w:rPr>
              <w:t>INDEKS 4/3</w:t>
            </w:r>
          </w:p>
        </w:tc>
      </w:tr>
      <w:tr w:rsidR="00FE0E80" w:rsidRPr="00FE0E80" w14:paraId="2814970D" w14:textId="77777777" w:rsidTr="003C5C8E">
        <w:trPr>
          <w:trHeight w:val="255"/>
        </w:trPr>
        <w:tc>
          <w:tcPr>
            <w:tcW w:w="0" w:type="auto"/>
            <w:gridSpan w:val="2"/>
            <w:shd w:val="clear" w:color="000000" w:fill="808080"/>
            <w:noWrap/>
            <w:vAlign w:val="bottom"/>
            <w:hideMark/>
          </w:tcPr>
          <w:p w14:paraId="36D9A628" w14:textId="77777777" w:rsidR="00FE0E80" w:rsidRPr="00FE0E80" w:rsidRDefault="00FE0E80" w:rsidP="00FE0E80">
            <w:pPr>
              <w:rPr>
                <w:rFonts w:cs="Arial"/>
                <w:b/>
                <w:bCs/>
                <w:color w:val="FFFFFF"/>
                <w:sz w:val="16"/>
                <w:szCs w:val="16"/>
              </w:rPr>
            </w:pPr>
            <w:r w:rsidRPr="00FE0E80">
              <w:rPr>
                <w:rFonts w:cs="Arial"/>
                <w:b/>
                <w:bCs/>
                <w:color w:val="FFFFFF"/>
                <w:sz w:val="16"/>
                <w:szCs w:val="16"/>
              </w:rPr>
              <w:t>A. RAČUN PRIHODA I RASHODA</w:t>
            </w:r>
          </w:p>
        </w:tc>
        <w:tc>
          <w:tcPr>
            <w:tcW w:w="0" w:type="auto"/>
            <w:shd w:val="clear" w:color="000000" w:fill="808080"/>
            <w:noWrap/>
            <w:vAlign w:val="bottom"/>
            <w:hideMark/>
          </w:tcPr>
          <w:p w14:paraId="56C815F6" w14:textId="77777777" w:rsidR="00FE0E80" w:rsidRPr="00FE0E80" w:rsidRDefault="00FE0E80" w:rsidP="00FE0E80">
            <w:pPr>
              <w:rPr>
                <w:rFonts w:cs="Arial"/>
                <w:b/>
                <w:bCs/>
                <w:sz w:val="16"/>
                <w:szCs w:val="16"/>
              </w:rPr>
            </w:pPr>
            <w:r w:rsidRPr="00FE0E80">
              <w:rPr>
                <w:rFonts w:cs="Arial"/>
                <w:b/>
                <w:bCs/>
                <w:sz w:val="16"/>
                <w:szCs w:val="16"/>
              </w:rPr>
              <w:t>3.</w:t>
            </w:r>
          </w:p>
        </w:tc>
        <w:tc>
          <w:tcPr>
            <w:tcW w:w="0" w:type="auto"/>
            <w:shd w:val="clear" w:color="000000" w:fill="808080"/>
            <w:noWrap/>
            <w:vAlign w:val="bottom"/>
            <w:hideMark/>
          </w:tcPr>
          <w:p w14:paraId="54FF5881" w14:textId="77777777" w:rsidR="00FE0E80" w:rsidRPr="00FE0E80" w:rsidRDefault="00FE0E80" w:rsidP="00FE0E80">
            <w:pPr>
              <w:rPr>
                <w:rFonts w:cs="Arial"/>
                <w:b/>
                <w:bCs/>
                <w:sz w:val="16"/>
                <w:szCs w:val="16"/>
              </w:rPr>
            </w:pPr>
            <w:r w:rsidRPr="00FE0E80">
              <w:rPr>
                <w:rFonts w:cs="Arial"/>
                <w:b/>
                <w:bCs/>
                <w:sz w:val="16"/>
                <w:szCs w:val="16"/>
              </w:rPr>
              <w:t>4.</w:t>
            </w:r>
          </w:p>
        </w:tc>
        <w:tc>
          <w:tcPr>
            <w:tcW w:w="0" w:type="auto"/>
            <w:shd w:val="clear" w:color="000000" w:fill="808080"/>
            <w:noWrap/>
            <w:vAlign w:val="bottom"/>
            <w:hideMark/>
          </w:tcPr>
          <w:p w14:paraId="62F33A68" w14:textId="77777777" w:rsidR="00FE0E80" w:rsidRPr="00FE0E80" w:rsidRDefault="00FE0E80" w:rsidP="00FE0E80">
            <w:pPr>
              <w:rPr>
                <w:rFonts w:cs="Arial"/>
                <w:b/>
                <w:bCs/>
                <w:sz w:val="16"/>
                <w:szCs w:val="16"/>
              </w:rPr>
            </w:pPr>
            <w:r w:rsidRPr="00FE0E80">
              <w:rPr>
                <w:rFonts w:cs="Arial"/>
                <w:b/>
                <w:bCs/>
                <w:sz w:val="16"/>
                <w:szCs w:val="16"/>
              </w:rPr>
              <w:t>6.</w:t>
            </w:r>
          </w:p>
        </w:tc>
      </w:tr>
      <w:tr w:rsidR="00FE0E80" w:rsidRPr="00FE0E80" w14:paraId="287B60E1" w14:textId="77777777" w:rsidTr="003C5C8E">
        <w:trPr>
          <w:trHeight w:val="255"/>
        </w:trPr>
        <w:tc>
          <w:tcPr>
            <w:tcW w:w="0" w:type="auto"/>
            <w:shd w:val="clear" w:color="000000" w:fill="8EA9DB"/>
            <w:noWrap/>
            <w:vAlign w:val="bottom"/>
            <w:hideMark/>
          </w:tcPr>
          <w:p w14:paraId="38F39D72" w14:textId="77777777" w:rsidR="00FE0E80" w:rsidRPr="00FE0E80" w:rsidRDefault="00FE0E80" w:rsidP="00FE0E80">
            <w:pPr>
              <w:rPr>
                <w:rFonts w:cs="Arial"/>
                <w:b/>
                <w:bCs/>
                <w:color w:val="FFFFFF"/>
                <w:sz w:val="16"/>
                <w:szCs w:val="16"/>
              </w:rPr>
            </w:pPr>
            <w:r w:rsidRPr="00FE0E80">
              <w:rPr>
                <w:rFonts w:cs="Arial"/>
                <w:b/>
                <w:bCs/>
                <w:color w:val="FFFFFF"/>
                <w:sz w:val="16"/>
                <w:szCs w:val="16"/>
              </w:rPr>
              <w:t>6</w:t>
            </w:r>
          </w:p>
        </w:tc>
        <w:tc>
          <w:tcPr>
            <w:tcW w:w="0" w:type="auto"/>
            <w:shd w:val="clear" w:color="000000" w:fill="8EA9DB"/>
            <w:noWrap/>
            <w:vAlign w:val="bottom"/>
            <w:hideMark/>
          </w:tcPr>
          <w:p w14:paraId="74EC0271" w14:textId="77777777" w:rsidR="00FE0E80" w:rsidRPr="00FE0E80" w:rsidRDefault="00FE0E80" w:rsidP="00FE0E80">
            <w:pPr>
              <w:rPr>
                <w:rFonts w:cs="Arial"/>
                <w:b/>
                <w:bCs/>
                <w:color w:val="FFFFFF"/>
                <w:sz w:val="16"/>
                <w:szCs w:val="16"/>
              </w:rPr>
            </w:pPr>
            <w:r w:rsidRPr="00FE0E80">
              <w:rPr>
                <w:rFonts w:cs="Arial"/>
                <w:b/>
                <w:bCs/>
                <w:color w:val="FFFFFF"/>
                <w:sz w:val="16"/>
                <w:szCs w:val="16"/>
              </w:rPr>
              <w:t>Prihodi poslovanja</w:t>
            </w:r>
          </w:p>
        </w:tc>
        <w:tc>
          <w:tcPr>
            <w:tcW w:w="0" w:type="auto"/>
            <w:shd w:val="clear" w:color="000000" w:fill="8EA9DB"/>
            <w:noWrap/>
            <w:vAlign w:val="bottom"/>
            <w:hideMark/>
          </w:tcPr>
          <w:p w14:paraId="1D2695B3"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244.717,81</w:t>
            </w:r>
          </w:p>
        </w:tc>
        <w:tc>
          <w:tcPr>
            <w:tcW w:w="0" w:type="auto"/>
            <w:shd w:val="clear" w:color="000000" w:fill="8EA9DB"/>
            <w:noWrap/>
            <w:vAlign w:val="bottom"/>
            <w:hideMark/>
          </w:tcPr>
          <w:p w14:paraId="6C49B630"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128.766,12</w:t>
            </w:r>
          </w:p>
        </w:tc>
        <w:tc>
          <w:tcPr>
            <w:tcW w:w="0" w:type="auto"/>
            <w:shd w:val="clear" w:color="000000" w:fill="8EA9DB"/>
            <w:noWrap/>
            <w:vAlign w:val="bottom"/>
            <w:hideMark/>
          </w:tcPr>
          <w:p w14:paraId="62DF382F" w14:textId="77777777" w:rsidR="00FE0E80" w:rsidRPr="00FE0E80" w:rsidRDefault="00FE0E80" w:rsidP="00FE0E80">
            <w:pPr>
              <w:jc w:val="right"/>
              <w:rPr>
                <w:rFonts w:cs="Arial"/>
                <w:sz w:val="16"/>
                <w:szCs w:val="16"/>
              </w:rPr>
            </w:pPr>
            <w:r w:rsidRPr="00FE0E80">
              <w:rPr>
                <w:rFonts w:cs="Arial"/>
                <w:sz w:val="16"/>
                <w:szCs w:val="16"/>
              </w:rPr>
              <w:t>52,62%</w:t>
            </w:r>
          </w:p>
        </w:tc>
      </w:tr>
      <w:tr w:rsidR="00FE0E80" w:rsidRPr="00FE0E80" w14:paraId="25D4653D" w14:textId="77777777" w:rsidTr="003C5C8E">
        <w:trPr>
          <w:trHeight w:val="510"/>
        </w:trPr>
        <w:tc>
          <w:tcPr>
            <w:tcW w:w="0" w:type="auto"/>
            <w:shd w:val="clear" w:color="auto" w:fill="auto"/>
            <w:noWrap/>
            <w:vAlign w:val="bottom"/>
            <w:hideMark/>
          </w:tcPr>
          <w:p w14:paraId="2040709B" w14:textId="77777777" w:rsidR="00FE0E80" w:rsidRPr="00FE0E80" w:rsidRDefault="00FE0E80" w:rsidP="00FE0E80">
            <w:pPr>
              <w:rPr>
                <w:rFonts w:cs="Arial"/>
                <w:b/>
                <w:bCs/>
                <w:sz w:val="16"/>
                <w:szCs w:val="16"/>
              </w:rPr>
            </w:pPr>
            <w:r w:rsidRPr="00FE0E80">
              <w:rPr>
                <w:rFonts w:cs="Arial"/>
                <w:b/>
                <w:bCs/>
                <w:sz w:val="16"/>
                <w:szCs w:val="16"/>
              </w:rPr>
              <w:t>63</w:t>
            </w:r>
          </w:p>
        </w:tc>
        <w:tc>
          <w:tcPr>
            <w:tcW w:w="0" w:type="auto"/>
            <w:shd w:val="clear" w:color="auto" w:fill="auto"/>
            <w:vAlign w:val="bottom"/>
            <w:hideMark/>
          </w:tcPr>
          <w:p w14:paraId="632CAE1E" w14:textId="77777777" w:rsidR="00FE0E80" w:rsidRPr="00FE0E80" w:rsidRDefault="00FE0E80" w:rsidP="00FE0E80">
            <w:pPr>
              <w:rPr>
                <w:rFonts w:cs="Arial"/>
                <w:b/>
                <w:bCs/>
                <w:sz w:val="16"/>
                <w:szCs w:val="16"/>
              </w:rPr>
            </w:pPr>
            <w:r w:rsidRPr="00FE0E80">
              <w:rPr>
                <w:rFonts w:cs="Arial"/>
                <w:b/>
                <w:bCs/>
                <w:sz w:val="16"/>
                <w:szCs w:val="16"/>
              </w:rPr>
              <w:t>Pomoći iz inozemstva i od subjekata unutar općeg proračuna</w:t>
            </w:r>
          </w:p>
        </w:tc>
        <w:tc>
          <w:tcPr>
            <w:tcW w:w="0" w:type="auto"/>
            <w:shd w:val="clear" w:color="auto" w:fill="auto"/>
            <w:noWrap/>
            <w:vAlign w:val="bottom"/>
            <w:hideMark/>
          </w:tcPr>
          <w:p w14:paraId="44209D80" w14:textId="77777777" w:rsidR="00FE0E80" w:rsidRPr="00FE0E80" w:rsidRDefault="00FE0E80" w:rsidP="00FE0E80">
            <w:pPr>
              <w:jc w:val="right"/>
              <w:rPr>
                <w:rFonts w:cs="Arial"/>
                <w:b/>
                <w:bCs/>
                <w:sz w:val="16"/>
                <w:szCs w:val="16"/>
              </w:rPr>
            </w:pPr>
            <w:r w:rsidRPr="00FE0E80">
              <w:rPr>
                <w:rFonts w:cs="Arial"/>
                <w:b/>
                <w:bCs/>
                <w:sz w:val="16"/>
                <w:szCs w:val="16"/>
              </w:rPr>
              <w:t>2.965,90</w:t>
            </w:r>
          </w:p>
        </w:tc>
        <w:tc>
          <w:tcPr>
            <w:tcW w:w="0" w:type="auto"/>
            <w:shd w:val="clear" w:color="auto" w:fill="auto"/>
            <w:noWrap/>
            <w:vAlign w:val="bottom"/>
            <w:hideMark/>
          </w:tcPr>
          <w:p w14:paraId="324700DB" w14:textId="77777777" w:rsidR="00FE0E80" w:rsidRPr="00FE0E80" w:rsidRDefault="00FE0E80" w:rsidP="00FE0E80">
            <w:pPr>
              <w:jc w:val="right"/>
              <w:rPr>
                <w:rFonts w:cs="Arial"/>
                <w:b/>
                <w:bCs/>
                <w:sz w:val="16"/>
                <w:szCs w:val="16"/>
              </w:rPr>
            </w:pPr>
            <w:r w:rsidRPr="00FE0E80">
              <w:rPr>
                <w:rFonts w:cs="Arial"/>
                <w:b/>
                <w:bCs/>
                <w:sz w:val="16"/>
                <w:szCs w:val="16"/>
              </w:rPr>
              <w:t>2.335,92</w:t>
            </w:r>
          </w:p>
        </w:tc>
        <w:tc>
          <w:tcPr>
            <w:tcW w:w="0" w:type="auto"/>
            <w:shd w:val="clear" w:color="auto" w:fill="auto"/>
            <w:noWrap/>
            <w:vAlign w:val="bottom"/>
            <w:hideMark/>
          </w:tcPr>
          <w:p w14:paraId="68F8A4BA" w14:textId="77777777" w:rsidR="00FE0E80" w:rsidRPr="00FE0E80" w:rsidRDefault="00FE0E80" w:rsidP="00FE0E80">
            <w:pPr>
              <w:jc w:val="right"/>
              <w:rPr>
                <w:rFonts w:cs="Arial"/>
                <w:sz w:val="16"/>
                <w:szCs w:val="16"/>
              </w:rPr>
            </w:pPr>
            <w:r w:rsidRPr="00FE0E80">
              <w:rPr>
                <w:rFonts w:cs="Arial"/>
                <w:sz w:val="16"/>
                <w:szCs w:val="16"/>
              </w:rPr>
              <w:t>78,76%</w:t>
            </w:r>
          </w:p>
        </w:tc>
      </w:tr>
      <w:tr w:rsidR="00FE0E80" w:rsidRPr="00FE0E80" w14:paraId="23C7989E" w14:textId="77777777" w:rsidTr="003C5C8E">
        <w:trPr>
          <w:trHeight w:val="255"/>
        </w:trPr>
        <w:tc>
          <w:tcPr>
            <w:tcW w:w="0" w:type="auto"/>
            <w:shd w:val="clear" w:color="auto" w:fill="auto"/>
            <w:noWrap/>
            <w:vAlign w:val="bottom"/>
            <w:hideMark/>
          </w:tcPr>
          <w:p w14:paraId="603C9DB0" w14:textId="77777777" w:rsidR="00FE0E80" w:rsidRPr="00FE0E80" w:rsidRDefault="00FE0E80" w:rsidP="00FE0E80">
            <w:pPr>
              <w:rPr>
                <w:rFonts w:cs="Arial"/>
                <w:b/>
                <w:bCs/>
                <w:sz w:val="16"/>
                <w:szCs w:val="16"/>
              </w:rPr>
            </w:pPr>
            <w:r w:rsidRPr="00FE0E80">
              <w:rPr>
                <w:rFonts w:cs="Arial"/>
                <w:b/>
                <w:bCs/>
                <w:sz w:val="16"/>
                <w:szCs w:val="16"/>
              </w:rPr>
              <w:t>633</w:t>
            </w:r>
          </w:p>
        </w:tc>
        <w:tc>
          <w:tcPr>
            <w:tcW w:w="0" w:type="auto"/>
            <w:shd w:val="clear" w:color="auto" w:fill="auto"/>
            <w:noWrap/>
            <w:vAlign w:val="bottom"/>
            <w:hideMark/>
          </w:tcPr>
          <w:p w14:paraId="107A628D" w14:textId="77777777" w:rsidR="00FE0E80" w:rsidRPr="00FE0E80" w:rsidRDefault="00FE0E80" w:rsidP="00FE0E80">
            <w:pPr>
              <w:rPr>
                <w:rFonts w:cs="Arial"/>
                <w:b/>
                <w:bCs/>
                <w:sz w:val="16"/>
                <w:szCs w:val="16"/>
              </w:rPr>
            </w:pPr>
            <w:r w:rsidRPr="00FE0E80">
              <w:rPr>
                <w:rFonts w:cs="Arial"/>
                <w:b/>
                <w:bCs/>
                <w:sz w:val="16"/>
                <w:szCs w:val="16"/>
              </w:rPr>
              <w:t>Pomoći proračunu iz drugih proračuna</w:t>
            </w:r>
          </w:p>
        </w:tc>
        <w:tc>
          <w:tcPr>
            <w:tcW w:w="0" w:type="auto"/>
            <w:shd w:val="clear" w:color="auto" w:fill="auto"/>
            <w:noWrap/>
            <w:vAlign w:val="bottom"/>
            <w:hideMark/>
          </w:tcPr>
          <w:p w14:paraId="42236721" w14:textId="77777777" w:rsidR="00FE0E80" w:rsidRPr="00FE0E80" w:rsidRDefault="00FE0E80" w:rsidP="00FE0E80">
            <w:pPr>
              <w:jc w:val="right"/>
              <w:rPr>
                <w:rFonts w:cs="Arial"/>
                <w:b/>
                <w:bCs/>
                <w:sz w:val="16"/>
                <w:szCs w:val="16"/>
              </w:rPr>
            </w:pPr>
            <w:r w:rsidRPr="00FE0E80">
              <w:rPr>
                <w:rFonts w:cs="Arial"/>
                <w:b/>
                <w:bCs/>
                <w:sz w:val="16"/>
                <w:szCs w:val="16"/>
              </w:rPr>
              <w:t>2.965,90</w:t>
            </w:r>
          </w:p>
        </w:tc>
        <w:tc>
          <w:tcPr>
            <w:tcW w:w="0" w:type="auto"/>
            <w:shd w:val="clear" w:color="auto" w:fill="auto"/>
            <w:noWrap/>
            <w:vAlign w:val="bottom"/>
            <w:hideMark/>
          </w:tcPr>
          <w:p w14:paraId="633847C2" w14:textId="77777777" w:rsidR="00FE0E80" w:rsidRPr="00FE0E80" w:rsidRDefault="00FE0E80" w:rsidP="00FE0E80">
            <w:pPr>
              <w:jc w:val="right"/>
              <w:rPr>
                <w:rFonts w:cs="Arial"/>
                <w:b/>
                <w:bCs/>
                <w:sz w:val="16"/>
                <w:szCs w:val="16"/>
              </w:rPr>
            </w:pPr>
            <w:r w:rsidRPr="00FE0E80">
              <w:rPr>
                <w:rFonts w:cs="Arial"/>
                <w:b/>
                <w:bCs/>
                <w:sz w:val="16"/>
                <w:szCs w:val="16"/>
              </w:rPr>
              <w:t>2.335,92</w:t>
            </w:r>
          </w:p>
        </w:tc>
        <w:tc>
          <w:tcPr>
            <w:tcW w:w="0" w:type="auto"/>
            <w:shd w:val="clear" w:color="auto" w:fill="auto"/>
            <w:noWrap/>
            <w:vAlign w:val="bottom"/>
            <w:hideMark/>
          </w:tcPr>
          <w:p w14:paraId="0125D777" w14:textId="77777777" w:rsidR="00FE0E80" w:rsidRPr="00FE0E80" w:rsidRDefault="00FE0E80" w:rsidP="00FE0E80">
            <w:pPr>
              <w:jc w:val="right"/>
              <w:rPr>
                <w:rFonts w:cs="Arial"/>
                <w:sz w:val="16"/>
                <w:szCs w:val="16"/>
              </w:rPr>
            </w:pPr>
            <w:r w:rsidRPr="00FE0E80">
              <w:rPr>
                <w:rFonts w:cs="Arial"/>
                <w:sz w:val="16"/>
                <w:szCs w:val="16"/>
              </w:rPr>
              <w:t>78,76%</w:t>
            </w:r>
          </w:p>
        </w:tc>
      </w:tr>
      <w:tr w:rsidR="00FE0E80" w:rsidRPr="00FE0E80" w14:paraId="3B76494E" w14:textId="77777777" w:rsidTr="003C5C8E">
        <w:trPr>
          <w:trHeight w:val="510"/>
        </w:trPr>
        <w:tc>
          <w:tcPr>
            <w:tcW w:w="0" w:type="auto"/>
            <w:shd w:val="clear" w:color="auto" w:fill="auto"/>
            <w:noWrap/>
            <w:vAlign w:val="bottom"/>
            <w:hideMark/>
          </w:tcPr>
          <w:p w14:paraId="3B36BB91" w14:textId="77777777" w:rsidR="00FE0E80" w:rsidRPr="00FE0E80" w:rsidRDefault="00FE0E80" w:rsidP="00FE0E80">
            <w:pPr>
              <w:rPr>
                <w:rFonts w:cs="Arial"/>
                <w:b/>
                <w:bCs/>
                <w:sz w:val="16"/>
                <w:szCs w:val="16"/>
              </w:rPr>
            </w:pPr>
            <w:r w:rsidRPr="00FE0E80">
              <w:rPr>
                <w:rFonts w:cs="Arial"/>
                <w:b/>
                <w:bCs/>
                <w:sz w:val="16"/>
                <w:szCs w:val="16"/>
              </w:rPr>
              <w:t>65</w:t>
            </w:r>
          </w:p>
        </w:tc>
        <w:tc>
          <w:tcPr>
            <w:tcW w:w="0" w:type="auto"/>
            <w:shd w:val="clear" w:color="auto" w:fill="auto"/>
            <w:vAlign w:val="bottom"/>
            <w:hideMark/>
          </w:tcPr>
          <w:p w14:paraId="3DC68AAC" w14:textId="77777777" w:rsidR="00FE0E80" w:rsidRPr="00FE0E80" w:rsidRDefault="00FE0E80" w:rsidP="00FE0E80">
            <w:pPr>
              <w:rPr>
                <w:rFonts w:cs="Arial"/>
                <w:b/>
                <w:bCs/>
                <w:sz w:val="16"/>
                <w:szCs w:val="16"/>
              </w:rPr>
            </w:pPr>
            <w:r w:rsidRPr="00FE0E80">
              <w:rPr>
                <w:rFonts w:cs="Arial"/>
                <w:b/>
                <w:bCs/>
                <w:sz w:val="16"/>
                <w:szCs w:val="16"/>
              </w:rPr>
              <w:t>Prihodi od upravnih i administrativnih pristojbi, pristojbi po posebnim propisima i naknada</w:t>
            </w:r>
          </w:p>
        </w:tc>
        <w:tc>
          <w:tcPr>
            <w:tcW w:w="0" w:type="auto"/>
            <w:shd w:val="clear" w:color="auto" w:fill="auto"/>
            <w:noWrap/>
            <w:vAlign w:val="bottom"/>
            <w:hideMark/>
          </w:tcPr>
          <w:p w14:paraId="04C2B451" w14:textId="77777777" w:rsidR="00FE0E80" w:rsidRPr="00FE0E80" w:rsidRDefault="00FE0E80" w:rsidP="00FE0E80">
            <w:pPr>
              <w:jc w:val="right"/>
              <w:rPr>
                <w:rFonts w:cs="Arial"/>
                <w:b/>
                <w:bCs/>
                <w:sz w:val="16"/>
                <w:szCs w:val="16"/>
              </w:rPr>
            </w:pPr>
            <w:r w:rsidRPr="00FE0E80">
              <w:rPr>
                <w:rFonts w:cs="Arial"/>
                <w:b/>
                <w:bCs/>
                <w:sz w:val="16"/>
                <w:szCs w:val="16"/>
              </w:rPr>
              <w:t>1.565,67</w:t>
            </w:r>
          </w:p>
        </w:tc>
        <w:tc>
          <w:tcPr>
            <w:tcW w:w="0" w:type="auto"/>
            <w:shd w:val="clear" w:color="auto" w:fill="auto"/>
            <w:noWrap/>
            <w:vAlign w:val="bottom"/>
            <w:hideMark/>
          </w:tcPr>
          <w:p w14:paraId="3C8C3402" w14:textId="77777777" w:rsidR="00FE0E80" w:rsidRPr="00FE0E80" w:rsidRDefault="00FE0E80" w:rsidP="00FE0E80">
            <w:pPr>
              <w:jc w:val="right"/>
              <w:rPr>
                <w:rFonts w:cs="Arial"/>
                <w:b/>
                <w:bCs/>
                <w:sz w:val="16"/>
                <w:szCs w:val="16"/>
              </w:rPr>
            </w:pPr>
            <w:r w:rsidRPr="00FE0E80">
              <w:rPr>
                <w:rFonts w:cs="Arial"/>
                <w:b/>
                <w:bCs/>
                <w:sz w:val="16"/>
                <w:szCs w:val="16"/>
              </w:rPr>
              <w:t>1.539,59</w:t>
            </w:r>
          </w:p>
        </w:tc>
        <w:tc>
          <w:tcPr>
            <w:tcW w:w="0" w:type="auto"/>
            <w:shd w:val="clear" w:color="auto" w:fill="auto"/>
            <w:noWrap/>
            <w:vAlign w:val="bottom"/>
            <w:hideMark/>
          </w:tcPr>
          <w:p w14:paraId="69B40D7C" w14:textId="77777777" w:rsidR="00FE0E80" w:rsidRPr="00FE0E80" w:rsidRDefault="00FE0E80" w:rsidP="00FE0E80">
            <w:pPr>
              <w:jc w:val="right"/>
              <w:rPr>
                <w:rFonts w:cs="Arial"/>
                <w:sz w:val="16"/>
                <w:szCs w:val="16"/>
              </w:rPr>
            </w:pPr>
            <w:r w:rsidRPr="00FE0E80">
              <w:rPr>
                <w:rFonts w:cs="Arial"/>
                <w:sz w:val="16"/>
                <w:szCs w:val="16"/>
              </w:rPr>
              <w:t>98,33%</w:t>
            </w:r>
          </w:p>
        </w:tc>
      </w:tr>
      <w:tr w:rsidR="00FE0E80" w:rsidRPr="00FE0E80" w14:paraId="05DB224E" w14:textId="77777777" w:rsidTr="003C5C8E">
        <w:trPr>
          <w:trHeight w:val="255"/>
        </w:trPr>
        <w:tc>
          <w:tcPr>
            <w:tcW w:w="0" w:type="auto"/>
            <w:shd w:val="clear" w:color="auto" w:fill="auto"/>
            <w:noWrap/>
            <w:vAlign w:val="bottom"/>
            <w:hideMark/>
          </w:tcPr>
          <w:p w14:paraId="43E70775" w14:textId="77777777" w:rsidR="00FE0E80" w:rsidRPr="00FE0E80" w:rsidRDefault="00FE0E80" w:rsidP="00FE0E80">
            <w:pPr>
              <w:rPr>
                <w:rFonts w:cs="Arial"/>
                <w:b/>
                <w:bCs/>
                <w:sz w:val="16"/>
                <w:szCs w:val="16"/>
              </w:rPr>
            </w:pPr>
            <w:r w:rsidRPr="00FE0E80">
              <w:rPr>
                <w:rFonts w:cs="Arial"/>
                <w:b/>
                <w:bCs/>
                <w:sz w:val="16"/>
                <w:szCs w:val="16"/>
              </w:rPr>
              <w:t>652</w:t>
            </w:r>
          </w:p>
        </w:tc>
        <w:tc>
          <w:tcPr>
            <w:tcW w:w="0" w:type="auto"/>
            <w:shd w:val="clear" w:color="auto" w:fill="auto"/>
            <w:noWrap/>
            <w:vAlign w:val="bottom"/>
            <w:hideMark/>
          </w:tcPr>
          <w:p w14:paraId="1115F058" w14:textId="77777777" w:rsidR="00FE0E80" w:rsidRPr="00FE0E80" w:rsidRDefault="00FE0E80" w:rsidP="00FE0E80">
            <w:pPr>
              <w:rPr>
                <w:rFonts w:cs="Arial"/>
                <w:b/>
                <w:bCs/>
                <w:sz w:val="16"/>
                <w:szCs w:val="16"/>
              </w:rPr>
            </w:pPr>
            <w:r w:rsidRPr="00FE0E80">
              <w:rPr>
                <w:rFonts w:cs="Arial"/>
                <w:b/>
                <w:bCs/>
                <w:sz w:val="16"/>
                <w:szCs w:val="16"/>
              </w:rPr>
              <w:t>Prihodi po posebnim propisima</w:t>
            </w:r>
          </w:p>
        </w:tc>
        <w:tc>
          <w:tcPr>
            <w:tcW w:w="0" w:type="auto"/>
            <w:shd w:val="clear" w:color="auto" w:fill="auto"/>
            <w:noWrap/>
            <w:vAlign w:val="bottom"/>
            <w:hideMark/>
          </w:tcPr>
          <w:p w14:paraId="11B21579" w14:textId="77777777" w:rsidR="00FE0E80" w:rsidRPr="00FE0E80" w:rsidRDefault="00FE0E80" w:rsidP="00FE0E80">
            <w:pPr>
              <w:jc w:val="right"/>
              <w:rPr>
                <w:rFonts w:cs="Arial"/>
                <w:b/>
                <w:bCs/>
                <w:sz w:val="16"/>
                <w:szCs w:val="16"/>
              </w:rPr>
            </w:pPr>
            <w:r w:rsidRPr="00FE0E80">
              <w:rPr>
                <w:rFonts w:cs="Arial"/>
                <w:b/>
                <w:bCs/>
                <w:sz w:val="16"/>
                <w:szCs w:val="16"/>
              </w:rPr>
              <w:t>1.565,67</w:t>
            </w:r>
          </w:p>
        </w:tc>
        <w:tc>
          <w:tcPr>
            <w:tcW w:w="0" w:type="auto"/>
            <w:shd w:val="clear" w:color="auto" w:fill="auto"/>
            <w:noWrap/>
            <w:vAlign w:val="bottom"/>
            <w:hideMark/>
          </w:tcPr>
          <w:p w14:paraId="77EE6A97" w14:textId="77777777" w:rsidR="00FE0E80" w:rsidRPr="00FE0E80" w:rsidRDefault="00FE0E80" w:rsidP="00FE0E80">
            <w:pPr>
              <w:jc w:val="right"/>
              <w:rPr>
                <w:rFonts w:cs="Arial"/>
                <w:b/>
                <w:bCs/>
                <w:sz w:val="16"/>
                <w:szCs w:val="16"/>
              </w:rPr>
            </w:pPr>
            <w:r w:rsidRPr="00FE0E80">
              <w:rPr>
                <w:rFonts w:cs="Arial"/>
                <w:b/>
                <w:bCs/>
                <w:sz w:val="16"/>
                <w:szCs w:val="16"/>
              </w:rPr>
              <w:t>1.539,59</w:t>
            </w:r>
          </w:p>
        </w:tc>
        <w:tc>
          <w:tcPr>
            <w:tcW w:w="0" w:type="auto"/>
            <w:shd w:val="clear" w:color="auto" w:fill="auto"/>
            <w:noWrap/>
            <w:vAlign w:val="bottom"/>
            <w:hideMark/>
          </w:tcPr>
          <w:p w14:paraId="107C266F" w14:textId="77777777" w:rsidR="00FE0E80" w:rsidRPr="00FE0E80" w:rsidRDefault="00FE0E80" w:rsidP="00FE0E80">
            <w:pPr>
              <w:jc w:val="right"/>
              <w:rPr>
                <w:rFonts w:cs="Arial"/>
                <w:sz w:val="16"/>
                <w:szCs w:val="16"/>
              </w:rPr>
            </w:pPr>
            <w:r w:rsidRPr="00FE0E80">
              <w:rPr>
                <w:rFonts w:cs="Arial"/>
                <w:sz w:val="16"/>
                <w:szCs w:val="16"/>
              </w:rPr>
              <w:t>98,33%</w:t>
            </w:r>
          </w:p>
        </w:tc>
      </w:tr>
      <w:tr w:rsidR="00FE0E80" w:rsidRPr="00FE0E80" w14:paraId="2332142E" w14:textId="77777777" w:rsidTr="003C5C8E">
        <w:trPr>
          <w:trHeight w:val="510"/>
        </w:trPr>
        <w:tc>
          <w:tcPr>
            <w:tcW w:w="0" w:type="auto"/>
            <w:shd w:val="clear" w:color="auto" w:fill="auto"/>
            <w:noWrap/>
            <w:vAlign w:val="bottom"/>
            <w:hideMark/>
          </w:tcPr>
          <w:p w14:paraId="42BFC3BB" w14:textId="77777777" w:rsidR="00FE0E80" w:rsidRPr="00FE0E80" w:rsidRDefault="00FE0E80" w:rsidP="00FE0E80">
            <w:pPr>
              <w:rPr>
                <w:rFonts w:cs="Arial"/>
                <w:b/>
                <w:bCs/>
                <w:sz w:val="16"/>
                <w:szCs w:val="16"/>
              </w:rPr>
            </w:pPr>
            <w:r w:rsidRPr="00FE0E80">
              <w:rPr>
                <w:rFonts w:cs="Arial"/>
                <w:b/>
                <w:bCs/>
                <w:sz w:val="16"/>
                <w:szCs w:val="16"/>
              </w:rPr>
              <w:t>66</w:t>
            </w:r>
          </w:p>
        </w:tc>
        <w:tc>
          <w:tcPr>
            <w:tcW w:w="0" w:type="auto"/>
            <w:shd w:val="clear" w:color="auto" w:fill="auto"/>
            <w:vAlign w:val="bottom"/>
            <w:hideMark/>
          </w:tcPr>
          <w:p w14:paraId="51C4BC04" w14:textId="77777777" w:rsidR="00FE0E80" w:rsidRPr="00FE0E80" w:rsidRDefault="00FE0E80" w:rsidP="00FE0E80">
            <w:pPr>
              <w:rPr>
                <w:rFonts w:cs="Arial"/>
                <w:b/>
                <w:bCs/>
                <w:sz w:val="16"/>
                <w:szCs w:val="16"/>
              </w:rPr>
            </w:pPr>
            <w:r w:rsidRPr="00FE0E80">
              <w:rPr>
                <w:rFonts w:cs="Arial"/>
                <w:b/>
                <w:bCs/>
                <w:sz w:val="16"/>
                <w:szCs w:val="16"/>
              </w:rPr>
              <w:t>Prihodi od prodaje proizvoda i robe te pruženih usluga i prihodi od donacija</w:t>
            </w:r>
          </w:p>
        </w:tc>
        <w:tc>
          <w:tcPr>
            <w:tcW w:w="0" w:type="auto"/>
            <w:shd w:val="clear" w:color="auto" w:fill="auto"/>
            <w:noWrap/>
            <w:vAlign w:val="bottom"/>
            <w:hideMark/>
          </w:tcPr>
          <w:p w14:paraId="036DD28E" w14:textId="77777777" w:rsidR="00FE0E80" w:rsidRPr="00FE0E80" w:rsidRDefault="00FE0E80" w:rsidP="00FE0E80">
            <w:pPr>
              <w:jc w:val="right"/>
              <w:rPr>
                <w:rFonts w:cs="Arial"/>
                <w:b/>
                <w:bCs/>
                <w:sz w:val="16"/>
                <w:szCs w:val="16"/>
              </w:rPr>
            </w:pPr>
            <w:r w:rsidRPr="00FE0E80">
              <w:rPr>
                <w:rFonts w:cs="Arial"/>
                <w:b/>
                <w:bCs/>
                <w:sz w:val="16"/>
                <w:szCs w:val="16"/>
              </w:rPr>
              <w:t>40.437,00</w:t>
            </w:r>
          </w:p>
        </w:tc>
        <w:tc>
          <w:tcPr>
            <w:tcW w:w="0" w:type="auto"/>
            <w:shd w:val="clear" w:color="auto" w:fill="auto"/>
            <w:noWrap/>
            <w:vAlign w:val="bottom"/>
            <w:hideMark/>
          </w:tcPr>
          <w:p w14:paraId="273330AF" w14:textId="77777777" w:rsidR="00FE0E80" w:rsidRPr="00FE0E80" w:rsidRDefault="00FE0E80" w:rsidP="00FE0E80">
            <w:pPr>
              <w:jc w:val="right"/>
              <w:rPr>
                <w:rFonts w:cs="Arial"/>
                <w:b/>
                <w:bCs/>
                <w:sz w:val="16"/>
                <w:szCs w:val="16"/>
              </w:rPr>
            </w:pPr>
            <w:r w:rsidRPr="00FE0E80">
              <w:rPr>
                <w:rFonts w:cs="Arial"/>
                <w:b/>
                <w:bCs/>
                <w:sz w:val="16"/>
                <w:szCs w:val="16"/>
              </w:rPr>
              <w:t>17.773,96</w:t>
            </w:r>
          </w:p>
        </w:tc>
        <w:tc>
          <w:tcPr>
            <w:tcW w:w="0" w:type="auto"/>
            <w:shd w:val="clear" w:color="auto" w:fill="auto"/>
            <w:noWrap/>
            <w:vAlign w:val="bottom"/>
            <w:hideMark/>
          </w:tcPr>
          <w:p w14:paraId="71DF6BA9" w14:textId="77777777" w:rsidR="00FE0E80" w:rsidRPr="00FE0E80" w:rsidRDefault="00FE0E80" w:rsidP="00FE0E80">
            <w:pPr>
              <w:jc w:val="right"/>
              <w:rPr>
                <w:rFonts w:cs="Arial"/>
                <w:sz w:val="16"/>
                <w:szCs w:val="16"/>
              </w:rPr>
            </w:pPr>
            <w:r w:rsidRPr="00FE0E80">
              <w:rPr>
                <w:rFonts w:cs="Arial"/>
                <w:sz w:val="16"/>
                <w:szCs w:val="16"/>
              </w:rPr>
              <w:t>43,95%</w:t>
            </w:r>
          </w:p>
        </w:tc>
      </w:tr>
      <w:tr w:rsidR="00FE0E80" w:rsidRPr="00FE0E80" w14:paraId="2FD0CD63" w14:textId="77777777" w:rsidTr="003C5C8E">
        <w:trPr>
          <w:trHeight w:val="255"/>
        </w:trPr>
        <w:tc>
          <w:tcPr>
            <w:tcW w:w="0" w:type="auto"/>
            <w:shd w:val="clear" w:color="auto" w:fill="auto"/>
            <w:noWrap/>
            <w:vAlign w:val="bottom"/>
            <w:hideMark/>
          </w:tcPr>
          <w:p w14:paraId="533CDDD6" w14:textId="77777777" w:rsidR="00FE0E80" w:rsidRPr="00FE0E80" w:rsidRDefault="00FE0E80" w:rsidP="00FE0E80">
            <w:pPr>
              <w:rPr>
                <w:rFonts w:cs="Arial"/>
                <w:b/>
                <w:bCs/>
                <w:sz w:val="16"/>
                <w:szCs w:val="16"/>
              </w:rPr>
            </w:pPr>
            <w:r w:rsidRPr="00FE0E80">
              <w:rPr>
                <w:rFonts w:cs="Arial"/>
                <w:b/>
                <w:bCs/>
                <w:sz w:val="16"/>
                <w:szCs w:val="16"/>
              </w:rPr>
              <w:t>661</w:t>
            </w:r>
          </w:p>
        </w:tc>
        <w:tc>
          <w:tcPr>
            <w:tcW w:w="0" w:type="auto"/>
            <w:shd w:val="clear" w:color="auto" w:fill="auto"/>
            <w:noWrap/>
            <w:vAlign w:val="bottom"/>
            <w:hideMark/>
          </w:tcPr>
          <w:p w14:paraId="61172C43" w14:textId="77777777" w:rsidR="00FE0E80" w:rsidRPr="00FE0E80" w:rsidRDefault="00FE0E80" w:rsidP="00FE0E80">
            <w:pPr>
              <w:rPr>
                <w:rFonts w:cs="Arial"/>
                <w:b/>
                <w:bCs/>
                <w:sz w:val="16"/>
                <w:szCs w:val="16"/>
              </w:rPr>
            </w:pPr>
            <w:r w:rsidRPr="00FE0E80">
              <w:rPr>
                <w:rFonts w:cs="Arial"/>
                <w:b/>
                <w:bCs/>
                <w:sz w:val="16"/>
                <w:szCs w:val="16"/>
              </w:rPr>
              <w:t>Prihodi od prodaje proizvoda i robe te pruženih usluga</w:t>
            </w:r>
          </w:p>
        </w:tc>
        <w:tc>
          <w:tcPr>
            <w:tcW w:w="0" w:type="auto"/>
            <w:shd w:val="clear" w:color="auto" w:fill="auto"/>
            <w:noWrap/>
            <w:vAlign w:val="bottom"/>
            <w:hideMark/>
          </w:tcPr>
          <w:p w14:paraId="5109F828" w14:textId="77777777" w:rsidR="00FE0E80" w:rsidRPr="00FE0E80" w:rsidRDefault="00FE0E80" w:rsidP="00FE0E80">
            <w:pPr>
              <w:jc w:val="right"/>
              <w:rPr>
                <w:rFonts w:cs="Arial"/>
                <w:b/>
                <w:bCs/>
                <w:sz w:val="16"/>
                <w:szCs w:val="16"/>
              </w:rPr>
            </w:pPr>
            <w:r w:rsidRPr="00FE0E80">
              <w:rPr>
                <w:rFonts w:cs="Arial"/>
                <w:b/>
                <w:bCs/>
                <w:sz w:val="16"/>
                <w:szCs w:val="16"/>
              </w:rPr>
              <w:t>38.937,00</w:t>
            </w:r>
          </w:p>
        </w:tc>
        <w:tc>
          <w:tcPr>
            <w:tcW w:w="0" w:type="auto"/>
            <w:shd w:val="clear" w:color="auto" w:fill="auto"/>
            <w:noWrap/>
            <w:vAlign w:val="bottom"/>
            <w:hideMark/>
          </w:tcPr>
          <w:p w14:paraId="0681ED01" w14:textId="77777777" w:rsidR="00FE0E80" w:rsidRPr="00FE0E80" w:rsidRDefault="00FE0E80" w:rsidP="00FE0E80">
            <w:pPr>
              <w:jc w:val="right"/>
              <w:rPr>
                <w:rFonts w:cs="Arial"/>
                <w:b/>
                <w:bCs/>
                <w:sz w:val="16"/>
                <w:szCs w:val="16"/>
              </w:rPr>
            </w:pPr>
            <w:r w:rsidRPr="00FE0E80">
              <w:rPr>
                <w:rFonts w:cs="Arial"/>
                <w:b/>
                <w:bCs/>
                <w:sz w:val="16"/>
                <w:szCs w:val="16"/>
              </w:rPr>
              <w:t>17.773,96</w:t>
            </w:r>
          </w:p>
        </w:tc>
        <w:tc>
          <w:tcPr>
            <w:tcW w:w="0" w:type="auto"/>
            <w:shd w:val="clear" w:color="auto" w:fill="auto"/>
            <w:noWrap/>
            <w:vAlign w:val="bottom"/>
            <w:hideMark/>
          </w:tcPr>
          <w:p w14:paraId="416DE401" w14:textId="77777777" w:rsidR="00FE0E80" w:rsidRPr="00FE0E80" w:rsidRDefault="00FE0E80" w:rsidP="00FE0E80">
            <w:pPr>
              <w:jc w:val="right"/>
              <w:rPr>
                <w:rFonts w:cs="Arial"/>
                <w:sz w:val="16"/>
                <w:szCs w:val="16"/>
              </w:rPr>
            </w:pPr>
            <w:r w:rsidRPr="00FE0E80">
              <w:rPr>
                <w:rFonts w:cs="Arial"/>
                <w:sz w:val="16"/>
                <w:szCs w:val="16"/>
              </w:rPr>
              <w:t>45,65%</w:t>
            </w:r>
          </w:p>
        </w:tc>
      </w:tr>
      <w:tr w:rsidR="00FE0E80" w:rsidRPr="00FE0E80" w14:paraId="78DE53AC" w14:textId="77777777" w:rsidTr="003C5C8E">
        <w:trPr>
          <w:trHeight w:val="510"/>
        </w:trPr>
        <w:tc>
          <w:tcPr>
            <w:tcW w:w="0" w:type="auto"/>
            <w:shd w:val="clear" w:color="auto" w:fill="auto"/>
            <w:noWrap/>
            <w:vAlign w:val="bottom"/>
            <w:hideMark/>
          </w:tcPr>
          <w:p w14:paraId="78640C54" w14:textId="77777777" w:rsidR="00FE0E80" w:rsidRPr="00FE0E80" w:rsidRDefault="00FE0E80" w:rsidP="00FE0E80">
            <w:pPr>
              <w:rPr>
                <w:rFonts w:cs="Arial"/>
                <w:b/>
                <w:bCs/>
                <w:sz w:val="16"/>
                <w:szCs w:val="16"/>
              </w:rPr>
            </w:pPr>
            <w:r w:rsidRPr="00FE0E80">
              <w:rPr>
                <w:rFonts w:cs="Arial"/>
                <w:b/>
                <w:bCs/>
                <w:sz w:val="16"/>
                <w:szCs w:val="16"/>
              </w:rPr>
              <w:t>663</w:t>
            </w:r>
          </w:p>
        </w:tc>
        <w:tc>
          <w:tcPr>
            <w:tcW w:w="0" w:type="auto"/>
            <w:shd w:val="clear" w:color="auto" w:fill="auto"/>
            <w:vAlign w:val="bottom"/>
            <w:hideMark/>
          </w:tcPr>
          <w:p w14:paraId="3139E9A7" w14:textId="77777777" w:rsidR="00FE0E80" w:rsidRPr="00FE0E80" w:rsidRDefault="00FE0E80" w:rsidP="00FE0E80">
            <w:pPr>
              <w:rPr>
                <w:rFonts w:cs="Arial"/>
                <w:b/>
                <w:bCs/>
                <w:sz w:val="16"/>
                <w:szCs w:val="16"/>
              </w:rPr>
            </w:pPr>
            <w:r w:rsidRPr="00FE0E80">
              <w:rPr>
                <w:rFonts w:cs="Arial"/>
                <w:b/>
                <w:bCs/>
                <w:sz w:val="16"/>
                <w:szCs w:val="16"/>
              </w:rPr>
              <w:t>Donacije od pravnih i fizičkih osoba izvan općeg proračuna</w:t>
            </w:r>
          </w:p>
        </w:tc>
        <w:tc>
          <w:tcPr>
            <w:tcW w:w="0" w:type="auto"/>
            <w:shd w:val="clear" w:color="auto" w:fill="auto"/>
            <w:noWrap/>
            <w:vAlign w:val="bottom"/>
            <w:hideMark/>
          </w:tcPr>
          <w:p w14:paraId="15C57E51" w14:textId="77777777" w:rsidR="00FE0E80" w:rsidRPr="00FE0E80" w:rsidRDefault="00FE0E80" w:rsidP="00FE0E80">
            <w:pPr>
              <w:jc w:val="right"/>
              <w:rPr>
                <w:rFonts w:cs="Arial"/>
                <w:b/>
                <w:bCs/>
                <w:sz w:val="16"/>
                <w:szCs w:val="16"/>
              </w:rPr>
            </w:pPr>
            <w:r w:rsidRPr="00FE0E80">
              <w:rPr>
                <w:rFonts w:cs="Arial"/>
                <w:b/>
                <w:bCs/>
                <w:sz w:val="16"/>
                <w:szCs w:val="16"/>
              </w:rPr>
              <w:t>1.500,00</w:t>
            </w:r>
          </w:p>
        </w:tc>
        <w:tc>
          <w:tcPr>
            <w:tcW w:w="0" w:type="auto"/>
            <w:shd w:val="clear" w:color="auto" w:fill="auto"/>
            <w:noWrap/>
            <w:vAlign w:val="bottom"/>
            <w:hideMark/>
          </w:tcPr>
          <w:p w14:paraId="548BAA50"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shd w:val="clear" w:color="auto" w:fill="auto"/>
            <w:noWrap/>
            <w:vAlign w:val="bottom"/>
            <w:hideMark/>
          </w:tcPr>
          <w:p w14:paraId="0D11A472" w14:textId="77777777" w:rsidR="00FE0E80" w:rsidRPr="00FE0E80" w:rsidRDefault="00FE0E80" w:rsidP="00FE0E80">
            <w:pPr>
              <w:jc w:val="right"/>
              <w:rPr>
                <w:rFonts w:cs="Arial"/>
                <w:sz w:val="16"/>
                <w:szCs w:val="16"/>
              </w:rPr>
            </w:pPr>
            <w:r w:rsidRPr="00FE0E80">
              <w:rPr>
                <w:rFonts w:cs="Arial"/>
                <w:sz w:val="16"/>
                <w:szCs w:val="16"/>
              </w:rPr>
              <w:t>0,00%</w:t>
            </w:r>
          </w:p>
        </w:tc>
      </w:tr>
      <w:tr w:rsidR="00FE0E80" w:rsidRPr="00FE0E80" w14:paraId="7B1FDEE1" w14:textId="77777777" w:rsidTr="003C5C8E">
        <w:trPr>
          <w:trHeight w:val="255"/>
        </w:trPr>
        <w:tc>
          <w:tcPr>
            <w:tcW w:w="0" w:type="auto"/>
            <w:shd w:val="clear" w:color="auto" w:fill="auto"/>
            <w:noWrap/>
            <w:vAlign w:val="bottom"/>
            <w:hideMark/>
          </w:tcPr>
          <w:p w14:paraId="043CD869" w14:textId="77777777" w:rsidR="00FE0E80" w:rsidRPr="00FE0E80" w:rsidRDefault="00FE0E80" w:rsidP="00FE0E80">
            <w:pPr>
              <w:rPr>
                <w:rFonts w:cs="Arial"/>
                <w:b/>
                <w:bCs/>
                <w:sz w:val="16"/>
                <w:szCs w:val="16"/>
              </w:rPr>
            </w:pPr>
            <w:r w:rsidRPr="00FE0E80">
              <w:rPr>
                <w:rFonts w:cs="Arial"/>
                <w:b/>
                <w:bCs/>
                <w:sz w:val="16"/>
                <w:szCs w:val="16"/>
              </w:rPr>
              <w:t>67</w:t>
            </w:r>
          </w:p>
        </w:tc>
        <w:tc>
          <w:tcPr>
            <w:tcW w:w="0" w:type="auto"/>
            <w:shd w:val="clear" w:color="auto" w:fill="auto"/>
            <w:noWrap/>
            <w:vAlign w:val="bottom"/>
            <w:hideMark/>
          </w:tcPr>
          <w:p w14:paraId="2D46EF6A" w14:textId="77777777" w:rsidR="00FE0E80" w:rsidRPr="00FE0E80" w:rsidRDefault="00FE0E80" w:rsidP="00FE0E80">
            <w:pPr>
              <w:rPr>
                <w:rFonts w:cs="Arial"/>
                <w:b/>
                <w:bCs/>
                <w:sz w:val="16"/>
                <w:szCs w:val="16"/>
              </w:rPr>
            </w:pPr>
            <w:r w:rsidRPr="00FE0E80">
              <w:rPr>
                <w:rFonts w:cs="Arial"/>
                <w:b/>
                <w:bCs/>
                <w:sz w:val="16"/>
                <w:szCs w:val="16"/>
              </w:rPr>
              <w:t>Prihodi iz nadležnog proračuna</w:t>
            </w:r>
          </w:p>
        </w:tc>
        <w:tc>
          <w:tcPr>
            <w:tcW w:w="0" w:type="auto"/>
            <w:shd w:val="clear" w:color="auto" w:fill="auto"/>
            <w:noWrap/>
            <w:vAlign w:val="bottom"/>
            <w:hideMark/>
          </w:tcPr>
          <w:p w14:paraId="155B82FD" w14:textId="77777777" w:rsidR="00FE0E80" w:rsidRPr="00FE0E80" w:rsidRDefault="00FE0E80" w:rsidP="00FE0E80">
            <w:pPr>
              <w:jc w:val="right"/>
              <w:rPr>
                <w:rFonts w:cs="Arial"/>
                <w:b/>
                <w:bCs/>
                <w:sz w:val="16"/>
                <w:szCs w:val="16"/>
              </w:rPr>
            </w:pPr>
            <w:r w:rsidRPr="00FE0E80">
              <w:rPr>
                <w:rFonts w:cs="Arial"/>
                <w:b/>
                <w:bCs/>
                <w:sz w:val="16"/>
                <w:szCs w:val="16"/>
              </w:rPr>
              <w:t>199.749,24</w:t>
            </w:r>
          </w:p>
        </w:tc>
        <w:tc>
          <w:tcPr>
            <w:tcW w:w="0" w:type="auto"/>
            <w:shd w:val="clear" w:color="auto" w:fill="auto"/>
            <w:noWrap/>
            <w:vAlign w:val="bottom"/>
            <w:hideMark/>
          </w:tcPr>
          <w:p w14:paraId="72BCD057" w14:textId="77777777" w:rsidR="00FE0E80" w:rsidRPr="00FE0E80" w:rsidRDefault="00FE0E80" w:rsidP="00FE0E80">
            <w:pPr>
              <w:jc w:val="right"/>
              <w:rPr>
                <w:rFonts w:cs="Arial"/>
                <w:b/>
                <w:bCs/>
                <w:sz w:val="16"/>
                <w:szCs w:val="16"/>
              </w:rPr>
            </w:pPr>
            <w:r w:rsidRPr="00FE0E80">
              <w:rPr>
                <w:rFonts w:cs="Arial"/>
                <w:b/>
                <w:bCs/>
                <w:sz w:val="16"/>
                <w:szCs w:val="16"/>
              </w:rPr>
              <w:t>107.116,65</w:t>
            </w:r>
          </w:p>
        </w:tc>
        <w:tc>
          <w:tcPr>
            <w:tcW w:w="0" w:type="auto"/>
            <w:shd w:val="clear" w:color="auto" w:fill="auto"/>
            <w:noWrap/>
            <w:vAlign w:val="bottom"/>
            <w:hideMark/>
          </w:tcPr>
          <w:p w14:paraId="50918ECB" w14:textId="77777777" w:rsidR="00FE0E80" w:rsidRPr="00FE0E80" w:rsidRDefault="00FE0E80" w:rsidP="00FE0E80">
            <w:pPr>
              <w:jc w:val="right"/>
              <w:rPr>
                <w:rFonts w:cs="Arial"/>
                <w:sz w:val="16"/>
                <w:szCs w:val="16"/>
              </w:rPr>
            </w:pPr>
            <w:r w:rsidRPr="00FE0E80">
              <w:rPr>
                <w:rFonts w:cs="Arial"/>
                <w:sz w:val="16"/>
                <w:szCs w:val="16"/>
              </w:rPr>
              <w:t>53,63%</w:t>
            </w:r>
          </w:p>
        </w:tc>
      </w:tr>
      <w:tr w:rsidR="00FE0E80" w:rsidRPr="00FE0E80" w14:paraId="661A0F6D" w14:textId="77777777" w:rsidTr="003C5C8E">
        <w:trPr>
          <w:trHeight w:val="510"/>
        </w:trPr>
        <w:tc>
          <w:tcPr>
            <w:tcW w:w="0" w:type="auto"/>
            <w:shd w:val="clear" w:color="auto" w:fill="auto"/>
            <w:noWrap/>
            <w:vAlign w:val="bottom"/>
            <w:hideMark/>
          </w:tcPr>
          <w:p w14:paraId="10B6557A" w14:textId="77777777" w:rsidR="00FE0E80" w:rsidRPr="00FE0E80" w:rsidRDefault="00FE0E80" w:rsidP="00FE0E80">
            <w:pPr>
              <w:rPr>
                <w:rFonts w:cs="Arial"/>
                <w:b/>
                <w:bCs/>
                <w:sz w:val="16"/>
                <w:szCs w:val="16"/>
              </w:rPr>
            </w:pPr>
            <w:r w:rsidRPr="00FE0E80">
              <w:rPr>
                <w:rFonts w:cs="Arial"/>
                <w:b/>
                <w:bCs/>
                <w:sz w:val="16"/>
                <w:szCs w:val="16"/>
              </w:rPr>
              <w:lastRenderedPageBreak/>
              <w:t>671</w:t>
            </w:r>
          </w:p>
        </w:tc>
        <w:tc>
          <w:tcPr>
            <w:tcW w:w="0" w:type="auto"/>
            <w:shd w:val="clear" w:color="auto" w:fill="auto"/>
            <w:vAlign w:val="bottom"/>
            <w:hideMark/>
          </w:tcPr>
          <w:p w14:paraId="3DF9E6FD" w14:textId="77777777" w:rsidR="00FE0E80" w:rsidRPr="00FE0E80" w:rsidRDefault="00FE0E80" w:rsidP="00FE0E80">
            <w:pPr>
              <w:rPr>
                <w:rFonts w:cs="Arial"/>
                <w:b/>
                <w:bCs/>
                <w:sz w:val="16"/>
                <w:szCs w:val="16"/>
              </w:rPr>
            </w:pPr>
            <w:r w:rsidRPr="00FE0E80">
              <w:rPr>
                <w:rFonts w:cs="Arial"/>
                <w:b/>
                <w:bCs/>
                <w:sz w:val="16"/>
                <w:szCs w:val="16"/>
              </w:rPr>
              <w:t>Prihodi iz nadležnog proračuna za financiranje rashoda poslovanja</w:t>
            </w:r>
          </w:p>
        </w:tc>
        <w:tc>
          <w:tcPr>
            <w:tcW w:w="0" w:type="auto"/>
            <w:shd w:val="clear" w:color="auto" w:fill="auto"/>
            <w:noWrap/>
            <w:vAlign w:val="bottom"/>
            <w:hideMark/>
          </w:tcPr>
          <w:p w14:paraId="371F3E32" w14:textId="77777777" w:rsidR="00FE0E80" w:rsidRPr="00FE0E80" w:rsidRDefault="00FE0E80" w:rsidP="00FE0E80">
            <w:pPr>
              <w:jc w:val="right"/>
              <w:rPr>
                <w:rFonts w:cs="Arial"/>
                <w:b/>
                <w:bCs/>
                <w:sz w:val="16"/>
                <w:szCs w:val="16"/>
              </w:rPr>
            </w:pPr>
            <w:r w:rsidRPr="00FE0E80">
              <w:rPr>
                <w:rFonts w:cs="Arial"/>
                <w:b/>
                <w:bCs/>
                <w:sz w:val="16"/>
                <w:szCs w:val="16"/>
              </w:rPr>
              <w:t>199.749,24</w:t>
            </w:r>
          </w:p>
        </w:tc>
        <w:tc>
          <w:tcPr>
            <w:tcW w:w="0" w:type="auto"/>
            <w:shd w:val="clear" w:color="auto" w:fill="auto"/>
            <w:noWrap/>
            <w:vAlign w:val="bottom"/>
            <w:hideMark/>
          </w:tcPr>
          <w:p w14:paraId="44A1C62D" w14:textId="77777777" w:rsidR="00FE0E80" w:rsidRPr="00FE0E80" w:rsidRDefault="00FE0E80" w:rsidP="00FE0E80">
            <w:pPr>
              <w:jc w:val="right"/>
              <w:rPr>
                <w:rFonts w:cs="Arial"/>
                <w:b/>
                <w:bCs/>
                <w:sz w:val="16"/>
                <w:szCs w:val="16"/>
              </w:rPr>
            </w:pPr>
            <w:r w:rsidRPr="00FE0E80">
              <w:rPr>
                <w:rFonts w:cs="Arial"/>
                <w:b/>
                <w:bCs/>
                <w:sz w:val="16"/>
                <w:szCs w:val="16"/>
              </w:rPr>
              <w:t>107.116,65</w:t>
            </w:r>
          </w:p>
        </w:tc>
        <w:tc>
          <w:tcPr>
            <w:tcW w:w="0" w:type="auto"/>
            <w:shd w:val="clear" w:color="auto" w:fill="auto"/>
            <w:noWrap/>
            <w:vAlign w:val="bottom"/>
            <w:hideMark/>
          </w:tcPr>
          <w:p w14:paraId="0D3C872A" w14:textId="77777777" w:rsidR="00FE0E80" w:rsidRPr="00FE0E80" w:rsidRDefault="00FE0E80" w:rsidP="00FE0E80">
            <w:pPr>
              <w:jc w:val="right"/>
              <w:rPr>
                <w:rFonts w:cs="Arial"/>
                <w:sz w:val="16"/>
                <w:szCs w:val="16"/>
              </w:rPr>
            </w:pPr>
            <w:r w:rsidRPr="00FE0E80">
              <w:rPr>
                <w:rFonts w:cs="Arial"/>
                <w:sz w:val="16"/>
                <w:szCs w:val="16"/>
              </w:rPr>
              <w:t>53,63%</w:t>
            </w:r>
          </w:p>
        </w:tc>
      </w:tr>
    </w:tbl>
    <w:p w14:paraId="10CEB925" w14:textId="77777777" w:rsidR="00FE0E80" w:rsidRPr="00FE0E80" w:rsidRDefault="00FE0E80" w:rsidP="00FE0E80">
      <w:pPr>
        <w:jc w:val="both"/>
        <w:rPr>
          <w:rFonts w:cs="Arial"/>
          <w:bCs/>
        </w:rPr>
      </w:pPr>
    </w:p>
    <w:p w14:paraId="65A16D2C" w14:textId="77777777" w:rsidR="00FE0E80" w:rsidRPr="00FE0E80" w:rsidRDefault="00FE0E80" w:rsidP="00FE0E80">
      <w:pPr>
        <w:jc w:val="both"/>
        <w:rPr>
          <w:rFonts w:cs="Arial"/>
          <w:bCs/>
        </w:rPr>
      </w:pPr>
      <w:r w:rsidRPr="00FE0E80">
        <w:rPr>
          <w:rFonts w:cs="Arial"/>
          <w:b/>
        </w:rPr>
        <w:t>6 – Prihodi poslovanja</w:t>
      </w:r>
      <w:r w:rsidRPr="00FE0E80">
        <w:rPr>
          <w:rFonts w:cs="Arial"/>
          <w:bCs/>
        </w:rPr>
        <w:t xml:space="preserve"> ostvareni su u iznosu od 128.766,12 eura. U odnosu na isto razdoblje </w:t>
      </w:r>
      <w:proofErr w:type="spellStart"/>
      <w:r w:rsidRPr="00FE0E80">
        <w:rPr>
          <w:rFonts w:cs="Arial"/>
          <w:bCs/>
        </w:rPr>
        <w:t>prosšle</w:t>
      </w:r>
      <w:proofErr w:type="spellEnd"/>
      <w:r w:rsidRPr="00FE0E80">
        <w:rPr>
          <w:rFonts w:cs="Arial"/>
          <w:bCs/>
        </w:rPr>
        <w:t xml:space="preserve"> godine realizirani su 50,82% više, dok su u odnosu na plan realizirani 52,62%.</w:t>
      </w:r>
    </w:p>
    <w:p w14:paraId="7CE61BAE" w14:textId="77777777" w:rsidR="00FE0E80" w:rsidRPr="00FE0E80" w:rsidRDefault="00FE0E80" w:rsidP="00FE0E80">
      <w:pPr>
        <w:jc w:val="both"/>
        <w:rPr>
          <w:rFonts w:cs="Arial"/>
          <w:bCs/>
        </w:rPr>
      </w:pPr>
    </w:p>
    <w:p w14:paraId="22C0D53A" w14:textId="77777777" w:rsidR="00FE0E80" w:rsidRPr="00FE0E80" w:rsidRDefault="00FE0E80" w:rsidP="00FE0E80">
      <w:pPr>
        <w:jc w:val="both"/>
        <w:rPr>
          <w:rFonts w:cs="Arial"/>
          <w:bCs/>
        </w:rPr>
      </w:pPr>
      <w:r w:rsidRPr="00FE0E80">
        <w:rPr>
          <w:rFonts w:cs="Arial"/>
          <w:b/>
        </w:rPr>
        <w:t>63 – Pomoći iz inozemstva i od subjekata unutar općeg proračuna</w:t>
      </w:r>
      <w:r w:rsidRPr="00FE0E80">
        <w:rPr>
          <w:rFonts w:cs="Arial"/>
          <w:bCs/>
        </w:rPr>
        <w:t xml:space="preserve"> realizirane su u iznosu 2.335,92 EUR, </w:t>
      </w:r>
      <w:bookmarkStart w:id="52" w:name="_Hlk143522254"/>
      <w:r w:rsidRPr="00FE0E80">
        <w:rPr>
          <w:rFonts w:cs="Arial"/>
          <w:bCs/>
        </w:rPr>
        <w:t>a odnose se na prihode od MK za kupnju knjiga.</w:t>
      </w:r>
    </w:p>
    <w:bookmarkEnd w:id="52"/>
    <w:p w14:paraId="5AC0E504" w14:textId="77777777" w:rsidR="00FE0E80" w:rsidRPr="00FE0E80" w:rsidRDefault="00FE0E80" w:rsidP="00FE0E80">
      <w:pPr>
        <w:jc w:val="both"/>
        <w:rPr>
          <w:rFonts w:cs="Arial"/>
          <w:bCs/>
        </w:rPr>
      </w:pPr>
    </w:p>
    <w:p w14:paraId="351EA737" w14:textId="77777777" w:rsidR="00FE0E80" w:rsidRPr="00FE0E80" w:rsidRDefault="00FE0E80" w:rsidP="00FE0E80">
      <w:pPr>
        <w:jc w:val="both"/>
        <w:rPr>
          <w:rFonts w:cs="Arial"/>
          <w:bCs/>
        </w:rPr>
      </w:pPr>
      <w:r w:rsidRPr="00FE0E80">
        <w:rPr>
          <w:rFonts w:cs="Arial"/>
          <w:b/>
        </w:rPr>
        <w:t xml:space="preserve">65 – Prihodi od upravnih i administrativnih pristojbi, pristojbi po posebnim propisima i naknada </w:t>
      </w:r>
      <w:r w:rsidRPr="00FE0E80">
        <w:rPr>
          <w:rFonts w:cs="Arial"/>
          <w:bCs/>
        </w:rPr>
        <w:t>planirane su u iznosu od 1.565,67 EUR, a ostvarene u iznosu 1.539,59 EUR. Navedeni prihodi odnose se na prihode od potpore za sufinanciranje kino djelatnosti primljene od HAVC-a.</w:t>
      </w:r>
    </w:p>
    <w:p w14:paraId="7401BDDF" w14:textId="77777777" w:rsidR="00FE0E80" w:rsidRPr="00FE0E80" w:rsidRDefault="00FE0E80" w:rsidP="00FE0E80">
      <w:pPr>
        <w:jc w:val="both"/>
        <w:rPr>
          <w:rFonts w:cs="Arial"/>
          <w:bCs/>
        </w:rPr>
      </w:pPr>
    </w:p>
    <w:p w14:paraId="01DE0C80" w14:textId="77777777" w:rsidR="00FE0E80" w:rsidRPr="00FE0E80" w:rsidRDefault="00FE0E80" w:rsidP="00FE0E80">
      <w:pPr>
        <w:jc w:val="both"/>
        <w:rPr>
          <w:rFonts w:cs="Arial"/>
          <w:bCs/>
        </w:rPr>
      </w:pPr>
      <w:r w:rsidRPr="00FE0E80">
        <w:rPr>
          <w:rFonts w:cs="Arial"/>
          <w:b/>
        </w:rPr>
        <w:t>66 – Prihodi od prodaje proizvoda i robe te pruženih usluga i prihodi od donacija</w:t>
      </w:r>
      <w:r w:rsidRPr="00FE0E80">
        <w:rPr>
          <w:rFonts w:cs="Arial"/>
          <w:bCs/>
        </w:rPr>
        <w:t xml:space="preserve"> planirani su u iznosu 40.437,00 EUR, a ostvareni u iznosu 17.773,96, odnosno 43,95% plana. Isti uključuju prihode od kino ulaznica, članarine knjižnice, ulaznice muzeja, prodaja naušnica, ulaznica </w:t>
      </w:r>
      <w:proofErr w:type="spellStart"/>
      <w:r w:rsidRPr="00FE0E80">
        <w:rPr>
          <w:rFonts w:cs="Arial"/>
          <w:bCs/>
        </w:rPr>
        <w:t>Postkulterra</w:t>
      </w:r>
      <w:proofErr w:type="spellEnd"/>
      <w:r w:rsidRPr="00FE0E80">
        <w:rPr>
          <w:rFonts w:cs="Arial"/>
          <w:bCs/>
        </w:rPr>
        <w:t>, ulaznice ostalih kulturnih programa i najma prostora.</w:t>
      </w:r>
    </w:p>
    <w:p w14:paraId="3E9240F9" w14:textId="77777777" w:rsidR="00FE0E80" w:rsidRPr="00FE0E80" w:rsidRDefault="00FE0E80" w:rsidP="00FE0E80">
      <w:pPr>
        <w:jc w:val="both"/>
        <w:rPr>
          <w:rFonts w:cs="Arial"/>
          <w:bCs/>
        </w:rPr>
      </w:pPr>
    </w:p>
    <w:p w14:paraId="0BD36C53" w14:textId="77777777" w:rsidR="00FE0E80" w:rsidRPr="00FE0E80" w:rsidRDefault="00FE0E80" w:rsidP="00FE0E80">
      <w:pPr>
        <w:jc w:val="both"/>
        <w:rPr>
          <w:rFonts w:cs="Arial"/>
          <w:bCs/>
        </w:rPr>
      </w:pPr>
      <w:r w:rsidRPr="00FE0E80">
        <w:rPr>
          <w:rFonts w:cs="Arial"/>
          <w:b/>
        </w:rPr>
        <w:t>67 – Prihodi iz nadležnog proračuna</w:t>
      </w:r>
      <w:r w:rsidRPr="00FE0E80">
        <w:rPr>
          <w:rFonts w:cs="Arial"/>
          <w:bCs/>
        </w:rPr>
        <w:t xml:space="preserve"> planirani su u iznosu 199.749,24 EUR, a realizirani u iznosu 107.116,65 EUR. Obuhvaćaju prihode za financiranje rashoda poslovanja u iznosu 105.976,68 EUR i za nabavu nefinancijske imovine u iznosu 1.139,97 EUR.</w:t>
      </w:r>
    </w:p>
    <w:p w14:paraId="48EF6ACB" w14:textId="77777777" w:rsidR="00FE0E80" w:rsidRPr="00FE0E80" w:rsidRDefault="00FE0E80" w:rsidP="00FE0E80">
      <w:pPr>
        <w:jc w:val="both"/>
        <w:rPr>
          <w:rFonts w:cs="Arial"/>
        </w:rPr>
      </w:pPr>
    </w:p>
    <w:p w14:paraId="23E0C1E5" w14:textId="77777777" w:rsidR="00FE0E80" w:rsidRPr="00FE0E80" w:rsidRDefault="00FE0E80" w:rsidP="001B0814">
      <w:bookmarkStart w:id="53" w:name="_Toc141888386"/>
      <w:r w:rsidRPr="00FE0E80">
        <w:t>Rashodi i izdaci</w:t>
      </w:r>
      <w:bookmarkEnd w:id="53"/>
      <w:r w:rsidRPr="00FE0E80">
        <w:t xml:space="preserve"> </w:t>
      </w:r>
    </w:p>
    <w:p w14:paraId="007B20FF" w14:textId="77777777" w:rsidR="00FE0E80" w:rsidRPr="00FE0E80" w:rsidRDefault="00FE0E80" w:rsidP="00FE0E80">
      <w:pPr>
        <w:jc w:val="both"/>
        <w:rPr>
          <w:rFonts w:cs="Arial"/>
        </w:rPr>
      </w:pPr>
    </w:p>
    <w:p w14:paraId="0EAD8FF6" w14:textId="77777777" w:rsidR="00FE0E80" w:rsidRPr="00FE0E80" w:rsidRDefault="00FE0E80" w:rsidP="00FE0E80">
      <w:pPr>
        <w:jc w:val="both"/>
        <w:rPr>
          <w:rFonts w:cs="Arial"/>
        </w:rPr>
      </w:pPr>
      <w:r w:rsidRPr="00FE0E80">
        <w:rPr>
          <w:rFonts w:cs="Arial"/>
        </w:rPr>
        <w:t>Rashodi su planirani u iznosu od 245.726,97 EUR, a u izvještajnom razdoblju su ostvareni u iznosu od 122.177,89 EUR, odnosno 49,72 % plana.</w:t>
      </w:r>
    </w:p>
    <w:p w14:paraId="3378821F" w14:textId="77777777" w:rsidR="00FE0E80" w:rsidRPr="00FE0E80" w:rsidRDefault="00FE0E80" w:rsidP="00FE0E80">
      <w:pPr>
        <w:jc w:val="both"/>
        <w:rPr>
          <w:rFonts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8"/>
        <w:gridCol w:w="4164"/>
        <w:gridCol w:w="1448"/>
        <w:gridCol w:w="1361"/>
        <w:gridCol w:w="991"/>
      </w:tblGrid>
      <w:tr w:rsidR="00FE0E80" w:rsidRPr="00FE0E80" w14:paraId="4E8677F2" w14:textId="77777777" w:rsidTr="003C5C8E">
        <w:trPr>
          <w:trHeight w:val="510"/>
        </w:trPr>
        <w:tc>
          <w:tcPr>
            <w:tcW w:w="0" w:type="auto"/>
            <w:shd w:val="clear" w:color="auto" w:fill="auto"/>
            <w:vAlign w:val="center"/>
            <w:hideMark/>
          </w:tcPr>
          <w:p w14:paraId="3124B59E" w14:textId="77777777" w:rsidR="00FE0E80" w:rsidRPr="00FE0E80" w:rsidRDefault="00FE0E80" w:rsidP="00FE0E80">
            <w:pPr>
              <w:jc w:val="center"/>
              <w:rPr>
                <w:rFonts w:cs="Arial"/>
                <w:b/>
                <w:bCs/>
                <w:sz w:val="16"/>
                <w:szCs w:val="16"/>
              </w:rPr>
            </w:pPr>
            <w:r w:rsidRPr="00FE0E80">
              <w:rPr>
                <w:rFonts w:cs="Arial"/>
                <w:b/>
                <w:bCs/>
                <w:sz w:val="16"/>
                <w:szCs w:val="16"/>
              </w:rPr>
              <w:t>BROJ KONTA</w:t>
            </w:r>
          </w:p>
        </w:tc>
        <w:tc>
          <w:tcPr>
            <w:tcW w:w="0" w:type="auto"/>
            <w:shd w:val="clear" w:color="auto" w:fill="auto"/>
            <w:vAlign w:val="center"/>
            <w:hideMark/>
          </w:tcPr>
          <w:p w14:paraId="68584221" w14:textId="77777777" w:rsidR="00FE0E80" w:rsidRPr="00FE0E80" w:rsidRDefault="00FE0E80" w:rsidP="00FE0E80">
            <w:pPr>
              <w:jc w:val="center"/>
              <w:rPr>
                <w:rFonts w:cs="Arial"/>
                <w:b/>
                <w:bCs/>
                <w:sz w:val="16"/>
                <w:szCs w:val="16"/>
              </w:rPr>
            </w:pPr>
            <w:r w:rsidRPr="00FE0E80">
              <w:rPr>
                <w:rFonts w:cs="Arial"/>
                <w:b/>
                <w:bCs/>
                <w:sz w:val="16"/>
                <w:szCs w:val="16"/>
              </w:rPr>
              <w:t xml:space="preserve">VRSTA RASHODA </w:t>
            </w:r>
          </w:p>
        </w:tc>
        <w:tc>
          <w:tcPr>
            <w:tcW w:w="0" w:type="auto"/>
            <w:shd w:val="clear" w:color="auto" w:fill="auto"/>
            <w:vAlign w:val="center"/>
            <w:hideMark/>
          </w:tcPr>
          <w:p w14:paraId="1CEDD860" w14:textId="77777777" w:rsidR="00FE0E80" w:rsidRPr="00FE0E80" w:rsidRDefault="00FE0E80" w:rsidP="00FE0E80">
            <w:pPr>
              <w:jc w:val="center"/>
              <w:rPr>
                <w:rFonts w:cs="Arial"/>
                <w:b/>
                <w:bCs/>
                <w:sz w:val="16"/>
                <w:szCs w:val="16"/>
              </w:rPr>
            </w:pPr>
            <w:r w:rsidRPr="00FE0E80">
              <w:rPr>
                <w:rFonts w:cs="Arial"/>
                <w:b/>
                <w:bCs/>
                <w:sz w:val="16"/>
                <w:szCs w:val="16"/>
              </w:rPr>
              <w:t>TEKUĆI PLAN 2023</w:t>
            </w:r>
          </w:p>
        </w:tc>
        <w:tc>
          <w:tcPr>
            <w:tcW w:w="0" w:type="auto"/>
            <w:shd w:val="clear" w:color="auto" w:fill="auto"/>
            <w:vAlign w:val="center"/>
            <w:hideMark/>
          </w:tcPr>
          <w:p w14:paraId="6B9297B7" w14:textId="77777777" w:rsidR="00FE0E80" w:rsidRPr="00FE0E80" w:rsidRDefault="00FE0E80" w:rsidP="00FE0E80">
            <w:pPr>
              <w:jc w:val="center"/>
              <w:rPr>
                <w:rFonts w:cs="Arial"/>
                <w:b/>
                <w:bCs/>
                <w:sz w:val="16"/>
                <w:szCs w:val="16"/>
              </w:rPr>
            </w:pPr>
            <w:r w:rsidRPr="00FE0E80">
              <w:rPr>
                <w:rFonts w:cs="Arial"/>
                <w:b/>
                <w:bCs/>
                <w:sz w:val="16"/>
                <w:szCs w:val="16"/>
              </w:rPr>
              <w:t>IZVRŠENJE 2023</w:t>
            </w:r>
          </w:p>
        </w:tc>
        <w:tc>
          <w:tcPr>
            <w:tcW w:w="0" w:type="auto"/>
            <w:shd w:val="clear" w:color="auto" w:fill="auto"/>
            <w:vAlign w:val="center"/>
            <w:hideMark/>
          </w:tcPr>
          <w:p w14:paraId="71D33433" w14:textId="77777777" w:rsidR="00FE0E80" w:rsidRPr="00FE0E80" w:rsidRDefault="00FE0E80" w:rsidP="00FE0E80">
            <w:pPr>
              <w:jc w:val="center"/>
              <w:rPr>
                <w:rFonts w:cs="Arial"/>
                <w:b/>
                <w:bCs/>
                <w:sz w:val="16"/>
                <w:szCs w:val="16"/>
              </w:rPr>
            </w:pPr>
            <w:r w:rsidRPr="00FE0E80">
              <w:rPr>
                <w:rFonts w:cs="Arial"/>
                <w:b/>
                <w:bCs/>
                <w:sz w:val="16"/>
                <w:szCs w:val="16"/>
              </w:rPr>
              <w:t>INDEKS 4/3</w:t>
            </w:r>
          </w:p>
        </w:tc>
      </w:tr>
      <w:tr w:rsidR="00FE0E80" w:rsidRPr="00FE0E80" w14:paraId="73950A65" w14:textId="77777777" w:rsidTr="003C5C8E">
        <w:trPr>
          <w:trHeight w:val="255"/>
        </w:trPr>
        <w:tc>
          <w:tcPr>
            <w:tcW w:w="0" w:type="auto"/>
            <w:gridSpan w:val="2"/>
            <w:shd w:val="clear" w:color="000000" w:fill="808080"/>
            <w:noWrap/>
            <w:vAlign w:val="bottom"/>
            <w:hideMark/>
          </w:tcPr>
          <w:p w14:paraId="17B45CA7" w14:textId="77777777" w:rsidR="00FE0E80" w:rsidRPr="00FE0E80" w:rsidRDefault="00FE0E80" w:rsidP="00FE0E80">
            <w:pPr>
              <w:rPr>
                <w:rFonts w:cs="Arial"/>
                <w:b/>
                <w:bCs/>
                <w:color w:val="FFFFFF"/>
                <w:sz w:val="16"/>
                <w:szCs w:val="16"/>
              </w:rPr>
            </w:pPr>
            <w:r w:rsidRPr="00FE0E80">
              <w:rPr>
                <w:rFonts w:cs="Arial"/>
                <w:b/>
                <w:bCs/>
                <w:color w:val="FFFFFF"/>
                <w:sz w:val="16"/>
                <w:szCs w:val="16"/>
              </w:rPr>
              <w:t>A. RAČUN PRIHODA I RASHODA</w:t>
            </w:r>
          </w:p>
        </w:tc>
        <w:tc>
          <w:tcPr>
            <w:tcW w:w="0" w:type="auto"/>
            <w:shd w:val="clear" w:color="000000" w:fill="808080"/>
            <w:noWrap/>
            <w:vAlign w:val="bottom"/>
            <w:hideMark/>
          </w:tcPr>
          <w:p w14:paraId="7D532F0F" w14:textId="77777777" w:rsidR="00FE0E80" w:rsidRPr="00FE0E80" w:rsidRDefault="00FE0E80" w:rsidP="00FE0E80">
            <w:pPr>
              <w:rPr>
                <w:rFonts w:cs="Arial"/>
                <w:b/>
                <w:bCs/>
                <w:sz w:val="16"/>
                <w:szCs w:val="16"/>
              </w:rPr>
            </w:pPr>
            <w:r w:rsidRPr="00FE0E80">
              <w:rPr>
                <w:rFonts w:cs="Arial"/>
                <w:b/>
                <w:bCs/>
                <w:sz w:val="16"/>
                <w:szCs w:val="16"/>
              </w:rPr>
              <w:t>3.</w:t>
            </w:r>
          </w:p>
        </w:tc>
        <w:tc>
          <w:tcPr>
            <w:tcW w:w="0" w:type="auto"/>
            <w:shd w:val="clear" w:color="000000" w:fill="808080"/>
            <w:noWrap/>
            <w:vAlign w:val="bottom"/>
            <w:hideMark/>
          </w:tcPr>
          <w:p w14:paraId="7B413BB8" w14:textId="77777777" w:rsidR="00FE0E80" w:rsidRPr="00FE0E80" w:rsidRDefault="00FE0E80" w:rsidP="00FE0E80">
            <w:pPr>
              <w:rPr>
                <w:rFonts w:cs="Arial"/>
                <w:b/>
                <w:bCs/>
                <w:sz w:val="16"/>
                <w:szCs w:val="16"/>
              </w:rPr>
            </w:pPr>
            <w:r w:rsidRPr="00FE0E80">
              <w:rPr>
                <w:rFonts w:cs="Arial"/>
                <w:b/>
                <w:bCs/>
                <w:sz w:val="16"/>
                <w:szCs w:val="16"/>
              </w:rPr>
              <w:t>4.</w:t>
            </w:r>
          </w:p>
        </w:tc>
        <w:tc>
          <w:tcPr>
            <w:tcW w:w="0" w:type="auto"/>
            <w:shd w:val="clear" w:color="000000" w:fill="808080"/>
            <w:noWrap/>
            <w:vAlign w:val="bottom"/>
            <w:hideMark/>
          </w:tcPr>
          <w:p w14:paraId="109D09FE" w14:textId="77777777" w:rsidR="00FE0E80" w:rsidRPr="00FE0E80" w:rsidRDefault="00FE0E80" w:rsidP="00FE0E80">
            <w:pPr>
              <w:rPr>
                <w:rFonts w:cs="Arial"/>
                <w:b/>
                <w:bCs/>
                <w:sz w:val="16"/>
                <w:szCs w:val="16"/>
              </w:rPr>
            </w:pPr>
            <w:r w:rsidRPr="00FE0E80">
              <w:rPr>
                <w:rFonts w:cs="Arial"/>
                <w:b/>
                <w:bCs/>
                <w:sz w:val="16"/>
                <w:szCs w:val="16"/>
              </w:rPr>
              <w:t>6.</w:t>
            </w:r>
          </w:p>
        </w:tc>
      </w:tr>
      <w:tr w:rsidR="00FE0E80" w:rsidRPr="00FE0E80" w14:paraId="2C056665" w14:textId="77777777" w:rsidTr="003C5C8E">
        <w:trPr>
          <w:trHeight w:val="255"/>
        </w:trPr>
        <w:tc>
          <w:tcPr>
            <w:tcW w:w="0" w:type="auto"/>
            <w:shd w:val="clear" w:color="000000" w:fill="8EA9DB"/>
            <w:noWrap/>
            <w:vAlign w:val="bottom"/>
            <w:hideMark/>
          </w:tcPr>
          <w:p w14:paraId="37BCBC94" w14:textId="77777777" w:rsidR="00FE0E80" w:rsidRPr="00FE0E80" w:rsidRDefault="00FE0E80" w:rsidP="00FE0E80">
            <w:pPr>
              <w:rPr>
                <w:rFonts w:cs="Arial"/>
                <w:b/>
                <w:bCs/>
                <w:color w:val="FFFFFF"/>
                <w:sz w:val="16"/>
                <w:szCs w:val="16"/>
              </w:rPr>
            </w:pPr>
            <w:r w:rsidRPr="00FE0E80">
              <w:rPr>
                <w:rFonts w:cs="Arial"/>
                <w:b/>
                <w:bCs/>
                <w:color w:val="FFFFFF"/>
                <w:sz w:val="16"/>
                <w:szCs w:val="16"/>
              </w:rPr>
              <w:t>3</w:t>
            </w:r>
          </w:p>
        </w:tc>
        <w:tc>
          <w:tcPr>
            <w:tcW w:w="0" w:type="auto"/>
            <w:shd w:val="clear" w:color="000000" w:fill="8EA9DB"/>
            <w:noWrap/>
            <w:vAlign w:val="bottom"/>
            <w:hideMark/>
          </w:tcPr>
          <w:p w14:paraId="5E9B4538" w14:textId="77777777" w:rsidR="00FE0E80" w:rsidRPr="00FE0E80" w:rsidRDefault="00FE0E80" w:rsidP="00FE0E80">
            <w:pPr>
              <w:rPr>
                <w:rFonts w:cs="Arial"/>
                <w:b/>
                <w:bCs/>
                <w:color w:val="FFFFFF"/>
                <w:sz w:val="16"/>
                <w:szCs w:val="16"/>
              </w:rPr>
            </w:pPr>
            <w:r w:rsidRPr="00FE0E80">
              <w:rPr>
                <w:rFonts w:cs="Arial"/>
                <w:b/>
                <w:bCs/>
                <w:color w:val="FFFFFF"/>
                <w:sz w:val="16"/>
                <w:szCs w:val="16"/>
              </w:rPr>
              <w:t>Rashodi poslovanja</w:t>
            </w:r>
          </w:p>
        </w:tc>
        <w:tc>
          <w:tcPr>
            <w:tcW w:w="0" w:type="auto"/>
            <w:shd w:val="clear" w:color="000000" w:fill="8EA9DB"/>
            <w:noWrap/>
            <w:vAlign w:val="bottom"/>
            <w:hideMark/>
          </w:tcPr>
          <w:p w14:paraId="05BB4BD1"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237.221,17</w:t>
            </w:r>
          </w:p>
        </w:tc>
        <w:tc>
          <w:tcPr>
            <w:tcW w:w="0" w:type="auto"/>
            <w:shd w:val="clear" w:color="000000" w:fill="8EA9DB"/>
            <w:noWrap/>
            <w:vAlign w:val="bottom"/>
            <w:hideMark/>
          </w:tcPr>
          <w:p w14:paraId="7D583590"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118.870,01</w:t>
            </w:r>
          </w:p>
        </w:tc>
        <w:tc>
          <w:tcPr>
            <w:tcW w:w="0" w:type="auto"/>
            <w:shd w:val="clear" w:color="000000" w:fill="8EA9DB"/>
            <w:noWrap/>
            <w:vAlign w:val="bottom"/>
            <w:hideMark/>
          </w:tcPr>
          <w:p w14:paraId="3C0BCEB2" w14:textId="77777777" w:rsidR="00FE0E80" w:rsidRPr="00FE0E80" w:rsidRDefault="00FE0E80" w:rsidP="00FE0E80">
            <w:pPr>
              <w:jc w:val="right"/>
              <w:rPr>
                <w:rFonts w:cs="Arial"/>
                <w:sz w:val="16"/>
                <w:szCs w:val="16"/>
              </w:rPr>
            </w:pPr>
            <w:r w:rsidRPr="00FE0E80">
              <w:rPr>
                <w:rFonts w:cs="Arial"/>
                <w:sz w:val="16"/>
                <w:szCs w:val="16"/>
              </w:rPr>
              <w:t>50,11%</w:t>
            </w:r>
          </w:p>
        </w:tc>
      </w:tr>
      <w:tr w:rsidR="00FE0E80" w:rsidRPr="00FE0E80" w14:paraId="2539F53C" w14:textId="77777777" w:rsidTr="003C5C8E">
        <w:trPr>
          <w:trHeight w:val="255"/>
        </w:trPr>
        <w:tc>
          <w:tcPr>
            <w:tcW w:w="0" w:type="auto"/>
            <w:shd w:val="clear" w:color="auto" w:fill="auto"/>
            <w:noWrap/>
            <w:vAlign w:val="bottom"/>
            <w:hideMark/>
          </w:tcPr>
          <w:p w14:paraId="66360176" w14:textId="77777777" w:rsidR="00FE0E80" w:rsidRPr="00FE0E80" w:rsidRDefault="00FE0E80" w:rsidP="00FE0E80">
            <w:pPr>
              <w:rPr>
                <w:rFonts w:cs="Arial"/>
                <w:b/>
                <w:bCs/>
                <w:sz w:val="16"/>
                <w:szCs w:val="16"/>
              </w:rPr>
            </w:pPr>
            <w:r w:rsidRPr="00FE0E80">
              <w:rPr>
                <w:rFonts w:cs="Arial"/>
                <w:b/>
                <w:bCs/>
                <w:sz w:val="16"/>
                <w:szCs w:val="16"/>
              </w:rPr>
              <w:t>31</w:t>
            </w:r>
          </w:p>
        </w:tc>
        <w:tc>
          <w:tcPr>
            <w:tcW w:w="0" w:type="auto"/>
            <w:shd w:val="clear" w:color="auto" w:fill="auto"/>
            <w:noWrap/>
            <w:vAlign w:val="bottom"/>
            <w:hideMark/>
          </w:tcPr>
          <w:p w14:paraId="40E304BA" w14:textId="77777777" w:rsidR="00FE0E80" w:rsidRPr="00FE0E80" w:rsidRDefault="00FE0E80" w:rsidP="00FE0E80">
            <w:pPr>
              <w:rPr>
                <w:rFonts w:cs="Arial"/>
                <w:b/>
                <w:bCs/>
                <w:sz w:val="16"/>
                <w:szCs w:val="16"/>
              </w:rPr>
            </w:pPr>
            <w:r w:rsidRPr="00FE0E80">
              <w:rPr>
                <w:rFonts w:cs="Arial"/>
                <w:b/>
                <w:bCs/>
                <w:sz w:val="16"/>
                <w:szCs w:val="16"/>
              </w:rPr>
              <w:t>Rashodi za zaposlene</w:t>
            </w:r>
          </w:p>
        </w:tc>
        <w:tc>
          <w:tcPr>
            <w:tcW w:w="0" w:type="auto"/>
            <w:shd w:val="clear" w:color="auto" w:fill="auto"/>
            <w:noWrap/>
            <w:vAlign w:val="bottom"/>
            <w:hideMark/>
          </w:tcPr>
          <w:p w14:paraId="60392CE2" w14:textId="77777777" w:rsidR="00FE0E80" w:rsidRPr="00FE0E80" w:rsidRDefault="00FE0E80" w:rsidP="00FE0E80">
            <w:pPr>
              <w:jc w:val="right"/>
              <w:rPr>
                <w:rFonts w:cs="Arial"/>
                <w:b/>
                <w:bCs/>
                <w:sz w:val="16"/>
                <w:szCs w:val="16"/>
              </w:rPr>
            </w:pPr>
            <w:r w:rsidRPr="00FE0E80">
              <w:rPr>
                <w:rFonts w:cs="Arial"/>
                <w:b/>
                <w:bCs/>
                <w:sz w:val="16"/>
                <w:szCs w:val="16"/>
              </w:rPr>
              <w:t>163.040,34</w:t>
            </w:r>
          </w:p>
        </w:tc>
        <w:tc>
          <w:tcPr>
            <w:tcW w:w="0" w:type="auto"/>
            <w:shd w:val="clear" w:color="auto" w:fill="auto"/>
            <w:noWrap/>
            <w:vAlign w:val="bottom"/>
            <w:hideMark/>
          </w:tcPr>
          <w:p w14:paraId="0C7BC7BA" w14:textId="77777777" w:rsidR="00FE0E80" w:rsidRPr="00FE0E80" w:rsidRDefault="00FE0E80" w:rsidP="00FE0E80">
            <w:pPr>
              <w:jc w:val="right"/>
              <w:rPr>
                <w:rFonts w:cs="Arial"/>
                <w:b/>
                <w:bCs/>
                <w:sz w:val="16"/>
                <w:szCs w:val="16"/>
              </w:rPr>
            </w:pPr>
            <w:r w:rsidRPr="00FE0E80">
              <w:rPr>
                <w:rFonts w:cs="Arial"/>
                <w:b/>
                <w:bCs/>
                <w:sz w:val="16"/>
                <w:szCs w:val="16"/>
              </w:rPr>
              <w:t>89.269,28</w:t>
            </w:r>
          </w:p>
        </w:tc>
        <w:tc>
          <w:tcPr>
            <w:tcW w:w="0" w:type="auto"/>
            <w:shd w:val="clear" w:color="auto" w:fill="auto"/>
            <w:noWrap/>
            <w:vAlign w:val="bottom"/>
            <w:hideMark/>
          </w:tcPr>
          <w:p w14:paraId="03A9D416" w14:textId="77777777" w:rsidR="00FE0E80" w:rsidRPr="00FE0E80" w:rsidRDefault="00FE0E80" w:rsidP="00FE0E80">
            <w:pPr>
              <w:jc w:val="right"/>
              <w:rPr>
                <w:rFonts w:cs="Arial"/>
                <w:sz w:val="16"/>
                <w:szCs w:val="16"/>
              </w:rPr>
            </w:pPr>
            <w:r w:rsidRPr="00FE0E80">
              <w:rPr>
                <w:rFonts w:cs="Arial"/>
                <w:sz w:val="16"/>
                <w:szCs w:val="16"/>
              </w:rPr>
              <w:t>54,75%</w:t>
            </w:r>
          </w:p>
        </w:tc>
      </w:tr>
      <w:tr w:rsidR="00FE0E80" w:rsidRPr="00FE0E80" w14:paraId="61CFF545" w14:textId="77777777" w:rsidTr="003C5C8E">
        <w:trPr>
          <w:trHeight w:val="255"/>
        </w:trPr>
        <w:tc>
          <w:tcPr>
            <w:tcW w:w="0" w:type="auto"/>
            <w:shd w:val="clear" w:color="auto" w:fill="auto"/>
            <w:noWrap/>
            <w:vAlign w:val="bottom"/>
            <w:hideMark/>
          </w:tcPr>
          <w:p w14:paraId="3B81BCD7" w14:textId="77777777" w:rsidR="00FE0E80" w:rsidRPr="00FE0E80" w:rsidRDefault="00FE0E80" w:rsidP="00FE0E80">
            <w:pPr>
              <w:rPr>
                <w:rFonts w:cs="Arial"/>
                <w:sz w:val="16"/>
                <w:szCs w:val="16"/>
              </w:rPr>
            </w:pPr>
            <w:r w:rsidRPr="00FE0E80">
              <w:rPr>
                <w:rFonts w:cs="Arial"/>
                <w:sz w:val="16"/>
                <w:szCs w:val="16"/>
              </w:rPr>
              <w:t>311</w:t>
            </w:r>
          </w:p>
        </w:tc>
        <w:tc>
          <w:tcPr>
            <w:tcW w:w="0" w:type="auto"/>
            <w:shd w:val="clear" w:color="auto" w:fill="auto"/>
            <w:noWrap/>
            <w:vAlign w:val="bottom"/>
            <w:hideMark/>
          </w:tcPr>
          <w:p w14:paraId="7B3646DD" w14:textId="77777777" w:rsidR="00FE0E80" w:rsidRPr="00FE0E80" w:rsidRDefault="00FE0E80" w:rsidP="00FE0E80">
            <w:pPr>
              <w:rPr>
                <w:rFonts w:cs="Arial"/>
                <w:sz w:val="16"/>
                <w:szCs w:val="16"/>
              </w:rPr>
            </w:pPr>
            <w:r w:rsidRPr="00FE0E80">
              <w:rPr>
                <w:rFonts w:cs="Arial"/>
                <w:sz w:val="16"/>
                <w:szCs w:val="16"/>
              </w:rPr>
              <w:t>Plaće (Bruto)</w:t>
            </w:r>
          </w:p>
        </w:tc>
        <w:tc>
          <w:tcPr>
            <w:tcW w:w="0" w:type="auto"/>
            <w:shd w:val="clear" w:color="auto" w:fill="auto"/>
            <w:noWrap/>
            <w:vAlign w:val="bottom"/>
            <w:hideMark/>
          </w:tcPr>
          <w:p w14:paraId="6C49866A" w14:textId="77777777" w:rsidR="00FE0E80" w:rsidRPr="00FE0E80" w:rsidRDefault="00FE0E80" w:rsidP="00FE0E80">
            <w:pPr>
              <w:jc w:val="right"/>
              <w:rPr>
                <w:rFonts w:cs="Arial"/>
                <w:sz w:val="16"/>
                <w:szCs w:val="16"/>
              </w:rPr>
            </w:pPr>
            <w:r w:rsidRPr="00FE0E80">
              <w:rPr>
                <w:rFonts w:cs="Arial"/>
                <w:sz w:val="16"/>
                <w:szCs w:val="16"/>
              </w:rPr>
              <w:t>101.796,00</w:t>
            </w:r>
          </w:p>
        </w:tc>
        <w:tc>
          <w:tcPr>
            <w:tcW w:w="0" w:type="auto"/>
            <w:shd w:val="clear" w:color="auto" w:fill="auto"/>
            <w:noWrap/>
            <w:vAlign w:val="bottom"/>
            <w:hideMark/>
          </w:tcPr>
          <w:p w14:paraId="5BB693B5" w14:textId="77777777" w:rsidR="00FE0E80" w:rsidRPr="00FE0E80" w:rsidRDefault="00FE0E80" w:rsidP="00FE0E80">
            <w:pPr>
              <w:jc w:val="right"/>
              <w:rPr>
                <w:rFonts w:cs="Arial"/>
                <w:sz w:val="16"/>
                <w:szCs w:val="16"/>
              </w:rPr>
            </w:pPr>
            <w:r w:rsidRPr="00FE0E80">
              <w:rPr>
                <w:rFonts w:cs="Arial"/>
                <w:sz w:val="16"/>
                <w:szCs w:val="16"/>
              </w:rPr>
              <w:t>52.622,84</w:t>
            </w:r>
          </w:p>
        </w:tc>
        <w:tc>
          <w:tcPr>
            <w:tcW w:w="0" w:type="auto"/>
            <w:shd w:val="clear" w:color="auto" w:fill="auto"/>
            <w:noWrap/>
            <w:vAlign w:val="bottom"/>
            <w:hideMark/>
          </w:tcPr>
          <w:p w14:paraId="064D62B2" w14:textId="77777777" w:rsidR="00FE0E80" w:rsidRPr="00FE0E80" w:rsidRDefault="00FE0E80" w:rsidP="00FE0E80">
            <w:pPr>
              <w:jc w:val="right"/>
              <w:rPr>
                <w:rFonts w:cs="Arial"/>
                <w:sz w:val="16"/>
                <w:szCs w:val="16"/>
              </w:rPr>
            </w:pPr>
            <w:r w:rsidRPr="00FE0E80">
              <w:rPr>
                <w:rFonts w:cs="Arial"/>
                <w:sz w:val="16"/>
                <w:szCs w:val="16"/>
              </w:rPr>
              <w:t>51,69%</w:t>
            </w:r>
          </w:p>
        </w:tc>
      </w:tr>
      <w:tr w:rsidR="00FE0E80" w:rsidRPr="00FE0E80" w14:paraId="505AF78F" w14:textId="77777777" w:rsidTr="003C5C8E">
        <w:trPr>
          <w:trHeight w:val="255"/>
        </w:trPr>
        <w:tc>
          <w:tcPr>
            <w:tcW w:w="0" w:type="auto"/>
            <w:shd w:val="clear" w:color="auto" w:fill="auto"/>
            <w:noWrap/>
            <w:vAlign w:val="bottom"/>
            <w:hideMark/>
          </w:tcPr>
          <w:p w14:paraId="02013129" w14:textId="77777777" w:rsidR="00FE0E80" w:rsidRPr="00FE0E80" w:rsidRDefault="00FE0E80" w:rsidP="00FE0E80">
            <w:pPr>
              <w:rPr>
                <w:rFonts w:cs="Arial"/>
                <w:sz w:val="16"/>
                <w:szCs w:val="16"/>
              </w:rPr>
            </w:pPr>
            <w:r w:rsidRPr="00FE0E80">
              <w:rPr>
                <w:rFonts w:cs="Arial"/>
                <w:sz w:val="16"/>
                <w:szCs w:val="16"/>
              </w:rPr>
              <w:t>312</w:t>
            </w:r>
          </w:p>
        </w:tc>
        <w:tc>
          <w:tcPr>
            <w:tcW w:w="0" w:type="auto"/>
            <w:shd w:val="clear" w:color="auto" w:fill="auto"/>
            <w:noWrap/>
            <w:vAlign w:val="bottom"/>
            <w:hideMark/>
          </w:tcPr>
          <w:p w14:paraId="02C7A440" w14:textId="77777777" w:rsidR="00FE0E80" w:rsidRPr="00FE0E80" w:rsidRDefault="00FE0E80" w:rsidP="00FE0E80">
            <w:pPr>
              <w:rPr>
                <w:rFonts w:cs="Arial"/>
                <w:sz w:val="16"/>
                <w:szCs w:val="16"/>
              </w:rPr>
            </w:pPr>
            <w:r w:rsidRPr="00FE0E80">
              <w:rPr>
                <w:rFonts w:cs="Arial"/>
                <w:sz w:val="16"/>
                <w:szCs w:val="16"/>
              </w:rPr>
              <w:t>Ostali rashodi za zaposlene</w:t>
            </w:r>
          </w:p>
        </w:tc>
        <w:tc>
          <w:tcPr>
            <w:tcW w:w="0" w:type="auto"/>
            <w:shd w:val="clear" w:color="auto" w:fill="auto"/>
            <w:noWrap/>
            <w:vAlign w:val="bottom"/>
            <w:hideMark/>
          </w:tcPr>
          <w:p w14:paraId="3FF4E120" w14:textId="77777777" w:rsidR="00FE0E80" w:rsidRPr="00FE0E80" w:rsidRDefault="00FE0E80" w:rsidP="00FE0E80">
            <w:pPr>
              <w:jc w:val="right"/>
              <w:rPr>
                <w:rFonts w:cs="Arial"/>
                <w:sz w:val="16"/>
                <w:szCs w:val="16"/>
              </w:rPr>
            </w:pPr>
            <w:r w:rsidRPr="00FE0E80">
              <w:rPr>
                <w:rFonts w:cs="Arial"/>
                <w:sz w:val="16"/>
                <w:szCs w:val="16"/>
              </w:rPr>
              <w:t>44.448,00</w:t>
            </w:r>
          </w:p>
        </w:tc>
        <w:tc>
          <w:tcPr>
            <w:tcW w:w="0" w:type="auto"/>
            <w:shd w:val="clear" w:color="auto" w:fill="auto"/>
            <w:noWrap/>
            <w:vAlign w:val="bottom"/>
            <w:hideMark/>
          </w:tcPr>
          <w:p w14:paraId="306D6A1A" w14:textId="77777777" w:rsidR="00FE0E80" w:rsidRPr="00FE0E80" w:rsidRDefault="00FE0E80" w:rsidP="00FE0E80">
            <w:pPr>
              <w:jc w:val="right"/>
              <w:rPr>
                <w:rFonts w:cs="Arial"/>
                <w:sz w:val="16"/>
                <w:szCs w:val="16"/>
              </w:rPr>
            </w:pPr>
            <w:r w:rsidRPr="00FE0E80">
              <w:rPr>
                <w:rFonts w:cs="Arial"/>
                <w:sz w:val="16"/>
                <w:szCs w:val="16"/>
              </w:rPr>
              <w:t>27.963,20</w:t>
            </w:r>
          </w:p>
        </w:tc>
        <w:tc>
          <w:tcPr>
            <w:tcW w:w="0" w:type="auto"/>
            <w:shd w:val="clear" w:color="auto" w:fill="auto"/>
            <w:noWrap/>
            <w:vAlign w:val="bottom"/>
            <w:hideMark/>
          </w:tcPr>
          <w:p w14:paraId="708C45B4" w14:textId="77777777" w:rsidR="00FE0E80" w:rsidRPr="00FE0E80" w:rsidRDefault="00FE0E80" w:rsidP="00FE0E80">
            <w:pPr>
              <w:jc w:val="right"/>
              <w:rPr>
                <w:rFonts w:cs="Arial"/>
                <w:sz w:val="16"/>
                <w:szCs w:val="16"/>
              </w:rPr>
            </w:pPr>
            <w:r w:rsidRPr="00FE0E80">
              <w:rPr>
                <w:rFonts w:cs="Arial"/>
                <w:sz w:val="16"/>
                <w:szCs w:val="16"/>
              </w:rPr>
              <w:t>62,91%</w:t>
            </w:r>
          </w:p>
        </w:tc>
      </w:tr>
      <w:tr w:rsidR="00FE0E80" w:rsidRPr="00FE0E80" w14:paraId="481A2CC3" w14:textId="77777777" w:rsidTr="003C5C8E">
        <w:trPr>
          <w:trHeight w:val="255"/>
        </w:trPr>
        <w:tc>
          <w:tcPr>
            <w:tcW w:w="0" w:type="auto"/>
            <w:shd w:val="clear" w:color="auto" w:fill="auto"/>
            <w:noWrap/>
            <w:vAlign w:val="bottom"/>
            <w:hideMark/>
          </w:tcPr>
          <w:p w14:paraId="4CD81BD0" w14:textId="77777777" w:rsidR="00FE0E80" w:rsidRPr="00FE0E80" w:rsidRDefault="00FE0E80" w:rsidP="00FE0E80">
            <w:pPr>
              <w:rPr>
                <w:rFonts w:cs="Arial"/>
                <w:sz w:val="16"/>
                <w:szCs w:val="16"/>
              </w:rPr>
            </w:pPr>
            <w:r w:rsidRPr="00FE0E80">
              <w:rPr>
                <w:rFonts w:cs="Arial"/>
                <w:sz w:val="16"/>
                <w:szCs w:val="16"/>
              </w:rPr>
              <w:t>313</w:t>
            </w:r>
          </w:p>
        </w:tc>
        <w:tc>
          <w:tcPr>
            <w:tcW w:w="0" w:type="auto"/>
            <w:shd w:val="clear" w:color="auto" w:fill="auto"/>
            <w:noWrap/>
            <w:vAlign w:val="bottom"/>
            <w:hideMark/>
          </w:tcPr>
          <w:p w14:paraId="19AFE5DD" w14:textId="77777777" w:rsidR="00FE0E80" w:rsidRPr="00FE0E80" w:rsidRDefault="00FE0E80" w:rsidP="00FE0E80">
            <w:pPr>
              <w:rPr>
                <w:rFonts w:cs="Arial"/>
                <w:sz w:val="16"/>
                <w:szCs w:val="16"/>
              </w:rPr>
            </w:pPr>
            <w:r w:rsidRPr="00FE0E80">
              <w:rPr>
                <w:rFonts w:cs="Arial"/>
                <w:sz w:val="16"/>
                <w:szCs w:val="16"/>
              </w:rPr>
              <w:t>Doprinosi na plaće</w:t>
            </w:r>
          </w:p>
        </w:tc>
        <w:tc>
          <w:tcPr>
            <w:tcW w:w="0" w:type="auto"/>
            <w:shd w:val="clear" w:color="auto" w:fill="auto"/>
            <w:noWrap/>
            <w:vAlign w:val="bottom"/>
            <w:hideMark/>
          </w:tcPr>
          <w:p w14:paraId="0C1206F6" w14:textId="77777777" w:rsidR="00FE0E80" w:rsidRPr="00FE0E80" w:rsidRDefault="00FE0E80" w:rsidP="00FE0E80">
            <w:pPr>
              <w:jc w:val="right"/>
              <w:rPr>
                <w:rFonts w:cs="Arial"/>
                <w:sz w:val="16"/>
                <w:szCs w:val="16"/>
              </w:rPr>
            </w:pPr>
            <w:r w:rsidRPr="00FE0E80">
              <w:rPr>
                <w:rFonts w:cs="Arial"/>
                <w:sz w:val="16"/>
                <w:szCs w:val="16"/>
              </w:rPr>
              <w:t>16.796,34</w:t>
            </w:r>
          </w:p>
        </w:tc>
        <w:tc>
          <w:tcPr>
            <w:tcW w:w="0" w:type="auto"/>
            <w:shd w:val="clear" w:color="auto" w:fill="auto"/>
            <w:noWrap/>
            <w:vAlign w:val="bottom"/>
            <w:hideMark/>
          </w:tcPr>
          <w:p w14:paraId="2AA1BD45" w14:textId="77777777" w:rsidR="00FE0E80" w:rsidRPr="00FE0E80" w:rsidRDefault="00FE0E80" w:rsidP="00FE0E80">
            <w:pPr>
              <w:jc w:val="right"/>
              <w:rPr>
                <w:rFonts w:cs="Arial"/>
                <w:sz w:val="16"/>
                <w:szCs w:val="16"/>
              </w:rPr>
            </w:pPr>
            <w:r w:rsidRPr="00FE0E80">
              <w:rPr>
                <w:rFonts w:cs="Arial"/>
                <w:sz w:val="16"/>
                <w:szCs w:val="16"/>
              </w:rPr>
              <w:t>8.683,24</w:t>
            </w:r>
          </w:p>
        </w:tc>
        <w:tc>
          <w:tcPr>
            <w:tcW w:w="0" w:type="auto"/>
            <w:shd w:val="clear" w:color="auto" w:fill="auto"/>
            <w:noWrap/>
            <w:vAlign w:val="bottom"/>
            <w:hideMark/>
          </w:tcPr>
          <w:p w14:paraId="19E6D8DC" w14:textId="77777777" w:rsidR="00FE0E80" w:rsidRPr="00FE0E80" w:rsidRDefault="00FE0E80" w:rsidP="00FE0E80">
            <w:pPr>
              <w:jc w:val="right"/>
              <w:rPr>
                <w:rFonts w:cs="Arial"/>
                <w:sz w:val="16"/>
                <w:szCs w:val="16"/>
              </w:rPr>
            </w:pPr>
            <w:r w:rsidRPr="00FE0E80">
              <w:rPr>
                <w:rFonts w:cs="Arial"/>
                <w:sz w:val="16"/>
                <w:szCs w:val="16"/>
              </w:rPr>
              <w:t>51,70%</w:t>
            </w:r>
          </w:p>
        </w:tc>
      </w:tr>
      <w:tr w:rsidR="00FE0E80" w:rsidRPr="00FE0E80" w14:paraId="26899A68" w14:textId="77777777" w:rsidTr="003C5C8E">
        <w:trPr>
          <w:trHeight w:val="255"/>
        </w:trPr>
        <w:tc>
          <w:tcPr>
            <w:tcW w:w="0" w:type="auto"/>
            <w:shd w:val="clear" w:color="auto" w:fill="auto"/>
            <w:noWrap/>
            <w:vAlign w:val="bottom"/>
            <w:hideMark/>
          </w:tcPr>
          <w:p w14:paraId="2F342190" w14:textId="77777777" w:rsidR="00FE0E80" w:rsidRPr="00FE0E80" w:rsidRDefault="00FE0E80" w:rsidP="00FE0E80">
            <w:pPr>
              <w:rPr>
                <w:rFonts w:cs="Arial"/>
                <w:b/>
                <w:bCs/>
                <w:sz w:val="16"/>
                <w:szCs w:val="16"/>
              </w:rPr>
            </w:pPr>
            <w:r w:rsidRPr="00FE0E80">
              <w:rPr>
                <w:rFonts w:cs="Arial"/>
                <w:b/>
                <w:bCs/>
                <w:sz w:val="16"/>
                <w:szCs w:val="16"/>
              </w:rPr>
              <w:t>32</w:t>
            </w:r>
          </w:p>
        </w:tc>
        <w:tc>
          <w:tcPr>
            <w:tcW w:w="0" w:type="auto"/>
            <w:shd w:val="clear" w:color="auto" w:fill="auto"/>
            <w:noWrap/>
            <w:vAlign w:val="bottom"/>
            <w:hideMark/>
          </w:tcPr>
          <w:p w14:paraId="7DF85A4A" w14:textId="77777777" w:rsidR="00FE0E80" w:rsidRPr="00FE0E80" w:rsidRDefault="00FE0E80" w:rsidP="00FE0E80">
            <w:pPr>
              <w:rPr>
                <w:rFonts w:cs="Arial"/>
                <w:b/>
                <w:bCs/>
                <w:sz w:val="16"/>
                <w:szCs w:val="16"/>
              </w:rPr>
            </w:pPr>
            <w:r w:rsidRPr="00FE0E80">
              <w:rPr>
                <w:rFonts w:cs="Arial"/>
                <w:b/>
                <w:bCs/>
                <w:sz w:val="16"/>
                <w:szCs w:val="16"/>
              </w:rPr>
              <w:t>Materijalni rashodi</w:t>
            </w:r>
          </w:p>
        </w:tc>
        <w:tc>
          <w:tcPr>
            <w:tcW w:w="0" w:type="auto"/>
            <w:shd w:val="clear" w:color="auto" w:fill="auto"/>
            <w:noWrap/>
            <w:vAlign w:val="bottom"/>
            <w:hideMark/>
          </w:tcPr>
          <w:p w14:paraId="3BACC5F0" w14:textId="77777777" w:rsidR="00FE0E80" w:rsidRPr="00FE0E80" w:rsidRDefault="00FE0E80" w:rsidP="00FE0E80">
            <w:pPr>
              <w:jc w:val="right"/>
              <w:rPr>
                <w:rFonts w:cs="Arial"/>
                <w:b/>
                <w:bCs/>
                <w:sz w:val="16"/>
                <w:szCs w:val="16"/>
              </w:rPr>
            </w:pPr>
            <w:r w:rsidRPr="00FE0E80">
              <w:rPr>
                <w:rFonts w:cs="Arial"/>
                <w:b/>
                <w:bCs/>
                <w:sz w:val="16"/>
                <w:szCs w:val="16"/>
              </w:rPr>
              <w:t>73.680,83</w:t>
            </w:r>
          </w:p>
        </w:tc>
        <w:tc>
          <w:tcPr>
            <w:tcW w:w="0" w:type="auto"/>
            <w:shd w:val="clear" w:color="auto" w:fill="auto"/>
            <w:noWrap/>
            <w:vAlign w:val="bottom"/>
            <w:hideMark/>
          </w:tcPr>
          <w:p w14:paraId="6E32682B" w14:textId="77777777" w:rsidR="00FE0E80" w:rsidRPr="00FE0E80" w:rsidRDefault="00FE0E80" w:rsidP="00FE0E80">
            <w:pPr>
              <w:jc w:val="right"/>
              <w:rPr>
                <w:rFonts w:cs="Arial"/>
                <w:b/>
                <w:bCs/>
                <w:sz w:val="16"/>
                <w:szCs w:val="16"/>
              </w:rPr>
            </w:pPr>
            <w:r w:rsidRPr="00FE0E80">
              <w:rPr>
                <w:rFonts w:cs="Arial"/>
                <w:b/>
                <w:bCs/>
                <w:sz w:val="16"/>
                <w:szCs w:val="16"/>
              </w:rPr>
              <w:t>29.370,95</w:t>
            </w:r>
          </w:p>
        </w:tc>
        <w:tc>
          <w:tcPr>
            <w:tcW w:w="0" w:type="auto"/>
            <w:shd w:val="clear" w:color="auto" w:fill="auto"/>
            <w:noWrap/>
            <w:vAlign w:val="bottom"/>
            <w:hideMark/>
          </w:tcPr>
          <w:p w14:paraId="1ED32D9D" w14:textId="77777777" w:rsidR="00FE0E80" w:rsidRPr="00FE0E80" w:rsidRDefault="00FE0E80" w:rsidP="00FE0E80">
            <w:pPr>
              <w:jc w:val="right"/>
              <w:rPr>
                <w:rFonts w:cs="Arial"/>
                <w:sz w:val="16"/>
                <w:szCs w:val="16"/>
              </w:rPr>
            </w:pPr>
            <w:r w:rsidRPr="00FE0E80">
              <w:rPr>
                <w:rFonts w:cs="Arial"/>
                <w:sz w:val="16"/>
                <w:szCs w:val="16"/>
              </w:rPr>
              <w:t>39,86%</w:t>
            </w:r>
          </w:p>
        </w:tc>
      </w:tr>
      <w:tr w:rsidR="00FE0E80" w:rsidRPr="00FE0E80" w14:paraId="79A3CE1E" w14:textId="77777777" w:rsidTr="003C5C8E">
        <w:trPr>
          <w:trHeight w:val="255"/>
        </w:trPr>
        <w:tc>
          <w:tcPr>
            <w:tcW w:w="0" w:type="auto"/>
            <w:shd w:val="clear" w:color="auto" w:fill="auto"/>
            <w:noWrap/>
            <w:vAlign w:val="bottom"/>
            <w:hideMark/>
          </w:tcPr>
          <w:p w14:paraId="07F54E5E" w14:textId="77777777" w:rsidR="00FE0E80" w:rsidRPr="00FE0E80" w:rsidRDefault="00FE0E80" w:rsidP="00FE0E80">
            <w:pPr>
              <w:rPr>
                <w:rFonts w:cs="Arial"/>
                <w:sz w:val="16"/>
                <w:szCs w:val="16"/>
              </w:rPr>
            </w:pPr>
            <w:r w:rsidRPr="00FE0E80">
              <w:rPr>
                <w:rFonts w:cs="Arial"/>
                <w:sz w:val="16"/>
                <w:szCs w:val="16"/>
              </w:rPr>
              <w:t>321</w:t>
            </w:r>
          </w:p>
        </w:tc>
        <w:tc>
          <w:tcPr>
            <w:tcW w:w="0" w:type="auto"/>
            <w:shd w:val="clear" w:color="auto" w:fill="auto"/>
            <w:noWrap/>
            <w:vAlign w:val="bottom"/>
            <w:hideMark/>
          </w:tcPr>
          <w:p w14:paraId="68CC23AB" w14:textId="77777777" w:rsidR="00FE0E80" w:rsidRPr="00FE0E80" w:rsidRDefault="00FE0E80" w:rsidP="00FE0E80">
            <w:pPr>
              <w:rPr>
                <w:rFonts w:cs="Arial"/>
                <w:sz w:val="16"/>
                <w:szCs w:val="16"/>
              </w:rPr>
            </w:pPr>
            <w:r w:rsidRPr="00FE0E80">
              <w:rPr>
                <w:rFonts w:cs="Arial"/>
                <w:sz w:val="16"/>
                <w:szCs w:val="16"/>
              </w:rPr>
              <w:t>Naknade troškova zaposlenima</w:t>
            </w:r>
          </w:p>
        </w:tc>
        <w:tc>
          <w:tcPr>
            <w:tcW w:w="0" w:type="auto"/>
            <w:shd w:val="clear" w:color="auto" w:fill="auto"/>
            <w:noWrap/>
            <w:vAlign w:val="bottom"/>
            <w:hideMark/>
          </w:tcPr>
          <w:p w14:paraId="7A8147CF" w14:textId="77777777" w:rsidR="00FE0E80" w:rsidRPr="00FE0E80" w:rsidRDefault="00FE0E80" w:rsidP="00FE0E80">
            <w:pPr>
              <w:jc w:val="right"/>
              <w:rPr>
                <w:rFonts w:cs="Arial"/>
                <w:sz w:val="16"/>
                <w:szCs w:val="16"/>
              </w:rPr>
            </w:pPr>
            <w:r w:rsidRPr="00FE0E80">
              <w:rPr>
                <w:rFonts w:cs="Arial"/>
                <w:sz w:val="16"/>
                <w:szCs w:val="16"/>
              </w:rPr>
              <w:t>3.780,00</w:t>
            </w:r>
          </w:p>
        </w:tc>
        <w:tc>
          <w:tcPr>
            <w:tcW w:w="0" w:type="auto"/>
            <w:shd w:val="clear" w:color="auto" w:fill="auto"/>
            <w:noWrap/>
            <w:vAlign w:val="bottom"/>
            <w:hideMark/>
          </w:tcPr>
          <w:p w14:paraId="4CACD798" w14:textId="77777777" w:rsidR="00FE0E80" w:rsidRPr="00FE0E80" w:rsidRDefault="00FE0E80" w:rsidP="00FE0E80">
            <w:pPr>
              <w:jc w:val="right"/>
              <w:rPr>
                <w:rFonts w:cs="Arial"/>
                <w:sz w:val="16"/>
                <w:szCs w:val="16"/>
              </w:rPr>
            </w:pPr>
            <w:r w:rsidRPr="00FE0E80">
              <w:rPr>
                <w:rFonts w:cs="Arial"/>
                <w:sz w:val="16"/>
                <w:szCs w:val="16"/>
              </w:rPr>
              <w:t>1.733,11</w:t>
            </w:r>
          </w:p>
        </w:tc>
        <w:tc>
          <w:tcPr>
            <w:tcW w:w="0" w:type="auto"/>
            <w:shd w:val="clear" w:color="auto" w:fill="auto"/>
            <w:noWrap/>
            <w:vAlign w:val="bottom"/>
            <w:hideMark/>
          </w:tcPr>
          <w:p w14:paraId="1DD7C4C0" w14:textId="77777777" w:rsidR="00FE0E80" w:rsidRPr="00FE0E80" w:rsidRDefault="00FE0E80" w:rsidP="00FE0E80">
            <w:pPr>
              <w:jc w:val="right"/>
              <w:rPr>
                <w:rFonts w:cs="Arial"/>
                <w:sz w:val="16"/>
                <w:szCs w:val="16"/>
              </w:rPr>
            </w:pPr>
            <w:r w:rsidRPr="00FE0E80">
              <w:rPr>
                <w:rFonts w:cs="Arial"/>
                <w:sz w:val="16"/>
                <w:szCs w:val="16"/>
              </w:rPr>
              <w:t>45,85%</w:t>
            </w:r>
          </w:p>
        </w:tc>
      </w:tr>
      <w:tr w:rsidR="00FE0E80" w:rsidRPr="00FE0E80" w14:paraId="57E66E16" w14:textId="77777777" w:rsidTr="003C5C8E">
        <w:trPr>
          <w:trHeight w:val="255"/>
        </w:trPr>
        <w:tc>
          <w:tcPr>
            <w:tcW w:w="0" w:type="auto"/>
            <w:shd w:val="clear" w:color="auto" w:fill="auto"/>
            <w:noWrap/>
            <w:vAlign w:val="bottom"/>
            <w:hideMark/>
          </w:tcPr>
          <w:p w14:paraId="1C2742F8" w14:textId="77777777" w:rsidR="00FE0E80" w:rsidRPr="00FE0E80" w:rsidRDefault="00FE0E80" w:rsidP="00FE0E80">
            <w:pPr>
              <w:rPr>
                <w:rFonts w:cs="Arial"/>
                <w:sz w:val="16"/>
                <w:szCs w:val="16"/>
              </w:rPr>
            </w:pPr>
            <w:r w:rsidRPr="00FE0E80">
              <w:rPr>
                <w:rFonts w:cs="Arial"/>
                <w:sz w:val="16"/>
                <w:szCs w:val="16"/>
              </w:rPr>
              <w:t>322</w:t>
            </w:r>
          </w:p>
        </w:tc>
        <w:tc>
          <w:tcPr>
            <w:tcW w:w="0" w:type="auto"/>
            <w:shd w:val="clear" w:color="auto" w:fill="auto"/>
            <w:noWrap/>
            <w:vAlign w:val="bottom"/>
            <w:hideMark/>
          </w:tcPr>
          <w:p w14:paraId="2940F77E" w14:textId="77777777" w:rsidR="00FE0E80" w:rsidRPr="00FE0E80" w:rsidRDefault="00FE0E80" w:rsidP="00FE0E80">
            <w:pPr>
              <w:rPr>
                <w:rFonts w:cs="Arial"/>
                <w:sz w:val="16"/>
                <w:szCs w:val="16"/>
              </w:rPr>
            </w:pPr>
            <w:r w:rsidRPr="00FE0E80">
              <w:rPr>
                <w:rFonts w:cs="Arial"/>
                <w:sz w:val="16"/>
                <w:szCs w:val="16"/>
              </w:rPr>
              <w:t>Rashodi za materijal i energiju</w:t>
            </w:r>
          </w:p>
        </w:tc>
        <w:tc>
          <w:tcPr>
            <w:tcW w:w="0" w:type="auto"/>
            <w:shd w:val="clear" w:color="auto" w:fill="auto"/>
            <w:noWrap/>
            <w:vAlign w:val="bottom"/>
            <w:hideMark/>
          </w:tcPr>
          <w:p w14:paraId="3C63569E" w14:textId="77777777" w:rsidR="00FE0E80" w:rsidRPr="00FE0E80" w:rsidRDefault="00FE0E80" w:rsidP="00FE0E80">
            <w:pPr>
              <w:jc w:val="right"/>
              <w:rPr>
                <w:rFonts w:cs="Arial"/>
                <w:sz w:val="16"/>
                <w:szCs w:val="16"/>
              </w:rPr>
            </w:pPr>
            <w:r w:rsidRPr="00FE0E80">
              <w:rPr>
                <w:rFonts w:cs="Arial"/>
                <w:sz w:val="16"/>
                <w:szCs w:val="16"/>
              </w:rPr>
              <w:t>13.925,00</w:t>
            </w:r>
          </w:p>
        </w:tc>
        <w:tc>
          <w:tcPr>
            <w:tcW w:w="0" w:type="auto"/>
            <w:shd w:val="clear" w:color="auto" w:fill="auto"/>
            <w:noWrap/>
            <w:vAlign w:val="bottom"/>
            <w:hideMark/>
          </w:tcPr>
          <w:p w14:paraId="49FECDEE" w14:textId="77777777" w:rsidR="00FE0E80" w:rsidRPr="00FE0E80" w:rsidRDefault="00FE0E80" w:rsidP="00FE0E80">
            <w:pPr>
              <w:jc w:val="right"/>
              <w:rPr>
                <w:rFonts w:cs="Arial"/>
                <w:sz w:val="16"/>
                <w:szCs w:val="16"/>
              </w:rPr>
            </w:pPr>
            <w:r w:rsidRPr="00FE0E80">
              <w:rPr>
                <w:rFonts w:cs="Arial"/>
                <w:sz w:val="16"/>
                <w:szCs w:val="16"/>
              </w:rPr>
              <w:t>6.012,70</w:t>
            </w:r>
          </w:p>
        </w:tc>
        <w:tc>
          <w:tcPr>
            <w:tcW w:w="0" w:type="auto"/>
            <w:shd w:val="clear" w:color="auto" w:fill="auto"/>
            <w:noWrap/>
            <w:vAlign w:val="bottom"/>
            <w:hideMark/>
          </w:tcPr>
          <w:p w14:paraId="4F2EF7D4" w14:textId="77777777" w:rsidR="00FE0E80" w:rsidRPr="00FE0E80" w:rsidRDefault="00FE0E80" w:rsidP="00FE0E80">
            <w:pPr>
              <w:jc w:val="right"/>
              <w:rPr>
                <w:rFonts w:cs="Arial"/>
                <w:sz w:val="16"/>
                <w:szCs w:val="16"/>
              </w:rPr>
            </w:pPr>
            <w:r w:rsidRPr="00FE0E80">
              <w:rPr>
                <w:rFonts w:cs="Arial"/>
                <w:sz w:val="16"/>
                <w:szCs w:val="16"/>
              </w:rPr>
              <w:t>43,18%</w:t>
            </w:r>
          </w:p>
        </w:tc>
      </w:tr>
      <w:tr w:rsidR="00FE0E80" w:rsidRPr="00FE0E80" w14:paraId="6CFD6855" w14:textId="77777777" w:rsidTr="003C5C8E">
        <w:trPr>
          <w:trHeight w:val="255"/>
        </w:trPr>
        <w:tc>
          <w:tcPr>
            <w:tcW w:w="0" w:type="auto"/>
            <w:shd w:val="clear" w:color="auto" w:fill="auto"/>
            <w:noWrap/>
            <w:vAlign w:val="bottom"/>
            <w:hideMark/>
          </w:tcPr>
          <w:p w14:paraId="3E1A1550" w14:textId="77777777" w:rsidR="00FE0E80" w:rsidRPr="00FE0E80" w:rsidRDefault="00FE0E80" w:rsidP="00FE0E80">
            <w:pPr>
              <w:rPr>
                <w:rFonts w:cs="Arial"/>
                <w:sz w:val="16"/>
                <w:szCs w:val="16"/>
              </w:rPr>
            </w:pPr>
            <w:r w:rsidRPr="00FE0E80">
              <w:rPr>
                <w:rFonts w:cs="Arial"/>
                <w:sz w:val="16"/>
                <w:szCs w:val="16"/>
              </w:rPr>
              <w:t>323</w:t>
            </w:r>
          </w:p>
        </w:tc>
        <w:tc>
          <w:tcPr>
            <w:tcW w:w="0" w:type="auto"/>
            <w:shd w:val="clear" w:color="auto" w:fill="auto"/>
            <w:noWrap/>
            <w:vAlign w:val="bottom"/>
            <w:hideMark/>
          </w:tcPr>
          <w:p w14:paraId="09B0774E" w14:textId="77777777" w:rsidR="00FE0E80" w:rsidRPr="00FE0E80" w:rsidRDefault="00FE0E80" w:rsidP="00FE0E80">
            <w:pPr>
              <w:rPr>
                <w:rFonts w:cs="Arial"/>
                <w:sz w:val="16"/>
                <w:szCs w:val="16"/>
              </w:rPr>
            </w:pPr>
            <w:r w:rsidRPr="00FE0E80">
              <w:rPr>
                <w:rFonts w:cs="Arial"/>
                <w:sz w:val="16"/>
                <w:szCs w:val="16"/>
              </w:rPr>
              <w:t>Rashodi za usluge</w:t>
            </w:r>
          </w:p>
        </w:tc>
        <w:tc>
          <w:tcPr>
            <w:tcW w:w="0" w:type="auto"/>
            <w:shd w:val="clear" w:color="auto" w:fill="auto"/>
            <w:noWrap/>
            <w:vAlign w:val="bottom"/>
            <w:hideMark/>
          </w:tcPr>
          <w:p w14:paraId="51DDABA0" w14:textId="77777777" w:rsidR="00FE0E80" w:rsidRPr="00FE0E80" w:rsidRDefault="00FE0E80" w:rsidP="00FE0E80">
            <w:pPr>
              <w:jc w:val="right"/>
              <w:rPr>
                <w:rFonts w:cs="Arial"/>
                <w:sz w:val="16"/>
                <w:szCs w:val="16"/>
              </w:rPr>
            </w:pPr>
            <w:r w:rsidRPr="00FE0E80">
              <w:rPr>
                <w:rFonts w:cs="Arial"/>
                <w:sz w:val="16"/>
                <w:szCs w:val="16"/>
              </w:rPr>
              <w:t>22.034,16</w:t>
            </w:r>
          </w:p>
        </w:tc>
        <w:tc>
          <w:tcPr>
            <w:tcW w:w="0" w:type="auto"/>
            <w:shd w:val="clear" w:color="auto" w:fill="auto"/>
            <w:noWrap/>
            <w:vAlign w:val="bottom"/>
            <w:hideMark/>
          </w:tcPr>
          <w:p w14:paraId="400DED1F" w14:textId="77777777" w:rsidR="00FE0E80" w:rsidRPr="00FE0E80" w:rsidRDefault="00FE0E80" w:rsidP="00FE0E80">
            <w:pPr>
              <w:jc w:val="right"/>
              <w:rPr>
                <w:rFonts w:cs="Arial"/>
                <w:sz w:val="16"/>
                <w:szCs w:val="16"/>
              </w:rPr>
            </w:pPr>
            <w:r w:rsidRPr="00FE0E80">
              <w:rPr>
                <w:rFonts w:cs="Arial"/>
                <w:sz w:val="16"/>
                <w:szCs w:val="16"/>
              </w:rPr>
              <w:t>9.377,51</w:t>
            </w:r>
          </w:p>
        </w:tc>
        <w:tc>
          <w:tcPr>
            <w:tcW w:w="0" w:type="auto"/>
            <w:shd w:val="clear" w:color="auto" w:fill="auto"/>
            <w:noWrap/>
            <w:vAlign w:val="bottom"/>
            <w:hideMark/>
          </w:tcPr>
          <w:p w14:paraId="714E897D" w14:textId="77777777" w:rsidR="00FE0E80" w:rsidRPr="00FE0E80" w:rsidRDefault="00FE0E80" w:rsidP="00FE0E80">
            <w:pPr>
              <w:jc w:val="right"/>
              <w:rPr>
                <w:rFonts w:cs="Arial"/>
                <w:sz w:val="16"/>
                <w:szCs w:val="16"/>
              </w:rPr>
            </w:pPr>
            <w:r w:rsidRPr="00FE0E80">
              <w:rPr>
                <w:rFonts w:cs="Arial"/>
                <w:sz w:val="16"/>
                <w:szCs w:val="16"/>
              </w:rPr>
              <w:t>42,56%</w:t>
            </w:r>
          </w:p>
        </w:tc>
      </w:tr>
      <w:tr w:rsidR="00FE0E80" w:rsidRPr="00FE0E80" w14:paraId="3F690FCF" w14:textId="77777777" w:rsidTr="003C5C8E">
        <w:trPr>
          <w:trHeight w:val="255"/>
        </w:trPr>
        <w:tc>
          <w:tcPr>
            <w:tcW w:w="0" w:type="auto"/>
            <w:shd w:val="clear" w:color="auto" w:fill="auto"/>
            <w:noWrap/>
            <w:vAlign w:val="bottom"/>
            <w:hideMark/>
          </w:tcPr>
          <w:p w14:paraId="509882AF" w14:textId="77777777" w:rsidR="00FE0E80" w:rsidRPr="00FE0E80" w:rsidRDefault="00FE0E80" w:rsidP="00FE0E80">
            <w:pPr>
              <w:rPr>
                <w:rFonts w:cs="Arial"/>
                <w:sz w:val="16"/>
                <w:szCs w:val="16"/>
              </w:rPr>
            </w:pPr>
            <w:r w:rsidRPr="00FE0E80">
              <w:rPr>
                <w:rFonts w:cs="Arial"/>
                <w:sz w:val="16"/>
                <w:szCs w:val="16"/>
              </w:rPr>
              <w:t>329</w:t>
            </w:r>
          </w:p>
        </w:tc>
        <w:tc>
          <w:tcPr>
            <w:tcW w:w="0" w:type="auto"/>
            <w:shd w:val="clear" w:color="auto" w:fill="auto"/>
            <w:noWrap/>
            <w:vAlign w:val="bottom"/>
            <w:hideMark/>
          </w:tcPr>
          <w:p w14:paraId="05DA4C85" w14:textId="77777777" w:rsidR="00FE0E80" w:rsidRPr="00FE0E80" w:rsidRDefault="00FE0E80" w:rsidP="00FE0E80">
            <w:pPr>
              <w:rPr>
                <w:rFonts w:cs="Arial"/>
                <w:sz w:val="16"/>
                <w:szCs w:val="16"/>
              </w:rPr>
            </w:pPr>
            <w:r w:rsidRPr="00FE0E80">
              <w:rPr>
                <w:rFonts w:cs="Arial"/>
                <w:sz w:val="16"/>
                <w:szCs w:val="16"/>
              </w:rPr>
              <w:t>Ostali nespomenuti rashodi poslovanja</w:t>
            </w:r>
          </w:p>
        </w:tc>
        <w:tc>
          <w:tcPr>
            <w:tcW w:w="0" w:type="auto"/>
            <w:shd w:val="clear" w:color="auto" w:fill="auto"/>
            <w:noWrap/>
            <w:vAlign w:val="bottom"/>
            <w:hideMark/>
          </w:tcPr>
          <w:p w14:paraId="22B62EBC" w14:textId="77777777" w:rsidR="00FE0E80" w:rsidRPr="00FE0E80" w:rsidRDefault="00FE0E80" w:rsidP="00FE0E80">
            <w:pPr>
              <w:jc w:val="right"/>
              <w:rPr>
                <w:rFonts w:cs="Arial"/>
                <w:sz w:val="16"/>
                <w:szCs w:val="16"/>
              </w:rPr>
            </w:pPr>
            <w:r w:rsidRPr="00FE0E80">
              <w:rPr>
                <w:rFonts w:cs="Arial"/>
                <w:sz w:val="16"/>
                <w:szCs w:val="16"/>
              </w:rPr>
              <w:t>33.941,67</w:t>
            </w:r>
          </w:p>
        </w:tc>
        <w:tc>
          <w:tcPr>
            <w:tcW w:w="0" w:type="auto"/>
            <w:shd w:val="clear" w:color="auto" w:fill="auto"/>
            <w:noWrap/>
            <w:vAlign w:val="bottom"/>
            <w:hideMark/>
          </w:tcPr>
          <w:p w14:paraId="422BA06A" w14:textId="77777777" w:rsidR="00FE0E80" w:rsidRPr="00FE0E80" w:rsidRDefault="00FE0E80" w:rsidP="00FE0E80">
            <w:pPr>
              <w:jc w:val="right"/>
              <w:rPr>
                <w:rFonts w:cs="Arial"/>
                <w:sz w:val="16"/>
                <w:szCs w:val="16"/>
              </w:rPr>
            </w:pPr>
            <w:r w:rsidRPr="00FE0E80">
              <w:rPr>
                <w:rFonts w:cs="Arial"/>
                <w:sz w:val="16"/>
                <w:szCs w:val="16"/>
              </w:rPr>
              <w:t>12.247,63</w:t>
            </w:r>
          </w:p>
        </w:tc>
        <w:tc>
          <w:tcPr>
            <w:tcW w:w="0" w:type="auto"/>
            <w:shd w:val="clear" w:color="auto" w:fill="auto"/>
            <w:noWrap/>
            <w:vAlign w:val="bottom"/>
            <w:hideMark/>
          </w:tcPr>
          <w:p w14:paraId="1EB5CC3D" w14:textId="77777777" w:rsidR="00FE0E80" w:rsidRPr="00FE0E80" w:rsidRDefault="00FE0E80" w:rsidP="00FE0E80">
            <w:pPr>
              <w:jc w:val="right"/>
              <w:rPr>
                <w:rFonts w:cs="Arial"/>
                <w:sz w:val="16"/>
                <w:szCs w:val="16"/>
              </w:rPr>
            </w:pPr>
            <w:r w:rsidRPr="00FE0E80">
              <w:rPr>
                <w:rFonts w:cs="Arial"/>
                <w:sz w:val="16"/>
                <w:szCs w:val="16"/>
              </w:rPr>
              <w:t>36,08%</w:t>
            </w:r>
          </w:p>
        </w:tc>
      </w:tr>
      <w:tr w:rsidR="00FE0E80" w:rsidRPr="00FE0E80" w14:paraId="61307D3D" w14:textId="77777777" w:rsidTr="003C5C8E">
        <w:trPr>
          <w:trHeight w:val="255"/>
        </w:trPr>
        <w:tc>
          <w:tcPr>
            <w:tcW w:w="0" w:type="auto"/>
            <w:shd w:val="clear" w:color="auto" w:fill="auto"/>
            <w:noWrap/>
            <w:vAlign w:val="bottom"/>
            <w:hideMark/>
          </w:tcPr>
          <w:p w14:paraId="3C905543" w14:textId="77777777" w:rsidR="00FE0E80" w:rsidRPr="00FE0E80" w:rsidRDefault="00FE0E80" w:rsidP="00FE0E80">
            <w:pPr>
              <w:rPr>
                <w:rFonts w:cs="Arial"/>
                <w:b/>
                <w:bCs/>
                <w:sz w:val="16"/>
                <w:szCs w:val="16"/>
              </w:rPr>
            </w:pPr>
            <w:r w:rsidRPr="00FE0E80">
              <w:rPr>
                <w:rFonts w:cs="Arial"/>
                <w:b/>
                <w:bCs/>
                <w:sz w:val="16"/>
                <w:szCs w:val="16"/>
              </w:rPr>
              <w:t>34</w:t>
            </w:r>
          </w:p>
        </w:tc>
        <w:tc>
          <w:tcPr>
            <w:tcW w:w="0" w:type="auto"/>
            <w:shd w:val="clear" w:color="auto" w:fill="auto"/>
            <w:noWrap/>
            <w:vAlign w:val="bottom"/>
            <w:hideMark/>
          </w:tcPr>
          <w:p w14:paraId="0823B5BF" w14:textId="77777777" w:rsidR="00FE0E80" w:rsidRPr="00FE0E80" w:rsidRDefault="00FE0E80" w:rsidP="00FE0E80">
            <w:pPr>
              <w:rPr>
                <w:rFonts w:cs="Arial"/>
                <w:b/>
                <w:bCs/>
                <w:sz w:val="16"/>
                <w:szCs w:val="16"/>
              </w:rPr>
            </w:pPr>
            <w:r w:rsidRPr="00FE0E80">
              <w:rPr>
                <w:rFonts w:cs="Arial"/>
                <w:b/>
                <w:bCs/>
                <w:sz w:val="16"/>
                <w:szCs w:val="16"/>
              </w:rPr>
              <w:t>Financijski rashodi</w:t>
            </w:r>
          </w:p>
        </w:tc>
        <w:tc>
          <w:tcPr>
            <w:tcW w:w="0" w:type="auto"/>
            <w:shd w:val="clear" w:color="auto" w:fill="auto"/>
            <w:noWrap/>
            <w:vAlign w:val="bottom"/>
            <w:hideMark/>
          </w:tcPr>
          <w:p w14:paraId="5D002206" w14:textId="77777777" w:rsidR="00FE0E80" w:rsidRPr="00FE0E80" w:rsidRDefault="00FE0E80" w:rsidP="00FE0E80">
            <w:pPr>
              <w:jc w:val="right"/>
              <w:rPr>
                <w:rFonts w:cs="Arial"/>
                <w:b/>
                <w:bCs/>
                <w:sz w:val="16"/>
                <w:szCs w:val="16"/>
              </w:rPr>
            </w:pPr>
            <w:r w:rsidRPr="00FE0E80">
              <w:rPr>
                <w:rFonts w:cs="Arial"/>
                <w:b/>
                <w:bCs/>
                <w:sz w:val="16"/>
                <w:szCs w:val="16"/>
              </w:rPr>
              <w:t>500,00</w:t>
            </w:r>
          </w:p>
        </w:tc>
        <w:tc>
          <w:tcPr>
            <w:tcW w:w="0" w:type="auto"/>
            <w:shd w:val="clear" w:color="auto" w:fill="auto"/>
            <w:noWrap/>
            <w:vAlign w:val="bottom"/>
            <w:hideMark/>
          </w:tcPr>
          <w:p w14:paraId="69261E83" w14:textId="77777777" w:rsidR="00FE0E80" w:rsidRPr="00FE0E80" w:rsidRDefault="00FE0E80" w:rsidP="00FE0E80">
            <w:pPr>
              <w:jc w:val="right"/>
              <w:rPr>
                <w:rFonts w:cs="Arial"/>
                <w:b/>
                <w:bCs/>
                <w:sz w:val="16"/>
                <w:szCs w:val="16"/>
              </w:rPr>
            </w:pPr>
            <w:r w:rsidRPr="00FE0E80">
              <w:rPr>
                <w:rFonts w:cs="Arial"/>
                <w:b/>
                <w:bCs/>
                <w:sz w:val="16"/>
                <w:szCs w:val="16"/>
              </w:rPr>
              <w:t>229,78</w:t>
            </w:r>
          </w:p>
        </w:tc>
        <w:tc>
          <w:tcPr>
            <w:tcW w:w="0" w:type="auto"/>
            <w:shd w:val="clear" w:color="auto" w:fill="auto"/>
            <w:noWrap/>
            <w:vAlign w:val="bottom"/>
            <w:hideMark/>
          </w:tcPr>
          <w:p w14:paraId="766D7BBA" w14:textId="77777777" w:rsidR="00FE0E80" w:rsidRPr="00FE0E80" w:rsidRDefault="00FE0E80" w:rsidP="00FE0E80">
            <w:pPr>
              <w:jc w:val="right"/>
              <w:rPr>
                <w:rFonts w:cs="Arial"/>
                <w:sz w:val="16"/>
                <w:szCs w:val="16"/>
              </w:rPr>
            </w:pPr>
            <w:r w:rsidRPr="00FE0E80">
              <w:rPr>
                <w:rFonts w:cs="Arial"/>
                <w:sz w:val="16"/>
                <w:szCs w:val="16"/>
              </w:rPr>
              <w:t>45,96%</w:t>
            </w:r>
          </w:p>
        </w:tc>
      </w:tr>
      <w:tr w:rsidR="00FE0E80" w:rsidRPr="00FE0E80" w14:paraId="59DE7858" w14:textId="77777777" w:rsidTr="003C5C8E">
        <w:trPr>
          <w:trHeight w:val="255"/>
        </w:trPr>
        <w:tc>
          <w:tcPr>
            <w:tcW w:w="0" w:type="auto"/>
            <w:shd w:val="clear" w:color="auto" w:fill="auto"/>
            <w:noWrap/>
            <w:vAlign w:val="bottom"/>
            <w:hideMark/>
          </w:tcPr>
          <w:p w14:paraId="1C4171F1" w14:textId="77777777" w:rsidR="00FE0E80" w:rsidRPr="00FE0E80" w:rsidRDefault="00FE0E80" w:rsidP="00FE0E80">
            <w:pPr>
              <w:rPr>
                <w:rFonts w:cs="Arial"/>
                <w:sz w:val="16"/>
                <w:szCs w:val="16"/>
              </w:rPr>
            </w:pPr>
            <w:r w:rsidRPr="00FE0E80">
              <w:rPr>
                <w:rFonts w:cs="Arial"/>
                <w:sz w:val="16"/>
                <w:szCs w:val="16"/>
              </w:rPr>
              <w:t>343</w:t>
            </w:r>
          </w:p>
        </w:tc>
        <w:tc>
          <w:tcPr>
            <w:tcW w:w="0" w:type="auto"/>
            <w:shd w:val="clear" w:color="auto" w:fill="auto"/>
            <w:noWrap/>
            <w:vAlign w:val="bottom"/>
            <w:hideMark/>
          </w:tcPr>
          <w:p w14:paraId="15BCE9CB" w14:textId="77777777" w:rsidR="00FE0E80" w:rsidRPr="00FE0E80" w:rsidRDefault="00FE0E80" w:rsidP="00FE0E80">
            <w:pPr>
              <w:rPr>
                <w:rFonts w:cs="Arial"/>
                <w:sz w:val="16"/>
                <w:szCs w:val="16"/>
              </w:rPr>
            </w:pPr>
            <w:r w:rsidRPr="00FE0E80">
              <w:rPr>
                <w:rFonts w:cs="Arial"/>
                <w:sz w:val="16"/>
                <w:szCs w:val="16"/>
              </w:rPr>
              <w:t>Ostali financijski rashodi</w:t>
            </w:r>
          </w:p>
        </w:tc>
        <w:tc>
          <w:tcPr>
            <w:tcW w:w="0" w:type="auto"/>
            <w:shd w:val="clear" w:color="auto" w:fill="auto"/>
            <w:noWrap/>
            <w:vAlign w:val="bottom"/>
            <w:hideMark/>
          </w:tcPr>
          <w:p w14:paraId="0B61CFEA" w14:textId="77777777" w:rsidR="00FE0E80" w:rsidRPr="00FE0E80" w:rsidRDefault="00FE0E80" w:rsidP="00FE0E80">
            <w:pPr>
              <w:jc w:val="right"/>
              <w:rPr>
                <w:rFonts w:cs="Arial"/>
                <w:sz w:val="16"/>
                <w:szCs w:val="16"/>
              </w:rPr>
            </w:pPr>
            <w:r w:rsidRPr="00FE0E80">
              <w:rPr>
                <w:rFonts w:cs="Arial"/>
                <w:sz w:val="16"/>
                <w:szCs w:val="16"/>
              </w:rPr>
              <w:t>500,00</w:t>
            </w:r>
          </w:p>
        </w:tc>
        <w:tc>
          <w:tcPr>
            <w:tcW w:w="0" w:type="auto"/>
            <w:shd w:val="clear" w:color="auto" w:fill="auto"/>
            <w:noWrap/>
            <w:vAlign w:val="bottom"/>
            <w:hideMark/>
          </w:tcPr>
          <w:p w14:paraId="4271FC34" w14:textId="77777777" w:rsidR="00FE0E80" w:rsidRPr="00FE0E80" w:rsidRDefault="00FE0E80" w:rsidP="00FE0E80">
            <w:pPr>
              <w:jc w:val="right"/>
              <w:rPr>
                <w:rFonts w:cs="Arial"/>
                <w:sz w:val="16"/>
                <w:szCs w:val="16"/>
              </w:rPr>
            </w:pPr>
            <w:r w:rsidRPr="00FE0E80">
              <w:rPr>
                <w:rFonts w:cs="Arial"/>
                <w:sz w:val="16"/>
                <w:szCs w:val="16"/>
              </w:rPr>
              <w:t>229,78</w:t>
            </w:r>
          </w:p>
        </w:tc>
        <w:tc>
          <w:tcPr>
            <w:tcW w:w="0" w:type="auto"/>
            <w:shd w:val="clear" w:color="auto" w:fill="auto"/>
            <w:noWrap/>
            <w:vAlign w:val="bottom"/>
            <w:hideMark/>
          </w:tcPr>
          <w:p w14:paraId="29E53993" w14:textId="77777777" w:rsidR="00FE0E80" w:rsidRPr="00FE0E80" w:rsidRDefault="00FE0E80" w:rsidP="00FE0E80">
            <w:pPr>
              <w:jc w:val="right"/>
              <w:rPr>
                <w:rFonts w:cs="Arial"/>
                <w:sz w:val="16"/>
                <w:szCs w:val="16"/>
              </w:rPr>
            </w:pPr>
            <w:r w:rsidRPr="00FE0E80">
              <w:rPr>
                <w:rFonts w:cs="Arial"/>
                <w:sz w:val="16"/>
                <w:szCs w:val="16"/>
              </w:rPr>
              <w:t>45,96%</w:t>
            </w:r>
          </w:p>
        </w:tc>
      </w:tr>
      <w:tr w:rsidR="00FE0E80" w:rsidRPr="00FE0E80" w14:paraId="6D8096BF" w14:textId="77777777" w:rsidTr="003C5C8E">
        <w:trPr>
          <w:trHeight w:val="255"/>
        </w:trPr>
        <w:tc>
          <w:tcPr>
            <w:tcW w:w="0" w:type="auto"/>
            <w:shd w:val="clear" w:color="000000" w:fill="8EA9DB"/>
            <w:noWrap/>
            <w:vAlign w:val="bottom"/>
            <w:hideMark/>
          </w:tcPr>
          <w:p w14:paraId="46BBADCC" w14:textId="77777777" w:rsidR="00FE0E80" w:rsidRPr="00FE0E80" w:rsidRDefault="00FE0E80" w:rsidP="00FE0E80">
            <w:pPr>
              <w:rPr>
                <w:rFonts w:cs="Arial"/>
                <w:b/>
                <w:bCs/>
                <w:color w:val="FFFFFF"/>
                <w:sz w:val="16"/>
                <w:szCs w:val="16"/>
              </w:rPr>
            </w:pPr>
            <w:r w:rsidRPr="00FE0E80">
              <w:rPr>
                <w:rFonts w:cs="Arial"/>
                <w:b/>
                <w:bCs/>
                <w:color w:val="FFFFFF"/>
                <w:sz w:val="16"/>
                <w:szCs w:val="16"/>
              </w:rPr>
              <w:t>4</w:t>
            </w:r>
          </w:p>
        </w:tc>
        <w:tc>
          <w:tcPr>
            <w:tcW w:w="0" w:type="auto"/>
            <w:shd w:val="clear" w:color="000000" w:fill="8EA9DB"/>
            <w:noWrap/>
            <w:vAlign w:val="bottom"/>
            <w:hideMark/>
          </w:tcPr>
          <w:p w14:paraId="29073F2E" w14:textId="77777777" w:rsidR="00FE0E80" w:rsidRPr="00FE0E80" w:rsidRDefault="00FE0E80" w:rsidP="00FE0E80">
            <w:pPr>
              <w:rPr>
                <w:rFonts w:cs="Arial"/>
                <w:b/>
                <w:bCs/>
                <w:color w:val="FFFFFF"/>
                <w:sz w:val="16"/>
                <w:szCs w:val="16"/>
              </w:rPr>
            </w:pPr>
            <w:r w:rsidRPr="00FE0E80">
              <w:rPr>
                <w:rFonts w:cs="Arial"/>
                <w:b/>
                <w:bCs/>
                <w:color w:val="FFFFFF"/>
                <w:sz w:val="16"/>
                <w:szCs w:val="16"/>
              </w:rPr>
              <w:t>Rashodi za nabavu nefinancijske imovine</w:t>
            </w:r>
          </w:p>
        </w:tc>
        <w:tc>
          <w:tcPr>
            <w:tcW w:w="0" w:type="auto"/>
            <w:shd w:val="clear" w:color="000000" w:fill="8EA9DB"/>
            <w:noWrap/>
            <w:vAlign w:val="bottom"/>
            <w:hideMark/>
          </w:tcPr>
          <w:p w14:paraId="160F99E9"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8.505,80</w:t>
            </w:r>
          </w:p>
        </w:tc>
        <w:tc>
          <w:tcPr>
            <w:tcW w:w="0" w:type="auto"/>
            <w:shd w:val="clear" w:color="000000" w:fill="8EA9DB"/>
            <w:noWrap/>
            <w:vAlign w:val="bottom"/>
            <w:hideMark/>
          </w:tcPr>
          <w:p w14:paraId="6F903D15" w14:textId="77777777" w:rsidR="00FE0E80" w:rsidRPr="00FE0E80" w:rsidRDefault="00FE0E80" w:rsidP="00FE0E80">
            <w:pPr>
              <w:jc w:val="right"/>
              <w:rPr>
                <w:rFonts w:cs="Arial"/>
                <w:b/>
                <w:bCs/>
                <w:color w:val="FFFFFF"/>
                <w:sz w:val="16"/>
                <w:szCs w:val="16"/>
              </w:rPr>
            </w:pPr>
            <w:r w:rsidRPr="00FE0E80">
              <w:rPr>
                <w:rFonts w:cs="Arial"/>
                <w:b/>
                <w:bCs/>
                <w:color w:val="FFFFFF"/>
                <w:sz w:val="16"/>
                <w:szCs w:val="16"/>
              </w:rPr>
              <w:t>3.307,88</w:t>
            </w:r>
          </w:p>
        </w:tc>
        <w:tc>
          <w:tcPr>
            <w:tcW w:w="0" w:type="auto"/>
            <w:shd w:val="clear" w:color="000000" w:fill="8EA9DB"/>
            <w:noWrap/>
            <w:vAlign w:val="bottom"/>
            <w:hideMark/>
          </w:tcPr>
          <w:p w14:paraId="0B844CBD" w14:textId="77777777" w:rsidR="00FE0E80" w:rsidRPr="00FE0E80" w:rsidRDefault="00FE0E80" w:rsidP="00FE0E80">
            <w:pPr>
              <w:jc w:val="right"/>
              <w:rPr>
                <w:rFonts w:cs="Arial"/>
                <w:sz w:val="16"/>
                <w:szCs w:val="16"/>
              </w:rPr>
            </w:pPr>
            <w:r w:rsidRPr="00FE0E80">
              <w:rPr>
                <w:rFonts w:cs="Arial"/>
                <w:sz w:val="16"/>
                <w:szCs w:val="16"/>
              </w:rPr>
              <w:t>38,89%</w:t>
            </w:r>
          </w:p>
        </w:tc>
      </w:tr>
      <w:tr w:rsidR="00FE0E80" w:rsidRPr="00FE0E80" w14:paraId="6BD09F04" w14:textId="77777777" w:rsidTr="003C5C8E">
        <w:trPr>
          <w:trHeight w:val="255"/>
        </w:trPr>
        <w:tc>
          <w:tcPr>
            <w:tcW w:w="0" w:type="auto"/>
            <w:shd w:val="clear" w:color="auto" w:fill="auto"/>
            <w:noWrap/>
            <w:vAlign w:val="bottom"/>
            <w:hideMark/>
          </w:tcPr>
          <w:p w14:paraId="7923FE0B" w14:textId="77777777" w:rsidR="00FE0E80" w:rsidRPr="00FE0E80" w:rsidRDefault="00FE0E80" w:rsidP="00FE0E80">
            <w:pPr>
              <w:rPr>
                <w:rFonts w:cs="Arial"/>
                <w:b/>
                <w:bCs/>
                <w:sz w:val="16"/>
                <w:szCs w:val="16"/>
              </w:rPr>
            </w:pPr>
            <w:r w:rsidRPr="00FE0E80">
              <w:rPr>
                <w:rFonts w:cs="Arial"/>
                <w:b/>
                <w:bCs/>
                <w:sz w:val="16"/>
                <w:szCs w:val="16"/>
              </w:rPr>
              <w:t>42</w:t>
            </w:r>
          </w:p>
        </w:tc>
        <w:tc>
          <w:tcPr>
            <w:tcW w:w="0" w:type="auto"/>
            <w:shd w:val="clear" w:color="auto" w:fill="auto"/>
            <w:noWrap/>
            <w:vAlign w:val="bottom"/>
            <w:hideMark/>
          </w:tcPr>
          <w:p w14:paraId="74D5D21F" w14:textId="77777777" w:rsidR="00FE0E80" w:rsidRPr="00FE0E80" w:rsidRDefault="00FE0E80" w:rsidP="00FE0E80">
            <w:pPr>
              <w:rPr>
                <w:rFonts w:cs="Arial"/>
                <w:b/>
                <w:bCs/>
                <w:sz w:val="16"/>
                <w:szCs w:val="16"/>
              </w:rPr>
            </w:pPr>
            <w:r w:rsidRPr="00FE0E80">
              <w:rPr>
                <w:rFonts w:cs="Arial"/>
                <w:b/>
                <w:bCs/>
                <w:sz w:val="16"/>
                <w:szCs w:val="16"/>
              </w:rPr>
              <w:t>Rashodi za nabavu proizvedene dugotrajne imovine</w:t>
            </w:r>
          </w:p>
        </w:tc>
        <w:tc>
          <w:tcPr>
            <w:tcW w:w="0" w:type="auto"/>
            <w:shd w:val="clear" w:color="auto" w:fill="auto"/>
            <w:noWrap/>
            <w:vAlign w:val="bottom"/>
            <w:hideMark/>
          </w:tcPr>
          <w:p w14:paraId="49EADF47" w14:textId="77777777" w:rsidR="00FE0E80" w:rsidRPr="00FE0E80" w:rsidRDefault="00FE0E80" w:rsidP="00FE0E80">
            <w:pPr>
              <w:jc w:val="right"/>
              <w:rPr>
                <w:rFonts w:cs="Arial"/>
                <w:b/>
                <w:bCs/>
                <w:sz w:val="16"/>
                <w:szCs w:val="16"/>
              </w:rPr>
            </w:pPr>
            <w:r w:rsidRPr="00FE0E80">
              <w:rPr>
                <w:rFonts w:cs="Arial"/>
                <w:b/>
                <w:bCs/>
                <w:sz w:val="16"/>
                <w:szCs w:val="16"/>
              </w:rPr>
              <w:t>8.505,80</w:t>
            </w:r>
          </w:p>
        </w:tc>
        <w:tc>
          <w:tcPr>
            <w:tcW w:w="0" w:type="auto"/>
            <w:shd w:val="clear" w:color="auto" w:fill="auto"/>
            <w:noWrap/>
            <w:vAlign w:val="bottom"/>
            <w:hideMark/>
          </w:tcPr>
          <w:p w14:paraId="528495E9" w14:textId="77777777" w:rsidR="00FE0E80" w:rsidRPr="00FE0E80" w:rsidRDefault="00FE0E80" w:rsidP="00FE0E80">
            <w:pPr>
              <w:jc w:val="right"/>
              <w:rPr>
                <w:rFonts w:cs="Arial"/>
                <w:b/>
                <w:bCs/>
                <w:sz w:val="16"/>
                <w:szCs w:val="16"/>
              </w:rPr>
            </w:pPr>
            <w:r w:rsidRPr="00FE0E80">
              <w:rPr>
                <w:rFonts w:cs="Arial"/>
                <w:b/>
                <w:bCs/>
                <w:sz w:val="16"/>
                <w:szCs w:val="16"/>
              </w:rPr>
              <w:t>3.307,88</w:t>
            </w:r>
          </w:p>
        </w:tc>
        <w:tc>
          <w:tcPr>
            <w:tcW w:w="0" w:type="auto"/>
            <w:shd w:val="clear" w:color="auto" w:fill="auto"/>
            <w:noWrap/>
            <w:vAlign w:val="bottom"/>
            <w:hideMark/>
          </w:tcPr>
          <w:p w14:paraId="4377F3CC" w14:textId="77777777" w:rsidR="00FE0E80" w:rsidRPr="00FE0E80" w:rsidRDefault="00FE0E80" w:rsidP="00FE0E80">
            <w:pPr>
              <w:jc w:val="right"/>
              <w:rPr>
                <w:rFonts w:cs="Arial"/>
                <w:sz w:val="16"/>
                <w:szCs w:val="16"/>
              </w:rPr>
            </w:pPr>
            <w:r w:rsidRPr="00FE0E80">
              <w:rPr>
                <w:rFonts w:cs="Arial"/>
                <w:sz w:val="16"/>
                <w:szCs w:val="16"/>
              </w:rPr>
              <w:t>38,89%</w:t>
            </w:r>
          </w:p>
        </w:tc>
      </w:tr>
      <w:tr w:rsidR="00FE0E80" w:rsidRPr="00FE0E80" w14:paraId="7D4C28C2" w14:textId="77777777" w:rsidTr="003C5C8E">
        <w:trPr>
          <w:trHeight w:val="255"/>
        </w:trPr>
        <w:tc>
          <w:tcPr>
            <w:tcW w:w="0" w:type="auto"/>
            <w:shd w:val="clear" w:color="auto" w:fill="auto"/>
            <w:noWrap/>
            <w:vAlign w:val="bottom"/>
            <w:hideMark/>
          </w:tcPr>
          <w:p w14:paraId="3D71485A" w14:textId="77777777" w:rsidR="00FE0E80" w:rsidRPr="00FE0E80" w:rsidRDefault="00FE0E80" w:rsidP="00FE0E80">
            <w:pPr>
              <w:rPr>
                <w:rFonts w:cs="Arial"/>
                <w:sz w:val="16"/>
                <w:szCs w:val="16"/>
              </w:rPr>
            </w:pPr>
            <w:r w:rsidRPr="00FE0E80">
              <w:rPr>
                <w:rFonts w:cs="Arial"/>
                <w:sz w:val="16"/>
                <w:szCs w:val="16"/>
              </w:rPr>
              <w:t>422</w:t>
            </w:r>
          </w:p>
        </w:tc>
        <w:tc>
          <w:tcPr>
            <w:tcW w:w="0" w:type="auto"/>
            <w:shd w:val="clear" w:color="auto" w:fill="auto"/>
            <w:noWrap/>
            <w:vAlign w:val="bottom"/>
            <w:hideMark/>
          </w:tcPr>
          <w:p w14:paraId="3DF16DC0" w14:textId="77777777" w:rsidR="00FE0E80" w:rsidRPr="00FE0E80" w:rsidRDefault="00FE0E80" w:rsidP="00FE0E80">
            <w:pPr>
              <w:rPr>
                <w:rFonts w:cs="Arial"/>
                <w:sz w:val="16"/>
                <w:szCs w:val="16"/>
              </w:rPr>
            </w:pPr>
            <w:r w:rsidRPr="00FE0E80">
              <w:rPr>
                <w:rFonts w:cs="Arial"/>
                <w:sz w:val="16"/>
                <w:szCs w:val="16"/>
              </w:rPr>
              <w:t>Postrojenja i oprema</w:t>
            </w:r>
          </w:p>
        </w:tc>
        <w:tc>
          <w:tcPr>
            <w:tcW w:w="0" w:type="auto"/>
            <w:shd w:val="clear" w:color="auto" w:fill="auto"/>
            <w:noWrap/>
            <w:vAlign w:val="bottom"/>
            <w:hideMark/>
          </w:tcPr>
          <w:p w14:paraId="720C3C68" w14:textId="77777777" w:rsidR="00FE0E80" w:rsidRPr="00FE0E80" w:rsidRDefault="00FE0E80" w:rsidP="00FE0E80">
            <w:pPr>
              <w:jc w:val="right"/>
              <w:rPr>
                <w:rFonts w:cs="Arial"/>
                <w:sz w:val="16"/>
                <w:szCs w:val="16"/>
              </w:rPr>
            </w:pPr>
            <w:r w:rsidRPr="00FE0E80">
              <w:rPr>
                <w:rFonts w:cs="Arial"/>
                <w:sz w:val="16"/>
                <w:szCs w:val="16"/>
              </w:rPr>
              <w:t>2.000,00</w:t>
            </w:r>
          </w:p>
        </w:tc>
        <w:tc>
          <w:tcPr>
            <w:tcW w:w="0" w:type="auto"/>
            <w:shd w:val="clear" w:color="auto" w:fill="auto"/>
            <w:noWrap/>
            <w:vAlign w:val="bottom"/>
            <w:hideMark/>
          </w:tcPr>
          <w:p w14:paraId="5A7663EE" w14:textId="77777777" w:rsidR="00FE0E80" w:rsidRPr="00FE0E80" w:rsidRDefault="00FE0E80" w:rsidP="00FE0E80">
            <w:pPr>
              <w:jc w:val="right"/>
              <w:rPr>
                <w:rFonts w:cs="Arial"/>
                <w:sz w:val="16"/>
                <w:szCs w:val="16"/>
              </w:rPr>
            </w:pPr>
            <w:r w:rsidRPr="00FE0E80">
              <w:rPr>
                <w:rFonts w:cs="Arial"/>
                <w:sz w:val="16"/>
                <w:szCs w:val="16"/>
              </w:rPr>
              <w:t>100,00</w:t>
            </w:r>
          </w:p>
        </w:tc>
        <w:tc>
          <w:tcPr>
            <w:tcW w:w="0" w:type="auto"/>
            <w:shd w:val="clear" w:color="auto" w:fill="auto"/>
            <w:noWrap/>
            <w:vAlign w:val="bottom"/>
            <w:hideMark/>
          </w:tcPr>
          <w:p w14:paraId="0AE48EEF" w14:textId="77777777" w:rsidR="00FE0E80" w:rsidRPr="00FE0E80" w:rsidRDefault="00FE0E80" w:rsidP="00FE0E80">
            <w:pPr>
              <w:jc w:val="right"/>
              <w:rPr>
                <w:rFonts w:cs="Arial"/>
                <w:sz w:val="16"/>
                <w:szCs w:val="16"/>
              </w:rPr>
            </w:pPr>
            <w:r w:rsidRPr="00FE0E80">
              <w:rPr>
                <w:rFonts w:cs="Arial"/>
                <w:sz w:val="16"/>
                <w:szCs w:val="16"/>
              </w:rPr>
              <w:t>5,00%</w:t>
            </w:r>
          </w:p>
        </w:tc>
      </w:tr>
      <w:tr w:rsidR="00FE0E80" w:rsidRPr="00FE0E80" w14:paraId="18334627" w14:textId="77777777" w:rsidTr="003C5C8E">
        <w:trPr>
          <w:trHeight w:val="255"/>
        </w:trPr>
        <w:tc>
          <w:tcPr>
            <w:tcW w:w="0" w:type="auto"/>
            <w:shd w:val="clear" w:color="auto" w:fill="auto"/>
            <w:noWrap/>
            <w:vAlign w:val="bottom"/>
            <w:hideMark/>
          </w:tcPr>
          <w:p w14:paraId="6DC494AF" w14:textId="77777777" w:rsidR="00FE0E80" w:rsidRPr="00FE0E80" w:rsidRDefault="00FE0E80" w:rsidP="00FE0E80">
            <w:pPr>
              <w:rPr>
                <w:rFonts w:cs="Arial"/>
                <w:sz w:val="16"/>
                <w:szCs w:val="16"/>
              </w:rPr>
            </w:pPr>
            <w:r w:rsidRPr="00FE0E80">
              <w:rPr>
                <w:rFonts w:cs="Arial"/>
                <w:sz w:val="16"/>
                <w:szCs w:val="16"/>
              </w:rPr>
              <w:t>424</w:t>
            </w:r>
          </w:p>
        </w:tc>
        <w:tc>
          <w:tcPr>
            <w:tcW w:w="0" w:type="auto"/>
            <w:shd w:val="clear" w:color="auto" w:fill="auto"/>
            <w:noWrap/>
            <w:vAlign w:val="bottom"/>
            <w:hideMark/>
          </w:tcPr>
          <w:p w14:paraId="2988E14E" w14:textId="77777777" w:rsidR="00FE0E80" w:rsidRPr="00FE0E80" w:rsidRDefault="00FE0E80" w:rsidP="00FE0E80">
            <w:pPr>
              <w:rPr>
                <w:rFonts w:cs="Arial"/>
                <w:sz w:val="16"/>
                <w:szCs w:val="16"/>
              </w:rPr>
            </w:pPr>
            <w:r w:rsidRPr="00FE0E80">
              <w:rPr>
                <w:rFonts w:cs="Arial"/>
                <w:sz w:val="16"/>
                <w:szCs w:val="16"/>
              </w:rPr>
              <w:t>Knjige, umjetnička djela i ostale izložbene vrijednosti</w:t>
            </w:r>
          </w:p>
        </w:tc>
        <w:tc>
          <w:tcPr>
            <w:tcW w:w="0" w:type="auto"/>
            <w:shd w:val="clear" w:color="auto" w:fill="auto"/>
            <w:noWrap/>
            <w:vAlign w:val="bottom"/>
            <w:hideMark/>
          </w:tcPr>
          <w:p w14:paraId="03383E30" w14:textId="77777777" w:rsidR="00FE0E80" w:rsidRPr="00FE0E80" w:rsidRDefault="00FE0E80" w:rsidP="00FE0E80">
            <w:pPr>
              <w:jc w:val="right"/>
              <w:rPr>
                <w:rFonts w:cs="Arial"/>
                <w:sz w:val="16"/>
                <w:szCs w:val="16"/>
              </w:rPr>
            </w:pPr>
            <w:r w:rsidRPr="00FE0E80">
              <w:rPr>
                <w:rFonts w:cs="Arial"/>
                <w:sz w:val="16"/>
                <w:szCs w:val="16"/>
              </w:rPr>
              <w:t>6.505,80</w:t>
            </w:r>
          </w:p>
        </w:tc>
        <w:tc>
          <w:tcPr>
            <w:tcW w:w="0" w:type="auto"/>
            <w:shd w:val="clear" w:color="auto" w:fill="auto"/>
            <w:noWrap/>
            <w:vAlign w:val="bottom"/>
            <w:hideMark/>
          </w:tcPr>
          <w:p w14:paraId="1FB66A8A" w14:textId="77777777" w:rsidR="00FE0E80" w:rsidRPr="00FE0E80" w:rsidRDefault="00FE0E80" w:rsidP="00FE0E80">
            <w:pPr>
              <w:jc w:val="right"/>
              <w:rPr>
                <w:rFonts w:cs="Arial"/>
                <w:sz w:val="16"/>
                <w:szCs w:val="16"/>
              </w:rPr>
            </w:pPr>
            <w:r w:rsidRPr="00FE0E80">
              <w:rPr>
                <w:rFonts w:cs="Arial"/>
                <w:sz w:val="16"/>
                <w:szCs w:val="16"/>
              </w:rPr>
              <w:t>3.207,88</w:t>
            </w:r>
          </w:p>
        </w:tc>
        <w:tc>
          <w:tcPr>
            <w:tcW w:w="0" w:type="auto"/>
            <w:shd w:val="clear" w:color="auto" w:fill="auto"/>
            <w:noWrap/>
            <w:vAlign w:val="bottom"/>
            <w:hideMark/>
          </w:tcPr>
          <w:p w14:paraId="34220554" w14:textId="77777777" w:rsidR="00FE0E80" w:rsidRPr="00FE0E80" w:rsidRDefault="00FE0E80" w:rsidP="00FE0E80">
            <w:pPr>
              <w:jc w:val="right"/>
              <w:rPr>
                <w:rFonts w:cs="Arial"/>
                <w:sz w:val="16"/>
                <w:szCs w:val="16"/>
              </w:rPr>
            </w:pPr>
            <w:r w:rsidRPr="00FE0E80">
              <w:rPr>
                <w:rFonts w:cs="Arial"/>
                <w:sz w:val="16"/>
                <w:szCs w:val="16"/>
              </w:rPr>
              <w:t>49,31%</w:t>
            </w:r>
          </w:p>
        </w:tc>
      </w:tr>
    </w:tbl>
    <w:p w14:paraId="02170975" w14:textId="77777777" w:rsidR="00FE0E80" w:rsidRPr="00FE0E80" w:rsidRDefault="00FE0E80" w:rsidP="00FE0E80">
      <w:pPr>
        <w:jc w:val="both"/>
        <w:rPr>
          <w:rFonts w:cs="Arial"/>
        </w:rPr>
      </w:pPr>
    </w:p>
    <w:p w14:paraId="48D28553" w14:textId="77777777" w:rsidR="00FE0E80" w:rsidRPr="00FE0E80" w:rsidRDefault="00FE0E80" w:rsidP="00FE0E80">
      <w:pPr>
        <w:jc w:val="both"/>
        <w:rPr>
          <w:rFonts w:cs="Arial"/>
        </w:rPr>
      </w:pPr>
      <w:r w:rsidRPr="00FE0E80">
        <w:rPr>
          <w:rFonts w:cs="Arial"/>
          <w:b/>
          <w:bCs/>
        </w:rPr>
        <w:lastRenderedPageBreak/>
        <w:t xml:space="preserve">3 – Rashodi poslovanja </w:t>
      </w:r>
      <w:r w:rsidRPr="00FE0E80">
        <w:rPr>
          <w:rFonts w:cs="Arial"/>
        </w:rPr>
        <w:t xml:space="preserve">– planirani su u iznosu 237.211,17 EUR, a ostvareni u iznosu 118.870,01 EUR, odnosno 50,11% plana. </w:t>
      </w:r>
    </w:p>
    <w:p w14:paraId="4F51A75B" w14:textId="77777777" w:rsidR="00FE0E80" w:rsidRPr="00FE0E80" w:rsidRDefault="00FE0E80" w:rsidP="00FE0E80">
      <w:pPr>
        <w:jc w:val="both"/>
        <w:rPr>
          <w:rFonts w:cs="Arial"/>
        </w:rPr>
      </w:pPr>
    </w:p>
    <w:p w14:paraId="0A8E359D" w14:textId="77777777" w:rsidR="00FE0E80" w:rsidRPr="00FE0E80" w:rsidRDefault="00FE0E80" w:rsidP="00FE0E80">
      <w:pPr>
        <w:jc w:val="both"/>
        <w:rPr>
          <w:rFonts w:cs="Arial"/>
        </w:rPr>
      </w:pPr>
      <w:r w:rsidRPr="00FE0E80">
        <w:rPr>
          <w:rFonts w:cs="Arial"/>
          <w:b/>
          <w:bCs/>
        </w:rPr>
        <w:t xml:space="preserve">31 – Rashodi za zaposlene </w:t>
      </w:r>
      <w:r w:rsidRPr="00FE0E80">
        <w:rPr>
          <w:rFonts w:cs="Arial"/>
        </w:rPr>
        <w:t>planirani su u iznosu 163.040,34 EUR, a realizirani u iznosu od 89.269,28 EUR. Odnose se na 7 zaposlenih koji obuhvaćaju Bruto plaće, doprinos na plaće, otpremnine, regres i troškovi dolaska i odlaska na posao. Sva sredstva planirana su iz proračuna Grada Buzeta. U odnosu na prošlu godinu ostvareni su 66,47% više s obzirom da su 2 djelatnice otišle u mirovinu te su sukladno tome isplaćene otpremnine.</w:t>
      </w:r>
    </w:p>
    <w:p w14:paraId="0CAB7C90" w14:textId="77777777" w:rsidR="00FE0E80" w:rsidRPr="00FE0E80" w:rsidRDefault="00FE0E80" w:rsidP="00FE0E80">
      <w:pPr>
        <w:jc w:val="both"/>
        <w:rPr>
          <w:rFonts w:cs="Arial"/>
        </w:rPr>
      </w:pPr>
    </w:p>
    <w:p w14:paraId="29D66074" w14:textId="77777777" w:rsidR="00FE0E80" w:rsidRPr="00FE0E80" w:rsidRDefault="00FE0E80" w:rsidP="00FE0E80">
      <w:pPr>
        <w:jc w:val="both"/>
        <w:rPr>
          <w:rFonts w:cs="Arial"/>
          <w:color w:val="000000"/>
        </w:rPr>
      </w:pPr>
      <w:r w:rsidRPr="00FE0E80">
        <w:rPr>
          <w:rFonts w:cs="Arial"/>
          <w:b/>
          <w:bCs/>
        </w:rPr>
        <w:t>32 – Materijalni rashodi</w:t>
      </w:r>
      <w:r w:rsidRPr="00FE0E80">
        <w:rPr>
          <w:rFonts w:cs="Arial"/>
        </w:rPr>
        <w:t xml:space="preserve"> – planirano su 73.680,83 EUR, a ostvareni 29.370,95 EUR naknade troškova zaposlenima, rashode za materijal i energiju, rashodi za usluge te ostale nespomenute rashode poslovanja. Iz gradskog proračuna za redovnu djelatnost </w:t>
      </w:r>
      <w:r w:rsidRPr="00FE0E80">
        <w:rPr>
          <w:rFonts w:cs="Arial"/>
          <w:color w:val="000000"/>
        </w:rPr>
        <w:t xml:space="preserve">osigurano je 20.765,00 EUR za redovnu djelatnost, 5.730,00 EUR za </w:t>
      </w:r>
      <w:proofErr w:type="spellStart"/>
      <w:r w:rsidRPr="00FE0E80">
        <w:rPr>
          <w:rFonts w:cs="Arial"/>
          <w:color w:val="000000"/>
        </w:rPr>
        <w:t>Postkulterru</w:t>
      </w:r>
      <w:proofErr w:type="spellEnd"/>
      <w:r w:rsidRPr="00FE0E80">
        <w:rPr>
          <w:rFonts w:cs="Arial"/>
          <w:color w:val="000000"/>
        </w:rPr>
        <w:t xml:space="preserve"> i 7.339,00 za troškove kulturnih manifestacija. Iz vlastitih prihoda osigurano je 20.900,67 za materijalne troškove poslovanja poput troškova vode, telefona, uredskog materijala i slično, 5.365,00 za usluge tekućeg i investicijskog održavanja i programe na Kaštelu, te 12.572,00 za kulturne programe (prikazivanje filmova, Kulturno ljeto, događanja na </w:t>
      </w:r>
      <w:proofErr w:type="spellStart"/>
      <w:r w:rsidRPr="00FE0E80">
        <w:rPr>
          <w:rFonts w:cs="Arial"/>
          <w:color w:val="000000"/>
        </w:rPr>
        <w:t>Baštijonu</w:t>
      </w:r>
      <w:proofErr w:type="spellEnd"/>
      <w:r w:rsidRPr="00FE0E80">
        <w:rPr>
          <w:rFonts w:cs="Arial"/>
          <w:color w:val="000000"/>
        </w:rPr>
        <w:t xml:space="preserve">, promocije, izložbe, kazalište, koncerti  i slično). Višak iz prethodne godine predviđen je za investicijsko održavanje na kaštelu. </w:t>
      </w:r>
    </w:p>
    <w:p w14:paraId="203F0833" w14:textId="77777777" w:rsidR="00FE0E80" w:rsidRPr="00FE0E80" w:rsidRDefault="00FE0E80" w:rsidP="00FE0E80">
      <w:pPr>
        <w:jc w:val="both"/>
        <w:rPr>
          <w:rFonts w:cs="Arial"/>
        </w:rPr>
      </w:pPr>
    </w:p>
    <w:p w14:paraId="2D2A6000" w14:textId="77777777" w:rsidR="00FE0E80" w:rsidRPr="00FE0E80" w:rsidRDefault="00FE0E80" w:rsidP="00FE0E80">
      <w:pPr>
        <w:jc w:val="both"/>
        <w:rPr>
          <w:rFonts w:cs="Arial"/>
        </w:rPr>
      </w:pPr>
      <w:r w:rsidRPr="00FE0E80">
        <w:rPr>
          <w:rFonts w:cs="Arial"/>
          <w:b/>
          <w:bCs/>
        </w:rPr>
        <w:t xml:space="preserve">34 – Financijski rashodi </w:t>
      </w:r>
      <w:r w:rsidRPr="00FE0E80">
        <w:rPr>
          <w:rFonts w:cs="Arial"/>
        </w:rPr>
        <w:t xml:space="preserve">su planirani u iznosu 500,00 EUR, a realizirani 229,78 EUR, odnose se na troškove </w:t>
      </w:r>
      <w:proofErr w:type="spellStart"/>
      <w:r w:rsidRPr="00FE0E80">
        <w:rPr>
          <w:rFonts w:cs="Arial"/>
        </w:rPr>
        <w:t>banakan</w:t>
      </w:r>
      <w:proofErr w:type="spellEnd"/>
      <w:r w:rsidRPr="00FE0E80">
        <w:rPr>
          <w:rFonts w:cs="Arial"/>
        </w:rPr>
        <w:t xml:space="preserve">, odnosno platnog prometa. </w:t>
      </w:r>
    </w:p>
    <w:p w14:paraId="4DB1A0D0" w14:textId="77777777" w:rsidR="00FE0E80" w:rsidRPr="00FE0E80" w:rsidRDefault="00FE0E80" w:rsidP="00FE0E80">
      <w:pPr>
        <w:jc w:val="both"/>
        <w:rPr>
          <w:rFonts w:cs="Arial"/>
        </w:rPr>
      </w:pPr>
    </w:p>
    <w:p w14:paraId="327329F9" w14:textId="77777777" w:rsidR="00FE0E80" w:rsidRPr="00FE0E80" w:rsidRDefault="00FE0E80" w:rsidP="00FE0E80">
      <w:pPr>
        <w:jc w:val="both"/>
        <w:rPr>
          <w:rFonts w:cs="Arial"/>
        </w:rPr>
      </w:pPr>
      <w:r w:rsidRPr="00FE0E80">
        <w:rPr>
          <w:rFonts w:cs="Arial"/>
          <w:b/>
          <w:bCs/>
        </w:rPr>
        <w:t>4 – Rashodi za nabavu nefinancijske imovine</w:t>
      </w:r>
      <w:r w:rsidRPr="00FE0E80">
        <w:rPr>
          <w:rFonts w:cs="Arial"/>
        </w:rPr>
        <w:t xml:space="preserve"> – ostvareni su u iznosu 8.505,80 EUR što je 38,89% plana.</w:t>
      </w:r>
    </w:p>
    <w:p w14:paraId="071E0A34" w14:textId="77777777" w:rsidR="00FE0E80" w:rsidRPr="00FE0E80" w:rsidRDefault="00FE0E80" w:rsidP="00FE0E80">
      <w:pPr>
        <w:jc w:val="both"/>
        <w:rPr>
          <w:rFonts w:cs="Arial"/>
        </w:rPr>
      </w:pPr>
    </w:p>
    <w:p w14:paraId="267A3114" w14:textId="77777777" w:rsidR="00FE0E80" w:rsidRPr="00FE0E80" w:rsidRDefault="00FE0E80" w:rsidP="00FE0E80">
      <w:pPr>
        <w:jc w:val="both"/>
        <w:rPr>
          <w:rFonts w:cs="Arial"/>
        </w:rPr>
      </w:pPr>
      <w:r w:rsidRPr="00FE0E80">
        <w:rPr>
          <w:rFonts w:cs="Arial"/>
          <w:b/>
          <w:bCs/>
        </w:rPr>
        <w:t>42 – Rashodi za nabavu proizvedene dugotrajne imovine</w:t>
      </w:r>
      <w:r w:rsidRPr="00FE0E80">
        <w:rPr>
          <w:rFonts w:cs="Arial"/>
        </w:rPr>
        <w:t xml:space="preserve"> ostvareno su u iznosu 3.307,88 EUR, a odnose se na postrojenja i opremu 100,00 EUR i nabavu knjiga i sl. U iznosu 3.207,88 EUR.</w:t>
      </w:r>
    </w:p>
    <w:p w14:paraId="38B98AFB" w14:textId="77777777" w:rsidR="00FE0E80" w:rsidRPr="00FE0E80" w:rsidRDefault="00FE0E80" w:rsidP="00FE0E80">
      <w:pPr>
        <w:jc w:val="both"/>
        <w:rPr>
          <w:rFonts w:cs="Arial"/>
        </w:rPr>
      </w:pPr>
    </w:p>
    <w:p w14:paraId="41159A4C" w14:textId="77777777" w:rsidR="00FE0E80" w:rsidRPr="00FE0E80" w:rsidRDefault="00FE0E80" w:rsidP="001B0814">
      <w:bookmarkStart w:id="54" w:name="_Toc115274744"/>
      <w:bookmarkStart w:id="55" w:name="_Toc141888387"/>
      <w:r w:rsidRPr="00FE0E80">
        <w:t>Prikaz manjka/viška</w:t>
      </w:r>
      <w:bookmarkEnd w:id="54"/>
      <w:bookmarkEnd w:id="55"/>
    </w:p>
    <w:p w14:paraId="74CD2AA6" w14:textId="77777777" w:rsidR="00FE0E80" w:rsidRPr="00FE0E80" w:rsidRDefault="00FE0E80" w:rsidP="00FE0E80">
      <w:pPr>
        <w:jc w:val="both"/>
        <w:rPr>
          <w:rFonts w:cs="Arial"/>
        </w:rPr>
      </w:pPr>
    </w:p>
    <w:p w14:paraId="7DEA28B9" w14:textId="77777777" w:rsidR="00FE0E80" w:rsidRPr="00FE0E80" w:rsidRDefault="00FE0E80" w:rsidP="00FE0E80">
      <w:pPr>
        <w:jc w:val="both"/>
        <w:rPr>
          <w:rFonts w:cs="Arial"/>
        </w:rPr>
      </w:pPr>
      <w:r w:rsidRPr="00FE0E80">
        <w:rPr>
          <w:rFonts w:cs="Arial"/>
        </w:rPr>
        <w:t xml:space="preserve">U izvještajnom razdoblju raspoloživa sredstva ostvarena su kako slijedi: </w:t>
      </w:r>
    </w:p>
    <w:p w14:paraId="1B293C51" w14:textId="77777777" w:rsidR="00FE0E80" w:rsidRPr="00FE0E80" w:rsidRDefault="00FE0E80" w:rsidP="00FE0E80">
      <w:pPr>
        <w:jc w:val="both"/>
        <w:rPr>
          <w:rFonts w:cs="Arial"/>
        </w:rPr>
      </w:pPr>
    </w:p>
    <w:tbl>
      <w:tblPr>
        <w:tblW w:w="486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2"/>
        <w:gridCol w:w="1208"/>
        <w:gridCol w:w="1328"/>
        <w:gridCol w:w="1006"/>
      </w:tblGrid>
      <w:tr w:rsidR="00FE0E80" w:rsidRPr="00FE0E80" w14:paraId="386BB0F2" w14:textId="77777777" w:rsidTr="003C5C8E">
        <w:trPr>
          <w:trHeight w:val="510"/>
        </w:trPr>
        <w:tc>
          <w:tcPr>
            <w:tcW w:w="2988" w:type="pct"/>
            <w:shd w:val="clear" w:color="auto" w:fill="auto"/>
            <w:noWrap/>
            <w:vAlign w:val="bottom"/>
            <w:hideMark/>
          </w:tcPr>
          <w:p w14:paraId="17FBB3B0" w14:textId="77777777" w:rsidR="00FE0E80" w:rsidRPr="00FE0E80" w:rsidRDefault="00FE0E80" w:rsidP="00FE0E80">
            <w:pPr>
              <w:rPr>
                <w:sz w:val="20"/>
                <w:szCs w:val="20"/>
              </w:rPr>
            </w:pPr>
          </w:p>
        </w:tc>
        <w:tc>
          <w:tcPr>
            <w:tcW w:w="690" w:type="pct"/>
            <w:shd w:val="clear" w:color="auto" w:fill="auto"/>
            <w:hideMark/>
          </w:tcPr>
          <w:p w14:paraId="2E292C9F" w14:textId="77777777" w:rsidR="00FE0E80" w:rsidRPr="00FE0E80" w:rsidRDefault="00FE0E80" w:rsidP="00FE0E80">
            <w:pPr>
              <w:jc w:val="center"/>
              <w:rPr>
                <w:rFonts w:cs="Arial"/>
                <w:b/>
                <w:bCs/>
                <w:sz w:val="20"/>
                <w:szCs w:val="20"/>
              </w:rPr>
            </w:pPr>
            <w:r w:rsidRPr="00FE0E80">
              <w:rPr>
                <w:rFonts w:cs="Arial"/>
                <w:b/>
                <w:bCs/>
                <w:sz w:val="20"/>
                <w:szCs w:val="20"/>
              </w:rPr>
              <w:t>TEKUĆI PLAN 2023</w:t>
            </w:r>
          </w:p>
        </w:tc>
        <w:tc>
          <w:tcPr>
            <w:tcW w:w="753" w:type="pct"/>
            <w:shd w:val="clear" w:color="auto" w:fill="auto"/>
            <w:hideMark/>
          </w:tcPr>
          <w:p w14:paraId="7CA1A6C0" w14:textId="77777777" w:rsidR="00FE0E80" w:rsidRPr="00FE0E80" w:rsidRDefault="00FE0E80" w:rsidP="00FE0E80">
            <w:pPr>
              <w:jc w:val="center"/>
              <w:rPr>
                <w:rFonts w:cs="Arial"/>
                <w:b/>
                <w:bCs/>
                <w:sz w:val="20"/>
                <w:szCs w:val="20"/>
              </w:rPr>
            </w:pPr>
            <w:r w:rsidRPr="00FE0E80">
              <w:rPr>
                <w:rFonts w:cs="Arial"/>
                <w:b/>
                <w:bCs/>
                <w:sz w:val="20"/>
                <w:szCs w:val="20"/>
              </w:rPr>
              <w:t>IZVRŠENJE 2023</w:t>
            </w:r>
          </w:p>
        </w:tc>
        <w:tc>
          <w:tcPr>
            <w:tcW w:w="570" w:type="pct"/>
            <w:shd w:val="clear" w:color="auto" w:fill="auto"/>
            <w:hideMark/>
          </w:tcPr>
          <w:p w14:paraId="60870F88" w14:textId="77777777" w:rsidR="00FE0E80" w:rsidRPr="00FE0E80" w:rsidRDefault="00FE0E80" w:rsidP="00FE0E80">
            <w:pPr>
              <w:jc w:val="center"/>
              <w:rPr>
                <w:rFonts w:cs="Arial"/>
                <w:b/>
                <w:bCs/>
                <w:sz w:val="20"/>
                <w:szCs w:val="20"/>
              </w:rPr>
            </w:pPr>
            <w:r w:rsidRPr="00FE0E80">
              <w:rPr>
                <w:rFonts w:cs="Arial"/>
                <w:b/>
                <w:bCs/>
                <w:sz w:val="20"/>
                <w:szCs w:val="20"/>
              </w:rPr>
              <w:t>INDEKS 4/3</w:t>
            </w:r>
          </w:p>
        </w:tc>
      </w:tr>
      <w:tr w:rsidR="00FE0E80" w:rsidRPr="00FE0E80" w14:paraId="4935F1F6" w14:textId="77777777" w:rsidTr="003C5C8E">
        <w:trPr>
          <w:trHeight w:val="255"/>
        </w:trPr>
        <w:tc>
          <w:tcPr>
            <w:tcW w:w="2988" w:type="pct"/>
            <w:shd w:val="clear" w:color="000000" w:fill="808080"/>
            <w:noWrap/>
            <w:vAlign w:val="bottom"/>
            <w:hideMark/>
          </w:tcPr>
          <w:p w14:paraId="166FF3E8" w14:textId="77777777" w:rsidR="00FE0E80" w:rsidRPr="00FE0E80" w:rsidRDefault="00FE0E80" w:rsidP="00FE0E80">
            <w:pPr>
              <w:jc w:val="center"/>
              <w:rPr>
                <w:rFonts w:cs="Arial"/>
                <w:b/>
                <w:bCs/>
                <w:sz w:val="20"/>
                <w:szCs w:val="20"/>
              </w:rPr>
            </w:pPr>
            <w:r w:rsidRPr="00FE0E80">
              <w:rPr>
                <w:rFonts w:cs="Arial"/>
                <w:b/>
                <w:bCs/>
                <w:sz w:val="20"/>
                <w:szCs w:val="20"/>
              </w:rPr>
              <w:t>Račun/Opis</w:t>
            </w:r>
          </w:p>
        </w:tc>
        <w:tc>
          <w:tcPr>
            <w:tcW w:w="690" w:type="pct"/>
            <w:shd w:val="clear" w:color="000000" w:fill="808080"/>
            <w:noWrap/>
            <w:vAlign w:val="bottom"/>
            <w:hideMark/>
          </w:tcPr>
          <w:p w14:paraId="5FECC367" w14:textId="77777777" w:rsidR="00FE0E80" w:rsidRPr="00FE0E80" w:rsidRDefault="00FE0E80" w:rsidP="00FE0E80">
            <w:pPr>
              <w:jc w:val="center"/>
              <w:rPr>
                <w:rFonts w:cs="Arial"/>
                <w:b/>
                <w:bCs/>
                <w:sz w:val="20"/>
                <w:szCs w:val="20"/>
              </w:rPr>
            </w:pPr>
            <w:r w:rsidRPr="00FE0E80">
              <w:rPr>
                <w:rFonts w:cs="Arial"/>
                <w:b/>
                <w:bCs/>
                <w:sz w:val="20"/>
                <w:szCs w:val="20"/>
              </w:rPr>
              <w:t>3.</w:t>
            </w:r>
          </w:p>
        </w:tc>
        <w:tc>
          <w:tcPr>
            <w:tcW w:w="753" w:type="pct"/>
            <w:shd w:val="clear" w:color="000000" w:fill="808080"/>
            <w:noWrap/>
            <w:vAlign w:val="bottom"/>
            <w:hideMark/>
          </w:tcPr>
          <w:p w14:paraId="19112222" w14:textId="77777777" w:rsidR="00FE0E80" w:rsidRPr="00FE0E80" w:rsidRDefault="00FE0E80" w:rsidP="00FE0E80">
            <w:pPr>
              <w:jc w:val="center"/>
              <w:rPr>
                <w:rFonts w:cs="Arial"/>
                <w:b/>
                <w:bCs/>
                <w:sz w:val="20"/>
                <w:szCs w:val="20"/>
              </w:rPr>
            </w:pPr>
            <w:r w:rsidRPr="00FE0E80">
              <w:rPr>
                <w:rFonts w:cs="Arial"/>
                <w:b/>
                <w:bCs/>
                <w:sz w:val="20"/>
                <w:szCs w:val="20"/>
              </w:rPr>
              <w:t>4.</w:t>
            </w:r>
          </w:p>
        </w:tc>
        <w:tc>
          <w:tcPr>
            <w:tcW w:w="570" w:type="pct"/>
            <w:shd w:val="clear" w:color="000000" w:fill="808080"/>
            <w:noWrap/>
            <w:vAlign w:val="bottom"/>
            <w:hideMark/>
          </w:tcPr>
          <w:p w14:paraId="4157326A" w14:textId="77777777" w:rsidR="00FE0E80" w:rsidRPr="00FE0E80" w:rsidRDefault="00FE0E80" w:rsidP="00FE0E80">
            <w:pPr>
              <w:jc w:val="center"/>
              <w:rPr>
                <w:rFonts w:cs="Arial"/>
                <w:b/>
                <w:bCs/>
                <w:sz w:val="20"/>
                <w:szCs w:val="20"/>
              </w:rPr>
            </w:pPr>
            <w:r w:rsidRPr="00FE0E80">
              <w:rPr>
                <w:rFonts w:cs="Arial"/>
                <w:b/>
                <w:bCs/>
                <w:sz w:val="20"/>
                <w:szCs w:val="20"/>
              </w:rPr>
              <w:t>6.</w:t>
            </w:r>
          </w:p>
        </w:tc>
      </w:tr>
      <w:tr w:rsidR="00FE0E80" w:rsidRPr="00FE0E80" w14:paraId="38D6F3C5" w14:textId="77777777" w:rsidTr="003C5C8E">
        <w:trPr>
          <w:trHeight w:val="255"/>
        </w:trPr>
        <w:tc>
          <w:tcPr>
            <w:tcW w:w="2988" w:type="pct"/>
            <w:shd w:val="clear" w:color="000000" w:fill="F2F2F2"/>
            <w:noWrap/>
            <w:vAlign w:val="bottom"/>
            <w:hideMark/>
          </w:tcPr>
          <w:p w14:paraId="359041F6" w14:textId="77777777" w:rsidR="00FE0E80" w:rsidRPr="00FE0E80" w:rsidRDefault="00FE0E80" w:rsidP="00FE0E80">
            <w:pPr>
              <w:rPr>
                <w:rFonts w:cs="Arial"/>
                <w:b/>
                <w:bCs/>
                <w:sz w:val="20"/>
                <w:szCs w:val="20"/>
              </w:rPr>
            </w:pPr>
            <w:r w:rsidRPr="00FE0E80">
              <w:rPr>
                <w:rFonts w:cs="Arial"/>
                <w:b/>
                <w:bCs/>
                <w:sz w:val="20"/>
                <w:szCs w:val="20"/>
              </w:rPr>
              <w:t>RASPOLOŽIVA SREDSTVA IZ PRETHODNIH GODINA</w:t>
            </w:r>
          </w:p>
        </w:tc>
        <w:tc>
          <w:tcPr>
            <w:tcW w:w="690" w:type="pct"/>
            <w:shd w:val="clear" w:color="000000" w:fill="F2F2F2"/>
            <w:noWrap/>
            <w:vAlign w:val="bottom"/>
            <w:hideMark/>
          </w:tcPr>
          <w:p w14:paraId="7A3F3ACD" w14:textId="77777777" w:rsidR="00FE0E80" w:rsidRPr="00FE0E80" w:rsidRDefault="00FE0E80" w:rsidP="00FE0E80">
            <w:pPr>
              <w:rPr>
                <w:rFonts w:cs="Arial"/>
                <w:b/>
                <w:bCs/>
                <w:sz w:val="20"/>
                <w:szCs w:val="20"/>
              </w:rPr>
            </w:pPr>
            <w:r w:rsidRPr="00FE0E80">
              <w:rPr>
                <w:rFonts w:cs="Arial"/>
                <w:b/>
                <w:bCs/>
                <w:sz w:val="20"/>
                <w:szCs w:val="20"/>
              </w:rPr>
              <w:t> </w:t>
            </w:r>
          </w:p>
        </w:tc>
        <w:tc>
          <w:tcPr>
            <w:tcW w:w="753" w:type="pct"/>
            <w:shd w:val="clear" w:color="000000" w:fill="F2F2F2"/>
            <w:noWrap/>
            <w:vAlign w:val="bottom"/>
            <w:hideMark/>
          </w:tcPr>
          <w:p w14:paraId="66BFD2C4" w14:textId="77777777" w:rsidR="00FE0E80" w:rsidRPr="00FE0E80" w:rsidRDefault="00FE0E80" w:rsidP="00FE0E80">
            <w:pPr>
              <w:rPr>
                <w:rFonts w:cs="Arial"/>
                <w:b/>
                <w:bCs/>
                <w:sz w:val="20"/>
                <w:szCs w:val="20"/>
              </w:rPr>
            </w:pPr>
            <w:r w:rsidRPr="00FE0E80">
              <w:rPr>
                <w:rFonts w:cs="Arial"/>
                <w:b/>
                <w:bCs/>
                <w:sz w:val="20"/>
                <w:szCs w:val="20"/>
              </w:rPr>
              <w:t> </w:t>
            </w:r>
          </w:p>
        </w:tc>
        <w:tc>
          <w:tcPr>
            <w:tcW w:w="570" w:type="pct"/>
            <w:shd w:val="clear" w:color="000000" w:fill="F2F2F2"/>
            <w:noWrap/>
            <w:vAlign w:val="bottom"/>
            <w:hideMark/>
          </w:tcPr>
          <w:p w14:paraId="680592A0" w14:textId="77777777" w:rsidR="00FE0E80" w:rsidRPr="00FE0E80" w:rsidRDefault="00FE0E80" w:rsidP="00FE0E80">
            <w:pPr>
              <w:rPr>
                <w:rFonts w:cs="Arial"/>
                <w:b/>
                <w:bCs/>
                <w:sz w:val="20"/>
                <w:szCs w:val="20"/>
              </w:rPr>
            </w:pPr>
            <w:r w:rsidRPr="00FE0E80">
              <w:rPr>
                <w:rFonts w:cs="Arial"/>
                <w:b/>
                <w:bCs/>
                <w:sz w:val="20"/>
                <w:szCs w:val="20"/>
              </w:rPr>
              <w:t> </w:t>
            </w:r>
          </w:p>
        </w:tc>
      </w:tr>
      <w:tr w:rsidR="00FE0E80" w:rsidRPr="00FE0E80" w14:paraId="2868E473" w14:textId="77777777" w:rsidTr="003C5C8E">
        <w:trPr>
          <w:trHeight w:val="255"/>
        </w:trPr>
        <w:tc>
          <w:tcPr>
            <w:tcW w:w="2988" w:type="pct"/>
            <w:shd w:val="clear" w:color="auto" w:fill="auto"/>
            <w:noWrap/>
            <w:vAlign w:val="bottom"/>
            <w:hideMark/>
          </w:tcPr>
          <w:p w14:paraId="295298C5" w14:textId="77777777" w:rsidR="00FE0E80" w:rsidRPr="00FE0E80" w:rsidRDefault="00FE0E80" w:rsidP="00FE0E80">
            <w:pPr>
              <w:rPr>
                <w:rFonts w:cs="Arial"/>
                <w:b/>
                <w:bCs/>
                <w:sz w:val="20"/>
                <w:szCs w:val="20"/>
              </w:rPr>
            </w:pPr>
            <w:r w:rsidRPr="00FE0E80">
              <w:rPr>
                <w:rFonts w:cs="Arial"/>
                <w:b/>
                <w:bCs/>
                <w:sz w:val="20"/>
                <w:szCs w:val="20"/>
              </w:rPr>
              <w:t>VIŠAK/MANJAK IZ PRETHODNIH GODINA</w:t>
            </w:r>
          </w:p>
        </w:tc>
        <w:tc>
          <w:tcPr>
            <w:tcW w:w="690" w:type="pct"/>
            <w:shd w:val="clear" w:color="auto" w:fill="auto"/>
            <w:noWrap/>
            <w:vAlign w:val="bottom"/>
            <w:hideMark/>
          </w:tcPr>
          <w:p w14:paraId="60BB8CFD" w14:textId="77777777" w:rsidR="00FE0E80" w:rsidRPr="00FE0E80" w:rsidRDefault="00FE0E80" w:rsidP="00FE0E80">
            <w:pPr>
              <w:jc w:val="right"/>
              <w:rPr>
                <w:rFonts w:cs="Arial"/>
                <w:b/>
                <w:bCs/>
                <w:sz w:val="20"/>
                <w:szCs w:val="20"/>
              </w:rPr>
            </w:pPr>
            <w:r w:rsidRPr="00FE0E80">
              <w:rPr>
                <w:rFonts w:cs="Arial"/>
                <w:b/>
                <w:bCs/>
                <w:sz w:val="20"/>
                <w:szCs w:val="20"/>
              </w:rPr>
              <w:t>1.009,16</w:t>
            </w:r>
          </w:p>
        </w:tc>
        <w:tc>
          <w:tcPr>
            <w:tcW w:w="753" w:type="pct"/>
            <w:shd w:val="clear" w:color="auto" w:fill="auto"/>
            <w:noWrap/>
            <w:vAlign w:val="bottom"/>
            <w:hideMark/>
          </w:tcPr>
          <w:p w14:paraId="161CB46F" w14:textId="77777777" w:rsidR="00FE0E80" w:rsidRPr="00FE0E80" w:rsidRDefault="00FE0E80" w:rsidP="00FE0E80">
            <w:pPr>
              <w:jc w:val="right"/>
              <w:rPr>
                <w:rFonts w:cs="Arial"/>
                <w:b/>
                <w:bCs/>
                <w:sz w:val="20"/>
                <w:szCs w:val="20"/>
              </w:rPr>
            </w:pPr>
            <w:r w:rsidRPr="00FE0E80">
              <w:rPr>
                <w:rFonts w:cs="Arial"/>
                <w:b/>
                <w:bCs/>
                <w:sz w:val="20"/>
                <w:szCs w:val="20"/>
              </w:rPr>
              <w:t>1.009,16</w:t>
            </w:r>
          </w:p>
        </w:tc>
        <w:tc>
          <w:tcPr>
            <w:tcW w:w="570" w:type="pct"/>
            <w:shd w:val="clear" w:color="auto" w:fill="auto"/>
            <w:noWrap/>
            <w:vAlign w:val="bottom"/>
            <w:hideMark/>
          </w:tcPr>
          <w:p w14:paraId="6642B6BA" w14:textId="77777777" w:rsidR="00FE0E80" w:rsidRPr="00FE0E80" w:rsidRDefault="00FE0E80" w:rsidP="00FE0E80">
            <w:pPr>
              <w:jc w:val="right"/>
              <w:rPr>
                <w:rFonts w:cs="Arial"/>
                <w:b/>
                <w:bCs/>
                <w:sz w:val="20"/>
                <w:szCs w:val="20"/>
              </w:rPr>
            </w:pPr>
            <w:r w:rsidRPr="00FE0E80">
              <w:rPr>
                <w:rFonts w:cs="Arial"/>
                <w:b/>
                <w:bCs/>
                <w:sz w:val="20"/>
                <w:szCs w:val="20"/>
              </w:rPr>
              <w:t>100,00%</w:t>
            </w:r>
          </w:p>
        </w:tc>
      </w:tr>
      <w:tr w:rsidR="00FE0E80" w:rsidRPr="00FE0E80" w14:paraId="0C7BF6F0" w14:textId="77777777" w:rsidTr="003C5C8E">
        <w:trPr>
          <w:trHeight w:val="255"/>
        </w:trPr>
        <w:tc>
          <w:tcPr>
            <w:tcW w:w="2988" w:type="pct"/>
            <w:shd w:val="clear" w:color="auto" w:fill="auto"/>
            <w:noWrap/>
            <w:vAlign w:val="bottom"/>
            <w:hideMark/>
          </w:tcPr>
          <w:p w14:paraId="5B10D250" w14:textId="77777777" w:rsidR="00FE0E80" w:rsidRPr="00FE0E80" w:rsidRDefault="00FE0E80" w:rsidP="00FE0E80">
            <w:pPr>
              <w:jc w:val="right"/>
              <w:rPr>
                <w:rFonts w:cs="Arial"/>
                <w:b/>
                <w:bCs/>
                <w:sz w:val="20"/>
                <w:szCs w:val="20"/>
              </w:rPr>
            </w:pPr>
          </w:p>
        </w:tc>
        <w:tc>
          <w:tcPr>
            <w:tcW w:w="690" w:type="pct"/>
            <w:shd w:val="clear" w:color="auto" w:fill="auto"/>
            <w:noWrap/>
            <w:vAlign w:val="bottom"/>
            <w:hideMark/>
          </w:tcPr>
          <w:p w14:paraId="2F612C4B" w14:textId="77777777" w:rsidR="00FE0E80" w:rsidRPr="00FE0E80" w:rsidRDefault="00FE0E80" w:rsidP="00FE0E80">
            <w:pPr>
              <w:rPr>
                <w:sz w:val="20"/>
                <w:szCs w:val="20"/>
              </w:rPr>
            </w:pPr>
          </w:p>
        </w:tc>
        <w:tc>
          <w:tcPr>
            <w:tcW w:w="753" w:type="pct"/>
            <w:shd w:val="clear" w:color="auto" w:fill="auto"/>
            <w:noWrap/>
            <w:vAlign w:val="bottom"/>
            <w:hideMark/>
          </w:tcPr>
          <w:p w14:paraId="3DECFBEF" w14:textId="77777777" w:rsidR="00FE0E80" w:rsidRPr="00FE0E80" w:rsidRDefault="00FE0E80" w:rsidP="00FE0E80">
            <w:pPr>
              <w:rPr>
                <w:sz w:val="20"/>
                <w:szCs w:val="20"/>
              </w:rPr>
            </w:pPr>
          </w:p>
        </w:tc>
        <w:tc>
          <w:tcPr>
            <w:tcW w:w="570" w:type="pct"/>
            <w:shd w:val="clear" w:color="auto" w:fill="auto"/>
            <w:noWrap/>
            <w:vAlign w:val="bottom"/>
            <w:hideMark/>
          </w:tcPr>
          <w:p w14:paraId="4789CCA0" w14:textId="77777777" w:rsidR="00FE0E80" w:rsidRPr="00FE0E80" w:rsidRDefault="00FE0E80" w:rsidP="00FE0E80">
            <w:pPr>
              <w:jc w:val="right"/>
              <w:rPr>
                <w:sz w:val="20"/>
                <w:szCs w:val="20"/>
              </w:rPr>
            </w:pPr>
          </w:p>
        </w:tc>
      </w:tr>
      <w:tr w:rsidR="00FE0E80" w:rsidRPr="00FE0E80" w14:paraId="0E5ACEFA" w14:textId="77777777" w:rsidTr="003C5C8E">
        <w:trPr>
          <w:trHeight w:val="510"/>
        </w:trPr>
        <w:tc>
          <w:tcPr>
            <w:tcW w:w="2988" w:type="pct"/>
            <w:shd w:val="clear" w:color="auto" w:fill="auto"/>
            <w:hideMark/>
          </w:tcPr>
          <w:p w14:paraId="0ABCFC61" w14:textId="77777777" w:rsidR="00FE0E80" w:rsidRPr="00FE0E80" w:rsidRDefault="00FE0E80" w:rsidP="00FE0E80">
            <w:pPr>
              <w:rPr>
                <w:rFonts w:cs="Arial"/>
                <w:b/>
                <w:bCs/>
                <w:sz w:val="20"/>
                <w:szCs w:val="20"/>
              </w:rPr>
            </w:pPr>
            <w:r w:rsidRPr="00FE0E80">
              <w:rPr>
                <w:rFonts w:cs="Arial"/>
                <w:b/>
                <w:bCs/>
                <w:sz w:val="20"/>
                <w:szCs w:val="20"/>
              </w:rPr>
              <w:t>VIŠAK/MANJAK + NETO ZADUŽIVANJA/FINANCIRANJA + RASPOLOŽIVA SREDSTVA IZ PRETHODNIH GODINA</w:t>
            </w:r>
          </w:p>
        </w:tc>
        <w:tc>
          <w:tcPr>
            <w:tcW w:w="690" w:type="pct"/>
            <w:shd w:val="clear" w:color="auto" w:fill="auto"/>
            <w:noWrap/>
            <w:vAlign w:val="bottom"/>
            <w:hideMark/>
          </w:tcPr>
          <w:p w14:paraId="0F2AC8A4" w14:textId="77777777" w:rsidR="00FE0E80" w:rsidRPr="00FE0E80" w:rsidRDefault="00FE0E80" w:rsidP="00FE0E80">
            <w:pPr>
              <w:jc w:val="right"/>
              <w:rPr>
                <w:rFonts w:cs="Arial"/>
                <w:b/>
                <w:bCs/>
                <w:sz w:val="20"/>
                <w:szCs w:val="20"/>
              </w:rPr>
            </w:pPr>
            <w:r w:rsidRPr="00FE0E80">
              <w:rPr>
                <w:rFonts w:cs="Arial"/>
                <w:b/>
                <w:bCs/>
                <w:sz w:val="20"/>
                <w:szCs w:val="20"/>
              </w:rPr>
              <w:t>0,00</w:t>
            </w:r>
          </w:p>
        </w:tc>
        <w:tc>
          <w:tcPr>
            <w:tcW w:w="753" w:type="pct"/>
            <w:shd w:val="clear" w:color="auto" w:fill="auto"/>
            <w:noWrap/>
            <w:vAlign w:val="bottom"/>
            <w:hideMark/>
          </w:tcPr>
          <w:p w14:paraId="77600647" w14:textId="77777777" w:rsidR="00FE0E80" w:rsidRPr="00FE0E80" w:rsidRDefault="00FE0E80" w:rsidP="00FE0E80">
            <w:pPr>
              <w:jc w:val="right"/>
              <w:rPr>
                <w:rFonts w:cs="Arial"/>
                <w:b/>
                <w:bCs/>
                <w:sz w:val="20"/>
                <w:szCs w:val="20"/>
              </w:rPr>
            </w:pPr>
            <w:r w:rsidRPr="00FE0E80">
              <w:rPr>
                <w:rFonts w:cs="Arial"/>
                <w:b/>
                <w:bCs/>
                <w:sz w:val="20"/>
                <w:szCs w:val="20"/>
              </w:rPr>
              <w:t>7.597,39</w:t>
            </w:r>
          </w:p>
        </w:tc>
        <w:tc>
          <w:tcPr>
            <w:tcW w:w="570" w:type="pct"/>
            <w:shd w:val="clear" w:color="auto" w:fill="auto"/>
            <w:noWrap/>
            <w:vAlign w:val="bottom"/>
            <w:hideMark/>
          </w:tcPr>
          <w:p w14:paraId="39DDD5AB" w14:textId="77777777" w:rsidR="00FE0E80" w:rsidRPr="00FE0E80" w:rsidRDefault="00FE0E80" w:rsidP="00FE0E80">
            <w:pPr>
              <w:jc w:val="right"/>
              <w:rPr>
                <w:rFonts w:cs="Arial"/>
                <w:b/>
                <w:bCs/>
                <w:sz w:val="20"/>
                <w:szCs w:val="20"/>
              </w:rPr>
            </w:pPr>
          </w:p>
        </w:tc>
      </w:tr>
    </w:tbl>
    <w:p w14:paraId="4CC2F5BB" w14:textId="77777777" w:rsidR="00FE0E80" w:rsidRPr="00FE0E80" w:rsidRDefault="00FE0E80" w:rsidP="00FE0E80">
      <w:pPr>
        <w:jc w:val="both"/>
        <w:rPr>
          <w:rFonts w:cs="Arial"/>
        </w:rPr>
      </w:pPr>
    </w:p>
    <w:p w14:paraId="6E59E783" w14:textId="77777777" w:rsidR="00FE0E80" w:rsidRPr="00FE0E80" w:rsidRDefault="00FE0E80" w:rsidP="00FE0E80">
      <w:pPr>
        <w:jc w:val="both"/>
        <w:rPr>
          <w:rFonts w:cs="Arial"/>
        </w:rPr>
      </w:pPr>
      <w:r w:rsidRPr="00FE0E80">
        <w:rPr>
          <w:rFonts w:cs="Arial"/>
        </w:rPr>
        <w:t xml:space="preserve">Razlika između ukupno ostvarenih prihoda od 128.766,12 EUR i ukupno ostvarenih rashoda 122.177,89 EUR za razdoblje siječanj – lipanj 2022. godine iznosi 6.588,23 EUR. Preneseni višak iz prethodne godine iznosi 1.009,16 EUR što zajedno s ostvarenim razlikom iz izvještajnog razdoblja iznosi 7.597,39 EUR. </w:t>
      </w:r>
    </w:p>
    <w:p w14:paraId="0A1391F7" w14:textId="77777777" w:rsidR="00FE0E80" w:rsidRPr="00FE0E80" w:rsidRDefault="00FE0E80" w:rsidP="00FE0E80">
      <w:pPr>
        <w:jc w:val="both"/>
        <w:rPr>
          <w:rFonts w:cs="Arial"/>
        </w:rPr>
      </w:pPr>
    </w:p>
    <w:p w14:paraId="2BD3707F" w14:textId="77777777" w:rsidR="00FE0E80" w:rsidRPr="00FE0E80" w:rsidRDefault="00FE0E80" w:rsidP="00FE0E80">
      <w:pPr>
        <w:widowControl w:val="0"/>
        <w:suppressAutoHyphens/>
        <w:autoSpaceDN w:val="0"/>
        <w:jc w:val="both"/>
        <w:textAlignment w:val="baseline"/>
        <w:rPr>
          <w:rFonts w:eastAsia="SimSun" w:cs="Arial"/>
          <w:kern w:val="3"/>
          <w:lang w:eastAsia="zh-CN" w:bidi="hi-IN"/>
        </w:rPr>
      </w:pPr>
    </w:p>
    <w:p w14:paraId="698F81B7" w14:textId="77777777" w:rsidR="00FE0E80" w:rsidRPr="00FE0E80" w:rsidRDefault="00FE0E80" w:rsidP="00A60F4F">
      <w:pPr>
        <w:pStyle w:val="Naslov3"/>
      </w:pPr>
      <w:bookmarkStart w:id="56" w:name="_Toc146619620"/>
      <w:bookmarkEnd w:id="49"/>
      <w:r w:rsidRPr="00FE0E80">
        <w:lastRenderedPageBreak/>
        <w:t>Proračunski korisnik: Dom za starije osobe Buzet</w:t>
      </w:r>
      <w:bookmarkEnd w:id="56"/>
      <w:r w:rsidRPr="00FE0E80">
        <w:t xml:space="preserve">   </w:t>
      </w:r>
    </w:p>
    <w:p w14:paraId="4170318E" w14:textId="77777777" w:rsidR="00FE0E80" w:rsidRPr="00FE0E80" w:rsidRDefault="00FE0E80" w:rsidP="00FE0E80">
      <w:pPr>
        <w:jc w:val="both"/>
        <w:rPr>
          <w:rFonts w:cs="Arial"/>
        </w:rPr>
      </w:pPr>
    </w:p>
    <w:p w14:paraId="0829F9E5" w14:textId="77777777" w:rsidR="00FE0E80" w:rsidRPr="00FE0E80" w:rsidRDefault="00FE0E80" w:rsidP="00FE0E80">
      <w:pPr>
        <w:jc w:val="both"/>
        <w:rPr>
          <w:rFonts w:cs="Arial"/>
        </w:rPr>
      </w:pPr>
      <w:r w:rsidRPr="00FE0E80">
        <w:rPr>
          <w:rFonts w:cs="Arial"/>
        </w:rPr>
        <w:t>Financijski plan Doma za starije osobe Buzet za 2023. godinu usvojen je na 4. sjednici Upravnog vijeća Doma za starije Buzet održanoj dana 30. prosinca 2022. godine. Prve izmjene navedenog plana usvojene su na 8. sjednici Upravnog vijeća u koje je uvršten višak prihoda.</w:t>
      </w:r>
    </w:p>
    <w:p w14:paraId="202F82BB" w14:textId="77777777" w:rsidR="00FE0E80" w:rsidRPr="00FE0E80" w:rsidRDefault="00FE0E80" w:rsidP="00FE0E80">
      <w:pPr>
        <w:jc w:val="both"/>
        <w:rPr>
          <w:rFonts w:cs="Arial"/>
        </w:rPr>
      </w:pPr>
    </w:p>
    <w:p w14:paraId="59B6FAC0" w14:textId="77777777" w:rsidR="00FE0E80" w:rsidRPr="00FE0E80" w:rsidRDefault="00FE0E80" w:rsidP="00FE0E80">
      <w:pPr>
        <w:jc w:val="both"/>
        <w:rPr>
          <w:rFonts w:cs="Arial"/>
          <w:b/>
          <w:bCs/>
        </w:rPr>
      </w:pPr>
      <w:r w:rsidRPr="00FE0E80">
        <w:rPr>
          <w:rFonts w:cs="Arial"/>
          <w:b/>
          <w:bCs/>
        </w:rPr>
        <w:t>SAŽETAK RAČUNA PRIHODA I RASHODA I RAČUNA FINANCIRANJA</w:t>
      </w:r>
    </w:p>
    <w:p w14:paraId="5BBE8824" w14:textId="77777777" w:rsidR="00FE0E80" w:rsidRPr="00FE0E80" w:rsidRDefault="00FE0E80" w:rsidP="00FE0E80">
      <w:pPr>
        <w:jc w:val="both"/>
        <w:rPr>
          <w:rFonts w:cs="Arial"/>
        </w:rPr>
      </w:pPr>
    </w:p>
    <w:p w14:paraId="3779B89A" w14:textId="77777777" w:rsidR="00FE0E80" w:rsidRPr="00FE0E80" w:rsidRDefault="00FE0E80" w:rsidP="00FE0E80">
      <w:pPr>
        <w:jc w:val="both"/>
        <w:rPr>
          <w:rFonts w:cs="Arial"/>
        </w:rPr>
      </w:pPr>
      <w:r w:rsidRPr="00FE0E80">
        <w:rPr>
          <w:rFonts w:cs="Arial"/>
        </w:rPr>
        <w:t xml:space="preserve">Financijsko izvješće Doma za starije osobe Buzet za razdoblje od 1.1.2023. – 30.6.2023. godine sadrži ostvarenje prihoda i rashoda u izvještajnom razdoblju kako je prikazano u tablici. </w:t>
      </w:r>
    </w:p>
    <w:p w14:paraId="53ABB885" w14:textId="77777777" w:rsidR="00FE0E80" w:rsidRPr="00FE0E80" w:rsidRDefault="00FE0E80" w:rsidP="00FE0E80">
      <w:pPr>
        <w:jc w:val="both"/>
        <w:rPr>
          <w:rFonts w:cs="Arial"/>
        </w:rPr>
      </w:pPr>
    </w:p>
    <w:p w14:paraId="7DD2B894" w14:textId="77777777" w:rsidR="00FE0E80" w:rsidRPr="00FE0E80" w:rsidRDefault="00FE0E80" w:rsidP="00FE0E80">
      <w:pPr>
        <w:jc w:val="both"/>
        <w:rPr>
          <w:rFonts w:cs="Arial"/>
        </w:rPr>
      </w:pPr>
      <w:r w:rsidRPr="00FE0E80">
        <w:rPr>
          <w:rFonts w:cs="Arial"/>
        </w:rPr>
        <w:t>Ostvarenje prihoda i rashoda u izvještajnom razdoblju: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305"/>
        <w:gridCol w:w="4761"/>
        <w:gridCol w:w="1336"/>
        <w:gridCol w:w="1368"/>
        <w:gridCol w:w="916"/>
      </w:tblGrid>
      <w:tr w:rsidR="00FE0E80" w:rsidRPr="00FE0E80" w14:paraId="68BCBE60" w14:textId="77777777" w:rsidTr="003C5C8E">
        <w:trPr>
          <w:trHeight w:val="525"/>
        </w:trPr>
        <w:tc>
          <w:tcPr>
            <w:tcW w:w="0" w:type="auto"/>
            <w:gridSpan w:val="3"/>
            <w:shd w:val="clear" w:color="C0C0C0" w:fill="C0C0C0"/>
            <w:vAlign w:val="center"/>
            <w:hideMark/>
          </w:tcPr>
          <w:p w14:paraId="1800060C"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BROJČANA OZNAKA I NAZIV</w:t>
            </w:r>
          </w:p>
        </w:tc>
        <w:tc>
          <w:tcPr>
            <w:tcW w:w="0" w:type="auto"/>
            <w:shd w:val="clear" w:color="C0C0C0" w:fill="C0C0C0"/>
            <w:vAlign w:val="center"/>
            <w:hideMark/>
          </w:tcPr>
          <w:p w14:paraId="53F4ACA3"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Tekući plan za 2023.</w:t>
            </w:r>
          </w:p>
        </w:tc>
        <w:tc>
          <w:tcPr>
            <w:tcW w:w="0" w:type="auto"/>
            <w:shd w:val="clear" w:color="C0C0C0" w:fill="C0C0C0"/>
            <w:vAlign w:val="center"/>
            <w:hideMark/>
          </w:tcPr>
          <w:p w14:paraId="6C8FBE7B"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 xml:space="preserve">Ostvarenje / Izvršenje </w:t>
            </w:r>
          </w:p>
          <w:p w14:paraId="618B69A5"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1.-6.2023.</w:t>
            </w:r>
          </w:p>
        </w:tc>
        <w:tc>
          <w:tcPr>
            <w:tcW w:w="0" w:type="auto"/>
            <w:shd w:val="clear" w:color="C0C0C0" w:fill="C0C0C0"/>
            <w:vAlign w:val="center"/>
            <w:hideMark/>
          </w:tcPr>
          <w:p w14:paraId="3C60CD9C"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INDEKS  4/3</w:t>
            </w:r>
          </w:p>
        </w:tc>
      </w:tr>
      <w:tr w:rsidR="00FE0E80" w:rsidRPr="00FE0E80" w14:paraId="6D314600" w14:textId="77777777" w:rsidTr="003C5C8E">
        <w:trPr>
          <w:trHeight w:val="300"/>
        </w:trPr>
        <w:tc>
          <w:tcPr>
            <w:tcW w:w="0" w:type="auto"/>
            <w:shd w:val="clear" w:color="C0C0C0" w:fill="C0C0C0"/>
            <w:vAlign w:val="center"/>
            <w:hideMark/>
          </w:tcPr>
          <w:p w14:paraId="2BE04783"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 </w:t>
            </w:r>
          </w:p>
        </w:tc>
        <w:tc>
          <w:tcPr>
            <w:tcW w:w="0" w:type="auto"/>
            <w:shd w:val="clear" w:color="C0C0C0" w:fill="C0C0C0"/>
            <w:vAlign w:val="center"/>
            <w:hideMark/>
          </w:tcPr>
          <w:p w14:paraId="56242FE0"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 </w:t>
            </w:r>
          </w:p>
        </w:tc>
        <w:tc>
          <w:tcPr>
            <w:tcW w:w="0" w:type="auto"/>
            <w:shd w:val="clear" w:color="C0C0C0" w:fill="C0C0C0"/>
            <w:vAlign w:val="center"/>
            <w:hideMark/>
          </w:tcPr>
          <w:p w14:paraId="454D828F"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 </w:t>
            </w:r>
          </w:p>
        </w:tc>
        <w:tc>
          <w:tcPr>
            <w:tcW w:w="0" w:type="auto"/>
            <w:shd w:val="clear" w:color="C0C0C0" w:fill="C0C0C0"/>
            <w:vAlign w:val="center"/>
            <w:hideMark/>
          </w:tcPr>
          <w:p w14:paraId="49968E27"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3</w:t>
            </w:r>
          </w:p>
        </w:tc>
        <w:tc>
          <w:tcPr>
            <w:tcW w:w="0" w:type="auto"/>
            <w:shd w:val="clear" w:color="C0C0C0" w:fill="C0C0C0"/>
            <w:vAlign w:val="center"/>
            <w:hideMark/>
          </w:tcPr>
          <w:p w14:paraId="2FD83EB8"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4</w:t>
            </w:r>
          </w:p>
        </w:tc>
        <w:tc>
          <w:tcPr>
            <w:tcW w:w="0" w:type="auto"/>
            <w:shd w:val="clear" w:color="C0C0C0" w:fill="C0C0C0"/>
            <w:vAlign w:val="center"/>
            <w:hideMark/>
          </w:tcPr>
          <w:p w14:paraId="15EAD670"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6</w:t>
            </w:r>
          </w:p>
        </w:tc>
      </w:tr>
      <w:tr w:rsidR="00FE0E80" w:rsidRPr="00FE0E80" w14:paraId="2299A2C7" w14:textId="77777777" w:rsidTr="00FE0E80">
        <w:trPr>
          <w:trHeight w:val="300"/>
        </w:trPr>
        <w:tc>
          <w:tcPr>
            <w:tcW w:w="0" w:type="auto"/>
            <w:shd w:val="clear" w:color="auto" w:fill="F2F2F2"/>
            <w:vAlign w:val="center"/>
            <w:hideMark/>
          </w:tcPr>
          <w:p w14:paraId="16575A80" w14:textId="77777777" w:rsidR="00FE0E80" w:rsidRPr="00FE0E80" w:rsidRDefault="00FE0E80" w:rsidP="00FE0E80">
            <w:pPr>
              <w:rPr>
                <w:rFonts w:cs="Arial"/>
                <w:b/>
                <w:bCs/>
                <w:color w:val="000000"/>
                <w:sz w:val="16"/>
                <w:szCs w:val="16"/>
              </w:rPr>
            </w:pPr>
            <w:r w:rsidRPr="00FE0E80">
              <w:rPr>
                <w:rFonts w:cs="Arial"/>
                <w:b/>
                <w:bCs/>
                <w:color w:val="000000"/>
                <w:sz w:val="16"/>
                <w:szCs w:val="16"/>
              </w:rPr>
              <w:t>A.</w:t>
            </w:r>
          </w:p>
        </w:tc>
        <w:tc>
          <w:tcPr>
            <w:tcW w:w="0" w:type="auto"/>
            <w:shd w:val="clear" w:color="auto" w:fill="F2F2F2"/>
            <w:vAlign w:val="center"/>
            <w:hideMark/>
          </w:tcPr>
          <w:p w14:paraId="30379494"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5F4BAE75" w14:textId="77777777" w:rsidR="00FE0E80" w:rsidRPr="00FE0E80" w:rsidRDefault="00FE0E80" w:rsidP="00FE0E80">
            <w:pPr>
              <w:rPr>
                <w:rFonts w:cs="Arial"/>
                <w:b/>
                <w:bCs/>
                <w:color w:val="000000"/>
                <w:sz w:val="16"/>
                <w:szCs w:val="16"/>
              </w:rPr>
            </w:pPr>
            <w:r w:rsidRPr="00FE0E80">
              <w:rPr>
                <w:rFonts w:cs="Arial"/>
                <w:b/>
                <w:bCs/>
                <w:color w:val="000000"/>
                <w:sz w:val="16"/>
                <w:szCs w:val="16"/>
              </w:rPr>
              <w:t xml:space="preserve">RAČUN PRIHODA I RASHODA </w:t>
            </w:r>
          </w:p>
        </w:tc>
        <w:tc>
          <w:tcPr>
            <w:tcW w:w="0" w:type="auto"/>
            <w:shd w:val="clear" w:color="auto" w:fill="F2F2F2"/>
            <w:vAlign w:val="center"/>
            <w:hideMark/>
          </w:tcPr>
          <w:p w14:paraId="75709D49"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7C4EF11A"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7B846EBF"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r>
      <w:tr w:rsidR="00FE0E80" w:rsidRPr="00FE0E80" w14:paraId="33505D27" w14:textId="77777777" w:rsidTr="003C5C8E">
        <w:trPr>
          <w:trHeight w:val="300"/>
        </w:trPr>
        <w:tc>
          <w:tcPr>
            <w:tcW w:w="0" w:type="auto"/>
            <w:shd w:val="clear" w:color="auto" w:fill="auto"/>
            <w:vAlign w:val="center"/>
            <w:hideMark/>
          </w:tcPr>
          <w:p w14:paraId="7B067CD6"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42F0280F" w14:textId="77777777" w:rsidR="00FE0E80" w:rsidRPr="00FE0E80" w:rsidRDefault="00FE0E80" w:rsidP="00FE0E80">
            <w:pPr>
              <w:rPr>
                <w:rFonts w:cs="Arial"/>
                <w:color w:val="000000"/>
                <w:sz w:val="16"/>
                <w:szCs w:val="16"/>
              </w:rPr>
            </w:pPr>
            <w:r w:rsidRPr="00FE0E80">
              <w:rPr>
                <w:rFonts w:cs="Arial"/>
                <w:color w:val="000000"/>
                <w:sz w:val="16"/>
                <w:szCs w:val="16"/>
              </w:rPr>
              <w:t>6</w:t>
            </w:r>
          </w:p>
        </w:tc>
        <w:tc>
          <w:tcPr>
            <w:tcW w:w="0" w:type="auto"/>
            <w:shd w:val="clear" w:color="auto" w:fill="auto"/>
            <w:vAlign w:val="center"/>
            <w:hideMark/>
          </w:tcPr>
          <w:p w14:paraId="123DAD48" w14:textId="77777777" w:rsidR="00FE0E80" w:rsidRPr="00FE0E80" w:rsidRDefault="00FE0E80" w:rsidP="00FE0E80">
            <w:pPr>
              <w:rPr>
                <w:rFonts w:cs="Arial"/>
                <w:color w:val="000000"/>
                <w:sz w:val="16"/>
                <w:szCs w:val="16"/>
              </w:rPr>
            </w:pPr>
            <w:r w:rsidRPr="00FE0E80">
              <w:rPr>
                <w:rFonts w:cs="Arial"/>
                <w:color w:val="000000"/>
                <w:sz w:val="16"/>
                <w:szCs w:val="16"/>
              </w:rPr>
              <w:t>Prihodi poslovanja</w:t>
            </w:r>
          </w:p>
        </w:tc>
        <w:tc>
          <w:tcPr>
            <w:tcW w:w="0" w:type="auto"/>
            <w:shd w:val="clear" w:color="auto" w:fill="auto"/>
            <w:vAlign w:val="center"/>
            <w:hideMark/>
          </w:tcPr>
          <w:p w14:paraId="632D50DC" w14:textId="77777777" w:rsidR="00FE0E80" w:rsidRPr="00FE0E80" w:rsidRDefault="00FE0E80" w:rsidP="00FE0E80">
            <w:pPr>
              <w:jc w:val="right"/>
              <w:rPr>
                <w:rFonts w:cs="Arial"/>
                <w:color w:val="000000"/>
                <w:sz w:val="16"/>
                <w:szCs w:val="16"/>
              </w:rPr>
            </w:pPr>
            <w:r w:rsidRPr="00FE0E80">
              <w:rPr>
                <w:rFonts w:cs="Arial"/>
                <w:color w:val="000000"/>
                <w:sz w:val="16"/>
                <w:szCs w:val="16"/>
              </w:rPr>
              <w:t>2.274.446,06</w:t>
            </w:r>
          </w:p>
        </w:tc>
        <w:tc>
          <w:tcPr>
            <w:tcW w:w="0" w:type="auto"/>
            <w:shd w:val="clear" w:color="auto" w:fill="auto"/>
            <w:vAlign w:val="center"/>
            <w:hideMark/>
          </w:tcPr>
          <w:p w14:paraId="5C84007B" w14:textId="77777777" w:rsidR="00FE0E80" w:rsidRPr="00FE0E80" w:rsidRDefault="00FE0E80" w:rsidP="00FE0E80">
            <w:pPr>
              <w:jc w:val="right"/>
              <w:rPr>
                <w:rFonts w:cs="Arial"/>
                <w:color w:val="000000"/>
                <w:sz w:val="16"/>
                <w:szCs w:val="16"/>
              </w:rPr>
            </w:pPr>
            <w:r w:rsidRPr="00FE0E80">
              <w:rPr>
                <w:rFonts w:cs="Arial"/>
                <w:color w:val="000000"/>
                <w:sz w:val="16"/>
                <w:szCs w:val="16"/>
              </w:rPr>
              <w:t>383.702,90</w:t>
            </w:r>
          </w:p>
        </w:tc>
        <w:tc>
          <w:tcPr>
            <w:tcW w:w="0" w:type="auto"/>
            <w:shd w:val="clear" w:color="auto" w:fill="auto"/>
            <w:vAlign w:val="center"/>
            <w:hideMark/>
          </w:tcPr>
          <w:p w14:paraId="4F13527D" w14:textId="77777777" w:rsidR="00FE0E80" w:rsidRPr="00FE0E80" w:rsidRDefault="00FE0E80" w:rsidP="00FE0E80">
            <w:pPr>
              <w:jc w:val="right"/>
              <w:rPr>
                <w:rFonts w:cs="Arial"/>
                <w:color w:val="000000"/>
                <w:sz w:val="16"/>
                <w:szCs w:val="16"/>
              </w:rPr>
            </w:pPr>
            <w:r w:rsidRPr="00FE0E80">
              <w:rPr>
                <w:rFonts w:cs="Arial"/>
                <w:color w:val="000000"/>
                <w:sz w:val="16"/>
                <w:szCs w:val="16"/>
              </w:rPr>
              <w:t>16,87</w:t>
            </w:r>
          </w:p>
        </w:tc>
      </w:tr>
      <w:tr w:rsidR="00FE0E80" w:rsidRPr="00FE0E80" w14:paraId="0735D3E3" w14:textId="77777777" w:rsidTr="003C5C8E">
        <w:trPr>
          <w:trHeight w:val="300"/>
        </w:trPr>
        <w:tc>
          <w:tcPr>
            <w:tcW w:w="0" w:type="auto"/>
            <w:shd w:val="clear" w:color="auto" w:fill="auto"/>
            <w:vAlign w:val="center"/>
            <w:hideMark/>
          </w:tcPr>
          <w:p w14:paraId="2D126F8B"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374E0130" w14:textId="77777777" w:rsidR="00FE0E80" w:rsidRPr="00FE0E80" w:rsidRDefault="00FE0E80" w:rsidP="00FE0E80">
            <w:pPr>
              <w:rPr>
                <w:rFonts w:cs="Arial"/>
                <w:color w:val="000000"/>
                <w:sz w:val="16"/>
                <w:szCs w:val="16"/>
              </w:rPr>
            </w:pPr>
            <w:r w:rsidRPr="00FE0E80">
              <w:rPr>
                <w:rFonts w:cs="Arial"/>
                <w:color w:val="000000"/>
                <w:sz w:val="16"/>
                <w:szCs w:val="16"/>
              </w:rPr>
              <w:t>7</w:t>
            </w:r>
          </w:p>
        </w:tc>
        <w:tc>
          <w:tcPr>
            <w:tcW w:w="0" w:type="auto"/>
            <w:shd w:val="clear" w:color="auto" w:fill="auto"/>
            <w:vAlign w:val="center"/>
            <w:hideMark/>
          </w:tcPr>
          <w:p w14:paraId="4690522C" w14:textId="77777777" w:rsidR="00FE0E80" w:rsidRPr="00FE0E80" w:rsidRDefault="00FE0E80" w:rsidP="00FE0E80">
            <w:pPr>
              <w:rPr>
                <w:rFonts w:cs="Arial"/>
                <w:color w:val="000000"/>
                <w:sz w:val="16"/>
                <w:szCs w:val="16"/>
              </w:rPr>
            </w:pPr>
            <w:r w:rsidRPr="00FE0E80">
              <w:rPr>
                <w:rFonts w:cs="Arial"/>
                <w:color w:val="000000"/>
                <w:sz w:val="16"/>
                <w:szCs w:val="16"/>
              </w:rPr>
              <w:t>Prihodi od prodaje nefinancijske imovine</w:t>
            </w:r>
          </w:p>
        </w:tc>
        <w:tc>
          <w:tcPr>
            <w:tcW w:w="0" w:type="auto"/>
            <w:shd w:val="clear" w:color="auto" w:fill="auto"/>
            <w:vAlign w:val="center"/>
            <w:hideMark/>
          </w:tcPr>
          <w:p w14:paraId="29AD439E"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shd w:val="clear" w:color="auto" w:fill="auto"/>
            <w:vAlign w:val="center"/>
            <w:hideMark/>
          </w:tcPr>
          <w:p w14:paraId="7707D1DF"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shd w:val="clear" w:color="auto" w:fill="auto"/>
            <w:vAlign w:val="center"/>
            <w:hideMark/>
          </w:tcPr>
          <w:p w14:paraId="020B512D" w14:textId="77777777" w:rsidR="00FE0E80" w:rsidRPr="00FE0E80" w:rsidRDefault="00FE0E80" w:rsidP="00FE0E80">
            <w:pPr>
              <w:jc w:val="center"/>
              <w:rPr>
                <w:rFonts w:cs="Arial"/>
                <w:color w:val="000000"/>
                <w:sz w:val="16"/>
                <w:szCs w:val="16"/>
              </w:rPr>
            </w:pPr>
            <w:r w:rsidRPr="00FE0E80">
              <w:rPr>
                <w:rFonts w:cs="Arial"/>
                <w:color w:val="000000"/>
                <w:sz w:val="16"/>
                <w:szCs w:val="16"/>
              </w:rPr>
              <w:t>#DIV/0!</w:t>
            </w:r>
          </w:p>
        </w:tc>
      </w:tr>
      <w:tr w:rsidR="00FE0E80" w:rsidRPr="00FE0E80" w14:paraId="7DC71617" w14:textId="77777777" w:rsidTr="003C5C8E">
        <w:trPr>
          <w:trHeight w:val="300"/>
        </w:trPr>
        <w:tc>
          <w:tcPr>
            <w:tcW w:w="0" w:type="auto"/>
            <w:shd w:val="clear" w:color="auto" w:fill="auto"/>
            <w:vAlign w:val="center"/>
            <w:hideMark/>
          </w:tcPr>
          <w:p w14:paraId="370E6935"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3EE6FA80"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3E24CC67" w14:textId="77777777" w:rsidR="00FE0E80" w:rsidRPr="00FE0E80" w:rsidRDefault="00FE0E80" w:rsidP="00FE0E80">
            <w:pPr>
              <w:rPr>
                <w:rFonts w:cs="Arial"/>
                <w:b/>
                <w:bCs/>
                <w:color w:val="000000"/>
                <w:sz w:val="16"/>
                <w:szCs w:val="16"/>
              </w:rPr>
            </w:pPr>
            <w:r w:rsidRPr="00FE0E80">
              <w:rPr>
                <w:rFonts w:cs="Arial"/>
                <w:b/>
                <w:bCs/>
                <w:color w:val="000000"/>
                <w:sz w:val="16"/>
                <w:szCs w:val="16"/>
              </w:rPr>
              <w:t>UKUPNI PRIHODI</w:t>
            </w:r>
          </w:p>
        </w:tc>
        <w:tc>
          <w:tcPr>
            <w:tcW w:w="0" w:type="auto"/>
            <w:shd w:val="clear" w:color="auto" w:fill="auto"/>
            <w:vAlign w:val="center"/>
            <w:hideMark/>
          </w:tcPr>
          <w:p w14:paraId="24C2655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2.274.446,06</w:t>
            </w:r>
          </w:p>
        </w:tc>
        <w:tc>
          <w:tcPr>
            <w:tcW w:w="0" w:type="auto"/>
            <w:shd w:val="clear" w:color="auto" w:fill="auto"/>
            <w:vAlign w:val="center"/>
            <w:hideMark/>
          </w:tcPr>
          <w:p w14:paraId="50B6468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383.702,90</w:t>
            </w:r>
          </w:p>
        </w:tc>
        <w:tc>
          <w:tcPr>
            <w:tcW w:w="0" w:type="auto"/>
            <w:shd w:val="clear" w:color="auto" w:fill="auto"/>
            <w:vAlign w:val="center"/>
            <w:hideMark/>
          </w:tcPr>
          <w:p w14:paraId="7BBC319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16,87</w:t>
            </w:r>
          </w:p>
        </w:tc>
      </w:tr>
      <w:tr w:rsidR="00FE0E80" w:rsidRPr="00FE0E80" w14:paraId="2E5AD4FA" w14:textId="77777777" w:rsidTr="003C5C8E">
        <w:trPr>
          <w:trHeight w:val="300"/>
        </w:trPr>
        <w:tc>
          <w:tcPr>
            <w:tcW w:w="0" w:type="auto"/>
            <w:shd w:val="clear" w:color="auto" w:fill="auto"/>
            <w:vAlign w:val="center"/>
            <w:hideMark/>
          </w:tcPr>
          <w:p w14:paraId="59A75F06"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04F54DF6" w14:textId="77777777" w:rsidR="00FE0E80" w:rsidRPr="00FE0E80" w:rsidRDefault="00FE0E80" w:rsidP="00FE0E80">
            <w:pPr>
              <w:rPr>
                <w:rFonts w:cs="Arial"/>
                <w:color w:val="000000"/>
                <w:sz w:val="16"/>
                <w:szCs w:val="16"/>
              </w:rPr>
            </w:pPr>
            <w:r w:rsidRPr="00FE0E80">
              <w:rPr>
                <w:rFonts w:cs="Arial"/>
                <w:color w:val="000000"/>
                <w:sz w:val="16"/>
                <w:szCs w:val="16"/>
              </w:rPr>
              <w:t>3</w:t>
            </w:r>
          </w:p>
        </w:tc>
        <w:tc>
          <w:tcPr>
            <w:tcW w:w="0" w:type="auto"/>
            <w:shd w:val="clear" w:color="auto" w:fill="auto"/>
            <w:vAlign w:val="center"/>
            <w:hideMark/>
          </w:tcPr>
          <w:p w14:paraId="51BC959B" w14:textId="77777777" w:rsidR="00FE0E80" w:rsidRPr="00FE0E80" w:rsidRDefault="00FE0E80" w:rsidP="00FE0E80">
            <w:pPr>
              <w:rPr>
                <w:rFonts w:cs="Arial"/>
                <w:color w:val="000000"/>
                <w:sz w:val="16"/>
                <w:szCs w:val="16"/>
              </w:rPr>
            </w:pPr>
            <w:r w:rsidRPr="00FE0E80">
              <w:rPr>
                <w:rFonts w:cs="Arial"/>
                <w:color w:val="000000"/>
                <w:sz w:val="16"/>
                <w:szCs w:val="16"/>
              </w:rPr>
              <w:t>Rashodi poslovanja</w:t>
            </w:r>
          </w:p>
        </w:tc>
        <w:tc>
          <w:tcPr>
            <w:tcW w:w="0" w:type="auto"/>
            <w:shd w:val="clear" w:color="auto" w:fill="auto"/>
            <w:vAlign w:val="center"/>
            <w:hideMark/>
          </w:tcPr>
          <w:p w14:paraId="4AC440D6" w14:textId="77777777" w:rsidR="00FE0E80" w:rsidRPr="00FE0E80" w:rsidRDefault="00FE0E80" w:rsidP="00FE0E80">
            <w:pPr>
              <w:jc w:val="right"/>
              <w:rPr>
                <w:rFonts w:cs="Arial"/>
                <w:color w:val="000000"/>
                <w:sz w:val="16"/>
                <w:szCs w:val="16"/>
              </w:rPr>
            </w:pPr>
            <w:r w:rsidRPr="00FE0E80">
              <w:rPr>
                <w:rFonts w:cs="Arial"/>
                <w:color w:val="000000"/>
                <w:sz w:val="16"/>
                <w:szCs w:val="16"/>
              </w:rPr>
              <w:t>866.099,58</w:t>
            </w:r>
          </w:p>
        </w:tc>
        <w:tc>
          <w:tcPr>
            <w:tcW w:w="0" w:type="auto"/>
            <w:shd w:val="clear" w:color="auto" w:fill="auto"/>
            <w:vAlign w:val="center"/>
            <w:hideMark/>
          </w:tcPr>
          <w:p w14:paraId="65F8304D" w14:textId="77777777" w:rsidR="00FE0E80" w:rsidRPr="00FE0E80" w:rsidRDefault="00FE0E80" w:rsidP="00FE0E80">
            <w:pPr>
              <w:jc w:val="right"/>
              <w:rPr>
                <w:rFonts w:cs="Arial"/>
                <w:color w:val="000000"/>
                <w:sz w:val="16"/>
                <w:szCs w:val="16"/>
              </w:rPr>
            </w:pPr>
            <w:r w:rsidRPr="00FE0E80">
              <w:rPr>
                <w:rFonts w:cs="Arial"/>
                <w:color w:val="000000"/>
                <w:sz w:val="16"/>
                <w:szCs w:val="16"/>
              </w:rPr>
              <w:t>444.096,21</w:t>
            </w:r>
          </w:p>
        </w:tc>
        <w:tc>
          <w:tcPr>
            <w:tcW w:w="0" w:type="auto"/>
            <w:shd w:val="clear" w:color="auto" w:fill="auto"/>
            <w:vAlign w:val="center"/>
            <w:hideMark/>
          </w:tcPr>
          <w:p w14:paraId="7D61DCA6" w14:textId="77777777" w:rsidR="00FE0E80" w:rsidRPr="00FE0E80" w:rsidRDefault="00FE0E80" w:rsidP="00FE0E80">
            <w:pPr>
              <w:jc w:val="right"/>
              <w:rPr>
                <w:rFonts w:cs="Arial"/>
                <w:color w:val="000000"/>
                <w:sz w:val="16"/>
                <w:szCs w:val="16"/>
              </w:rPr>
            </w:pPr>
            <w:r w:rsidRPr="00FE0E80">
              <w:rPr>
                <w:rFonts w:cs="Arial"/>
                <w:color w:val="000000"/>
                <w:sz w:val="16"/>
                <w:szCs w:val="16"/>
              </w:rPr>
              <w:t>51,28</w:t>
            </w:r>
          </w:p>
        </w:tc>
      </w:tr>
      <w:tr w:rsidR="00FE0E80" w:rsidRPr="00FE0E80" w14:paraId="6EAEF4FD" w14:textId="77777777" w:rsidTr="003C5C8E">
        <w:trPr>
          <w:trHeight w:val="300"/>
        </w:trPr>
        <w:tc>
          <w:tcPr>
            <w:tcW w:w="0" w:type="auto"/>
            <w:shd w:val="clear" w:color="auto" w:fill="auto"/>
            <w:vAlign w:val="center"/>
            <w:hideMark/>
          </w:tcPr>
          <w:p w14:paraId="6DA93A48"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102DD698" w14:textId="77777777" w:rsidR="00FE0E80" w:rsidRPr="00FE0E80" w:rsidRDefault="00FE0E80" w:rsidP="00FE0E80">
            <w:pPr>
              <w:rPr>
                <w:rFonts w:cs="Arial"/>
                <w:color w:val="000000"/>
                <w:sz w:val="16"/>
                <w:szCs w:val="16"/>
              </w:rPr>
            </w:pPr>
            <w:r w:rsidRPr="00FE0E80">
              <w:rPr>
                <w:rFonts w:cs="Arial"/>
                <w:color w:val="000000"/>
                <w:sz w:val="16"/>
                <w:szCs w:val="16"/>
              </w:rPr>
              <w:t>4</w:t>
            </w:r>
          </w:p>
        </w:tc>
        <w:tc>
          <w:tcPr>
            <w:tcW w:w="0" w:type="auto"/>
            <w:shd w:val="clear" w:color="auto" w:fill="auto"/>
            <w:vAlign w:val="center"/>
            <w:hideMark/>
          </w:tcPr>
          <w:p w14:paraId="498E3134" w14:textId="77777777" w:rsidR="00FE0E80" w:rsidRPr="00FE0E80" w:rsidRDefault="00FE0E80" w:rsidP="00FE0E80">
            <w:pPr>
              <w:rPr>
                <w:rFonts w:cs="Arial"/>
                <w:color w:val="000000"/>
                <w:sz w:val="16"/>
                <w:szCs w:val="16"/>
              </w:rPr>
            </w:pPr>
            <w:r w:rsidRPr="00FE0E80">
              <w:rPr>
                <w:rFonts w:cs="Arial"/>
                <w:color w:val="000000"/>
                <w:sz w:val="16"/>
                <w:szCs w:val="16"/>
              </w:rPr>
              <w:t>Rashodi za nabavu nefinancijske imovine</w:t>
            </w:r>
          </w:p>
        </w:tc>
        <w:tc>
          <w:tcPr>
            <w:tcW w:w="0" w:type="auto"/>
            <w:shd w:val="clear" w:color="auto" w:fill="auto"/>
            <w:vAlign w:val="center"/>
            <w:hideMark/>
          </w:tcPr>
          <w:p w14:paraId="6F026344" w14:textId="77777777" w:rsidR="00FE0E80" w:rsidRPr="00FE0E80" w:rsidRDefault="00FE0E80" w:rsidP="00FE0E80">
            <w:pPr>
              <w:jc w:val="right"/>
              <w:rPr>
                <w:rFonts w:cs="Arial"/>
                <w:color w:val="000000"/>
                <w:sz w:val="16"/>
                <w:szCs w:val="16"/>
              </w:rPr>
            </w:pPr>
            <w:r w:rsidRPr="00FE0E80">
              <w:rPr>
                <w:rFonts w:cs="Arial"/>
                <w:color w:val="000000"/>
                <w:sz w:val="16"/>
                <w:szCs w:val="16"/>
              </w:rPr>
              <w:t>2.626.930,11</w:t>
            </w:r>
          </w:p>
        </w:tc>
        <w:tc>
          <w:tcPr>
            <w:tcW w:w="0" w:type="auto"/>
            <w:shd w:val="clear" w:color="auto" w:fill="auto"/>
            <w:vAlign w:val="center"/>
            <w:hideMark/>
          </w:tcPr>
          <w:p w14:paraId="49A71D91" w14:textId="77777777" w:rsidR="00FE0E80" w:rsidRPr="00FE0E80" w:rsidRDefault="00FE0E80" w:rsidP="00FE0E80">
            <w:pPr>
              <w:jc w:val="right"/>
              <w:rPr>
                <w:rFonts w:cs="Arial"/>
                <w:color w:val="000000"/>
                <w:sz w:val="16"/>
                <w:szCs w:val="16"/>
              </w:rPr>
            </w:pPr>
            <w:r w:rsidRPr="00FE0E80">
              <w:rPr>
                <w:rFonts w:cs="Arial"/>
                <w:color w:val="000000"/>
                <w:sz w:val="16"/>
                <w:szCs w:val="16"/>
              </w:rPr>
              <w:t>871.048,60</w:t>
            </w:r>
          </w:p>
        </w:tc>
        <w:tc>
          <w:tcPr>
            <w:tcW w:w="0" w:type="auto"/>
            <w:shd w:val="clear" w:color="auto" w:fill="auto"/>
            <w:vAlign w:val="center"/>
            <w:hideMark/>
          </w:tcPr>
          <w:p w14:paraId="2B2612E0" w14:textId="77777777" w:rsidR="00FE0E80" w:rsidRPr="00FE0E80" w:rsidRDefault="00FE0E80" w:rsidP="00FE0E80">
            <w:pPr>
              <w:jc w:val="right"/>
              <w:rPr>
                <w:rFonts w:cs="Arial"/>
                <w:color w:val="000000"/>
                <w:sz w:val="16"/>
                <w:szCs w:val="16"/>
              </w:rPr>
            </w:pPr>
            <w:r w:rsidRPr="00FE0E80">
              <w:rPr>
                <w:rFonts w:cs="Arial"/>
                <w:color w:val="000000"/>
                <w:sz w:val="16"/>
                <w:szCs w:val="16"/>
              </w:rPr>
              <w:t>33,16</w:t>
            </w:r>
          </w:p>
        </w:tc>
      </w:tr>
      <w:tr w:rsidR="00FE0E80" w:rsidRPr="00FE0E80" w14:paraId="3DAD800E" w14:textId="77777777" w:rsidTr="003C5C8E">
        <w:trPr>
          <w:trHeight w:val="300"/>
        </w:trPr>
        <w:tc>
          <w:tcPr>
            <w:tcW w:w="0" w:type="auto"/>
            <w:shd w:val="clear" w:color="auto" w:fill="auto"/>
            <w:vAlign w:val="center"/>
            <w:hideMark/>
          </w:tcPr>
          <w:p w14:paraId="48F9710A"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24727276"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559DECF0" w14:textId="77777777" w:rsidR="00FE0E80" w:rsidRPr="00FE0E80" w:rsidRDefault="00FE0E80" w:rsidP="00FE0E80">
            <w:pPr>
              <w:rPr>
                <w:rFonts w:cs="Arial"/>
                <w:b/>
                <w:bCs/>
                <w:color w:val="000000"/>
                <w:sz w:val="16"/>
                <w:szCs w:val="16"/>
              </w:rPr>
            </w:pPr>
            <w:r w:rsidRPr="00FE0E80">
              <w:rPr>
                <w:rFonts w:cs="Arial"/>
                <w:b/>
                <w:bCs/>
                <w:color w:val="000000"/>
                <w:sz w:val="16"/>
                <w:szCs w:val="16"/>
              </w:rPr>
              <w:t>UKUPNI RASHODI</w:t>
            </w:r>
          </w:p>
        </w:tc>
        <w:tc>
          <w:tcPr>
            <w:tcW w:w="0" w:type="auto"/>
            <w:shd w:val="clear" w:color="auto" w:fill="auto"/>
            <w:vAlign w:val="center"/>
            <w:hideMark/>
          </w:tcPr>
          <w:p w14:paraId="2697856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3.493.029,69</w:t>
            </w:r>
          </w:p>
        </w:tc>
        <w:tc>
          <w:tcPr>
            <w:tcW w:w="0" w:type="auto"/>
            <w:shd w:val="clear" w:color="auto" w:fill="auto"/>
            <w:vAlign w:val="center"/>
            <w:hideMark/>
          </w:tcPr>
          <w:p w14:paraId="1DE4E469"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1.315.144,81</w:t>
            </w:r>
          </w:p>
        </w:tc>
        <w:tc>
          <w:tcPr>
            <w:tcW w:w="0" w:type="auto"/>
            <w:shd w:val="clear" w:color="auto" w:fill="auto"/>
            <w:vAlign w:val="center"/>
            <w:hideMark/>
          </w:tcPr>
          <w:p w14:paraId="711B418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37,65</w:t>
            </w:r>
          </w:p>
        </w:tc>
      </w:tr>
      <w:tr w:rsidR="00FE0E80" w:rsidRPr="00FE0E80" w14:paraId="2085D164" w14:textId="77777777" w:rsidTr="003C5C8E">
        <w:trPr>
          <w:trHeight w:val="300"/>
        </w:trPr>
        <w:tc>
          <w:tcPr>
            <w:tcW w:w="0" w:type="auto"/>
            <w:shd w:val="clear" w:color="auto" w:fill="auto"/>
            <w:vAlign w:val="center"/>
          </w:tcPr>
          <w:p w14:paraId="441672ED" w14:textId="77777777" w:rsidR="00FE0E80" w:rsidRPr="00FE0E80" w:rsidRDefault="00FE0E80" w:rsidP="00FE0E80">
            <w:pPr>
              <w:rPr>
                <w:rFonts w:cs="Arial"/>
                <w:b/>
                <w:bCs/>
                <w:color w:val="000000"/>
                <w:sz w:val="16"/>
                <w:szCs w:val="16"/>
              </w:rPr>
            </w:pPr>
          </w:p>
        </w:tc>
        <w:tc>
          <w:tcPr>
            <w:tcW w:w="0" w:type="auto"/>
            <w:shd w:val="clear" w:color="auto" w:fill="auto"/>
            <w:vAlign w:val="center"/>
          </w:tcPr>
          <w:p w14:paraId="2C43BFC5" w14:textId="77777777" w:rsidR="00FE0E80" w:rsidRPr="00FE0E80" w:rsidRDefault="00FE0E80" w:rsidP="00FE0E80">
            <w:pPr>
              <w:rPr>
                <w:rFonts w:cs="Arial"/>
                <w:b/>
                <w:bCs/>
                <w:color w:val="000000"/>
                <w:sz w:val="16"/>
                <w:szCs w:val="16"/>
              </w:rPr>
            </w:pPr>
          </w:p>
        </w:tc>
        <w:tc>
          <w:tcPr>
            <w:tcW w:w="0" w:type="auto"/>
            <w:shd w:val="clear" w:color="auto" w:fill="auto"/>
            <w:vAlign w:val="center"/>
          </w:tcPr>
          <w:p w14:paraId="3E20C1F5" w14:textId="77777777" w:rsidR="00FE0E80" w:rsidRPr="00FE0E80" w:rsidRDefault="00FE0E80" w:rsidP="00FE0E80">
            <w:pPr>
              <w:rPr>
                <w:rFonts w:cs="Arial"/>
                <w:b/>
                <w:bCs/>
                <w:color w:val="000000"/>
                <w:sz w:val="16"/>
                <w:szCs w:val="16"/>
              </w:rPr>
            </w:pPr>
            <w:r w:rsidRPr="00FE0E80">
              <w:rPr>
                <w:rFonts w:cs="Arial"/>
                <w:b/>
                <w:bCs/>
                <w:color w:val="000000"/>
                <w:sz w:val="16"/>
                <w:szCs w:val="16"/>
              </w:rPr>
              <w:t>RAZLIKA - VIŠAK MANJAK</w:t>
            </w:r>
          </w:p>
        </w:tc>
        <w:tc>
          <w:tcPr>
            <w:tcW w:w="0" w:type="auto"/>
            <w:shd w:val="clear" w:color="auto" w:fill="auto"/>
            <w:vAlign w:val="center"/>
          </w:tcPr>
          <w:p w14:paraId="09BDA23C"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-1.218.583,63</w:t>
            </w:r>
          </w:p>
        </w:tc>
        <w:tc>
          <w:tcPr>
            <w:tcW w:w="0" w:type="auto"/>
            <w:shd w:val="clear" w:color="auto" w:fill="auto"/>
            <w:vAlign w:val="center"/>
          </w:tcPr>
          <w:p w14:paraId="4B057D30"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-931.441,91</w:t>
            </w:r>
          </w:p>
        </w:tc>
        <w:tc>
          <w:tcPr>
            <w:tcW w:w="0" w:type="auto"/>
            <w:shd w:val="clear" w:color="auto" w:fill="auto"/>
            <w:vAlign w:val="center"/>
          </w:tcPr>
          <w:p w14:paraId="2CA0666B"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76,44</w:t>
            </w:r>
          </w:p>
        </w:tc>
      </w:tr>
      <w:tr w:rsidR="00FE0E80" w:rsidRPr="00FE0E80" w14:paraId="4B9CBC8E" w14:textId="77777777" w:rsidTr="00FE0E80">
        <w:trPr>
          <w:trHeight w:val="300"/>
        </w:trPr>
        <w:tc>
          <w:tcPr>
            <w:tcW w:w="0" w:type="auto"/>
            <w:shd w:val="clear" w:color="auto" w:fill="F2F2F2"/>
            <w:vAlign w:val="center"/>
            <w:hideMark/>
          </w:tcPr>
          <w:p w14:paraId="48BEBDD9" w14:textId="77777777" w:rsidR="00FE0E80" w:rsidRPr="00FE0E80" w:rsidRDefault="00FE0E80" w:rsidP="00FE0E80">
            <w:pPr>
              <w:rPr>
                <w:rFonts w:cs="Arial"/>
                <w:b/>
                <w:bCs/>
                <w:color w:val="000000"/>
                <w:sz w:val="16"/>
                <w:szCs w:val="16"/>
              </w:rPr>
            </w:pPr>
            <w:r w:rsidRPr="00FE0E80">
              <w:rPr>
                <w:rFonts w:cs="Arial"/>
                <w:b/>
                <w:bCs/>
                <w:color w:val="000000"/>
                <w:sz w:val="16"/>
                <w:szCs w:val="16"/>
              </w:rPr>
              <w:t>B.</w:t>
            </w:r>
          </w:p>
        </w:tc>
        <w:tc>
          <w:tcPr>
            <w:tcW w:w="0" w:type="auto"/>
            <w:shd w:val="clear" w:color="auto" w:fill="F2F2F2"/>
            <w:vAlign w:val="center"/>
            <w:hideMark/>
          </w:tcPr>
          <w:p w14:paraId="58860379"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28402A66" w14:textId="77777777" w:rsidR="00FE0E80" w:rsidRPr="00FE0E80" w:rsidRDefault="00FE0E80" w:rsidP="00FE0E80">
            <w:pPr>
              <w:rPr>
                <w:rFonts w:cs="Arial"/>
                <w:b/>
                <w:bCs/>
                <w:color w:val="000000"/>
                <w:sz w:val="16"/>
                <w:szCs w:val="16"/>
              </w:rPr>
            </w:pPr>
            <w:r w:rsidRPr="00FE0E80">
              <w:rPr>
                <w:rFonts w:cs="Arial"/>
                <w:b/>
                <w:bCs/>
                <w:color w:val="000000"/>
                <w:sz w:val="16"/>
                <w:szCs w:val="16"/>
              </w:rPr>
              <w:t>RAČUN ZADUŽIVANJA/FINANCIRANJA</w:t>
            </w:r>
          </w:p>
        </w:tc>
        <w:tc>
          <w:tcPr>
            <w:tcW w:w="0" w:type="auto"/>
            <w:shd w:val="clear" w:color="auto" w:fill="F2F2F2"/>
            <w:vAlign w:val="center"/>
            <w:hideMark/>
          </w:tcPr>
          <w:p w14:paraId="40A7650B"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70DC369A"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4B27A975"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r>
      <w:tr w:rsidR="00FE0E80" w:rsidRPr="00FE0E80" w14:paraId="7A7F6AB2" w14:textId="77777777" w:rsidTr="003C5C8E">
        <w:trPr>
          <w:trHeight w:val="300"/>
        </w:trPr>
        <w:tc>
          <w:tcPr>
            <w:tcW w:w="0" w:type="auto"/>
            <w:shd w:val="clear" w:color="auto" w:fill="auto"/>
            <w:vAlign w:val="center"/>
            <w:hideMark/>
          </w:tcPr>
          <w:p w14:paraId="56FA5F43"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5E2578B6" w14:textId="77777777" w:rsidR="00FE0E80" w:rsidRPr="00FE0E80" w:rsidRDefault="00FE0E80" w:rsidP="00FE0E80">
            <w:pPr>
              <w:rPr>
                <w:rFonts w:cs="Arial"/>
                <w:color w:val="000000"/>
                <w:sz w:val="16"/>
                <w:szCs w:val="16"/>
              </w:rPr>
            </w:pPr>
            <w:r w:rsidRPr="00FE0E80">
              <w:rPr>
                <w:rFonts w:cs="Arial"/>
                <w:color w:val="000000"/>
                <w:sz w:val="16"/>
                <w:szCs w:val="16"/>
              </w:rPr>
              <w:t>8</w:t>
            </w:r>
          </w:p>
        </w:tc>
        <w:tc>
          <w:tcPr>
            <w:tcW w:w="0" w:type="auto"/>
            <w:shd w:val="clear" w:color="auto" w:fill="auto"/>
            <w:vAlign w:val="center"/>
            <w:hideMark/>
          </w:tcPr>
          <w:p w14:paraId="5E94C31E" w14:textId="77777777" w:rsidR="00FE0E80" w:rsidRPr="00FE0E80" w:rsidRDefault="00FE0E80" w:rsidP="00FE0E80">
            <w:pPr>
              <w:rPr>
                <w:rFonts w:cs="Arial"/>
                <w:color w:val="000000"/>
                <w:sz w:val="16"/>
                <w:szCs w:val="16"/>
              </w:rPr>
            </w:pPr>
            <w:r w:rsidRPr="00FE0E80">
              <w:rPr>
                <w:rFonts w:cs="Arial"/>
                <w:color w:val="000000"/>
                <w:sz w:val="16"/>
                <w:szCs w:val="16"/>
              </w:rPr>
              <w:t>Primici od financijske imovine i zaduživanja</w:t>
            </w:r>
          </w:p>
        </w:tc>
        <w:tc>
          <w:tcPr>
            <w:tcW w:w="0" w:type="auto"/>
            <w:shd w:val="clear" w:color="auto" w:fill="auto"/>
            <w:vAlign w:val="center"/>
            <w:hideMark/>
          </w:tcPr>
          <w:p w14:paraId="0C0E5069" w14:textId="77777777" w:rsidR="00FE0E80" w:rsidRPr="00FE0E80" w:rsidRDefault="00FE0E80" w:rsidP="00FE0E80">
            <w:pPr>
              <w:jc w:val="right"/>
              <w:rPr>
                <w:rFonts w:cs="Arial"/>
                <w:color w:val="000000"/>
                <w:sz w:val="16"/>
                <w:szCs w:val="16"/>
              </w:rPr>
            </w:pPr>
            <w:r w:rsidRPr="00FE0E80">
              <w:rPr>
                <w:rFonts w:cs="Arial"/>
                <w:color w:val="000000"/>
                <w:sz w:val="16"/>
                <w:szCs w:val="16"/>
              </w:rPr>
              <w:t>1.009.121,19</w:t>
            </w:r>
          </w:p>
        </w:tc>
        <w:tc>
          <w:tcPr>
            <w:tcW w:w="0" w:type="auto"/>
            <w:shd w:val="clear" w:color="auto" w:fill="auto"/>
            <w:vAlign w:val="center"/>
            <w:hideMark/>
          </w:tcPr>
          <w:p w14:paraId="1C2F7EF3" w14:textId="77777777" w:rsidR="00FE0E80" w:rsidRPr="00FE0E80" w:rsidRDefault="00FE0E80" w:rsidP="00FE0E80">
            <w:pPr>
              <w:jc w:val="right"/>
              <w:rPr>
                <w:rFonts w:cs="Arial"/>
                <w:color w:val="000000"/>
                <w:sz w:val="16"/>
                <w:szCs w:val="16"/>
              </w:rPr>
            </w:pPr>
            <w:r w:rsidRPr="00FE0E80">
              <w:rPr>
                <w:rFonts w:cs="Arial"/>
                <w:color w:val="000000"/>
                <w:sz w:val="16"/>
                <w:szCs w:val="16"/>
              </w:rPr>
              <w:t>1.009.121,20</w:t>
            </w:r>
          </w:p>
        </w:tc>
        <w:tc>
          <w:tcPr>
            <w:tcW w:w="0" w:type="auto"/>
            <w:shd w:val="clear" w:color="auto" w:fill="auto"/>
            <w:vAlign w:val="center"/>
            <w:hideMark/>
          </w:tcPr>
          <w:p w14:paraId="6525E998" w14:textId="77777777" w:rsidR="00FE0E80" w:rsidRPr="00FE0E80" w:rsidRDefault="00FE0E80" w:rsidP="00FE0E80">
            <w:pPr>
              <w:jc w:val="right"/>
              <w:rPr>
                <w:rFonts w:cs="Arial"/>
                <w:color w:val="000000"/>
                <w:sz w:val="16"/>
                <w:szCs w:val="16"/>
              </w:rPr>
            </w:pPr>
            <w:r w:rsidRPr="00FE0E80">
              <w:rPr>
                <w:rFonts w:cs="Arial"/>
                <w:color w:val="000000"/>
                <w:sz w:val="16"/>
                <w:szCs w:val="16"/>
              </w:rPr>
              <w:t>100,00</w:t>
            </w:r>
          </w:p>
        </w:tc>
      </w:tr>
      <w:tr w:rsidR="00FE0E80" w:rsidRPr="00FE0E80" w14:paraId="44D72004" w14:textId="77777777" w:rsidTr="003C5C8E">
        <w:trPr>
          <w:trHeight w:val="300"/>
        </w:trPr>
        <w:tc>
          <w:tcPr>
            <w:tcW w:w="0" w:type="auto"/>
            <w:shd w:val="clear" w:color="auto" w:fill="auto"/>
            <w:vAlign w:val="center"/>
            <w:hideMark/>
          </w:tcPr>
          <w:p w14:paraId="052D1FE2" w14:textId="77777777" w:rsidR="00FE0E80" w:rsidRPr="00FE0E80" w:rsidRDefault="00FE0E80" w:rsidP="00FE0E80">
            <w:pPr>
              <w:rPr>
                <w:rFonts w:cs="Arial"/>
                <w:color w:val="000000"/>
                <w:sz w:val="16"/>
                <w:szCs w:val="16"/>
              </w:rPr>
            </w:pPr>
            <w:r w:rsidRPr="00FE0E80">
              <w:rPr>
                <w:rFonts w:cs="Arial"/>
                <w:color w:val="000000"/>
                <w:sz w:val="16"/>
                <w:szCs w:val="16"/>
              </w:rPr>
              <w:t> </w:t>
            </w:r>
          </w:p>
        </w:tc>
        <w:tc>
          <w:tcPr>
            <w:tcW w:w="0" w:type="auto"/>
            <w:shd w:val="clear" w:color="auto" w:fill="auto"/>
            <w:vAlign w:val="center"/>
            <w:hideMark/>
          </w:tcPr>
          <w:p w14:paraId="2F2CE643" w14:textId="77777777" w:rsidR="00FE0E80" w:rsidRPr="00FE0E80" w:rsidRDefault="00FE0E80" w:rsidP="00FE0E80">
            <w:pPr>
              <w:rPr>
                <w:rFonts w:cs="Arial"/>
                <w:color w:val="000000"/>
                <w:sz w:val="16"/>
                <w:szCs w:val="16"/>
              </w:rPr>
            </w:pPr>
            <w:r w:rsidRPr="00FE0E80">
              <w:rPr>
                <w:rFonts w:cs="Arial"/>
                <w:color w:val="000000"/>
                <w:sz w:val="16"/>
                <w:szCs w:val="16"/>
              </w:rPr>
              <w:t>5</w:t>
            </w:r>
          </w:p>
        </w:tc>
        <w:tc>
          <w:tcPr>
            <w:tcW w:w="0" w:type="auto"/>
            <w:shd w:val="clear" w:color="auto" w:fill="auto"/>
            <w:vAlign w:val="center"/>
            <w:hideMark/>
          </w:tcPr>
          <w:p w14:paraId="688A64EA" w14:textId="77777777" w:rsidR="00FE0E80" w:rsidRPr="00FE0E80" w:rsidRDefault="00FE0E80" w:rsidP="00FE0E80">
            <w:pPr>
              <w:rPr>
                <w:rFonts w:cs="Arial"/>
                <w:color w:val="000000"/>
                <w:sz w:val="16"/>
                <w:szCs w:val="16"/>
              </w:rPr>
            </w:pPr>
            <w:r w:rsidRPr="00FE0E80">
              <w:rPr>
                <w:rFonts w:cs="Arial"/>
                <w:color w:val="000000"/>
                <w:sz w:val="16"/>
                <w:szCs w:val="16"/>
              </w:rPr>
              <w:t>Izdaci za financijsku imovinu i otplate zajmova</w:t>
            </w:r>
          </w:p>
        </w:tc>
        <w:tc>
          <w:tcPr>
            <w:tcW w:w="0" w:type="auto"/>
            <w:shd w:val="clear" w:color="auto" w:fill="auto"/>
            <w:vAlign w:val="center"/>
            <w:hideMark/>
          </w:tcPr>
          <w:p w14:paraId="204E5747" w14:textId="77777777" w:rsidR="00FE0E80" w:rsidRPr="00FE0E80" w:rsidRDefault="00FE0E80" w:rsidP="00FE0E80">
            <w:pPr>
              <w:jc w:val="right"/>
              <w:rPr>
                <w:rFonts w:cs="Arial"/>
                <w:color w:val="000000"/>
                <w:sz w:val="16"/>
                <w:szCs w:val="16"/>
              </w:rPr>
            </w:pPr>
            <w:r w:rsidRPr="00FE0E80">
              <w:rPr>
                <w:rFonts w:cs="Arial"/>
                <w:color w:val="000000"/>
                <w:sz w:val="16"/>
                <w:szCs w:val="16"/>
              </w:rPr>
              <w:t>75.836,00</w:t>
            </w:r>
          </w:p>
        </w:tc>
        <w:tc>
          <w:tcPr>
            <w:tcW w:w="0" w:type="auto"/>
            <w:shd w:val="clear" w:color="auto" w:fill="auto"/>
            <w:vAlign w:val="center"/>
            <w:hideMark/>
          </w:tcPr>
          <w:p w14:paraId="7876F257"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shd w:val="clear" w:color="auto" w:fill="auto"/>
            <w:vAlign w:val="center"/>
            <w:hideMark/>
          </w:tcPr>
          <w:p w14:paraId="063BF29D"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08B3D183" w14:textId="77777777" w:rsidTr="00FE0E80">
        <w:trPr>
          <w:trHeight w:val="300"/>
        </w:trPr>
        <w:tc>
          <w:tcPr>
            <w:tcW w:w="0" w:type="auto"/>
            <w:shd w:val="clear" w:color="auto" w:fill="F2F2F2"/>
            <w:vAlign w:val="center"/>
            <w:hideMark/>
          </w:tcPr>
          <w:p w14:paraId="0BF40F06" w14:textId="77777777" w:rsidR="00FE0E80" w:rsidRPr="00FE0E80" w:rsidRDefault="00FE0E80" w:rsidP="00FE0E80">
            <w:pPr>
              <w:rPr>
                <w:rFonts w:cs="Arial"/>
                <w:b/>
                <w:bCs/>
                <w:color w:val="000000"/>
                <w:sz w:val="16"/>
                <w:szCs w:val="16"/>
              </w:rPr>
            </w:pPr>
            <w:r w:rsidRPr="00FE0E80">
              <w:rPr>
                <w:rFonts w:cs="Arial"/>
                <w:b/>
                <w:bCs/>
                <w:color w:val="000000"/>
                <w:sz w:val="16"/>
                <w:szCs w:val="16"/>
              </w:rPr>
              <w:t>C.</w:t>
            </w:r>
          </w:p>
        </w:tc>
        <w:tc>
          <w:tcPr>
            <w:tcW w:w="0" w:type="auto"/>
            <w:shd w:val="clear" w:color="auto" w:fill="F2F2F2"/>
            <w:vAlign w:val="center"/>
            <w:hideMark/>
          </w:tcPr>
          <w:p w14:paraId="2CF11D4A"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38FD7DFE" w14:textId="77777777" w:rsidR="00FE0E80" w:rsidRPr="00FE0E80" w:rsidRDefault="00FE0E80" w:rsidP="00FE0E80">
            <w:pPr>
              <w:rPr>
                <w:rFonts w:cs="Arial"/>
                <w:b/>
                <w:bCs/>
                <w:color w:val="000000"/>
                <w:sz w:val="16"/>
                <w:szCs w:val="16"/>
              </w:rPr>
            </w:pPr>
            <w:r w:rsidRPr="00FE0E80">
              <w:rPr>
                <w:rFonts w:cs="Arial"/>
                <w:b/>
                <w:bCs/>
                <w:color w:val="000000"/>
                <w:sz w:val="16"/>
                <w:szCs w:val="16"/>
              </w:rPr>
              <w:t>RASPOLOŽIVA SREDSTVA IZ PRETHODNIH GODINA</w:t>
            </w:r>
          </w:p>
        </w:tc>
        <w:tc>
          <w:tcPr>
            <w:tcW w:w="0" w:type="auto"/>
            <w:shd w:val="clear" w:color="auto" w:fill="F2F2F2"/>
            <w:vAlign w:val="center"/>
            <w:hideMark/>
          </w:tcPr>
          <w:p w14:paraId="6FD75881"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336B47E6"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F2F2F2"/>
            <w:vAlign w:val="center"/>
            <w:hideMark/>
          </w:tcPr>
          <w:p w14:paraId="35B1FFEC"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r>
      <w:tr w:rsidR="00FE0E80" w:rsidRPr="00FE0E80" w14:paraId="6CF388FB" w14:textId="77777777" w:rsidTr="003C5C8E">
        <w:trPr>
          <w:trHeight w:val="300"/>
        </w:trPr>
        <w:tc>
          <w:tcPr>
            <w:tcW w:w="0" w:type="auto"/>
            <w:shd w:val="clear" w:color="auto" w:fill="auto"/>
            <w:vAlign w:val="center"/>
            <w:hideMark/>
          </w:tcPr>
          <w:p w14:paraId="75793AB8"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46CEA485"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008A6FF1" w14:textId="77777777" w:rsidR="00FE0E80" w:rsidRPr="00FE0E80" w:rsidRDefault="00FE0E80" w:rsidP="00FE0E80">
            <w:pPr>
              <w:rPr>
                <w:rFonts w:cs="Arial"/>
                <w:b/>
                <w:bCs/>
                <w:color w:val="000000"/>
                <w:sz w:val="16"/>
                <w:szCs w:val="16"/>
              </w:rPr>
            </w:pPr>
            <w:r w:rsidRPr="00FE0E80">
              <w:rPr>
                <w:rFonts w:cs="Arial"/>
                <w:b/>
                <w:bCs/>
                <w:color w:val="000000"/>
                <w:sz w:val="16"/>
                <w:szCs w:val="16"/>
              </w:rPr>
              <w:t>VIŠAK/MANJAK IZ PRETHODNIH GODINA</w:t>
            </w:r>
          </w:p>
        </w:tc>
        <w:tc>
          <w:tcPr>
            <w:tcW w:w="0" w:type="auto"/>
            <w:shd w:val="clear" w:color="auto" w:fill="auto"/>
            <w:vAlign w:val="center"/>
            <w:hideMark/>
          </w:tcPr>
          <w:p w14:paraId="59F51A0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285.298,44</w:t>
            </w:r>
          </w:p>
        </w:tc>
        <w:tc>
          <w:tcPr>
            <w:tcW w:w="0" w:type="auto"/>
            <w:shd w:val="clear" w:color="auto" w:fill="auto"/>
            <w:vAlign w:val="center"/>
            <w:hideMark/>
          </w:tcPr>
          <w:p w14:paraId="2AF5A36B"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285.298,44</w:t>
            </w:r>
          </w:p>
        </w:tc>
        <w:tc>
          <w:tcPr>
            <w:tcW w:w="0" w:type="auto"/>
            <w:shd w:val="clear" w:color="auto" w:fill="auto"/>
            <w:vAlign w:val="center"/>
            <w:hideMark/>
          </w:tcPr>
          <w:p w14:paraId="2C8B0961"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100,00</w:t>
            </w:r>
          </w:p>
        </w:tc>
      </w:tr>
      <w:tr w:rsidR="00FE0E80" w:rsidRPr="00FE0E80" w14:paraId="410E7CC2" w14:textId="77777777" w:rsidTr="003C5C8E">
        <w:trPr>
          <w:trHeight w:val="300"/>
        </w:trPr>
        <w:tc>
          <w:tcPr>
            <w:tcW w:w="0" w:type="auto"/>
            <w:shd w:val="clear" w:color="auto" w:fill="auto"/>
            <w:vAlign w:val="center"/>
            <w:hideMark/>
          </w:tcPr>
          <w:p w14:paraId="55DAEE9B"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4B00A007"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7207FFB6"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37E9DAC9"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217B19A1"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0A92E958"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r>
      <w:tr w:rsidR="00FE0E80" w:rsidRPr="00FE0E80" w14:paraId="69AF43C1" w14:textId="77777777" w:rsidTr="003C5C8E">
        <w:trPr>
          <w:trHeight w:val="330"/>
        </w:trPr>
        <w:tc>
          <w:tcPr>
            <w:tcW w:w="0" w:type="auto"/>
            <w:shd w:val="clear" w:color="auto" w:fill="auto"/>
            <w:vAlign w:val="center"/>
            <w:hideMark/>
          </w:tcPr>
          <w:p w14:paraId="63D4E342"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791F516F"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shd w:val="clear" w:color="auto" w:fill="auto"/>
            <w:vAlign w:val="center"/>
            <w:hideMark/>
          </w:tcPr>
          <w:p w14:paraId="41841632" w14:textId="77777777" w:rsidR="00FE0E80" w:rsidRPr="00FE0E80" w:rsidRDefault="00FE0E80" w:rsidP="00FE0E80">
            <w:pPr>
              <w:rPr>
                <w:rFonts w:cs="Arial"/>
                <w:b/>
                <w:bCs/>
                <w:color w:val="000000"/>
                <w:sz w:val="16"/>
                <w:szCs w:val="16"/>
              </w:rPr>
            </w:pPr>
            <w:r w:rsidRPr="00FE0E80">
              <w:rPr>
                <w:rFonts w:cs="Arial"/>
                <w:b/>
                <w:bCs/>
                <w:color w:val="000000"/>
                <w:sz w:val="16"/>
                <w:szCs w:val="16"/>
              </w:rPr>
              <w:t>VIŠAK/MANJAK + NETO ZADUŽIVANJA/FINANCIRANJA + RASPOLOŽIVA SREDSTVA IZ PRETHODNIH GODINA - REZULTAT</w:t>
            </w:r>
          </w:p>
        </w:tc>
        <w:tc>
          <w:tcPr>
            <w:tcW w:w="0" w:type="auto"/>
            <w:shd w:val="clear" w:color="auto" w:fill="auto"/>
            <w:vAlign w:val="center"/>
            <w:hideMark/>
          </w:tcPr>
          <w:p w14:paraId="0354543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c>
          <w:tcPr>
            <w:tcW w:w="0" w:type="auto"/>
            <w:shd w:val="clear" w:color="auto" w:fill="auto"/>
            <w:vAlign w:val="center"/>
            <w:hideMark/>
          </w:tcPr>
          <w:p w14:paraId="552F392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362.977,73</w:t>
            </w:r>
          </w:p>
        </w:tc>
        <w:tc>
          <w:tcPr>
            <w:tcW w:w="0" w:type="auto"/>
            <w:shd w:val="clear" w:color="auto" w:fill="auto"/>
            <w:vAlign w:val="center"/>
            <w:hideMark/>
          </w:tcPr>
          <w:p w14:paraId="0FAFE34A" w14:textId="77777777" w:rsidR="00FE0E80" w:rsidRPr="00FE0E80" w:rsidRDefault="00FE0E80" w:rsidP="00FE0E80">
            <w:pPr>
              <w:jc w:val="center"/>
              <w:rPr>
                <w:rFonts w:cs="Arial"/>
                <w:b/>
                <w:bCs/>
                <w:color w:val="000000"/>
                <w:sz w:val="16"/>
                <w:szCs w:val="16"/>
              </w:rPr>
            </w:pPr>
          </w:p>
        </w:tc>
      </w:tr>
    </w:tbl>
    <w:p w14:paraId="03C733F6" w14:textId="77777777" w:rsidR="00FE0E80" w:rsidRPr="00FE0E80" w:rsidRDefault="00FE0E80" w:rsidP="00FE0E80">
      <w:pPr>
        <w:jc w:val="both"/>
        <w:rPr>
          <w:rFonts w:cs="Arial"/>
        </w:rPr>
      </w:pPr>
    </w:p>
    <w:p w14:paraId="6A0768E2" w14:textId="77777777" w:rsidR="00FE0E80" w:rsidRPr="00FE0E80" w:rsidRDefault="00FE0E80" w:rsidP="001B0814">
      <w:bookmarkStart w:id="57" w:name="_Toc143177928"/>
      <w:r w:rsidRPr="00FE0E80">
        <w:t>Prihodi i primici</w:t>
      </w:r>
      <w:bookmarkEnd w:id="57"/>
    </w:p>
    <w:p w14:paraId="394F9A9E" w14:textId="77777777" w:rsidR="00FE0E80" w:rsidRPr="00FE0E80" w:rsidRDefault="00FE0E80" w:rsidP="00FE0E80">
      <w:pPr>
        <w:jc w:val="both"/>
        <w:rPr>
          <w:rFonts w:cs="Arial"/>
          <w:bCs/>
        </w:rPr>
      </w:pPr>
    </w:p>
    <w:p w14:paraId="3DEB642F" w14:textId="77777777" w:rsidR="00FE0E80" w:rsidRPr="00FE0E80" w:rsidRDefault="00FE0E80" w:rsidP="00FE0E80">
      <w:pPr>
        <w:jc w:val="both"/>
        <w:rPr>
          <w:rFonts w:cs="Arial"/>
          <w:bCs/>
        </w:rPr>
      </w:pPr>
      <w:r w:rsidRPr="00FE0E80">
        <w:rPr>
          <w:rFonts w:cs="Arial"/>
          <w:bCs/>
        </w:rPr>
        <w:t>Ukupno planirani prihodi i primici za 2023. godinu iznose 3.568.865,69 EUR. U prvih šest mjeseci realizirano je 1.678.122,54 EUR, odnosno 47,02% plana.</w:t>
      </w:r>
    </w:p>
    <w:p w14:paraId="0A6F2F2D" w14:textId="77777777" w:rsidR="00FE0E80" w:rsidRPr="00FE0E80" w:rsidRDefault="00FE0E80" w:rsidP="00FE0E80">
      <w:pPr>
        <w:jc w:val="both"/>
        <w:rPr>
          <w:rFonts w:cs="Arial"/>
          <w:bCs/>
        </w:rPr>
      </w:pPr>
    </w:p>
    <w:tbl>
      <w:tblPr>
        <w:tblW w:w="0" w:type="auto"/>
        <w:tblLook w:val="04A0" w:firstRow="1" w:lastRow="0" w:firstColumn="1" w:lastColumn="0" w:noHBand="0" w:noVBand="1"/>
      </w:tblPr>
      <w:tblGrid>
        <w:gridCol w:w="261"/>
        <w:gridCol w:w="261"/>
        <w:gridCol w:w="5193"/>
        <w:gridCol w:w="1631"/>
        <w:gridCol w:w="1716"/>
      </w:tblGrid>
      <w:tr w:rsidR="00FE0E80" w:rsidRPr="00FE0E80" w14:paraId="093D83CE" w14:textId="77777777" w:rsidTr="003C5C8E">
        <w:trPr>
          <w:trHeight w:val="540"/>
        </w:trPr>
        <w:tc>
          <w:tcPr>
            <w:tcW w:w="0" w:type="auto"/>
            <w:gridSpan w:val="3"/>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66718B7D" w14:textId="77777777" w:rsidR="00FE0E80" w:rsidRPr="00FE0E80" w:rsidRDefault="00FE0E80" w:rsidP="00FE0E80">
            <w:pPr>
              <w:jc w:val="center"/>
              <w:rPr>
                <w:rFonts w:cs="Arial"/>
                <w:b/>
                <w:bCs/>
                <w:sz w:val="16"/>
                <w:szCs w:val="16"/>
              </w:rPr>
            </w:pPr>
            <w:r w:rsidRPr="00FE0E80">
              <w:rPr>
                <w:rFonts w:cs="Arial"/>
                <w:b/>
                <w:bCs/>
                <w:sz w:val="16"/>
                <w:szCs w:val="16"/>
              </w:rPr>
              <w:t>BROJČANA OZNAKA I NAZIV</w:t>
            </w:r>
          </w:p>
        </w:tc>
        <w:tc>
          <w:tcPr>
            <w:tcW w:w="0" w:type="auto"/>
            <w:tcBorders>
              <w:top w:val="single" w:sz="4" w:space="0" w:color="000000"/>
              <w:left w:val="nil"/>
              <w:bottom w:val="single" w:sz="4" w:space="0" w:color="000000"/>
              <w:right w:val="single" w:sz="4" w:space="0" w:color="000000"/>
            </w:tcBorders>
            <w:shd w:val="clear" w:color="C0C0C0" w:fill="C0C0C0"/>
            <w:vAlign w:val="center"/>
            <w:hideMark/>
          </w:tcPr>
          <w:p w14:paraId="2D0138D1" w14:textId="77777777" w:rsidR="00FE0E80" w:rsidRPr="00FE0E80" w:rsidRDefault="00FE0E80" w:rsidP="00FE0E80">
            <w:pPr>
              <w:jc w:val="center"/>
              <w:rPr>
                <w:rFonts w:cs="Arial"/>
                <w:b/>
                <w:bCs/>
                <w:sz w:val="16"/>
                <w:szCs w:val="16"/>
              </w:rPr>
            </w:pPr>
            <w:r w:rsidRPr="00FE0E80">
              <w:rPr>
                <w:rFonts w:cs="Arial"/>
                <w:b/>
                <w:bCs/>
                <w:sz w:val="16"/>
                <w:szCs w:val="16"/>
              </w:rPr>
              <w:t>Tekući plan za 2023.</w:t>
            </w:r>
          </w:p>
        </w:tc>
        <w:tc>
          <w:tcPr>
            <w:tcW w:w="0" w:type="auto"/>
            <w:tcBorders>
              <w:top w:val="single" w:sz="4" w:space="0" w:color="000000"/>
              <w:left w:val="nil"/>
              <w:bottom w:val="single" w:sz="4" w:space="0" w:color="000000"/>
              <w:right w:val="single" w:sz="4" w:space="0" w:color="000000"/>
            </w:tcBorders>
            <w:shd w:val="clear" w:color="C0C0C0" w:fill="C0C0C0"/>
            <w:vAlign w:val="center"/>
            <w:hideMark/>
          </w:tcPr>
          <w:p w14:paraId="22ED6DD0" w14:textId="77777777" w:rsidR="00FE0E80" w:rsidRPr="00FE0E80" w:rsidRDefault="00FE0E80" w:rsidP="00FE0E80">
            <w:pPr>
              <w:jc w:val="center"/>
              <w:rPr>
                <w:rFonts w:cs="Arial"/>
                <w:b/>
                <w:bCs/>
                <w:sz w:val="16"/>
                <w:szCs w:val="16"/>
              </w:rPr>
            </w:pPr>
            <w:r w:rsidRPr="00FE0E80">
              <w:rPr>
                <w:rFonts w:cs="Arial"/>
                <w:b/>
                <w:bCs/>
                <w:sz w:val="16"/>
                <w:szCs w:val="16"/>
              </w:rPr>
              <w:t>Ostvarenje / Izvršenje</w:t>
            </w:r>
          </w:p>
          <w:p w14:paraId="099A8DC5" w14:textId="77777777" w:rsidR="00FE0E80" w:rsidRPr="00FE0E80" w:rsidRDefault="00FE0E80" w:rsidP="00FE0E80">
            <w:pPr>
              <w:jc w:val="center"/>
              <w:rPr>
                <w:rFonts w:cs="Arial"/>
                <w:b/>
                <w:bCs/>
                <w:sz w:val="16"/>
                <w:szCs w:val="16"/>
              </w:rPr>
            </w:pPr>
            <w:r w:rsidRPr="00FE0E80">
              <w:rPr>
                <w:rFonts w:cs="Arial"/>
                <w:b/>
                <w:bCs/>
                <w:sz w:val="16"/>
                <w:szCs w:val="16"/>
              </w:rPr>
              <w:t>1.-6.2023.</w:t>
            </w:r>
          </w:p>
        </w:tc>
      </w:tr>
      <w:tr w:rsidR="00FE0E80" w:rsidRPr="00FE0E80" w14:paraId="7568FFEC" w14:textId="77777777" w:rsidTr="003C5C8E">
        <w:trPr>
          <w:trHeight w:val="300"/>
        </w:trPr>
        <w:tc>
          <w:tcPr>
            <w:tcW w:w="0" w:type="auto"/>
            <w:tcBorders>
              <w:top w:val="single" w:sz="4" w:space="0" w:color="000000"/>
              <w:left w:val="single" w:sz="4" w:space="0" w:color="000000"/>
              <w:bottom w:val="single" w:sz="4" w:space="0" w:color="000000"/>
              <w:right w:val="nil"/>
            </w:tcBorders>
            <w:shd w:val="clear" w:color="C0C0C0" w:fill="538DD5"/>
            <w:noWrap/>
            <w:vAlign w:val="center"/>
            <w:hideMark/>
          </w:tcPr>
          <w:p w14:paraId="17F62305"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tcBorders>
              <w:top w:val="single" w:sz="4" w:space="0" w:color="000000"/>
              <w:left w:val="nil"/>
              <w:bottom w:val="single" w:sz="4" w:space="0" w:color="000000"/>
              <w:right w:val="nil"/>
            </w:tcBorders>
            <w:shd w:val="clear" w:color="C0C0C0" w:fill="538DD5"/>
            <w:noWrap/>
            <w:vAlign w:val="center"/>
            <w:hideMark/>
          </w:tcPr>
          <w:p w14:paraId="58AA3E99"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C0C0C0" w:fill="538DD5"/>
            <w:noWrap/>
            <w:vAlign w:val="center"/>
            <w:hideMark/>
          </w:tcPr>
          <w:p w14:paraId="16304DE0" w14:textId="77777777" w:rsidR="00FE0E80" w:rsidRPr="00FE0E80" w:rsidRDefault="00FE0E80" w:rsidP="00FE0E80">
            <w:pPr>
              <w:rPr>
                <w:rFonts w:cs="Arial"/>
                <w:b/>
                <w:bCs/>
                <w:color w:val="000000"/>
                <w:sz w:val="16"/>
                <w:szCs w:val="16"/>
              </w:rPr>
            </w:pPr>
            <w:r w:rsidRPr="00FE0E80">
              <w:rPr>
                <w:rFonts w:cs="Arial"/>
                <w:b/>
                <w:bCs/>
                <w:color w:val="000000"/>
                <w:sz w:val="16"/>
                <w:szCs w:val="16"/>
              </w:rPr>
              <w:t xml:space="preserve">UKUPNO </w:t>
            </w:r>
          </w:p>
        </w:tc>
        <w:tc>
          <w:tcPr>
            <w:tcW w:w="0" w:type="auto"/>
            <w:tcBorders>
              <w:top w:val="nil"/>
              <w:left w:val="nil"/>
              <w:bottom w:val="single" w:sz="4" w:space="0" w:color="000000"/>
              <w:right w:val="single" w:sz="4" w:space="0" w:color="000000"/>
            </w:tcBorders>
            <w:shd w:val="clear" w:color="C0C0C0" w:fill="538DD5"/>
            <w:vAlign w:val="center"/>
            <w:hideMark/>
          </w:tcPr>
          <w:p w14:paraId="56283921"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3.568.865,69</w:t>
            </w:r>
          </w:p>
        </w:tc>
        <w:tc>
          <w:tcPr>
            <w:tcW w:w="0" w:type="auto"/>
            <w:tcBorders>
              <w:top w:val="nil"/>
              <w:left w:val="nil"/>
              <w:bottom w:val="single" w:sz="4" w:space="0" w:color="000000"/>
              <w:right w:val="single" w:sz="4" w:space="0" w:color="000000"/>
            </w:tcBorders>
            <w:shd w:val="clear" w:color="C0C0C0" w:fill="538DD5"/>
            <w:vAlign w:val="center"/>
            <w:hideMark/>
          </w:tcPr>
          <w:p w14:paraId="60248E0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1.678.122,54</w:t>
            </w:r>
          </w:p>
        </w:tc>
      </w:tr>
      <w:tr w:rsidR="00FE0E80" w:rsidRPr="00FE0E80" w14:paraId="37C44856"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DB4E2"/>
            <w:vAlign w:val="center"/>
            <w:hideMark/>
          </w:tcPr>
          <w:p w14:paraId="582F0415" w14:textId="77777777" w:rsidR="00FE0E80" w:rsidRPr="00FE0E80" w:rsidRDefault="00FE0E80" w:rsidP="00FE0E80">
            <w:pPr>
              <w:rPr>
                <w:rFonts w:cs="Arial"/>
                <w:b/>
                <w:bCs/>
                <w:color w:val="000000"/>
                <w:sz w:val="16"/>
                <w:szCs w:val="16"/>
              </w:rPr>
            </w:pPr>
            <w:r w:rsidRPr="00FE0E80">
              <w:rPr>
                <w:rFonts w:cs="Arial"/>
                <w:b/>
                <w:bCs/>
                <w:color w:val="000000"/>
                <w:sz w:val="16"/>
                <w:szCs w:val="16"/>
              </w:rPr>
              <w:t>6</w:t>
            </w:r>
          </w:p>
        </w:tc>
        <w:tc>
          <w:tcPr>
            <w:tcW w:w="0" w:type="auto"/>
            <w:tcBorders>
              <w:top w:val="nil"/>
              <w:left w:val="nil"/>
              <w:bottom w:val="single" w:sz="4" w:space="0" w:color="000000"/>
              <w:right w:val="single" w:sz="4" w:space="0" w:color="000000"/>
            </w:tcBorders>
            <w:shd w:val="clear" w:color="000000" w:fill="8DB4E2"/>
            <w:vAlign w:val="center"/>
            <w:hideMark/>
          </w:tcPr>
          <w:p w14:paraId="1EBC8381" w14:textId="77777777" w:rsidR="00FE0E80" w:rsidRPr="00FE0E80" w:rsidRDefault="00FE0E80" w:rsidP="00FE0E80">
            <w:pPr>
              <w:rPr>
                <w:rFonts w:cs="Arial"/>
                <w:b/>
                <w:bCs/>
                <w:color w:val="000000"/>
                <w:sz w:val="16"/>
                <w:szCs w:val="16"/>
              </w:rPr>
            </w:pPr>
            <w:r w:rsidRPr="00FE0E80">
              <w:rPr>
                <w:rFonts w:cs="Arial"/>
                <w:b/>
                <w:bCs/>
                <w:color w:val="000000"/>
                <w:sz w:val="16"/>
                <w:szCs w:val="16"/>
              </w:rPr>
              <w:t>Prihodi poslovanja</w:t>
            </w:r>
          </w:p>
        </w:tc>
        <w:tc>
          <w:tcPr>
            <w:tcW w:w="0" w:type="auto"/>
            <w:tcBorders>
              <w:top w:val="nil"/>
              <w:left w:val="nil"/>
              <w:bottom w:val="single" w:sz="4" w:space="0" w:color="000000"/>
              <w:right w:val="single" w:sz="4" w:space="0" w:color="000000"/>
            </w:tcBorders>
            <w:shd w:val="clear" w:color="000000" w:fill="8DB4E2"/>
            <w:vAlign w:val="center"/>
            <w:hideMark/>
          </w:tcPr>
          <w:p w14:paraId="410DB897"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2.274.446,06</w:t>
            </w:r>
          </w:p>
        </w:tc>
        <w:tc>
          <w:tcPr>
            <w:tcW w:w="0" w:type="auto"/>
            <w:tcBorders>
              <w:top w:val="nil"/>
              <w:left w:val="nil"/>
              <w:bottom w:val="single" w:sz="4" w:space="0" w:color="000000"/>
              <w:right w:val="single" w:sz="4" w:space="0" w:color="000000"/>
            </w:tcBorders>
            <w:shd w:val="clear" w:color="000000" w:fill="8DB4E2"/>
            <w:vAlign w:val="center"/>
            <w:hideMark/>
          </w:tcPr>
          <w:p w14:paraId="466F52B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383.702,90</w:t>
            </w:r>
          </w:p>
        </w:tc>
      </w:tr>
      <w:tr w:rsidR="00FE0E80" w:rsidRPr="00FE0E80" w14:paraId="5067E41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7E4A3" w14:textId="77777777" w:rsidR="00FE0E80" w:rsidRPr="00FE0E80" w:rsidRDefault="00FE0E80" w:rsidP="00FE0E80">
            <w:pPr>
              <w:rPr>
                <w:rFonts w:cs="Arial"/>
                <w:b/>
                <w:bCs/>
                <w:color w:val="000000"/>
                <w:sz w:val="16"/>
                <w:szCs w:val="16"/>
              </w:rPr>
            </w:pPr>
            <w:r w:rsidRPr="00FE0E80">
              <w:rPr>
                <w:rFonts w:cs="Arial"/>
                <w:b/>
                <w:bCs/>
                <w:color w:val="000000"/>
                <w:sz w:val="16"/>
                <w:szCs w:val="16"/>
              </w:rPr>
              <w:t>63</w:t>
            </w:r>
          </w:p>
        </w:tc>
        <w:tc>
          <w:tcPr>
            <w:tcW w:w="0" w:type="auto"/>
            <w:tcBorders>
              <w:top w:val="nil"/>
              <w:left w:val="nil"/>
              <w:bottom w:val="single" w:sz="4" w:space="0" w:color="000000"/>
              <w:right w:val="single" w:sz="4" w:space="0" w:color="000000"/>
            </w:tcBorders>
            <w:shd w:val="clear" w:color="auto" w:fill="auto"/>
            <w:vAlign w:val="center"/>
            <w:hideMark/>
          </w:tcPr>
          <w:p w14:paraId="2FAAE914" w14:textId="77777777" w:rsidR="00FE0E80" w:rsidRPr="00FE0E80" w:rsidRDefault="00FE0E80" w:rsidP="00FE0E80">
            <w:pPr>
              <w:rPr>
                <w:rFonts w:cs="Arial"/>
                <w:b/>
                <w:bCs/>
                <w:color w:val="000000"/>
                <w:sz w:val="16"/>
                <w:szCs w:val="16"/>
              </w:rPr>
            </w:pPr>
            <w:r w:rsidRPr="00FE0E80">
              <w:rPr>
                <w:rFonts w:cs="Arial"/>
                <w:b/>
                <w:bCs/>
                <w:color w:val="000000"/>
                <w:sz w:val="16"/>
                <w:szCs w:val="16"/>
              </w:rPr>
              <w:t>Pomoći iz inozemstva i od subjekata unutar općeg proračuna</w:t>
            </w:r>
          </w:p>
        </w:tc>
        <w:tc>
          <w:tcPr>
            <w:tcW w:w="0" w:type="auto"/>
            <w:tcBorders>
              <w:top w:val="nil"/>
              <w:left w:val="nil"/>
              <w:bottom w:val="single" w:sz="4" w:space="0" w:color="000000"/>
              <w:right w:val="single" w:sz="4" w:space="0" w:color="000000"/>
            </w:tcBorders>
            <w:shd w:val="clear" w:color="auto" w:fill="auto"/>
            <w:vAlign w:val="center"/>
            <w:hideMark/>
          </w:tcPr>
          <w:p w14:paraId="4ABC700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30.110,88</w:t>
            </w:r>
          </w:p>
        </w:tc>
        <w:tc>
          <w:tcPr>
            <w:tcW w:w="0" w:type="auto"/>
            <w:tcBorders>
              <w:top w:val="nil"/>
              <w:left w:val="nil"/>
              <w:bottom w:val="single" w:sz="4" w:space="0" w:color="000000"/>
              <w:right w:val="single" w:sz="4" w:space="0" w:color="000000"/>
            </w:tcBorders>
            <w:shd w:val="clear" w:color="auto" w:fill="auto"/>
            <w:vAlign w:val="center"/>
            <w:hideMark/>
          </w:tcPr>
          <w:p w14:paraId="3A22496E"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3.922,85</w:t>
            </w:r>
          </w:p>
        </w:tc>
      </w:tr>
      <w:tr w:rsidR="00FE0E80" w:rsidRPr="00FE0E80" w14:paraId="680E7930"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A62C1C" w14:textId="77777777" w:rsidR="00FE0E80" w:rsidRPr="00FE0E80" w:rsidRDefault="00FE0E80" w:rsidP="00FE0E80">
            <w:pPr>
              <w:jc w:val="center"/>
              <w:rPr>
                <w:rFonts w:cs="Arial"/>
                <w:color w:val="000000"/>
                <w:sz w:val="16"/>
                <w:szCs w:val="16"/>
              </w:rPr>
            </w:pPr>
            <w:r w:rsidRPr="00FE0E80">
              <w:rPr>
                <w:rFonts w:cs="Arial"/>
                <w:color w:val="000000"/>
                <w:sz w:val="16"/>
                <w:szCs w:val="16"/>
              </w:rPr>
              <w:t>633</w:t>
            </w:r>
          </w:p>
        </w:tc>
        <w:tc>
          <w:tcPr>
            <w:tcW w:w="0" w:type="auto"/>
            <w:tcBorders>
              <w:top w:val="nil"/>
              <w:left w:val="nil"/>
              <w:bottom w:val="single" w:sz="4" w:space="0" w:color="000000"/>
              <w:right w:val="single" w:sz="4" w:space="0" w:color="000000"/>
            </w:tcBorders>
            <w:shd w:val="clear" w:color="auto" w:fill="auto"/>
            <w:vAlign w:val="center"/>
            <w:hideMark/>
          </w:tcPr>
          <w:p w14:paraId="4DF6FB46" w14:textId="77777777" w:rsidR="00FE0E80" w:rsidRPr="00FE0E80" w:rsidRDefault="00FE0E80" w:rsidP="00FE0E80">
            <w:pPr>
              <w:rPr>
                <w:rFonts w:cs="Arial"/>
                <w:color w:val="000000"/>
                <w:sz w:val="16"/>
                <w:szCs w:val="16"/>
              </w:rPr>
            </w:pPr>
            <w:r w:rsidRPr="00FE0E80">
              <w:rPr>
                <w:rFonts w:cs="Arial"/>
                <w:color w:val="000000"/>
                <w:sz w:val="16"/>
                <w:szCs w:val="16"/>
              </w:rPr>
              <w:t>Pomoći proračunu iz drugih proračuna</w:t>
            </w:r>
          </w:p>
        </w:tc>
        <w:tc>
          <w:tcPr>
            <w:tcW w:w="0" w:type="auto"/>
            <w:tcBorders>
              <w:top w:val="nil"/>
              <w:left w:val="nil"/>
              <w:bottom w:val="single" w:sz="4" w:space="0" w:color="000000"/>
              <w:right w:val="single" w:sz="4" w:space="0" w:color="000000"/>
            </w:tcBorders>
            <w:shd w:val="clear" w:color="auto" w:fill="auto"/>
            <w:vAlign w:val="center"/>
            <w:hideMark/>
          </w:tcPr>
          <w:p w14:paraId="171282C0" w14:textId="77777777" w:rsidR="00FE0E80" w:rsidRPr="00FE0E80" w:rsidRDefault="00FE0E80" w:rsidP="00FE0E80">
            <w:pPr>
              <w:jc w:val="right"/>
              <w:rPr>
                <w:rFonts w:cs="Arial"/>
                <w:color w:val="000000"/>
                <w:sz w:val="16"/>
                <w:szCs w:val="16"/>
              </w:rPr>
            </w:pPr>
            <w:r w:rsidRPr="00FE0E80">
              <w:rPr>
                <w:rFonts w:cs="Arial"/>
                <w:color w:val="000000"/>
                <w:sz w:val="16"/>
                <w:szCs w:val="16"/>
              </w:rPr>
              <w:t>30.110,88</w:t>
            </w:r>
          </w:p>
        </w:tc>
        <w:tc>
          <w:tcPr>
            <w:tcW w:w="0" w:type="auto"/>
            <w:tcBorders>
              <w:top w:val="nil"/>
              <w:left w:val="nil"/>
              <w:bottom w:val="single" w:sz="4" w:space="0" w:color="000000"/>
              <w:right w:val="single" w:sz="4" w:space="0" w:color="000000"/>
            </w:tcBorders>
            <w:shd w:val="clear" w:color="auto" w:fill="auto"/>
            <w:vAlign w:val="center"/>
            <w:hideMark/>
          </w:tcPr>
          <w:p w14:paraId="3C2EBCD1" w14:textId="77777777" w:rsidR="00FE0E80" w:rsidRPr="00FE0E80" w:rsidRDefault="00FE0E80" w:rsidP="00FE0E80">
            <w:pPr>
              <w:jc w:val="right"/>
              <w:rPr>
                <w:rFonts w:cs="Arial"/>
                <w:color w:val="000000"/>
                <w:sz w:val="16"/>
                <w:szCs w:val="16"/>
              </w:rPr>
            </w:pPr>
            <w:r w:rsidRPr="00FE0E80">
              <w:rPr>
                <w:rFonts w:cs="Arial"/>
                <w:color w:val="000000"/>
                <w:sz w:val="16"/>
                <w:szCs w:val="16"/>
              </w:rPr>
              <w:t>3.922,85</w:t>
            </w:r>
          </w:p>
        </w:tc>
      </w:tr>
      <w:tr w:rsidR="00FE0E80" w:rsidRPr="00FE0E80" w14:paraId="5D83BCAE"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C096C" w14:textId="77777777" w:rsidR="00FE0E80" w:rsidRPr="00FE0E80" w:rsidRDefault="00FE0E80" w:rsidP="00FE0E80">
            <w:pPr>
              <w:jc w:val="center"/>
              <w:rPr>
                <w:rFonts w:cs="Arial"/>
                <w:color w:val="000000"/>
                <w:sz w:val="16"/>
                <w:szCs w:val="16"/>
              </w:rPr>
            </w:pPr>
            <w:r w:rsidRPr="00FE0E80">
              <w:rPr>
                <w:rFonts w:cs="Arial"/>
                <w:color w:val="000000"/>
                <w:sz w:val="16"/>
                <w:szCs w:val="16"/>
              </w:rPr>
              <w:t>636</w:t>
            </w:r>
          </w:p>
        </w:tc>
        <w:tc>
          <w:tcPr>
            <w:tcW w:w="0" w:type="auto"/>
            <w:tcBorders>
              <w:top w:val="nil"/>
              <w:left w:val="nil"/>
              <w:bottom w:val="single" w:sz="4" w:space="0" w:color="000000"/>
              <w:right w:val="single" w:sz="4" w:space="0" w:color="000000"/>
            </w:tcBorders>
            <w:shd w:val="clear" w:color="auto" w:fill="auto"/>
            <w:vAlign w:val="center"/>
            <w:hideMark/>
          </w:tcPr>
          <w:p w14:paraId="161225B1" w14:textId="77777777" w:rsidR="00FE0E80" w:rsidRPr="00FE0E80" w:rsidRDefault="00FE0E80" w:rsidP="00FE0E80">
            <w:pPr>
              <w:rPr>
                <w:rFonts w:cs="Arial"/>
                <w:color w:val="000000"/>
                <w:sz w:val="16"/>
                <w:szCs w:val="16"/>
              </w:rPr>
            </w:pPr>
            <w:r w:rsidRPr="00FE0E80">
              <w:rPr>
                <w:rFonts w:cs="Arial"/>
                <w:color w:val="000000"/>
                <w:sz w:val="16"/>
                <w:szCs w:val="16"/>
              </w:rPr>
              <w:t>Pomoći proračunskim korisnicima iz proračuna koji im nije nadležan</w:t>
            </w:r>
          </w:p>
        </w:tc>
        <w:tc>
          <w:tcPr>
            <w:tcW w:w="0" w:type="auto"/>
            <w:tcBorders>
              <w:top w:val="nil"/>
              <w:left w:val="nil"/>
              <w:bottom w:val="single" w:sz="4" w:space="0" w:color="000000"/>
              <w:right w:val="single" w:sz="4" w:space="0" w:color="000000"/>
            </w:tcBorders>
            <w:shd w:val="clear" w:color="auto" w:fill="auto"/>
            <w:vAlign w:val="center"/>
            <w:hideMark/>
          </w:tcPr>
          <w:p w14:paraId="513CA648"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14:paraId="1EC3EDBA"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6771115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EA3D53" w14:textId="77777777" w:rsidR="00FE0E80" w:rsidRPr="00FE0E80" w:rsidRDefault="00FE0E80" w:rsidP="00FE0E80">
            <w:pPr>
              <w:jc w:val="center"/>
              <w:rPr>
                <w:rFonts w:cs="Arial"/>
                <w:color w:val="000000"/>
                <w:sz w:val="16"/>
                <w:szCs w:val="16"/>
              </w:rPr>
            </w:pPr>
            <w:r w:rsidRPr="00FE0E80">
              <w:rPr>
                <w:rFonts w:cs="Arial"/>
                <w:color w:val="000000"/>
                <w:sz w:val="16"/>
                <w:szCs w:val="16"/>
              </w:rPr>
              <w:t>638</w:t>
            </w:r>
          </w:p>
        </w:tc>
        <w:tc>
          <w:tcPr>
            <w:tcW w:w="0" w:type="auto"/>
            <w:tcBorders>
              <w:top w:val="nil"/>
              <w:left w:val="nil"/>
              <w:bottom w:val="single" w:sz="4" w:space="0" w:color="000000"/>
              <w:right w:val="single" w:sz="4" w:space="0" w:color="000000"/>
            </w:tcBorders>
            <w:shd w:val="clear" w:color="auto" w:fill="auto"/>
            <w:vAlign w:val="center"/>
            <w:hideMark/>
          </w:tcPr>
          <w:p w14:paraId="323F5206" w14:textId="77777777" w:rsidR="00FE0E80" w:rsidRPr="00FE0E80" w:rsidRDefault="00FE0E80" w:rsidP="00FE0E80">
            <w:pPr>
              <w:rPr>
                <w:rFonts w:cs="Arial"/>
                <w:color w:val="000000"/>
                <w:sz w:val="16"/>
                <w:szCs w:val="16"/>
              </w:rPr>
            </w:pPr>
            <w:r w:rsidRPr="00FE0E80">
              <w:rPr>
                <w:rFonts w:cs="Arial"/>
                <w:color w:val="000000"/>
                <w:sz w:val="16"/>
                <w:szCs w:val="16"/>
              </w:rPr>
              <w:t>Pomoći iz državnog proračuna temeljem prijenosa EU sredstava</w:t>
            </w:r>
          </w:p>
        </w:tc>
        <w:tc>
          <w:tcPr>
            <w:tcW w:w="0" w:type="auto"/>
            <w:tcBorders>
              <w:top w:val="nil"/>
              <w:left w:val="nil"/>
              <w:bottom w:val="single" w:sz="4" w:space="0" w:color="000000"/>
              <w:right w:val="single" w:sz="4" w:space="0" w:color="000000"/>
            </w:tcBorders>
            <w:shd w:val="clear" w:color="auto" w:fill="auto"/>
            <w:vAlign w:val="center"/>
            <w:hideMark/>
          </w:tcPr>
          <w:p w14:paraId="423A84D9" w14:textId="77777777" w:rsidR="00FE0E80" w:rsidRPr="00FE0E80" w:rsidRDefault="00FE0E80" w:rsidP="00FE0E80">
            <w:pPr>
              <w:jc w:val="right"/>
              <w:rPr>
                <w:rFonts w:cs="Arial"/>
                <w:color w:val="000000"/>
                <w:sz w:val="16"/>
                <w:szCs w:val="16"/>
              </w:rPr>
            </w:pPr>
            <w:r w:rsidRPr="00FE0E80">
              <w:rPr>
                <w:rFonts w:cs="Arial"/>
                <w:color w:val="000000"/>
                <w:sz w:val="16"/>
                <w:szCs w:val="16"/>
              </w:rPr>
              <w:t>1.331.878,66</w:t>
            </w:r>
          </w:p>
        </w:tc>
        <w:tc>
          <w:tcPr>
            <w:tcW w:w="0" w:type="auto"/>
            <w:tcBorders>
              <w:top w:val="nil"/>
              <w:left w:val="nil"/>
              <w:bottom w:val="single" w:sz="4" w:space="0" w:color="000000"/>
              <w:right w:val="single" w:sz="4" w:space="0" w:color="000000"/>
            </w:tcBorders>
            <w:shd w:val="clear" w:color="auto" w:fill="auto"/>
            <w:vAlign w:val="center"/>
            <w:hideMark/>
          </w:tcPr>
          <w:p w14:paraId="5A075C69"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4A2842E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337B4" w14:textId="77777777" w:rsidR="00FE0E80" w:rsidRPr="00FE0E80" w:rsidRDefault="00FE0E80" w:rsidP="00FE0E80">
            <w:pPr>
              <w:rPr>
                <w:rFonts w:cs="Arial"/>
                <w:b/>
                <w:bCs/>
                <w:color w:val="000000"/>
                <w:sz w:val="16"/>
                <w:szCs w:val="16"/>
              </w:rPr>
            </w:pPr>
            <w:r w:rsidRPr="00FE0E80">
              <w:rPr>
                <w:rFonts w:cs="Arial"/>
                <w:b/>
                <w:bCs/>
                <w:color w:val="000000"/>
                <w:sz w:val="16"/>
                <w:szCs w:val="16"/>
              </w:rPr>
              <w:t>65</w:t>
            </w:r>
          </w:p>
        </w:tc>
        <w:tc>
          <w:tcPr>
            <w:tcW w:w="0" w:type="auto"/>
            <w:tcBorders>
              <w:top w:val="nil"/>
              <w:left w:val="nil"/>
              <w:bottom w:val="single" w:sz="4" w:space="0" w:color="000000"/>
              <w:right w:val="single" w:sz="4" w:space="0" w:color="000000"/>
            </w:tcBorders>
            <w:shd w:val="clear" w:color="auto" w:fill="auto"/>
            <w:vAlign w:val="center"/>
            <w:hideMark/>
          </w:tcPr>
          <w:p w14:paraId="316CF352" w14:textId="77777777" w:rsidR="00FE0E80" w:rsidRPr="00FE0E80" w:rsidRDefault="00FE0E80" w:rsidP="00FE0E80">
            <w:pPr>
              <w:rPr>
                <w:rFonts w:cs="Arial"/>
                <w:b/>
                <w:bCs/>
                <w:color w:val="000000"/>
                <w:sz w:val="16"/>
                <w:szCs w:val="16"/>
              </w:rPr>
            </w:pPr>
            <w:r w:rsidRPr="00FE0E80">
              <w:rPr>
                <w:rFonts w:cs="Arial"/>
                <w:b/>
                <w:bCs/>
                <w:color w:val="000000"/>
                <w:sz w:val="16"/>
                <w:szCs w:val="16"/>
              </w:rPr>
              <w:t>Prihodi po posebnim propisima i naknada</w:t>
            </w:r>
          </w:p>
        </w:tc>
        <w:tc>
          <w:tcPr>
            <w:tcW w:w="0" w:type="auto"/>
            <w:tcBorders>
              <w:top w:val="nil"/>
              <w:left w:val="nil"/>
              <w:bottom w:val="single" w:sz="4" w:space="0" w:color="000000"/>
              <w:right w:val="single" w:sz="4" w:space="0" w:color="000000"/>
            </w:tcBorders>
            <w:shd w:val="clear" w:color="auto" w:fill="auto"/>
            <w:vAlign w:val="center"/>
            <w:hideMark/>
          </w:tcPr>
          <w:p w14:paraId="3BBF5F3D"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451.700,00</w:t>
            </w:r>
          </w:p>
        </w:tc>
        <w:tc>
          <w:tcPr>
            <w:tcW w:w="0" w:type="auto"/>
            <w:tcBorders>
              <w:top w:val="nil"/>
              <w:left w:val="nil"/>
              <w:bottom w:val="single" w:sz="4" w:space="0" w:color="000000"/>
              <w:right w:val="single" w:sz="4" w:space="0" w:color="000000"/>
            </w:tcBorders>
            <w:shd w:val="clear" w:color="auto" w:fill="auto"/>
            <w:vAlign w:val="center"/>
            <w:hideMark/>
          </w:tcPr>
          <w:p w14:paraId="37B587D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232.731,62</w:t>
            </w:r>
          </w:p>
        </w:tc>
      </w:tr>
      <w:tr w:rsidR="00FE0E80" w:rsidRPr="00FE0E80" w14:paraId="5ABCEF4D"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B79EE" w14:textId="77777777" w:rsidR="00FE0E80" w:rsidRPr="00FE0E80" w:rsidRDefault="00FE0E80" w:rsidP="00FE0E80">
            <w:pPr>
              <w:jc w:val="center"/>
              <w:rPr>
                <w:rFonts w:cs="Arial"/>
                <w:color w:val="000000"/>
                <w:sz w:val="16"/>
                <w:szCs w:val="16"/>
              </w:rPr>
            </w:pPr>
            <w:r w:rsidRPr="00FE0E80">
              <w:rPr>
                <w:rFonts w:cs="Arial"/>
                <w:color w:val="000000"/>
                <w:sz w:val="16"/>
                <w:szCs w:val="16"/>
              </w:rPr>
              <w:lastRenderedPageBreak/>
              <w:t>652</w:t>
            </w:r>
          </w:p>
        </w:tc>
        <w:tc>
          <w:tcPr>
            <w:tcW w:w="0" w:type="auto"/>
            <w:tcBorders>
              <w:top w:val="nil"/>
              <w:left w:val="nil"/>
              <w:bottom w:val="single" w:sz="4" w:space="0" w:color="000000"/>
              <w:right w:val="single" w:sz="4" w:space="0" w:color="000000"/>
            </w:tcBorders>
            <w:shd w:val="clear" w:color="auto" w:fill="auto"/>
            <w:vAlign w:val="center"/>
            <w:hideMark/>
          </w:tcPr>
          <w:p w14:paraId="38A1430D" w14:textId="77777777" w:rsidR="00FE0E80" w:rsidRPr="00FE0E80" w:rsidRDefault="00FE0E80" w:rsidP="00FE0E80">
            <w:pPr>
              <w:rPr>
                <w:rFonts w:cs="Arial"/>
                <w:color w:val="000000"/>
                <w:sz w:val="16"/>
                <w:szCs w:val="16"/>
              </w:rPr>
            </w:pPr>
            <w:r w:rsidRPr="00FE0E80">
              <w:rPr>
                <w:rFonts w:cs="Arial"/>
                <w:color w:val="000000"/>
                <w:sz w:val="16"/>
                <w:szCs w:val="16"/>
              </w:rPr>
              <w:t>Prihodi po posebnim propisima</w:t>
            </w:r>
          </w:p>
        </w:tc>
        <w:tc>
          <w:tcPr>
            <w:tcW w:w="0" w:type="auto"/>
            <w:tcBorders>
              <w:top w:val="nil"/>
              <w:left w:val="nil"/>
              <w:bottom w:val="single" w:sz="4" w:space="0" w:color="000000"/>
              <w:right w:val="single" w:sz="4" w:space="0" w:color="000000"/>
            </w:tcBorders>
            <w:shd w:val="clear" w:color="auto" w:fill="auto"/>
            <w:vAlign w:val="center"/>
            <w:hideMark/>
          </w:tcPr>
          <w:p w14:paraId="1D962E47" w14:textId="77777777" w:rsidR="00FE0E80" w:rsidRPr="00FE0E80" w:rsidRDefault="00FE0E80" w:rsidP="00FE0E80">
            <w:pPr>
              <w:jc w:val="right"/>
              <w:rPr>
                <w:rFonts w:cs="Arial"/>
                <w:color w:val="000000"/>
                <w:sz w:val="16"/>
                <w:szCs w:val="16"/>
              </w:rPr>
            </w:pPr>
            <w:r w:rsidRPr="00FE0E80">
              <w:rPr>
                <w:rFonts w:cs="Arial"/>
                <w:color w:val="000000"/>
                <w:sz w:val="16"/>
                <w:szCs w:val="16"/>
              </w:rPr>
              <w:t>451.700,00</w:t>
            </w:r>
          </w:p>
        </w:tc>
        <w:tc>
          <w:tcPr>
            <w:tcW w:w="0" w:type="auto"/>
            <w:tcBorders>
              <w:top w:val="nil"/>
              <w:left w:val="nil"/>
              <w:bottom w:val="single" w:sz="4" w:space="0" w:color="000000"/>
              <w:right w:val="single" w:sz="4" w:space="0" w:color="000000"/>
            </w:tcBorders>
            <w:shd w:val="clear" w:color="auto" w:fill="auto"/>
            <w:vAlign w:val="center"/>
            <w:hideMark/>
          </w:tcPr>
          <w:p w14:paraId="257A2A7E" w14:textId="77777777" w:rsidR="00FE0E80" w:rsidRPr="00FE0E80" w:rsidRDefault="00FE0E80" w:rsidP="00FE0E80">
            <w:pPr>
              <w:jc w:val="right"/>
              <w:rPr>
                <w:rFonts w:cs="Arial"/>
                <w:color w:val="000000"/>
                <w:sz w:val="16"/>
                <w:szCs w:val="16"/>
              </w:rPr>
            </w:pPr>
            <w:r w:rsidRPr="00FE0E80">
              <w:rPr>
                <w:rFonts w:cs="Arial"/>
                <w:color w:val="000000"/>
                <w:sz w:val="16"/>
                <w:szCs w:val="16"/>
              </w:rPr>
              <w:t>232.731,62</w:t>
            </w:r>
          </w:p>
        </w:tc>
      </w:tr>
      <w:tr w:rsidR="00FE0E80" w:rsidRPr="00FE0E80" w14:paraId="61FC2038"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53A69" w14:textId="77777777" w:rsidR="00FE0E80" w:rsidRPr="00FE0E80" w:rsidRDefault="00FE0E80" w:rsidP="00FE0E80">
            <w:pPr>
              <w:rPr>
                <w:rFonts w:cs="Arial"/>
                <w:b/>
                <w:bCs/>
                <w:sz w:val="16"/>
                <w:szCs w:val="16"/>
              </w:rPr>
            </w:pPr>
            <w:r w:rsidRPr="00FE0E80">
              <w:rPr>
                <w:rFonts w:cs="Arial"/>
                <w:b/>
                <w:bCs/>
                <w:sz w:val="16"/>
                <w:szCs w:val="16"/>
              </w:rPr>
              <w:t>67</w:t>
            </w:r>
          </w:p>
        </w:tc>
        <w:tc>
          <w:tcPr>
            <w:tcW w:w="0" w:type="auto"/>
            <w:tcBorders>
              <w:top w:val="nil"/>
              <w:left w:val="nil"/>
              <w:bottom w:val="single" w:sz="4" w:space="0" w:color="000000"/>
              <w:right w:val="single" w:sz="4" w:space="0" w:color="000000"/>
            </w:tcBorders>
            <w:shd w:val="clear" w:color="auto" w:fill="auto"/>
            <w:vAlign w:val="center"/>
            <w:hideMark/>
          </w:tcPr>
          <w:p w14:paraId="1E0E9507" w14:textId="77777777" w:rsidR="00FE0E80" w:rsidRPr="00FE0E80" w:rsidRDefault="00FE0E80" w:rsidP="00FE0E80">
            <w:pPr>
              <w:rPr>
                <w:rFonts w:cs="Arial"/>
                <w:b/>
                <w:bCs/>
                <w:sz w:val="16"/>
                <w:szCs w:val="16"/>
              </w:rPr>
            </w:pPr>
            <w:r w:rsidRPr="00FE0E80">
              <w:rPr>
                <w:rFonts w:cs="Arial"/>
                <w:b/>
                <w:bCs/>
                <w:sz w:val="16"/>
                <w:szCs w:val="16"/>
              </w:rPr>
              <w:t>Prihodi iz nadležnog proračuna</w:t>
            </w:r>
          </w:p>
        </w:tc>
        <w:tc>
          <w:tcPr>
            <w:tcW w:w="0" w:type="auto"/>
            <w:tcBorders>
              <w:top w:val="nil"/>
              <w:left w:val="nil"/>
              <w:bottom w:val="single" w:sz="4" w:space="0" w:color="000000"/>
              <w:right w:val="single" w:sz="4" w:space="0" w:color="000000"/>
            </w:tcBorders>
            <w:shd w:val="clear" w:color="auto" w:fill="auto"/>
            <w:vAlign w:val="center"/>
            <w:hideMark/>
          </w:tcPr>
          <w:p w14:paraId="307800F0" w14:textId="77777777" w:rsidR="00FE0E80" w:rsidRPr="00FE0E80" w:rsidRDefault="00FE0E80" w:rsidP="00FE0E80">
            <w:pPr>
              <w:jc w:val="right"/>
              <w:rPr>
                <w:rFonts w:cs="Arial"/>
                <w:b/>
                <w:bCs/>
                <w:sz w:val="16"/>
                <w:szCs w:val="16"/>
              </w:rPr>
            </w:pPr>
            <w:r w:rsidRPr="00FE0E80">
              <w:rPr>
                <w:rFonts w:cs="Arial"/>
                <w:b/>
                <w:bCs/>
                <w:sz w:val="16"/>
                <w:szCs w:val="16"/>
              </w:rPr>
              <w:t>460.756,52</w:t>
            </w:r>
          </w:p>
        </w:tc>
        <w:tc>
          <w:tcPr>
            <w:tcW w:w="0" w:type="auto"/>
            <w:tcBorders>
              <w:top w:val="nil"/>
              <w:left w:val="nil"/>
              <w:bottom w:val="single" w:sz="4" w:space="0" w:color="000000"/>
              <w:right w:val="single" w:sz="4" w:space="0" w:color="000000"/>
            </w:tcBorders>
            <w:shd w:val="clear" w:color="auto" w:fill="auto"/>
            <w:vAlign w:val="center"/>
            <w:hideMark/>
          </w:tcPr>
          <w:p w14:paraId="06C8D766" w14:textId="77777777" w:rsidR="00FE0E80" w:rsidRPr="00FE0E80" w:rsidRDefault="00FE0E80" w:rsidP="00FE0E80">
            <w:pPr>
              <w:jc w:val="right"/>
              <w:rPr>
                <w:rFonts w:cs="Arial"/>
                <w:b/>
                <w:bCs/>
                <w:sz w:val="16"/>
                <w:szCs w:val="16"/>
              </w:rPr>
            </w:pPr>
            <w:r w:rsidRPr="00FE0E80">
              <w:rPr>
                <w:rFonts w:cs="Arial"/>
                <w:b/>
                <w:bCs/>
                <w:sz w:val="16"/>
                <w:szCs w:val="16"/>
              </w:rPr>
              <w:t>147.048,43</w:t>
            </w:r>
          </w:p>
        </w:tc>
      </w:tr>
      <w:tr w:rsidR="00FE0E80" w:rsidRPr="00FE0E80" w14:paraId="09CBEF23"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FF14" w14:textId="77777777" w:rsidR="00FE0E80" w:rsidRPr="00FE0E80" w:rsidRDefault="00FE0E80" w:rsidP="00FE0E80">
            <w:pPr>
              <w:jc w:val="center"/>
              <w:rPr>
                <w:rFonts w:cs="Arial"/>
                <w:sz w:val="16"/>
                <w:szCs w:val="16"/>
              </w:rPr>
            </w:pPr>
            <w:r w:rsidRPr="00FE0E80">
              <w:rPr>
                <w:rFonts w:cs="Arial"/>
                <w:sz w:val="16"/>
                <w:szCs w:val="16"/>
              </w:rPr>
              <w:t>671</w:t>
            </w:r>
          </w:p>
        </w:tc>
        <w:tc>
          <w:tcPr>
            <w:tcW w:w="0" w:type="auto"/>
            <w:tcBorders>
              <w:top w:val="nil"/>
              <w:left w:val="nil"/>
              <w:bottom w:val="single" w:sz="4" w:space="0" w:color="000000"/>
              <w:right w:val="single" w:sz="4" w:space="0" w:color="000000"/>
            </w:tcBorders>
            <w:shd w:val="clear" w:color="auto" w:fill="auto"/>
            <w:vAlign w:val="center"/>
            <w:hideMark/>
          </w:tcPr>
          <w:p w14:paraId="108269FA" w14:textId="77777777" w:rsidR="00FE0E80" w:rsidRPr="00FE0E80" w:rsidRDefault="00FE0E80" w:rsidP="00FE0E80">
            <w:pPr>
              <w:rPr>
                <w:rFonts w:cs="Arial"/>
                <w:sz w:val="16"/>
                <w:szCs w:val="16"/>
              </w:rPr>
            </w:pPr>
            <w:r w:rsidRPr="00FE0E80">
              <w:rPr>
                <w:rFonts w:cs="Arial"/>
                <w:sz w:val="16"/>
                <w:szCs w:val="16"/>
              </w:rPr>
              <w:t>Prihodi iz nadl.pror.za financiranje redovne djelatnosti</w:t>
            </w:r>
          </w:p>
        </w:tc>
        <w:tc>
          <w:tcPr>
            <w:tcW w:w="0" w:type="auto"/>
            <w:tcBorders>
              <w:top w:val="nil"/>
              <w:left w:val="nil"/>
              <w:bottom w:val="single" w:sz="4" w:space="0" w:color="000000"/>
              <w:right w:val="single" w:sz="4" w:space="0" w:color="000000"/>
            </w:tcBorders>
            <w:shd w:val="clear" w:color="auto" w:fill="auto"/>
            <w:vAlign w:val="center"/>
            <w:hideMark/>
          </w:tcPr>
          <w:p w14:paraId="762848C6" w14:textId="77777777" w:rsidR="00FE0E80" w:rsidRPr="00FE0E80" w:rsidRDefault="00FE0E80" w:rsidP="00FE0E80">
            <w:pPr>
              <w:jc w:val="right"/>
              <w:rPr>
                <w:rFonts w:cs="Arial"/>
                <w:sz w:val="16"/>
                <w:szCs w:val="16"/>
              </w:rPr>
            </w:pPr>
            <w:r w:rsidRPr="00FE0E80">
              <w:rPr>
                <w:rFonts w:cs="Arial"/>
                <w:sz w:val="16"/>
                <w:szCs w:val="16"/>
              </w:rPr>
              <w:t>460.756,52</w:t>
            </w:r>
          </w:p>
        </w:tc>
        <w:tc>
          <w:tcPr>
            <w:tcW w:w="0" w:type="auto"/>
            <w:tcBorders>
              <w:top w:val="nil"/>
              <w:left w:val="nil"/>
              <w:bottom w:val="single" w:sz="4" w:space="0" w:color="000000"/>
              <w:right w:val="single" w:sz="4" w:space="0" w:color="000000"/>
            </w:tcBorders>
            <w:shd w:val="clear" w:color="auto" w:fill="auto"/>
            <w:vAlign w:val="center"/>
            <w:hideMark/>
          </w:tcPr>
          <w:p w14:paraId="027CD389" w14:textId="77777777" w:rsidR="00FE0E80" w:rsidRPr="00FE0E80" w:rsidRDefault="00FE0E80" w:rsidP="00FE0E80">
            <w:pPr>
              <w:jc w:val="right"/>
              <w:rPr>
                <w:rFonts w:cs="Arial"/>
                <w:sz w:val="16"/>
                <w:szCs w:val="16"/>
              </w:rPr>
            </w:pPr>
            <w:r w:rsidRPr="00FE0E80">
              <w:rPr>
                <w:rFonts w:cs="Arial"/>
                <w:sz w:val="16"/>
                <w:szCs w:val="16"/>
              </w:rPr>
              <w:t>147.048,43</w:t>
            </w:r>
          </w:p>
        </w:tc>
      </w:tr>
      <w:tr w:rsidR="00FE0E80" w:rsidRPr="00FE0E80" w14:paraId="6B16B188"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DB4E2"/>
            <w:vAlign w:val="center"/>
            <w:hideMark/>
          </w:tcPr>
          <w:p w14:paraId="6FA1C650" w14:textId="77777777" w:rsidR="00FE0E80" w:rsidRPr="00FE0E80" w:rsidRDefault="00FE0E80" w:rsidP="00FE0E80">
            <w:pPr>
              <w:rPr>
                <w:rFonts w:cs="Arial"/>
                <w:b/>
                <w:bCs/>
                <w:color w:val="000000"/>
                <w:sz w:val="16"/>
                <w:szCs w:val="16"/>
              </w:rPr>
            </w:pPr>
            <w:r w:rsidRPr="00FE0E80">
              <w:rPr>
                <w:rFonts w:cs="Arial"/>
                <w:b/>
                <w:bCs/>
                <w:color w:val="000000"/>
                <w:sz w:val="16"/>
                <w:szCs w:val="16"/>
              </w:rPr>
              <w:t>7</w:t>
            </w:r>
          </w:p>
        </w:tc>
        <w:tc>
          <w:tcPr>
            <w:tcW w:w="0" w:type="auto"/>
            <w:tcBorders>
              <w:top w:val="nil"/>
              <w:left w:val="nil"/>
              <w:bottom w:val="single" w:sz="4" w:space="0" w:color="000000"/>
              <w:right w:val="single" w:sz="4" w:space="0" w:color="000000"/>
            </w:tcBorders>
            <w:shd w:val="clear" w:color="000000" w:fill="8DB4E2"/>
            <w:vAlign w:val="center"/>
            <w:hideMark/>
          </w:tcPr>
          <w:p w14:paraId="2C41EF87" w14:textId="77777777" w:rsidR="00FE0E80" w:rsidRPr="00FE0E80" w:rsidRDefault="00FE0E80" w:rsidP="00FE0E80">
            <w:pPr>
              <w:rPr>
                <w:rFonts w:cs="Arial"/>
                <w:b/>
                <w:bCs/>
                <w:color w:val="000000"/>
                <w:sz w:val="16"/>
                <w:szCs w:val="16"/>
              </w:rPr>
            </w:pPr>
            <w:r w:rsidRPr="00FE0E80">
              <w:rPr>
                <w:rFonts w:cs="Arial"/>
                <w:b/>
                <w:bCs/>
                <w:color w:val="000000"/>
                <w:sz w:val="16"/>
                <w:szCs w:val="16"/>
              </w:rPr>
              <w:t>Prihodi od prodaje nefinancijske imovine</w:t>
            </w:r>
          </w:p>
        </w:tc>
        <w:tc>
          <w:tcPr>
            <w:tcW w:w="0" w:type="auto"/>
            <w:tcBorders>
              <w:top w:val="nil"/>
              <w:left w:val="nil"/>
              <w:bottom w:val="single" w:sz="4" w:space="0" w:color="000000"/>
              <w:right w:val="single" w:sz="4" w:space="0" w:color="000000"/>
            </w:tcBorders>
            <w:shd w:val="clear" w:color="000000" w:fill="8DB4E2"/>
            <w:vAlign w:val="center"/>
            <w:hideMark/>
          </w:tcPr>
          <w:p w14:paraId="788EDE2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c>
          <w:tcPr>
            <w:tcW w:w="0" w:type="auto"/>
            <w:tcBorders>
              <w:top w:val="nil"/>
              <w:left w:val="nil"/>
              <w:bottom w:val="single" w:sz="4" w:space="0" w:color="000000"/>
              <w:right w:val="single" w:sz="4" w:space="0" w:color="000000"/>
            </w:tcBorders>
            <w:shd w:val="clear" w:color="000000" w:fill="8DB4E2"/>
            <w:vAlign w:val="center"/>
            <w:hideMark/>
          </w:tcPr>
          <w:p w14:paraId="1BECEB97"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r>
      <w:tr w:rsidR="00FE0E80" w:rsidRPr="00FE0E80" w14:paraId="62DAC158"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598A7" w14:textId="77777777" w:rsidR="00FE0E80" w:rsidRPr="00FE0E80" w:rsidRDefault="00FE0E80" w:rsidP="00FE0E80">
            <w:pPr>
              <w:rPr>
                <w:rFonts w:cs="Arial"/>
                <w:b/>
                <w:bCs/>
                <w:color w:val="000000"/>
                <w:sz w:val="16"/>
                <w:szCs w:val="16"/>
              </w:rPr>
            </w:pPr>
            <w:r w:rsidRPr="00FE0E80">
              <w:rPr>
                <w:rFonts w:cs="Arial"/>
                <w:b/>
                <w:bCs/>
                <w:color w:val="000000"/>
                <w:sz w:val="16"/>
                <w:szCs w:val="16"/>
              </w:rPr>
              <w:t>72</w:t>
            </w:r>
          </w:p>
        </w:tc>
        <w:tc>
          <w:tcPr>
            <w:tcW w:w="0" w:type="auto"/>
            <w:tcBorders>
              <w:top w:val="nil"/>
              <w:left w:val="nil"/>
              <w:bottom w:val="single" w:sz="4" w:space="0" w:color="000000"/>
              <w:right w:val="single" w:sz="4" w:space="0" w:color="000000"/>
            </w:tcBorders>
            <w:shd w:val="clear" w:color="auto" w:fill="auto"/>
            <w:vAlign w:val="center"/>
            <w:hideMark/>
          </w:tcPr>
          <w:p w14:paraId="4BDE2E63" w14:textId="77777777" w:rsidR="00FE0E80" w:rsidRPr="00FE0E80" w:rsidRDefault="00FE0E80" w:rsidP="00FE0E80">
            <w:pPr>
              <w:rPr>
                <w:rFonts w:cs="Arial"/>
                <w:b/>
                <w:bCs/>
                <w:color w:val="000000"/>
                <w:sz w:val="16"/>
                <w:szCs w:val="16"/>
              </w:rPr>
            </w:pPr>
            <w:r w:rsidRPr="00FE0E80">
              <w:rPr>
                <w:rFonts w:cs="Arial"/>
                <w:b/>
                <w:bCs/>
                <w:color w:val="000000"/>
                <w:sz w:val="16"/>
                <w:szCs w:val="16"/>
              </w:rPr>
              <w:t>Prihodi od prodaje proizvedene dugotrajne imovine</w:t>
            </w:r>
          </w:p>
        </w:tc>
        <w:tc>
          <w:tcPr>
            <w:tcW w:w="0" w:type="auto"/>
            <w:tcBorders>
              <w:top w:val="nil"/>
              <w:left w:val="nil"/>
              <w:bottom w:val="single" w:sz="4" w:space="0" w:color="000000"/>
              <w:right w:val="single" w:sz="4" w:space="0" w:color="000000"/>
            </w:tcBorders>
            <w:shd w:val="clear" w:color="auto" w:fill="auto"/>
            <w:vAlign w:val="center"/>
            <w:hideMark/>
          </w:tcPr>
          <w:p w14:paraId="25A65F2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14:paraId="7A9C8D04"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r>
      <w:tr w:rsidR="00FE0E80" w:rsidRPr="00FE0E80" w14:paraId="731DAECC"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84693" w14:textId="77777777" w:rsidR="00FE0E80" w:rsidRPr="00FE0E80" w:rsidRDefault="00FE0E80" w:rsidP="00FE0E80">
            <w:pPr>
              <w:jc w:val="center"/>
              <w:rPr>
                <w:rFonts w:cs="Arial"/>
                <w:color w:val="000000"/>
                <w:sz w:val="16"/>
                <w:szCs w:val="16"/>
              </w:rPr>
            </w:pPr>
            <w:r w:rsidRPr="00FE0E80">
              <w:rPr>
                <w:rFonts w:cs="Arial"/>
                <w:color w:val="000000"/>
                <w:sz w:val="16"/>
                <w:szCs w:val="16"/>
              </w:rPr>
              <w:t>722</w:t>
            </w:r>
          </w:p>
        </w:tc>
        <w:tc>
          <w:tcPr>
            <w:tcW w:w="0" w:type="auto"/>
            <w:tcBorders>
              <w:top w:val="nil"/>
              <w:left w:val="nil"/>
              <w:bottom w:val="single" w:sz="4" w:space="0" w:color="000000"/>
              <w:right w:val="single" w:sz="4" w:space="0" w:color="000000"/>
            </w:tcBorders>
            <w:shd w:val="clear" w:color="auto" w:fill="auto"/>
            <w:vAlign w:val="center"/>
            <w:hideMark/>
          </w:tcPr>
          <w:p w14:paraId="72F86E09" w14:textId="77777777" w:rsidR="00FE0E80" w:rsidRPr="00FE0E80" w:rsidRDefault="00FE0E80" w:rsidP="00FE0E80">
            <w:pPr>
              <w:rPr>
                <w:rFonts w:cs="Arial"/>
                <w:color w:val="000000"/>
                <w:sz w:val="16"/>
                <w:szCs w:val="16"/>
              </w:rPr>
            </w:pPr>
            <w:r w:rsidRPr="00FE0E80">
              <w:rPr>
                <w:rFonts w:cs="Arial"/>
                <w:color w:val="000000"/>
                <w:sz w:val="16"/>
                <w:szCs w:val="16"/>
              </w:rPr>
              <w:t>Prihodi od prodaje postrojenja i opreme</w:t>
            </w:r>
          </w:p>
        </w:tc>
        <w:tc>
          <w:tcPr>
            <w:tcW w:w="0" w:type="auto"/>
            <w:tcBorders>
              <w:top w:val="nil"/>
              <w:left w:val="nil"/>
              <w:bottom w:val="single" w:sz="4" w:space="0" w:color="000000"/>
              <w:right w:val="single" w:sz="4" w:space="0" w:color="000000"/>
            </w:tcBorders>
            <w:shd w:val="clear" w:color="auto" w:fill="auto"/>
            <w:vAlign w:val="center"/>
            <w:hideMark/>
          </w:tcPr>
          <w:p w14:paraId="3FA23A31"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14:paraId="4D9F4B6F"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7F444399"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DB4E2"/>
            <w:vAlign w:val="center"/>
            <w:hideMark/>
          </w:tcPr>
          <w:p w14:paraId="54C7C144" w14:textId="77777777" w:rsidR="00FE0E80" w:rsidRPr="00FE0E80" w:rsidRDefault="00FE0E80" w:rsidP="00FE0E80">
            <w:pPr>
              <w:rPr>
                <w:rFonts w:cs="Arial"/>
                <w:b/>
                <w:bCs/>
                <w:color w:val="000000"/>
                <w:sz w:val="16"/>
                <w:szCs w:val="16"/>
              </w:rPr>
            </w:pPr>
            <w:r w:rsidRPr="00FE0E80">
              <w:rPr>
                <w:rFonts w:cs="Arial"/>
                <w:b/>
                <w:bCs/>
                <w:color w:val="000000"/>
                <w:sz w:val="16"/>
                <w:szCs w:val="16"/>
              </w:rPr>
              <w:t>8</w:t>
            </w:r>
          </w:p>
        </w:tc>
        <w:tc>
          <w:tcPr>
            <w:tcW w:w="0" w:type="auto"/>
            <w:tcBorders>
              <w:top w:val="nil"/>
              <w:left w:val="nil"/>
              <w:bottom w:val="single" w:sz="4" w:space="0" w:color="000000"/>
              <w:right w:val="single" w:sz="4" w:space="0" w:color="000000"/>
            </w:tcBorders>
            <w:shd w:val="clear" w:color="000000" w:fill="8DB4E2"/>
            <w:vAlign w:val="center"/>
            <w:hideMark/>
          </w:tcPr>
          <w:p w14:paraId="0E4E42F8" w14:textId="77777777" w:rsidR="00FE0E80" w:rsidRPr="00FE0E80" w:rsidRDefault="00FE0E80" w:rsidP="00FE0E80">
            <w:pPr>
              <w:rPr>
                <w:rFonts w:cs="Arial"/>
                <w:b/>
                <w:bCs/>
                <w:color w:val="000000"/>
                <w:sz w:val="16"/>
                <w:szCs w:val="16"/>
              </w:rPr>
            </w:pPr>
            <w:r w:rsidRPr="00FE0E80">
              <w:rPr>
                <w:rFonts w:cs="Arial"/>
                <w:b/>
                <w:bCs/>
                <w:color w:val="000000"/>
                <w:sz w:val="16"/>
                <w:szCs w:val="16"/>
              </w:rPr>
              <w:t>Namjenski primici od dugoročnog zaduživanja</w:t>
            </w:r>
          </w:p>
        </w:tc>
        <w:tc>
          <w:tcPr>
            <w:tcW w:w="0" w:type="auto"/>
            <w:tcBorders>
              <w:top w:val="nil"/>
              <w:left w:val="nil"/>
              <w:bottom w:val="single" w:sz="4" w:space="0" w:color="000000"/>
              <w:right w:val="single" w:sz="4" w:space="0" w:color="000000"/>
            </w:tcBorders>
            <w:shd w:val="clear" w:color="000000" w:fill="8DB4E2"/>
            <w:vAlign w:val="center"/>
            <w:hideMark/>
          </w:tcPr>
          <w:p w14:paraId="6B6BE1D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1.009.121,19</w:t>
            </w:r>
          </w:p>
        </w:tc>
        <w:tc>
          <w:tcPr>
            <w:tcW w:w="0" w:type="auto"/>
            <w:tcBorders>
              <w:top w:val="nil"/>
              <w:left w:val="nil"/>
              <w:bottom w:val="single" w:sz="4" w:space="0" w:color="000000"/>
              <w:right w:val="single" w:sz="4" w:space="0" w:color="000000"/>
            </w:tcBorders>
            <w:shd w:val="clear" w:color="000000" w:fill="8DB4E2"/>
            <w:vAlign w:val="center"/>
            <w:hideMark/>
          </w:tcPr>
          <w:p w14:paraId="24C39BF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1.009.121,20</w:t>
            </w:r>
          </w:p>
        </w:tc>
      </w:tr>
      <w:tr w:rsidR="00FE0E80" w:rsidRPr="00FE0E80" w14:paraId="04F7C20E"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24D19" w14:textId="77777777" w:rsidR="00FE0E80" w:rsidRPr="00FE0E80" w:rsidRDefault="00FE0E80" w:rsidP="00FE0E80">
            <w:pPr>
              <w:rPr>
                <w:rFonts w:cs="Arial"/>
                <w:b/>
                <w:bCs/>
                <w:color w:val="000000"/>
                <w:sz w:val="16"/>
                <w:szCs w:val="16"/>
              </w:rPr>
            </w:pPr>
            <w:r w:rsidRPr="00FE0E80">
              <w:rPr>
                <w:rFonts w:cs="Arial"/>
                <w:b/>
                <w:bCs/>
                <w:color w:val="000000"/>
                <w:sz w:val="16"/>
                <w:szCs w:val="16"/>
              </w:rPr>
              <w:t>84</w:t>
            </w:r>
          </w:p>
        </w:tc>
        <w:tc>
          <w:tcPr>
            <w:tcW w:w="0" w:type="auto"/>
            <w:tcBorders>
              <w:top w:val="nil"/>
              <w:left w:val="nil"/>
              <w:bottom w:val="single" w:sz="4" w:space="0" w:color="000000"/>
              <w:right w:val="single" w:sz="4" w:space="0" w:color="000000"/>
            </w:tcBorders>
            <w:shd w:val="clear" w:color="auto" w:fill="auto"/>
            <w:vAlign w:val="center"/>
            <w:hideMark/>
          </w:tcPr>
          <w:p w14:paraId="1CB4B67D" w14:textId="77777777" w:rsidR="00FE0E80" w:rsidRPr="00FE0E80" w:rsidRDefault="00FE0E80" w:rsidP="00FE0E80">
            <w:pPr>
              <w:rPr>
                <w:rFonts w:cs="Arial"/>
                <w:b/>
                <w:bCs/>
                <w:color w:val="000000"/>
                <w:sz w:val="16"/>
                <w:szCs w:val="16"/>
              </w:rPr>
            </w:pPr>
            <w:r w:rsidRPr="00FE0E80">
              <w:rPr>
                <w:rFonts w:cs="Arial"/>
                <w:b/>
                <w:bCs/>
                <w:color w:val="000000"/>
                <w:sz w:val="16"/>
                <w:szCs w:val="16"/>
              </w:rPr>
              <w:t>Primici od zaduživanja</w:t>
            </w:r>
          </w:p>
        </w:tc>
        <w:tc>
          <w:tcPr>
            <w:tcW w:w="0" w:type="auto"/>
            <w:tcBorders>
              <w:top w:val="nil"/>
              <w:left w:val="nil"/>
              <w:bottom w:val="single" w:sz="4" w:space="0" w:color="000000"/>
              <w:right w:val="single" w:sz="4" w:space="0" w:color="000000"/>
            </w:tcBorders>
            <w:shd w:val="clear" w:color="auto" w:fill="auto"/>
            <w:vAlign w:val="center"/>
            <w:hideMark/>
          </w:tcPr>
          <w:p w14:paraId="5BC99D5E"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1.009.121,19</w:t>
            </w:r>
          </w:p>
        </w:tc>
        <w:tc>
          <w:tcPr>
            <w:tcW w:w="0" w:type="auto"/>
            <w:tcBorders>
              <w:top w:val="nil"/>
              <w:left w:val="nil"/>
              <w:bottom w:val="single" w:sz="4" w:space="0" w:color="000000"/>
              <w:right w:val="single" w:sz="4" w:space="0" w:color="000000"/>
            </w:tcBorders>
            <w:shd w:val="clear" w:color="auto" w:fill="auto"/>
            <w:vAlign w:val="center"/>
            <w:hideMark/>
          </w:tcPr>
          <w:p w14:paraId="60A715A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1.009.121,20</w:t>
            </w:r>
          </w:p>
        </w:tc>
      </w:tr>
      <w:tr w:rsidR="00FE0E80" w:rsidRPr="00FE0E80" w14:paraId="61EB642F" w14:textId="77777777" w:rsidTr="003C5C8E">
        <w:trPr>
          <w:trHeight w:val="3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DC40A5" w14:textId="77777777" w:rsidR="00FE0E80" w:rsidRPr="00FE0E80" w:rsidRDefault="00FE0E80" w:rsidP="00FE0E80">
            <w:pPr>
              <w:jc w:val="center"/>
              <w:rPr>
                <w:rFonts w:cs="Arial"/>
                <w:color w:val="000000"/>
                <w:sz w:val="16"/>
                <w:szCs w:val="16"/>
              </w:rPr>
            </w:pPr>
            <w:r w:rsidRPr="00FE0E80">
              <w:rPr>
                <w:rFonts w:cs="Arial"/>
                <w:color w:val="000000"/>
                <w:sz w:val="16"/>
                <w:szCs w:val="16"/>
              </w:rPr>
              <w:t>842</w:t>
            </w:r>
          </w:p>
        </w:tc>
        <w:tc>
          <w:tcPr>
            <w:tcW w:w="0" w:type="auto"/>
            <w:tcBorders>
              <w:top w:val="nil"/>
              <w:left w:val="nil"/>
              <w:bottom w:val="single" w:sz="4" w:space="0" w:color="000000"/>
              <w:right w:val="single" w:sz="4" w:space="0" w:color="000000"/>
            </w:tcBorders>
            <w:shd w:val="clear" w:color="auto" w:fill="auto"/>
            <w:vAlign w:val="center"/>
            <w:hideMark/>
          </w:tcPr>
          <w:p w14:paraId="2FA8BE34" w14:textId="77777777" w:rsidR="00FE0E80" w:rsidRPr="00FE0E80" w:rsidRDefault="00FE0E80" w:rsidP="00FE0E80">
            <w:pPr>
              <w:rPr>
                <w:rFonts w:cs="Arial"/>
                <w:color w:val="000000"/>
                <w:sz w:val="16"/>
                <w:szCs w:val="16"/>
              </w:rPr>
            </w:pPr>
            <w:r w:rsidRPr="00FE0E80">
              <w:rPr>
                <w:rFonts w:cs="Arial"/>
                <w:color w:val="000000"/>
                <w:sz w:val="16"/>
                <w:szCs w:val="16"/>
              </w:rPr>
              <w:t>Primljeni krediti i zajmovi od kreditnih i ostalih financijskih institucija u javnom sektoru</w:t>
            </w:r>
          </w:p>
        </w:tc>
        <w:tc>
          <w:tcPr>
            <w:tcW w:w="0" w:type="auto"/>
            <w:tcBorders>
              <w:top w:val="nil"/>
              <w:left w:val="nil"/>
              <w:bottom w:val="single" w:sz="4" w:space="0" w:color="000000"/>
              <w:right w:val="single" w:sz="4" w:space="0" w:color="000000"/>
            </w:tcBorders>
            <w:shd w:val="clear" w:color="auto" w:fill="auto"/>
            <w:vAlign w:val="center"/>
            <w:hideMark/>
          </w:tcPr>
          <w:p w14:paraId="77959692" w14:textId="77777777" w:rsidR="00FE0E80" w:rsidRPr="00FE0E80" w:rsidRDefault="00FE0E80" w:rsidP="00FE0E80">
            <w:pPr>
              <w:jc w:val="right"/>
              <w:rPr>
                <w:rFonts w:cs="Arial"/>
                <w:color w:val="000000"/>
                <w:sz w:val="16"/>
                <w:szCs w:val="16"/>
              </w:rPr>
            </w:pPr>
            <w:r w:rsidRPr="00FE0E80">
              <w:rPr>
                <w:rFonts w:cs="Arial"/>
                <w:color w:val="000000"/>
                <w:sz w:val="16"/>
                <w:szCs w:val="16"/>
              </w:rPr>
              <w:t>1.009.121,19</w:t>
            </w:r>
          </w:p>
        </w:tc>
        <w:tc>
          <w:tcPr>
            <w:tcW w:w="0" w:type="auto"/>
            <w:tcBorders>
              <w:top w:val="nil"/>
              <w:left w:val="nil"/>
              <w:bottom w:val="single" w:sz="4" w:space="0" w:color="000000"/>
              <w:right w:val="single" w:sz="4" w:space="0" w:color="000000"/>
            </w:tcBorders>
            <w:shd w:val="clear" w:color="auto" w:fill="auto"/>
            <w:vAlign w:val="center"/>
            <w:hideMark/>
          </w:tcPr>
          <w:p w14:paraId="40BE5C65" w14:textId="77777777" w:rsidR="00FE0E80" w:rsidRPr="00FE0E80" w:rsidRDefault="00FE0E80" w:rsidP="00FE0E80">
            <w:pPr>
              <w:jc w:val="right"/>
              <w:rPr>
                <w:rFonts w:cs="Arial"/>
                <w:color w:val="000000"/>
                <w:sz w:val="16"/>
                <w:szCs w:val="16"/>
              </w:rPr>
            </w:pPr>
            <w:r w:rsidRPr="00FE0E80">
              <w:rPr>
                <w:rFonts w:cs="Arial"/>
                <w:color w:val="000000"/>
                <w:sz w:val="16"/>
                <w:szCs w:val="16"/>
              </w:rPr>
              <w:t>1.009.121,20</w:t>
            </w:r>
          </w:p>
        </w:tc>
      </w:tr>
    </w:tbl>
    <w:p w14:paraId="1E6F4295" w14:textId="77777777" w:rsidR="00FE0E80" w:rsidRPr="00FE0E80" w:rsidRDefault="00FE0E80" w:rsidP="00FE0E80">
      <w:pPr>
        <w:jc w:val="both"/>
        <w:rPr>
          <w:rFonts w:cs="Arial"/>
          <w:bCs/>
        </w:rPr>
      </w:pPr>
    </w:p>
    <w:p w14:paraId="723E5A7E" w14:textId="77777777" w:rsidR="00FE0E80" w:rsidRPr="00FE0E80" w:rsidRDefault="00FE0E80" w:rsidP="00FE0E80">
      <w:pPr>
        <w:jc w:val="both"/>
        <w:rPr>
          <w:rFonts w:cs="Arial"/>
          <w:bCs/>
        </w:rPr>
      </w:pPr>
      <w:r w:rsidRPr="00FE0E80">
        <w:rPr>
          <w:rFonts w:cs="Arial"/>
          <w:b/>
        </w:rPr>
        <w:t>6 – Prihodi poslovanja</w:t>
      </w:r>
      <w:r w:rsidRPr="00FE0E80">
        <w:rPr>
          <w:rFonts w:cs="Arial"/>
          <w:bCs/>
        </w:rPr>
        <w:t xml:space="preserve"> ostvareni su u iznosu od 383.702,90 EUR ili za 16,87 % u odnosu na planirano.</w:t>
      </w:r>
    </w:p>
    <w:p w14:paraId="5D229253" w14:textId="77777777" w:rsidR="00FE0E80" w:rsidRPr="00FE0E80" w:rsidRDefault="00FE0E80" w:rsidP="00FE0E80">
      <w:pPr>
        <w:jc w:val="both"/>
        <w:rPr>
          <w:rFonts w:cs="Arial"/>
          <w:bCs/>
        </w:rPr>
      </w:pPr>
    </w:p>
    <w:p w14:paraId="1254726A" w14:textId="77777777" w:rsidR="00FE0E80" w:rsidRPr="00FE0E80" w:rsidRDefault="00FE0E80" w:rsidP="00FE0E80">
      <w:pPr>
        <w:jc w:val="both"/>
        <w:rPr>
          <w:rFonts w:cs="Arial"/>
          <w:bCs/>
        </w:rPr>
      </w:pPr>
      <w:r w:rsidRPr="00FE0E80">
        <w:rPr>
          <w:rFonts w:cs="Arial"/>
          <w:b/>
        </w:rPr>
        <w:t xml:space="preserve">63 – Pomoći iz inozemstva i od subjekata unutar općeg proračuna </w:t>
      </w:r>
      <w:r w:rsidRPr="00FE0E80">
        <w:rPr>
          <w:rFonts w:cs="Arial"/>
          <w:bCs/>
        </w:rPr>
        <w:t xml:space="preserve">ostvarene su u iznosu od 3.922,85 EUR, a odnose se na tekuće pomoći iz državnog proračuna za financijsku podršku za smanjenje utjecaja porasta cijena energenata na pružatelje socijalnih usluga u iznosu od 2.830,85 eura i pomoći iz županijskog proračuna za dodatne mjere zdravstvene zaštite (specijalisti) u iznosu od 1.092,00 eura. Planirana je i kapitalna pomoć Fonda za zaštitu okoliša (27.900,00 EUR) za </w:t>
      </w:r>
      <w:proofErr w:type="spellStart"/>
      <w:r w:rsidRPr="00FE0E80">
        <w:rPr>
          <w:rFonts w:cs="Arial"/>
          <w:bCs/>
        </w:rPr>
        <w:t>fotonaponusku</w:t>
      </w:r>
      <w:proofErr w:type="spellEnd"/>
      <w:r w:rsidRPr="00FE0E80">
        <w:rPr>
          <w:rFonts w:cs="Arial"/>
          <w:bCs/>
        </w:rPr>
        <w:t xml:space="preserve"> elektranu koja u izvještajnom razdoblju nije realizirana, a ista se očekuje po okončanju nadogradnje Doma. </w:t>
      </w:r>
    </w:p>
    <w:p w14:paraId="4CB61470" w14:textId="77777777" w:rsidR="00FE0E80" w:rsidRPr="00FE0E80" w:rsidRDefault="00FE0E80" w:rsidP="00FE0E80">
      <w:pPr>
        <w:jc w:val="both"/>
        <w:rPr>
          <w:rFonts w:cs="Arial"/>
          <w:bCs/>
        </w:rPr>
      </w:pPr>
    </w:p>
    <w:p w14:paraId="003AF4EB" w14:textId="77777777" w:rsidR="00FE0E80" w:rsidRPr="00FE0E80" w:rsidRDefault="00FE0E80" w:rsidP="00FE0E80">
      <w:pPr>
        <w:jc w:val="both"/>
        <w:rPr>
          <w:rFonts w:cs="Arial"/>
          <w:bCs/>
        </w:rPr>
      </w:pPr>
      <w:r w:rsidRPr="00FE0E80">
        <w:rPr>
          <w:rFonts w:cs="Arial"/>
          <w:b/>
        </w:rPr>
        <w:t xml:space="preserve">65 – Prihodi po posebnim propisima i naknada </w:t>
      </w:r>
      <w:r w:rsidRPr="00FE0E80">
        <w:rPr>
          <w:rFonts w:cs="Arial"/>
          <w:bCs/>
        </w:rPr>
        <w:t xml:space="preserve">– ostvareni su u iznosu 232.731,62 EUR, odnosno 51,52% plana i veći su za 12% u odnosu na prošlu godinu. Navedeni se prihodi odnose na sufinanciranje cijene usluge smještaja korisnika u Domu, od naplate izvaninstitucionalnih usluga Pomoć u kući i temeljem rješenja Centra za socijalnu skrb. </w:t>
      </w:r>
    </w:p>
    <w:p w14:paraId="70D281E2" w14:textId="77777777" w:rsidR="00FE0E80" w:rsidRPr="00FE0E80" w:rsidRDefault="00FE0E80" w:rsidP="00FE0E80">
      <w:pPr>
        <w:jc w:val="both"/>
        <w:rPr>
          <w:rFonts w:cs="Arial"/>
          <w:bCs/>
        </w:rPr>
      </w:pPr>
    </w:p>
    <w:p w14:paraId="56CDA2E1" w14:textId="77777777" w:rsidR="00FE0E80" w:rsidRPr="00FE0E80" w:rsidRDefault="00FE0E80" w:rsidP="00FE0E80">
      <w:pPr>
        <w:jc w:val="both"/>
        <w:rPr>
          <w:rFonts w:cs="Arial"/>
          <w:bCs/>
        </w:rPr>
      </w:pPr>
      <w:r w:rsidRPr="00FE0E80">
        <w:rPr>
          <w:rFonts w:cs="Arial"/>
          <w:b/>
        </w:rPr>
        <w:t xml:space="preserve">67 – Prihodi iz nadležnog proračuna </w:t>
      </w:r>
      <w:r w:rsidRPr="00FE0E80">
        <w:rPr>
          <w:rFonts w:cs="Arial"/>
          <w:bCs/>
        </w:rPr>
        <w:t xml:space="preserve">– planirani su u iznosu od 460.756,52 EUR, a realizirani u iznosu 147.048,43 EUR. Prihodi iz proračuna namijenjeni su za pokriće dijela troškova plaća, materijalnih prava radnika  i materijalnih troškova poslovanja. </w:t>
      </w:r>
    </w:p>
    <w:p w14:paraId="29EE69A1" w14:textId="77777777" w:rsidR="00FE0E80" w:rsidRPr="00FE0E80" w:rsidRDefault="00FE0E80" w:rsidP="00FE0E80">
      <w:pPr>
        <w:jc w:val="both"/>
        <w:rPr>
          <w:rFonts w:cs="Arial"/>
          <w:bCs/>
        </w:rPr>
      </w:pPr>
    </w:p>
    <w:p w14:paraId="3A5721CD" w14:textId="77777777" w:rsidR="00FE0E80" w:rsidRPr="00FE0E80" w:rsidRDefault="00FE0E80" w:rsidP="00FE0E80">
      <w:pPr>
        <w:jc w:val="both"/>
        <w:rPr>
          <w:rFonts w:cs="Arial"/>
        </w:rPr>
      </w:pPr>
      <w:r w:rsidRPr="00FE0E80">
        <w:rPr>
          <w:rFonts w:cs="Arial"/>
          <w:b/>
          <w:bCs/>
        </w:rPr>
        <w:t>7 – Prihodi od prodaje nefinancijske imovine</w:t>
      </w:r>
      <w:r w:rsidRPr="00FE0E80">
        <w:rPr>
          <w:rFonts w:cs="Arial"/>
        </w:rPr>
        <w:t xml:space="preserve"> – nisu ostvareni u izvještajnom razdoblju.</w:t>
      </w:r>
    </w:p>
    <w:p w14:paraId="3BB886EC" w14:textId="77777777" w:rsidR="00FE0E80" w:rsidRPr="00FE0E80" w:rsidRDefault="00FE0E80" w:rsidP="00FE0E80">
      <w:pPr>
        <w:jc w:val="both"/>
        <w:rPr>
          <w:rFonts w:cs="Arial"/>
        </w:rPr>
      </w:pPr>
    </w:p>
    <w:p w14:paraId="311CD038" w14:textId="77777777" w:rsidR="00FE0E80" w:rsidRPr="00FE0E80" w:rsidRDefault="00FE0E80" w:rsidP="00FE0E80">
      <w:pPr>
        <w:jc w:val="both"/>
        <w:rPr>
          <w:rFonts w:cs="Arial"/>
        </w:rPr>
      </w:pPr>
      <w:r w:rsidRPr="00FE0E80">
        <w:rPr>
          <w:rFonts w:cs="Arial"/>
          <w:b/>
          <w:bCs/>
        </w:rPr>
        <w:t>8 – Namjenski primici od dugoročnog zaduživanja</w:t>
      </w:r>
      <w:r w:rsidRPr="00FE0E80">
        <w:rPr>
          <w:rFonts w:cs="Arial"/>
        </w:rPr>
        <w:t>–ostvareni su u planiranom iznosu od 1.009.121,20 EUR, a namijenjeni su za dogradnju katnog dijela Doma.</w:t>
      </w:r>
    </w:p>
    <w:p w14:paraId="396CCEEF" w14:textId="77777777" w:rsidR="00FE0E80" w:rsidRPr="00FE0E80" w:rsidRDefault="00FE0E80" w:rsidP="00FE0E80">
      <w:pPr>
        <w:jc w:val="both"/>
        <w:rPr>
          <w:rFonts w:cs="Arial"/>
        </w:rPr>
      </w:pPr>
    </w:p>
    <w:p w14:paraId="1E4B7175" w14:textId="77777777" w:rsidR="00FE0E80" w:rsidRPr="00FE0E80" w:rsidRDefault="00FE0E80" w:rsidP="001B0814">
      <w:bookmarkStart w:id="58" w:name="_Toc143177929"/>
      <w:r w:rsidRPr="00FE0E80">
        <w:t>Rashodi i izdaci</w:t>
      </w:r>
      <w:bookmarkEnd w:id="58"/>
    </w:p>
    <w:p w14:paraId="4F4C45AF" w14:textId="77777777" w:rsidR="00FE0E80" w:rsidRPr="00FE0E80" w:rsidRDefault="00FE0E80" w:rsidP="00FE0E80">
      <w:pPr>
        <w:jc w:val="both"/>
        <w:rPr>
          <w:rFonts w:cs="Arial"/>
        </w:rPr>
      </w:pPr>
    </w:p>
    <w:p w14:paraId="3C1A1C8C" w14:textId="77777777" w:rsidR="00FE0E80" w:rsidRPr="00FE0E80" w:rsidRDefault="00FE0E80" w:rsidP="00FE0E80">
      <w:pPr>
        <w:jc w:val="both"/>
        <w:rPr>
          <w:rFonts w:cs="Arial"/>
        </w:rPr>
      </w:pPr>
      <w:r w:rsidRPr="00FE0E80">
        <w:rPr>
          <w:rFonts w:cs="Arial"/>
        </w:rPr>
        <w:t>Rashodi i izdaci su planirani u iznosu od 3.568.865,69 EUR, a u izvještajnom razdoblju su ostvareni u iznosu od 1.315.144,81. EUR, odnosno 36,85 % plana.</w:t>
      </w:r>
    </w:p>
    <w:p w14:paraId="50C5F5C2" w14:textId="77777777" w:rsidR="00FE0E80" w:rsidRPr="00FE0E80" w:rsidRDefault="00FE0E80" w:rsidP="00FE0E80">
      <w:pPr>
        <w:jc w:val="both"/>
        <w:rPr>
          <w:rFonts w:cs="Arial"/>
        </w:rPr>
      </w:pPr>
    </w:p>
    <w:tbl>
      <w:tblPr>
        <w:tblW w:w="0" w:type="auto"/>
        <w:tblLook w:val="04A0" w:firstRow="1" w:lastRow="0" w:firstColumn="1" w:lastColumn="0" w:noHBand="0" w:noVBand="1"/>
      </w:tblPr>
      <w:tblGrid>
        <w:gridCol w:w="261"/>
        <w:gridCol w:w="261"/>
        <w:gridCol w:w="4575"/>
        <w:gridCol w:w="1464"/>
        <w:gridCol w:w="1519"/>
        <w:gridCol w:w="982"/>
      </w:tblGrid>
      <w:tr w:rsidR="00FE0E80" w:rsidRPr="00FE0E80" w14:paraId="3EE3F32D" w14:textId="77777777" w:rsidTr="003C5C8E">
        <w:trPr>
          <w:trHeight w:val="540"/>
        </w:trPr>
        <w:tc>
          <w:tcPr>
            <w:tcW w:w="0" w:type="auto"/>
            <w:gridSpan w:val="3"/>
            <w:tcBorders>
              <w:top w:val="single" w:sz="4" w:space="0" w:color="auto"/>
              <w:left w:val="single" w:sz="4" w:space="0" w:color="000000"/>
              <w:bottom w:val="nil"/>
              <w:right w:val="single" w:sz="4" w:space="0" w:color="000000"/>
            </w:tcBorders>
            <w:shd w:val="clear" w:color="C0C0C0" w:fill="C0C0C0"/>
            <w:vAlign w:val="center"/>
            <w:hideMark/>
          </w:tcPr>
          <w:p w14:paraId="5571F794" w14:textId="77777777" w:rsidR="00FE0E80" w:rsidRPr="00FE0E80" w:rsidRDefault="00FE0E80" w:rsidP="00FE0E80">
            <w:pPr>
              <w:jc w:val="center"/>
              <w:rPr>
                <w:rFonts w:cs="Arial"/>
                <w:b/>
                <w:bCs/>
                <w:sz w:val="16"/>
                <w:szCs w:val="16"/>
              </w:rPr>
            </w:pPr>
            <w:r w:rsidRPr="00FE0E80">
              <w:rPr>
                <w:rFonts w:cs="Arial"/>
                <w:b/>
                <w:bCs/>
                <w:sz w:val="16"/>
                <w:szCs w:val="16"/>
              </w:rPr>
              <w:t>BROJČANA OZNAKA I NAZIV</w:t>
            </w:r>
          </w:p>
        </w:tc>
        <w:tc>
          <w:tcPr>
            <w:tcW w:w="0" w:type="auto"/>
            <w:tcBorders>
              <w:top w:val="single" w:sz="4" w:space="0" w:color="auto"/>
              <w:left w:val="nil"/>
              <w:bottom w:val="nil"/>
              <w:right w:val="single" w:sz="4" w:space="0" w:color="000000"/>
            </w:tcBorders>
            <w:shd w:val="clear" w:color="C0C0C0" w:fill="C0C0C0"/>
            <w:vAlign w:val="center"/>
            <w:hideMark/>
          </w:tcPr>
          <w:p w14:paraId="1033DC62" w14:textId="77777777" w:rsidR="00FE0E80" w:rsidRPr="00FE0E80" w:rsidRDefault="00FE0E80" w:rsidP="00FE0E80">
            <w:pPr>
              <w:jc w:val="center"/>
              <w:rPr>
                <w:rFonts w:cs="Arial"/>
                <w:b/>
                <w:bCs/>
                <w:sz w:val="16"/>
                <w:szCs w:val="16"/>
              </w:rPr>
            </w:pPr>
            <w:r w:rsidRPr="00FE0E80">
              <w:rPr>
                <w:rFonts w:cs="Arial"/>
                <w:b/>
                <w:bCs/>
                <w:sz w:val="16"/>
                <w:szCs w:val="16"/>
              </w:rPr>
              <w:t>Tekući plan za 2023.</w:t>
            </w:r>
          </w:p>
        </w:tc>
        <w:tc>
          <w:tcPr>
            <w:tcW w:w="0" w:type="auto"/>
            <w:tcBorders>
              <w:top w:val="single" w:sz="4" w:space="0" w:color="000000"/>
              <w:left w:val="nil"/>
              <w:bottom w:val="nil"/>
              <w:right w:val="single" w:sz="4" w:space="0" w:color="000000"/>
            </w:tcBorders>
            <w:shd w:val="clear" w:color="C0C0C0" w:fill="C0C0C0"/>
            <w:vAlign w:val="center"/>
            <w:hideMark/>
          </w:tcPr>
          <w:p w14:paraId="309A597E" w14:textId="77777777" w:rsidR="00FE0E80" w:rsidRPr="00FE0E80" w:rsidRDefault="00FE0E80" w:rsidP="00FE0E80">
            <w:pPr>
              <w:jc w:val="center"/>
              <w:rPr>
                <w:rFonts w:cs="Arial"/>
                <w:b/>
                <w:bCs/>
                <w:sz w:val="16"/>
                <w:szCs w:val="16"/>
              </w:rPr>
            </w:pPr>
            <w:r w:rsidRPr="00FE0E80">
              <w:rPr>
                <w:rFonts w:cs="Arial"/>
                <w:b/>
                <w:bCs/>
                <w:sz w:val="16"/>
                <w:szCs w:val="16"/>
              </w:rPr>
              <w:t>Ostvarenje / Izvršenje</w:t>
            </w:r>
          </w:p>
          <w:p w14:paraId="2C6811F6" w14:textId="77777777" w:rsidR="00FE0E80" w:rsidRPr="00FE0E80" w:rsidRDefault="00FE0E80" w:rsidP="00FE0E80">
            <w:pPr>
              <w:jc w:val="center"/>
              <w:rPr>
                <w:rFonts w:cs="Arial"/>
                <w:b/>
                <w:bCs/>
                <w:sz w:val="16"/>
                <w:szCs w:val="16"/>
              </w:rPr>
            </w:pPr>
            <w:r w:rsidRPr="00FE0E80">
              <w:rPr>
                <w:rFonts w:cs="Arial"/>
                <w:b/>
                <w:bCs/>
                <w:sz w:val="16"/>
                <w:szCs w:val="16"/>
              </w:rPr>
              <w:t>1.-6.2023.</w:t>
            </w:r>
          </w:p>
        </w:tc>
        <w:tc>
          <w:tcPr>
            <w:tcW w:w="0" w:type="auto"/>
            <w:tcBorders>
              <w:top w:val="single" w:sz="4" w:space="0" w:color="auto"/>
              <w:left w:val="nil"/>
              <w:bottom w:val="nil"/>
              <w:right w:val="single" w:sz="4" w:space="0" w:color="000000"/>
            </w:tcBorders>
            <w:shd w:val="clear" w:color="C0C0C0" w:fill="C0C0C0"/>
            <w:vAlign w:val="center"/>
            <w:hideMark/>
          </w:tcPr>
          <w:p w14:paraId="2F85E661" w14:textId="77777777" w:rsidR="00FE0E80" w:rsidRPr="00FE0E80" w:rsidRDefault="00FE0E80" w:rsidP="00FE0E80">
            <w:pPr>
              <w:jc w:val="center"/>
              <w:rPr>
                <w:rFonts w:cs="Arial"/>
                <w:b/>
                <w:bCs/>
                <w:sz w:val="16"/>
                <w:szCs w:val="16"/>
              </w:rPr>
            </w:pPr>
            <w:r w:rsidRPr="00FE0E80">
              <w:rPr>
                <w:rFonts w:cs="Arial"/>
                <w:b/>
                <w:bCs/>
                <w:sz w:val="16"/>
                <w:szCs w:val="16"/>
              </w:rPr>
              <w:t>INDEKS  4/3</w:t>
            </w:r>
          </w:p>
        </w:tc>
      </w:tr>
      <w:tr w:rsidR="00FE0E80" w:rsidRPr="00FE0E80" w14:paraId="4DC4C9A2" w14:textId="77777777" w:rsidTr="003C5C8E">
        <w:trPr>
          <w:trHeight w:val="300"/>
        </w:trPr>
        <w:tc>
          <w:tcPr>
            <w:tcW w:w="0" w:type="auto"/>
            <w:tcBorders>
              <w:top w:val="nil"/>
              <w:left w:val="single" w:sz="4" w:space="0" w:color="000000"/>
              <w:bottom w:val="single" w:sz="4" w:space="0" w:color="000000"/>
              <w:right w:val="nil"/>
            </w:tcBorders>
            <w:shd w:val="clear" w:color="C0C0C0" w:fill="538DD5"/>
            <w:noWrap/>
            <w:vAlign w:val="center"/>
            <w:hideMark/>
          </w:tcPr>
          <w:p w14:paraId="49F4DA51"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tcBorders>
              <w:top w:val="nil"/>
              <w:left w:val="nil"/>
              <w:bottom w:val="single" w:sz="4" w:space="0" w:color="000000"/>
              <w:right w:val="nil"/>
            </w:tcBorders>
            <w:shd w:val="clear" w:color="C0C0C0" w:fill="538DD5"/>
            <w:noWrap/>
            <w:vAlign w:val="center"/>
            <w:hideMark/>
          </w:tcPr>
          <w:p w14:paraId="51682E84" w14:textId="77777777" w:rsidR="00FE0E80" w:rsidRPr="00FE0E80" w:rsidRDefault="00FE0E80" w:rsidP="00FE0E80">
            <w:pPr>
              <w:rPr>
                <w:rFonts w:cs="Arial"/>
                <w:b/>
                <w:bCs/>
                <w:color w:val="000000"/>
                <w:sz w:val="16"/>
                <w:szCs w:val="16"/>
              </w:rPr>
            </w:pPr>
            <w:r w:rsidRPr="00FE0E80">
              <w:rPr>
                <w:rFonts w:cs="Arial"/>
                <w:b/>
                <w:bCs/>
                <w:color w:val="000000"/>
                <w:sz w:val="16"/>
                <w:szCs w:val="16"/>
              </w:rPr>
              <w:t> </w:t>
            </w:r>
          </w:p>
        </w:tc>
        <w:tc>
          <w:tcPr>
            <w:tcW w:w="0" w:type="auto"/>
            <w:tcBorders>
              <w:top w:val="nil"/>
              <w:left w:val="single" w:sz="4" w:space="0" w:color="auto"/>
              <w:bottom w:val="single" w:sz="4" w:space="0" w:color="auto"/>
              <w:right w:val="single" w:sz="4" w:space="0" w:color="auto"/>
            </w:tcBorders>
            <w:shd w:val="clear" w:color="C0C0C0" w:fill="538DD5"/>
            <w:noWrap/>
            <w:vAlign w:val="center"/>
            <w:hideMark/>
          </w:tcPr>
          <w:p w14:paraId="24CD56AC" w14:textId="77777777" w:rsidR="00FE0E80" w:rsidRPr="00FE0E80" w:rsidRDefault="00FE0E80" w:rsidP="00FE0E80">
            <w:pPr>
              <w:rPr>
                <w:rFonts w:cs="Arial"/>
                <w:b/>
                <w:bCs/>
                <w:color w:val="000000"/>
                <w:sz w:val="16"/>
                <w:szCs w:val="16"/>
              </w:rPr>
            </w:pPr>
            <w:r w:rsidRPr="00FE0E80">
              <w:rPr>
                <w:rFonts w:cs="Arial"/>
                <w:b/>
                <w:bCs/>
                <w:color w:val="000000"/>
                <w:sz w:val="16"/>
                <w:szCs w:val="16"/>
              </w:rPr>
              <w:t>UKUPNO</w:t>
            </w:r>
          </w:p>
        </w:tc>
        <w:tc>
          <w:tcPr>
            <w:tcW w:w="0" w:type="auto"/>
            <w:tcBorders>
              <w:top w:val="nil"/>
              <w:left w:val="nil"/>
              <w:bottom w:val="single" w:sz="4" w:space="0" w:color="000000"/>
              <w:right w:val="single" w:sz="4" w:space="0" w:color="000000"/>
            </w:tcBorders>
            <w:shd w:val="clear" w:color="C0C0C0" w:fill="538DD5"/>
            <w:vAlign w:val="center"/>
            <w:hideMark/>
          </w:tcPr>
          <w:p w14:paraId="7482BA5B"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3.568.865,69</w:t>
            </w:r>
          </w:p>
        </w:tc>
        <w:tc>
          <w:tcPr>
            <w:tcW w:w="0" w:type="auto"/>
            <w:tcBorders>
              <w:top w:val="nil"/>
              <w:left w:val="nil"/>
              <w:bottom w:val="single" w:sz="4" w:space="0" w:color="000000"/>
              <w:right w:val="single" w:sz="4" w:space="0" w:color="000000"/>
            </w:tcBorders>
            <w:shd w:val="clear" w:color="C0C0C0" w:fill="538DD5"/>
            <w:vAlign w:val="center"/>
            <w:hideMark/>
          </w:tcPr>
          <w:p w14:paraId="563425E6"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1.315.144,81</w:t>
            </w:r>
          </w:p>
        </w:tc>
        <w:tc>
          <w:tcPr>
            <w:tcW w:w="0" w:type="auto"/>
            <w:tcBorders>
              <w:top w:val="nil"/>
              <w:left w:val="nil"/>
              <w:bottom w:val="single" w:sz="4" w:space="0" w:color="000000"/>
              <w:right w:val="single" w:sz="4" w:space="0" w:color="000000"/>
            </w:tcBorders>
            <w:shd w:val="clear" w:color="C0C0C0" w:fill="538DD5"/>
            <w:vAlign w:val="center"/>
            <w:hideMark/>
          </w:tcPr>
          <w:p w14:paraId="299ED7AD"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36,85</w:t>
            </w:r>
          </w:p>
        </w:tc>
      </w:tr>
      <w:tr w:rsidR="00FE0E80" w:rsidRPr="00FE0E80" w14:paraId="66D720DA"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8DB4E2"/>
            <w:vAlign w:val="center"/>
            <w:hideMark/>
          </w:tcPr>
          <w:p w14:paraId="11783820" w14:textId="77777777" w:rsidR="00FE0E80" w:rsidRPr="00FE0E80" w:rsidRDefault="00FE0E80" w:rsidP="00FE0E80">
            <w:pPr>
              <w:rPr>
                <w:rFonts w:cs="Arial"/>
                <w:b/>
                <w:bCs/>
                <w:color w:val="000000"/>
                <w:sz w:val="16"/>
                <w:szCs w:val="16"/>
              </w:rPr>
            </w:pPr>
            <w:r w:rsidRPr="00FE0E80">
              <w:rPr>
                <w:rFonts w:cs="Arial"/>
                <w:b/>
                <w:bCs/>
                <w:color w:val="000000"/>
                <w:sz w:val="16"/>
                <w:szCs w:val="16"/>
              </w:rPr>
              <w:t>3</w:t>
            </w:r>
          </w:p>
        </w:tc>
        <w:tc>
          <w:tcPr>
            <w:tcW w:w="0" w:type="auto"/>
            <w:tcBorders>
              <w:top w:val="nil"/>
              <w:left w:val="nil"/>
              <w:bottom w:val="single" w:sz="4" w:space="0" w:color="000000"/>
              <w:right w:val="single" w:sz="4" w:space="0" w:color="000000"/>
            </w:tcBorders>
            <w:shd w:val="clear" w:color="000000" w:fill="8DB4E2"/>
            <w:vAlign w:val="center"/>
            <w:hideMark/>
          </w:tcPr>
          <w:p w14:paraId="4C0DE928" w14:textId="77777777" w:rsidR="00FE0E80" w:rsidRPr="00FE0E80" w:rsidRDefault="00FE0E80" w:rsidP="00FE0E80">
            <w:pPr>
              <w:rPr>
                <w:rFonts w:cs="Arial"/>
                <w:b/>
                <w:bCs/>
                <w:color w:val="000000"/>
                <w:sz w:val="16"/>
                <w:szCs w:val="16"/>
              </w:rPr>
            </w:pPr>
            <w:r w:rsidRPr="00FE0E80">
              <w:rPr>
                <w:rFonts w:cs="Arial"/>
                <w:b/>
                <w:bCs/>
                <w:color w:val="000000"/>
                <w:sz w:val="16"/>
                <w:szCs w:val="16"/>
              </w:rPr>
              <w:t>Rashodi poslovanja</w:t>
            </w:r>
          </w:p>
        </w:tc>
        <w:tc>
          <w:tcPr>
            <w:tcW w:w="0" w:type="auto"/>
            <w:tcBorders>
              <w:top w:val="nil"/>
              <w:left w:val="nil"/>
              <w:bottom w:val="single" w:sz="4" w:space="0" w:color="000000"/>
              <w:right w:val="single" w:sz="4" w:space="0" w:color="000000"/>
            </w:tcBorders>
            <w:shd w:val="clear" w:color="000000" w:fill="8DB4E2"/>
            <w:vAlign w:val="center"/>
            <w:hideMark/>
          </w:tcPr>
          <w:p w14:paraId="4CB692F3"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866.099,58</w:t>
            </w:r>
          </w:p>
        </w:tc>
        <w:tc>
          <w:tcPr>
            <w:tcW w:w="0" w:type="auto"/>
            <w:tcBorders>
              <w:top w:val="nil"/>
              <w:left w:val="nil"/>
              <w:bottom w:val="single" w:sz="4" w:space="0" w:color="000000"/>
              <w:right w:val="single" w:sz="4" w:space="0" w:color="000000"/>
            </w:tcBorders>
            <w:shd w:val="clear" w:color="000000" w:fill="8DB4E2"/>
            <w:vAlign w:val="center"/>
            <w:hideMark/>
          </w:tcPr>
          <w:p w14:paraId="133051F1"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444.096,21</w:t>
            </w:r>
          </w:p>
        </w:tc>
        <w:tc>
          <w:tcPr>
            <w:tcW w:w="0" w:type="auto"/>
            <w:tcBorders>
              <w:top w:val="nil"/>
              <w:left w:val="nil"/>
              <w:bottom w:val="single" w:sz="4" w:space="0" w:color="000000"/>
              <w:right w:val="single" w:sz="4" w:space="0" w:color="000000"/>
            </w:tcBorders>
            <w:shd w:val="clear" w:color="000000" w:fill="8DB4E2"/>
            <w:vAlign w:val="center"/>
            <w:hideMark/>
          </w:tcPr>
          <w:p w14:paraId="3FC43FFA"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51,28</w:t>
            </w:r>
          </w:p>
        </w:tc>
      </w:tr>
      <w:tr w:rsidR="00FE0E80" w:rsidRPr="00FE0E80" w14:paraId="6644FCFB"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42C86" w14:textId="77777777" w:rsidR="00FE0E80" w:rsidRPr="00FE0E80" w:rsidRDefault="00FE0E80" w:rsidP="00FE0E80">
            <w:pPr>
              <w:rPr>
                <w:rFonts w:cs="Arial"/>
                <w:b/>
                <w:bCs/>
                <w:color w:val="000000"/>
                <w:sz w:val="16"/>
                <w:szCs w:val="16"/>
              </w:rPr>
            </w:pPr>
            <w:r w:rsidRPr="00FE0E80">
              <w:rPr>
                <w:rFonts w:cs="Arial"/>
                <w:b/>
                <w:bCs/>
                <w:color w:val="000000"/>
                <w:sz w:val="16"/>
                <w:szCs w:val="16"/>
              </w:rPr>
              <w:t>3</w:t>
            </w:r>
          </w:p>
        </w:tc>
        <w:tc>
          <w:tcPr>
            <w:tcW w:w="0" w:type="auto"/>
            <w:tcBorders>
              <w:top w:val="nil"/>
              <w:left w:val="nil"/>
              <w:bottom w:val="single" w:sz="4" w:space="0" w:color="000000"/>
              <w:right w:val="single" w:sz="4" w:space="0" w:color="000000"/>
            </w:tcBorders>
            <w:shd w:val="clear" w:color="auto" w:fill="auto"/>
            <w:vAlign w:val="center"/>
            <w:hideMark/>
          </w:tcPr>
          <w:p w14:paraId="2EFD0F03" w14:textId="77777777" w:rsidR="00FE0E80" w:rsidRPr="00FE0E80" w:rsidRDefault="00FE0E80" w:rsidP="00FE0E80">
            <w:pPr>
              <w:rPr>
                <w:rFonts w:cs="Arial"/>
                <w:b/>
                <w:bCs/>
                <w:color w:val="000000"/>
                <w:sz w:val="16"/>
                <w:szCs w:val="16"/>
              </w:rPr>
            </w:pPr>
            <w:r w:rsidRPr="00FE0E80">
              <w:rPr>
                <w:rFonts w:cs="Arial"/>
                <w:b/>
                <w:bCs/>
                <w:color w:val="000000"/>
                <w:sz w:val="16"/>
                <w:szCs w:val="16"/>
              </w:rPr>
              <w:t>Rashodi poslovanja</w:t>
            </w:r>
          </w:p>
        </w:tc>
        <w:tc>
          <w:tcPr>
            <w:tcW w:w="0" w:type="auto"/>
            <w:tcBorders>
              <w:top w:val="nil"/>
              <w:left w:val="nil"/>
              <w:bottom w:val="single" w:sz="4" w:space="0" w:color="000000"/>
              <w:right w:val="single" w:sz="4" w:space="0" w:color="000000"/>
            </w:tcBorders>
            <w:shd w:val="clear" w:color="auto" w:fill="auto"/>
            <w:vAlign w:val="center"/>
            <w:hideMark/>
          </w:tcPr>
          <w:p w14:paraId="3D35A30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866.099,58</w:t>
            </w:r>
          </w:p>
        </w:tc>
        <w:tc>
          <w:tcPr>
            <w:tcW w:w="0" w:type="auto"/>
            <w:tcBorders>
              <w:top w:val="nil"/>
              <w:left w:val="nil"/>
              <w:bottom w:val="single" w:sz="4" w:space="0" w:color="000000"/>
              <w:right w:val="single" w:sz="4" w:space="0" w:color="000000"/>
            </w:tcBorders>
            <w:shd w:val="clear" w:color="auto" w:fill="auto"/>
            <w:vAlign w:val="center"/>
            <w:hideMark/>
          </w:tcPr>
          <w:p w14:paraId="4DBB510D"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444.096,21</w:t>
            </w:r>
          </w:p>
        </w:tc>
        <w:tc>
          <w:tcPr>
            <w:tcW w:w="0" w:type="auto"/>
            <w:tcBorders>
              <w:top w:val="nil"/>
              <w:left w:val="nil"/>
              <w:bottom w:val="single" w:sz="4" w:space="0" w:color="000000"/>
              <w:right w:val="single" w:sz="4" w:space="0" w:color="000000"/>
            </w:tcBorders>
            <w:shd w:val="clear" w:color="auto" w:fill="auto"/>
            <w:vAlign w:val="center"/>
            <w:hideMark/>
          </w:tcPr>
          <w:p w14:paraId="26214AF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51,28</w:t>
            </w:r>
          </w:p>
        </w:tc>
      </w:tr>
      <w:tr w:rsidR="00FE0E80" w:rsidRPr="00FE0E80" w14:paraId="19A20C62"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A0591" w14:textId="77777777" w:rsidR="00FE0E80" w:rsidRPr="00FE0E80" w:rsidRDefault="00FE0E80" w:rsidP="00FE0E80">
            <w:pPr>
              <w:rPr>
                <w:rFonts w:cs="Arial"/>
                <w:b/>
                <w:bCs/>
                <w:color w:val="000000"/>
                <w:sz w:val="16"/>
                <w:szCs w:val="16"/>
              </w:rPr>
            </w:pPr>
            <w:r w:rsidRPr="00FE0E80">
              <w:rPr>
                <w:rFonts w:cs="Arial"/>
                <w:b/>
                <w:bCs/>
                <w:color w:val="000000"/>
                <w:sz w:val="16"/>
                <w:szCs w:val="16"/>
              </w:rPr>
              <w:t>31</w:t>
            </w:r>
          </w:p>
        </w:tc>
        <w:tc>
          <w:tcPr>
            <w:tcW w:w="0" w:type="auto"/>
            <w:tcBorders>
              <w:top w:val="nil"/>
              <w:left w:val="nil"/>
              <w:bottom w:val="single" w:sz="4" w:space="0" w:color="000000"/>
              <w:right w:val="single" w:sz="4" w:space="0" w:color="000000"/>
            </w:tcBorders>
            <w:shd w:val="clear" w:color="auto" w:fill="auto"/>
            <w:vAlign w:val="center"/>
            <w:hideMark/>
          </w:tcPr>
          <w:p w14:paraId="38A48A75" w14:textId="77777777" w:rsidR="00FE0E80" w:rsidRPr="00FE0E80" w:rsidRDefault="00FE0E80" w:rsidP="00FE0E80">
            <w:pPr>
              <w:rPr>
                <w:rFonts w:cs="Arial"/>
                <w:b/>
                <w:bCs/>
                <w:color w:val="000000"/>
                <w:sz w:val="16"/>
                <w:szCs w:val="16"/>
              </w:rPr>
            </w:pPr>
            <w:r w:rsidRPr="00FE0E80">
              <w:rPr>
                <w:rFonts w:cs="Arial"/>
                <w:b/>
                <w:bCs/>
                <w:color w:val="000000"/>
                <w:sz w:val="16"/>
                <w:szCs w:val="16"/>
              </w:rPr>
              <w:t>Rashodi za zaposlene</w:t>
            </w:r>
          </w:p>
        </w:tc>
        <w:tc>
          <w:tcPr>
            <w:tcW w:w="0" w:type="auto"/>
            <w:tcBorders>
              <w:top w:val="nil"/>
              <w:left w:val="nil"/>
              <w:bottom w:val="single" w:sz="4" w:space="0" w:color="000000"/>
              <w:right w:val="single" w:sz="4" w:space="0" w:color="000000"/>
            </w:tcBorders>
            <w:shd w:val="clear" w:color="auto" w:fill="auto"/>
            <w:vAlign w:val="center"/>
            <w:hideMark/>
          </w:tcPr>
          <w:p w14:paraId="1B606AD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537.980,91</w:t>
            </w:r>
          </w:p>
        </w:tc>
        <w:tc>
          <w:tcPr>
            <w:tcW w:w="0" w:type="auto"/>
            <w:tcBorders>
              <w:top w:val="nil"/>
              <w:left w:val="nil"/>
              <w:bottom w:val="single" w:sz="4" w:space="0" w:color="000000"/>
              <w:right w:val="single" w:sz="4" w:space="0" w:color="000000"/>
            </w:tcBorders>
            <w:shd w:val="clear" w:color="auto" w:fill="auto"/>
            <w:vAlign w:val="center"/>
            <w:hideMark/>
          </w:tcPr>
          <w:p w14:paraId="5CF0A19C"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283.589,14</w:t>
            </w:r>
          </w:p>
        </w:tc>
        <w:tc>
          <w:tcPr>
            <w:tcW w:w="0" w:type="auto"/>
            <w:tcBorders>
              <w:top w:val="nil"/>
              <w:left w:val="nil"/>
              <w:bottom w:val="single" w:sz="4" w:space="0" w:color="000000"/>
              <w:right w:val="single" w:sz="4" w:space="0" w:color="000000"/>
            </w:tcBorders>
            <w:shd w:val="clear" w:color="auto" w:fill="auto"/>
            <w:vAlign w:val="center"/>
            <w:hideMark/>
          </w:tcPr>
          <w:p w14:paraId="1674CB25"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52,71</w:t>
            </w:r>
          </w:p>
        </w:tc>
      </w:tr>
      <w:tr w:rsidR="00FE0E80" w:rsidRPr="00FE0E80" w14:paraId="4B48427C"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1B914" w14:textId="77777777" w:rsidR="00FE0E80" w:rsidRPr="00FE0E80" w:rsidRDefault="00FE0E80" w:rsidP="00FE0E80">
            <w:pPr>
              <w:jc w:val="center"/>
              <w:rPr>
                <w:rFonts w:cs="Arial"/>
                <w:color w:val="000000"/>
                <w:sz w:val="16"/>
                <w:szCs w:val="16"/>
              </w:rPr>
            </w:pPr>
            <w:r w:rsidRPr="00FE0E80">
              <w:rPr>
                <w:rFonts w:cs="Arial"/>
                <w:color w:val="000000"/>
                <w:sz w:val="16"/>
                <w:szCs w:val="16"/>
              </w:rPr>
              <w:lastRenderedPageBreak/>
              <w:t>311</w:t>
            </w:r>
          </w:p>
        </w:tc>
        <w:tc>
          <w:tcPr>
            <w:tcW w:w="0" w:type="auto"/>
            <w:tcBorders>
              <w:top w:val="nil"/>
              <w:left w:val="nil"/>
              <w:bottom w:val="single" w:sz="4" w:space="0" w:color="000000"/>
              <w:right w:val="single" w:sz="4" w:space="0" w:color="000000"/>
            </w:tcBorders>
            <w:shd w:val="clear" w:color="auto" w:fill="auto"/>
            <w:vAlign w:val="center"/>
            <w:hideMark/>
          </w:tcPr>
          <w:p w14:paraId="3AE63E49" w14:textId="77777777" w:rsidR="00FE0E80" w:rsidRPr="00FE0E80" w:rsidRDefault="00FE0E80" w:rsidP="00FE0E80">
            <w:pPr>
              <w:rPr>
                <w:rFonts w:cs="Arial"/>
                <w:color w:val="000000"/>
                <w:sz w:val="16"/>
                <w:szCs w:val="16"/>
              </w:rPr>
            </w:pPr>
            <w:r w:rsidRPr="00FE0E80">
              <w:rPr>
                <w:rFonts w:cs="Arial"/>
                <w:color w:val="000000"/>
                <w:sz w:val="16"/>
                <w:szCs w:val="16"/>
              </w:rPr>
              <w:t>Plaće (Bruto)</w:t>
            </w:r>
          </w:p>
        </w:tc>
        <w:tc>
          <w:tcPr>
            <w:tcW w:w="0" w:type="auto"/>
            <w:tcBorders>
              <w:top w:val="nil"/>
              <w:left w:val="nil"/>
              <w:bottom w:val="single" w:sz="4" w:space="0" w:color="000000"/>
              <w:right w:val="single" w:sz="4" w:space="0" w:color="000000"/>
            </w:tcBorders>
            <w:shd w:val="clear" w:color="auto" w:fill="auto"/>
            <w:vAlign w:val="center"/>
            <w:hideMark/>
          </w:tcPr>
          <w:p w14:paraId="2DF0407A" w14:textId="77777777" w:rsidR="00FE0E80" w:rsidRPr="00FE0E80" w:rsidRDefault="00FE0E80" w:rsidP="00FE0E80">
            <w:pPr>
              <w:jc w:val="right"/>
              <w:rPr>
                <w:rFonts w:cs="Arial"/>
                <w:color w:val="000000"/>
                <w:sz w:val="16"/>
                <w:szCs w:val="16"/>
              </w:rPr>
            </w:pPr>
            <w:r w:rsidRPr="00FE0E80">
              <w:rPr>
                <w:rFonts w:cs="Arial"/>
                <w:color w:val="000000"/>
                <w:sz w:val="16"/>
                <w:szCs w:val="16"/>
              </w:rPr>
              <w:t>436.209,28</w:t>
            </w:r>
          </w:p>
        </w:tc>
        <w:tc>
          <w:tcPr>
            <w:tcW w:w="0" w:type="auto"/>
            <w:tcBorders>
              <w:top w:val="nil"/>
              <w:left w:val="nil"/>
              <w:bottom w:val="single" w:sz="4" w:space="0" w:color="000000"/>
              <w:right w:val="single" w:sz="4" w:space="0" w:color="000000"/>
            </w:tcBorders>
            <w:shd w:val="clear" w:color="auto" w:fill="auto"/>
            <w:vAlign w:val="center"/>
            <w:hideMark/>
          </w:tcPr>
          <w:p w14:paraId="74E64682" w14:textId="77777777" w:rsidR="00FE0E80" w:rsidRPr="00FE0E80" w:rsidRDefault="00FE0E80" w:rsidP="00FE0E80">
            <w:pPr>
              <w:jc w:val="right"/>
              <w:rPr>
                <w:rFonts w:cs="Arial"/>
                <w:color w:val="000000"/>
                <w:sz w:val="16"/>
                <w:szCs w:val="16"/>
              </w:rPr>
            </w:pPr>
            <w:r w:rsidRPr="00FE0E80">
              <w:rPr>
                <w:rFonts w:cs="Arial"/>
                <w:color w:val="000000"/>
                <w:sz w:val="16"/>
                <w:szCs w:val="16"/>
              </w:rPr>
              <w:t>235.648,51</w:t>
            </w:r>
          </w:p>
        </w:tc>
        <w:tc>
          <w:tcPr>
            <w:tcW w:w="0" w:type="auto"/>
            <w:tcBorders>
              <w:top w:val="nil"/>
              <w:left w:val="nil"/>
              <w:bottom w:val="single" w:sz="4" w:space="0" w:color="000000"/>
              <w:right w:val="single" w:sz="4" w:space="0" w:color="000000"/>
            </w:tcBorders>
            <w:shd w:val="clear" w:color="auto" w:fill="auto"/>
            <w:vAlign w:val="center"/>
            <w:hideMark/>
          </w:tcPr>
          <w:p w14:paraId="412BE04A" w14:textId="77777777" w:rsidR="00FE0E80" w:rsidRPr="00FE0E80" w:rsidRDefault="00FE0E80" w:rsidP="00FE0E80">
            <w:pPr>
              <w:jc w:val="right"/>
              <w:rPr>
                <w:rFonts w:cs="Arial"/>
                <w:color w:val="000000"/>
                <w:sz w:val="16"/>
                <w:szCs w:val="16"/>
              </w:rPr>
            </w:pPr>
            <w:r w:rsidRPr="00FE0E80">
              <w:rPr>
                <w:rFonts w:cs="Arial"/>
                <w:color w:val="000000"/>
                <w:sz w:val="16"/>
                <w:szCs w:val="16"/>
              </w:rPr>
              <w:t>54,02</w:t>
            </w:r>
          </w:p>
        </w:tc>
      </w:tr>
      <w:tr w:rsidR="00FE0E80" w:rsidRPr="00FE0E80" w14:paraId="4A2F9CF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B7374" w14:textId="77777777" w:rsidR="00FE0E80" w:rsidRPr="00FE0E80" w:rsidRDefault="00FE0E80" w:rsidP="00FE0E80">
            <w:pPr>
              <w:jc w:val="center"/>
              <w:rPr>
                <w:rFonts w:cs="Arial"/>
                <w:color w:val="000000"/>
                <w:sz w:val="16"/>
                <w:szCs w:val="16"/>
              </w:rPr>
            </w:pPr>
            <w:r w:rsidRPr="00FE0E80">
              <w:rPr>
                <w:rFonts w:cs="Arial"/>
                <w:color w:val="000000"/>
                <w:sz w:val="16"/>
                <w:szCs w:val="16"/>
              </w:rPr>
              <w:t>312</w:t>
            </w:r>
          </w:p>
        </w:tc>
        <w:tc>
          <w:tcPr>
            <w:tcW w:w="0" w:type="auto"/>
            <w:tcBorders>
              <w:top w:val="nil"/>
              <w:left w:val="nil"/>
              <w:bottom w:val="single" w:sz="4" w:space="0" w:color="000000"/>
              <w:right w:val="single" w:sz="4" w:space="0" w:color="000000"/>
            </w:tcBorders>
            <w:shd w:val="clear" w:color="auto" w:fill="auto"/>
            <w:vAlign w:val="center"/>
            <w:hideMark/>
          </w:tcPr>
          <w:p w14:paraId="53F8EBE7" w14:textId="77777777" w:rsidR="00FE0E80" w:rsidRPr="00FE0E80" w:rsidRDefault="00FE0E80" w:rsidP="00FE0E80">
            <w:pPr>
              <w:rPr>
                <w:rFonts w:cs="Arial"/>
                <w:color w:val="000000"/>
                <w:sz w:val="16"/>
                <w:szCs w:val="16"/>
              </w:rPr>
            </w:pPr>
            <w:r w:rsidRPr="00FE0E80">
              <w:rPr>
                <w:rFonts w:cs="Arial"/>
                <w:color w:val="000000"/>
                <w:sz w:val="16"/>
                <w:szCs w:val="16"/>
              </w:rPr>
              <w:t>Ostali rashodi za zaposlene</w:t>
            </w:r>
          </w:p>
        </w:tc>
        <w:tc>
          <w:tcPr>
            <w:tcW w:w="0" w:type="auto"/>
            <w:tcBorders>
              <w:top w:val="nil"/>
              <w:left w:val="nil"/>
              <w:bottom w:val="single" w:sz="4" w:space="0" w:color="000000"/>
              <w:right w:val="single" w:sz="4" w:space="0" w:color="000000"/>
            </w:tcBorders>
            <w:shd w:val="clear" w:color="auto" w:fill="auto"/>
            <w:vAlign w:val="center"/>
            <w:hideMark/>
          </w:tcPr>
          <w:p w14:paraId="0F7ED0B1" w14:textId="77777777" w:rsidR="00FE0E80" w:rsidRPr="00FE0E80" w:rsidRDefault="00FE0E80" w:rsidP="00FE0E80">
            <w:pPr>
              <w:jc w:val="right"/>
              <w:rPr>
                <w:rFonts w:cs="Arial"/>
                <w:sz w:val="16"/>
                <w:szCs w:val="16"/>
              </w:rPr>
            </w:pPr>
            <w:r w:rsidRPr="00FE0E80">
              <w:rPr>
                <w:rFonts w:cs="Arial"/>
                <w:sz w:val="16"/>
                <w:szCs w:val="16"/>
              </w:rPr>
              <w:t>29.798,00</w:t>
            </w:r>
          </w:p>
        </w:tc>
        <w:tc>
          <w:tcPr>
            <w:tcW w:w="0" w:type="auto"/>
            <w:tcBorders>
              <w:top w:val="nil"/>
              <w:left w:val="nil"/>
              <w:bottom w:val="single" w:sz="4" w:space="0" w:color="000000"/>
              <w:right w:val="single" w:sz="4" w:space="0" w:color="000000"/>
            </w:tcBorders>
            <w:shd w:val="clear" w:color="auto" w:fill="auto"/>
            <w:vAlign w:val="center"/>
            <w:hideMark/>
          </w:tcPr>
          <w:p w14:paraId="0F18CCA1" w14:textId="77777777" w:rsidR="00FE0E80" w:rsidRPr="00FE0E80" w:rsidRDefault="00FE0E80" w:rsidP="00FE0E80">
            <w:pPr>
              <w:jc w:val="right"/>
              <w:rPr>
                <w:rFonts w:cs="Arial"/>
                <w:sz w:val="16"/>
                <w:szCs w:val="16"/>
              </w:rPr>
            </w:pPr>
            <w:r w:rsidRPr="00FE0E80">
              <w:rPr>
                <w:rFonts w:cs="Arial"/>
                <w:sz w:val="16"/>
                <w:szCs w:val="16"/>
              </w:rPr>
              <w:t>12.235,05</w:t>
            </w:r>
          </w:p>
        </w:tc>
        <w:tc>
          <w:tcPr>
            <w:tcW w:w="0" w:type="auto"/>
            <w:tcBorders>
              <w:top w:val="nil"/>
              <w:left w:val="nil"/>
              <w:bottom w:val="single" w:sz="4" w:space="0" w:color="000000"/>
              <w:right w:val="single" w:sz="4" w:space="0" w:color="000000"/>
            </w:tcBorders>
            <w:shd w:val="clear" w:color="auto" w:fill="auto"/>
            <w:vAlign w:val="center"/>
            <w:hideMark/>
          </w:tcPr>
          <w:p w14:paraId="456EE40D" w14:textId="77777777" w:rsidR="00FE0E80" w:rsidRPr="00FE0E80" w:rsidRDefault="00FE0E80" w:rsidP="00FE0E80">
            <w:pPr>
              <w:jc w:val="right"/>
              <w:rPr>
                <w:rFonts w:cs="Arial"/>
                <w:color w:val="000000"/>
                <w:sz w:val="16"/>
                <w:szCs w:val="16"/>
              </w:rPr>
            </w:pPr>
            <w:r w:rsidRPr="00FE0E80">
              <w:rPr>
                <w:rFonts w:cs="Arial"/>
                <w:color w:val="000000"/>
                <w:sz w:val="16"/>
                <w:szCs w:val="16"/>
              </w:rPr>
              <w:t>41,06</w:t>
            </w:r>
          </w:p>
        </w:tc>
      </w:tr>
      <w:tr w:rsidR="00FE0E80" w:rsidRPr="00FE0E80" w14:paraId="33DD8ED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58C32" w14:textId="77777777" w:rsidR="00FE0E80" w:rsidRPr="00FE0E80" w:rsidRDefault="00FE0E80" w:rsidP="00FE0E80">
            <w:pPr>
              <w:jc w:val="center"/>
              <w:rPr>
                <w:rFonts w:cs="Arial"/>
                <w:color w:val="000000"/>
                <w:sz w:val="16"/>
                <w:szCs w:val="16"/>
              </w:rPr>
            </w:pPr>
            <w:r w:rsidRPr="00FE0E80">
              <w:rPr>
                <w:rFonts w:cs="Arial"/>
                <w:color w:val="000000"/>
                <w:sz w:val="16"/>
                <w:szCs w:val="16"/>
              </w:rPr>
              <w:t>313</w:t>
            </w:r>
          </w:p>
        </w:tc>
        <w:tc>
          <w:tcPr>
            <w:tcW w:w="0" w:type="auto"/>
            <w:tcBorders>
              <w:top w:val="nil"/>
              <w:left w:val="nil"/>
              <w:bottom w:val="single" w:sz="4" w:space="0" w:color="000000"/>
              <w:right w:val="single" w:sz="4" w:space="0" w:color="000000"/>
            </w:tcBorders>
            <w:shd w:val="clear" w:color="auto" w:fill="auto"/>
            <w:vAlign w:val="center"/>
            <w:hideMark/>
          </w:tcPr>
          <w:p w14:paraId="2D001330" w14:textId="77777777" w:rsidR="00FE0E80" w:rsidRPr="00FE0E80" w:rsidRDefault="00FE0E80" w:rsidP="00FE0E80">
            <w:pPr>
              <w:rPr>
                <w:rFonts w:cs="Arial"/>
                <w:color w:val="000000"/>
                <w:sz w:val="16"/>
                <w:szCs w:val="16"/>
              </w:rPr>
            </w:pPr>
            <w:r w:rsidRPr="00FE0E80">
              <w:rPr>
                <w:rFonts w:cs="Arial"/>
                <w:color w:val="000000"/>
                <w:sz w:val="16"/>
                <w:szCs w:val="16"/>
              </w:rPr>
              <w:t>Doprinosi na plaće</w:t>
            </w:r>
          </w:p>
        </w:tc>
        <w:tc>
          <w:tcPr>
            <w:tcW w:w="0" w:type="auto"/>
            <w:tcBorders>
              <w:top w:val="nil"/>
              <w:left w:val="nil"/>
              <w:bottom w:val="single" w:sz="4" w:space="0" w:color="000000"/>
              <w:right w:val="single" w:sz="4" w:space="0" w:color="000000"/>
            </w:tcBorders>
            <w:shd w:val="clear" w:color="auto" w:fill="auto"/>
            <w:vAlign w:val="center"/>
            <w:hideMark/>
          </w:tcPr>
          <w:p w14:paraId="76ECD4AD" w14:textId="77777777" w:rsidR="00FE0E80" w:rsidRPr="00FE0E80" w:rsidRDefault="00FE0E80" w:rsidP="00FE0E80">
            <w:pPr>
              <w:jc w:val="right"/>
              <w:rPr>
                <w:rFonts w:cs="Arial"/>
                <w:sz w:val="16"/>
                <w:szCs w:val="16"/>
              </w:rPr>
            </w:pPr>
            <w:r w:rsidRPr="00FE0E80">
              <w:rPr>
                <w:rFonts w:cs="Arial"/>
                <w:sz w:val="16"/>
                <w:szCs w:val="16"/>
              </w:rPr>
              <w:t>71.973,63</w:t>
            </w:r>
          </w:p>
        </w:tc>
        <w:tc>
          <w:tcPr>
            <w:tcW w:w="0" w:type="auto"/>
            <w:tcBorders>
              <w:top w:val="nil"/>
              <w:left w:val="nil"/>
              <w:bottom w:val="single" w:sz="4" w:space="0" w:color="000000"/>
              <w:right w:val="single" w:sz="4" w:space="0" w:color="000000"/>
            </w:tcBorders>
            <w:shd w:val="clear" w:color="auto" w:fill="auto"/>
            <w:vAlign w:val="center"/>
            <w:hideMark/>
          </w:tcPr>
          <w:p w14:paraId="76A7F28C" w14:textId="77777777" w:rsidR="00FE0E80" w:rsidRPr="00FE0E80" w:rsidRDefault="00FE0E80" w:rsidP="00FE0E80">
            <w:pPr>
              <w:jc w:val="right"/>
              <w:rPr>
                <w:rFonts w:cs="Arial"/>
                <w:sz w:val="16"/>
                <w:szCs w:val="16"/>
              </w:rPr>
            </w:pPr>
            <w:r w:rsidRPr="00FE0E80">
              <w:rPr>
                <w:rFonts w:cs="Arial"/>
                <w:sz w:val="16"/>
                <w:szCs w:val="16"/>
              </w:rPr>
              <w:t>35.705,58</w:t>
            </w:r>
          </w:p>
        </w:tc>
        <w:tc>
          <w:tcPr>
            <w:tcW w:w="0" w:type="auto"/>
            <w:tcBorders>
              <w:top w:val="nil"/>
              <w:left w:val="nil"/>
              <w:bottom w:val="single" w:sz="4" w:space="0" w:color="000000"/>
              <w:right w:val="single" w:sz="4" w:space="0" w:color="000000"/>
            </w:tcBorders>
            <w:shd w:val="clear" w:color="auto" w:fill="auto"/>
            <w:vAlign w:val="center"/>
            <w:hideMark/>
          </w:tcPr>
          <w:p w14:paraId="2410CEE3" w14:textId="77777777" w:rsidR="00FE0E80" w:rsidRPr="00FE0E80" w:rsidRDefault="00FE0E80" w:rsidP="00FE0E80">
            <w:pPr>
              <w:jc w:val="right"/>
              <w:rPr>
                <w:rFonts w:cs="Arial"/>
                <w:color w:val="000000"/>
                <w:sz w:val="16"/>
                <w:szCs w:val="16"/>
              </w:rPr>
            </w:pPr>
            <w:r w:rsidRPr="00FE0E80">
              <w:rPr>
                <w:rFonts w:cs="Arial"/>
                <w:color w:val="000000"/>
                <w:sz w:val="16"/>
                <w:szCs w:val="16"/>
              </w:rPr>
              <w:t>49,61</w:t>
            </w:r>
          </w:p>
        </w:tc>
      </w:tr>
      <w:tr w:rsidR="00FE0E80" w:rsidRPr="00FE0E80" w14:paraId="4EF7B6A2"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DA6AB" w14:textId="77777777" w:rsidR="00FE0E80" w:rsidRPr="00FE0E80" w:rsidRDefault="00FE0E80" w:rsidP="00FE0E80">
            <w:pPr>
              <w:rPr>
                <w:rFonts w:cs="Arial"/>
                <w:b/>
                <w:bCs/>
                <w:color w:val="000000"/>
                <w:sz w:val="16"/>
                <w:szCs w:val="16"/>
              </w:rPr>
            </w:pPr>
            <w:r w:rsidRPr="00FE0E80">
              <w:rPr>
                <w:rFonts w:cs="Arial"/>
                <w:b/>
                <w:bCs/>
                <w:color w:val="000000"/>
                <w:sz w:val="16"/>
                <w:szCs w:val="16"/>
              </w:rPr>
              <w:t>32</w:t>
            </w:r>
          </w:p>
        </w:tc>
        <w:tc>
          <w:tcPr>
            <w:tcW w:w="0" w:type="auto"/>
            <w:tcBorders>
              <w:top w:val="nil"/>
              <w:left w:val="nil"/>
              <w:bottom w:val="single" w:sz="4" w:space="0" w:color="000000"/>
              <w:right w:val="single" w:sz="4" w:space="0" w:color="000000"/>
            </w:tcBorders>
            <w:shd w:val="clear" w:color="auto" w:fill="auto"/>
            <w:vAlign w:val="center"/>
            <w:hideMark/>
          </w:tcPr>
          <w:p w14:paraId="67AFE2C8" w14:textId="77777777" w:rsidR="00FE0E80" w:rsidRPr="00FE0E80" w:rsidRDefault="00FE0E80" w:rsidP="00FE0E80">
            <w:pPr>
              <w:rPr>
                <w:rFonts w:cs="Arial"/>
                <w:b/>
                <w:bCs/>
                <w:color w:val="000000"/>
                <w:sz w:val="16"/>
                <w:szCs w:val="16"/>
              </w:rPr>
            </w:pPr>
            <w:r w:rsidRPr="00FE0E80">
              <w:rPr>
                <w:rFonts w:cs="Arial"/>
                <w:b/>
                <w:bCs/>
                <w:color w:val="000000"/>
                <w:sz w:val="16"/>
                <w:szCs w:val="16"/>
              </w:rPr>
              <w:t>Materijalni rashodi</w:t>
            </w:r>
          </w:p>
        </w:tc>
        <w:tc>
          <w:tcPr>
            <w:tcW w:w="0" w:type="auto"/>
            <w:tcBorders>
              <w:top w:val="nil"/>
              <w:left w:val="nil"/>
              <w:bottom w:val="single" w:sz="4" w:space="0" w:color="000000"/>
              <w:right w:val="single" w:sz="4" w:space="0" w:color="000000"/>
            </w:tcBorders>
            <w:shd w:val="clear" w:color="000000" w:fill="FFFFFF"/>
            <w:vAlign w:val="center"/>
            <w:hideMark/>
          </w:tcPr>
          <w:p w14:paraId="619C0BBD"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290.004,55</w:t>
            </w:r>
          </w:p>
        </w:tc>
        <w:tc>
          <w:tcPr>
            <w:tcW w:w="0" w:type="auto"/>
            <w:tcBorders>
              <w:top w:val="nil"/>
              <w:left w:val="nil"/>
              <w:bottom w:val="single" w:sz="4" w:space="0" w:color="000000"/>
              <w:right w:val="single" w:sz="4" w:space="0" w:color="000000"/>
            </w:tcBorders>
            <w:shd w:val="clear" w:color="000000" w:fill="FFFFFF"/>
            <w:vAlign w:val="center"/>
            <w:hideMark/>
          </w:tcPr>
          <w:p w14:paraId="3A7B3FE1"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143.616,50</w:t>
            </w:r>
          </w:p>
        </w:tc>
        <w:tc>
          <w:tcPr>
            <w:tcW w:w="0" w:type="auto"/>
            <w:tcBorders>
              <w:top w:val="nil"/>
              <w:left w:val="nil"/>
              <w:bottom w:val="single" w:sz="4" w:space="0" w:color="000000"/>
              <w:right w:val="single" w:sz="4" w:space="0" w:color="000000"/>
            </w:tcBorders>
            <w:shd w:val="clear" w:color="auto" w:fill="auto"/>
            <w:vAlign w:val="center"/>
            <w:hideMark/>
          </w:tcPr>
          <w:p w14:paraId="254E7BF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49,52</w:t>
            </w:r>
          </w:p>
        </w:tc>
      </w:tr>
      <w:tr w:rsidR="00FE0E80" w:rsidRPr="00FE0E80" w14:paraId="246C28CE"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64C41" w14:textId="77777777" w:rsidR="00FE0E80" w:rsidRPr="00FE0E80" w:rsidRDefault="00FE0E80" w:rsidP="00FE0E80">
            <w:pPr>
              <w:jc w:val="center"/>
              <w:rPr>
                <w:rFonts w:cs="Arial"/>
                <w:color w:val="000000"/>
                <w:sz w:val="16"/>
                <w:szCs w:val="16"/>
              </w:rPr>
            </w:pPr>
            <w:r w:rsidRPr="00FE0E80">
              <w:rPr>
                <w:rFonts w:cs="Arial"/>
                <w:color w:val="000000"/>
                <w:sz w:val="16"/>
                <w:szCs w:val="16"/>
              </w:rPr>
              <w:t>321</w:t>
            </w:r>
          </w:p>
        </w:tc>
        <w:tc>
          <w:tcPr>
            <w:tcW w:w="0" w:type="auto"/>
            <w:tcBorders>
              <w:top w:val="nil"/>
              <w:left w:val="nil"/>
              <w:bottom w:val="single" w:sz="4" w:space="0" w:color="000000"/>
              <w:right w:val="single" w:sz="4" w:space="0" w:color="000000"/>
            </w:tcBorders>
            <w:shd w:val="clear" w:color="auto" w:fill="auto"/>
            <w:vAlign w:val="center"/>
            <w:hideMark/>
          </w:tcPr>
          <w:p w14:paraId="28482691" w14:textId="77777777" w:rsidR="00FE0E80" w:rsidRPr="00FE0E80" w:rsidRDefault="00FE0E80" w:rsidP="00FE0E80">
            <w:pPr>
              <w:rPr>
                <w:rFonts w:cs="Arial"/>
                <w:color w:val="000000"/>
                <w:sz w:val="16"/>
                <w:szCs w:val="16"/>
              </w:rPr>
            </w:pPr>
            <w:r w:rsidRPr="00FE0E80">
              <w:rPr>
                <w:rFonts w:cs="Arial"/>
                <w:color w:val="000000"/>
                <w:sz w:val="16"/>
                <w:szCs w:val="16"/>
              </w:rPr>
              <w:t>Naknade troškova zaposlenima</w:t>
            </w:r>
          </w:p>
        </w:tc>
        <w:tc>
          <w:tcPr>
            <w:tcW w:w="0" w:type="auto"/>
            <w:tcBorders>
              <w:top w:val="nil"/>
              <w:left w:val="nil"/>
              <w:bottom w:val="single" w:sz="4" w:space="0" w:color="000000"/>
              <w:right w:val="single" w:sz="4" w:space="0" w:color="000000"/>
            </w:tcBorders>
            <w:shd w:val="clear" w:color="000000" w:fill="FFFFFF"/>
            <w:vAlign w:val="center"/>
            <w:hideMark/>
          </w:tcPr>
          <w:p w14:paraId="72FC510E" w14:textId="77777777" w:rsidR="00FE0E80" w:rsidRPr="00FE0E80" w:rsidRDefault="00FE0E80" w:rsidP="00FE0E80">
            <w:pPr>
              <w:jc w:val="right"/>
              <w:rPr>
                <w:rFonts w:cs="Arial"/>
                <w:color w:val="000000"/>
                <w:sz w:val="16"/>
                <w:szCs w:val="16"/>
              </w:rPr>
            </w:pPr>
            <w:r w:rsidRPr="00FE0E80">
              <w:rPr>
                <w:rFonts w:cs="Arial"/>
                <w:color w:val="000000"/>
                <w:sz w:val="16"/>
                <w:szCs w:val="16"/>
              </w:rPr>
              <w:t>46.519,00</w:t>
            </w:r>
          </w:p>
        </w:tc>
        <w:tc>
          <w:tcPr>
            <w:tcW w:w="0" w:type="auto"/>
            <w:tcBorders>
              <w:top w:val="nil"/>
              <w:left w:val="nil"/>
              <w:bottom w:val="single" w:sz="4" w:space="0" w:color="000000"/>
              <w:right w:val="single" w:sz="4" w:space="0" w:color="000000"/>
            </w:tcBorders>
            <w:shd w:val="clear" w:color="000000" w:fill="FFFFFF"/>
            <w:vAlign w:val="center"/>
            <w:hideMark/>
          </w:tcPr>
          <w:p w14:paraId="54BE71C2" w14:textId="77777777" w:rsidR="00FE0E80" w:rsidRPr="00FE0E80" w:rsidRDefault="00FE0E80" w:rsidP="00FE0E80">
            <w:pPr>
              <w:jc w:val="right"/>
              <w:rPr>
                <w:rFonts w:cs="Arial"/>
                <w:color w:val="000000"/>
                <w:sz w:val="16"/>
                <w:szCs w:val="16"/>
              </w:rPr>
            </w:pPr>
            <w:r w:rsidRPr="00FE0E80">
              <w:rPr>
                <w:rFonts w:cs="Arial"/>
                <w:color w:val="000000"/>
                <w:sz w:val="16"/>
                <w:szCs w:val="16"/>
              </w:rPr>
              <w:t>22.047,75</w:t>
            </w:r>
          </w:p>
        </w:tc>
        <w:tc>
          <w:tcPr>
            <w:tcW w:w="0" w:type="auto"/>
            <w:tcBorders>
              <w:top w:val="nil"/>
              <w:left w:val="nil"/>
              <w:bottom w:val="single" w:sz="4" w:space="0" w:color="000000"/>
              <w:right w:val="single" w:sz="4" w:space="0" w:color="000000"/>
            </w:tcBorders>
            <w:shd w:val="clear" w:color="auto" w:fill="auto"/>
            <w:vAlign w:val="center"/>
            <w:hideMark/>
          </w:tcPr>
          <w:p w14:paraId="291EFA11" w14:textId="77777777" w:rsidR="00FE0E80" w:rsidRPr="00FE0E80" w:rsidRDefault="00FE0E80" w:rsidP="00FE0E80">
            <w:pPr>
              <w:jc w:val="right"/>
              <w:rPr>
                <w:rFonts w:cs="Arial"/>
                <w:color w:val="000000"/>
                <w:sz w:val="16"/>
                <w:szCs w:val="16"/>
              </w:rPr>
            </w:pPr>
            <w:r w:rsidRPr="00FE0E80">
              <w:rPr>
                <w:rFonts w:cs="Arial"/>
                <w:color w:val="000000"/>
                <w:sz w:val="16"/>
                <w:szCs w:val="16"/>
              </w:rPr>
              <w:t>47,40</w:t>
            </w:r>
          </w:p>
        </w:tc>
      </w:tr>
      <w:tr w:rsidR="00FE0E80" w:rsidRPr="00FE0E80" w14:paraId="58876148"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63D60" w14:textId="77777777" w:rsidR="00FE0E80" w:rsidRPr="00FE0E80" w:rsidRDefault="00FE0E80" w:rsidP="00FE0E80">
            <w:pPr>
              <w:jc w:val="center"/>
              <w:rPr>
                <w:rFonts w:cs="Arial"/>
                <w:color w:val="000000"/>
                <w:sz w:val="16"/>
                <w:szCs w:val="16"/>
              </w:rPr>
            </w:pPr>
            <w:r w:rsidRPr="00FE0E80">
              <w:rPr>
                <w:rFonts w:cs="Arial"/>
                <w:color w:val="000000"/>
                <w:sz w:val="16"/>
                <w:szCs w:val="16"/>
              </w:rPr>
              <w:t>322</w:t>
            </w:r>
          </w:p>
        </w:tc>
        <w:tc>
          <w:tcPr>
            <w:tcW w:w="0" w:type="auto"/>
            <w:tcBorders>
              <w:top w:val="nil"/>
              <w:left w:val="nil"/>
              <w:bottom w:val="single" w:sz="4" w:space="0" w:color="000000"/>
              <w:right w:val="single" w:sz="4" w:space="0" w:color="000000"/>
            </w:tcBorders>
            <w:shd w:val="clear" w:color="auto" w:fill="auto"/>
            <w:vAlign w:val="center"/>
            <w:hideMark/>
          </w:tcPr>
          <w:p w14:paraId="414D8436" w14:textId="77777777" w:rsidR="00FE0E80" w:rsidRPr="00FE0E80" w:rsidRDefault="00FE0E80" w:rsidP="00FE0E80">
            <w:pPr>
              <w:rPr>
                <w:rFonts w:cs="Arial"/>
                <w:color w:val="000000"/>
                <w:sz w:val="16"/>
                <w:szCs w:val="16"/>
              </w:rPr>
            </w:pPr>
            <w:r w:rsidRPr="00FE0E80">
              <w:rPr>
                <w:rFonts w:cs="Arial"/>
                <w:color w:val="000000"/>
                <w:sz w:val="16"/>
                <w:szCs w:val="16"/>
              </w:rPr>
              <w:t>Rashodi za materijal i energiju</w:t>
            </w:r>
          </w:p>
        </w:tc>
        <w:tc>
          <w:tcPr>
            <w:tcW w:w="0" w:type="auto"/>
            <w:tcBorders>
              <w:top w:val="nil"/>
              <w:left w:val="nil"/>
              <w:bottom w:val="single" w:sz="4" w:space="0" w:color="000000"/>
              <w:right w:val="single" w:sz="4" w:space="0" w:color="000000"/>
            </w:tcBorders>
            <w:shd w:val="clear" w:color="auto" w:fill="auto"/>
            <w:vAlign w:val="center"/>
            <w:hideMark/>
          </w:tcPr>
          <w:p w14:paraId="55D5DA84" w14:textId="77777777" w:rsidR="00FE0E80" w:rsidRPr="00FE0E80" w:rsidRDefault="00FE0E80" w:rsidP="00FE0E80">
            <w:pPr>
              <w:jc w:val="right"/>
              <w:rPr>
                <w:rFonts w:cs="Arial"/>
                <w:color w:val="000000"/>
                <w:sz w:val="16"/>
                <w:szCs w:val="16"/>
              </w:rPr>
            </w:pPr>
            <w:r w:rsidRPr="00FE0E80">
              <w:rPr>
                <w:rFonts w:cs="Arial"/>
                <w:color w:val="000000"/>
                <w:sz w:val="16"/>
                <w:szCs w:val="16"/>
              </w:rPr>
              <w:t>141.315,00</w:t>
            </w:r>
          </w:p>
        </w:tc>
        <w:tc>
          <w:tcPr>
            <w:tcW w:w="0" w:type="auto"/>
            <w:tcBorders>
              <w:top w:val="nil"/>
              <w:left w:val="nil"/>
              <w:bottom w:val="single" w:sz="4" w:space="0" w:color="000000"/>
              <w:right w:val="single" w:sz="4" w:space="0" w:color="000000"/>
            </w:tcBorders>
            <w:shd w:val="clear" w:color="auto" w:fill="auto"/>
            <w:vAlign w:val="center"/>
            <w:hideMark/>
          </w:tcPr>
          <w:p w14:paraId="082CDE10" w14:textId="77777777" w:rsidR="00FE0E80" w:rsidRPr="00FE0E80" w:rsidRDefault="00FE0E80" w:rsidP="00FE0E80">
            <w:pPr>
              <w:jc w:val="right"/>
              <w:rPr>
                <w:rFonts w:cs="Arial"/>
                <w:color w:val="000000"/>
                <w:sz w:val="16"/>
                <w:szCs w:val="16"/>
              </w:rPr>
            </w:pPr>
            <w:r w:rsidRPr="00FE0E80">
              <w:rPr>
                <w:rFonts w:cs="Arial"/>
                <w:color w:val="000000"/>
                <w:sz w:val="16"/>
                <w:szCs w:val="16"/>
              </w:rPr>
              <w:t>73.959,79</w:t>
            </w:r>
          </w:p>
        </w:tc>
        <w:tc>
          <w:tcPr>
            <w:tcW w:w="0" w:type="auto"/>
            <w:tcBorders>
              <w:top w:val="nil"/>
              <w:left w:val="nil"/>
              <w:bottom w:val="single" w:sz="4" w:space="0" w:color="000000"/>
              <w:right w:val="single" w:sz="4" w:space="0" w:color="000000"/>
            </w:tcBorders>
            <w:shd w:val="clear" w:color="auto" w:fill="auto"/>
            <w:vAlign w:val="center"/>
            <w:hideMark/>
          </w:tcPr>
          <w:p w14:paraId="3C4FB2B3" w14:textId="77777777" w:rsidR="00FE0E80" w:rsidRPr="00FE0E80" w:rsidRDefault="00FE0E80" w:rsidP="00FE0E80">
            <w:pPr>
              <w:jc w:val="right"/>
              <w:rPr>
                <w:rFonts w:cs="Arial"/>
                <w:color w:val="000000"/>
                <w:sz w:val="16"/>
                <w:szCs w:val="16"/>
              </w:rPr>
            </w:pPr>
            <w:r w:rsidRPr="00FE0E80">
              <w:rPr>
                <w:rFonts w:cs="Arial"/>
                <w:color w:val="000000"/>
                <w:sz w:val="16"/>
                <w:szCs w:val="16"/>
              </w:rPr>
              <w:t>52,34</w:t>
            </w:r>
          </w:p>
        </w:tc>
      </w:tr>
      <w:tr w:rsidR="00FE0E80" w:rsidRPr="00FE0E80" w14:paraId="25393966"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BE258" w14:textId="77777777" w:rsidR="00FE0E80" w:rsidRPr="00FE0E80" w:rsidRDefault="00FE0E80" w:rsidP="00FE0E80">
            <w:pPr>
              <w:jc w:val="center"/>
              <w:rPr>
                <w:rFonts w:cs="Arial"/>
                <w:sz w:val="16"/>
                <w:szCs w:val="16"/>
              </w:rPr>
            </w:pPr>
            <w:r w:rsidRPr="00FE0E80">
              <w:rPr>
                <w:rFonts w:cs="Arial"/>
                <w:sz w:val="16"/>
                <w:szCs w:val="16"/>
              </w:rPr>
              <w:t>323</w:t>
            </w:r>
          </w:p>
        </w:tc>
        <w:tc>
          <w:tcPr>
            <w:tcW w:w="0" w:type="auto"/>
            <w:tcBorders>
              <w:top w:val="nil"/>
              <w:left w:val="nil"/>
              <w:bottom w:val="single" w:sz="4" w:space="0" w:color="000000"/>
              <w:right w:val="single" w:sz="4" w:space="0" w:color="000000"/>
            </w:tcBorders>
            <w:shd w:val="clear" w:color="auto" w:fill="auto"/>
            <w:vAlign w:val="center"/>
            <w:hideMark/>
          </w:tcPr>
          <w:p w14:paraId="491725FB" w14:textId="77777777" w:rsidR="00FE0E80" w:rsidRPr="00FE0E80" w:rsidRDefault="00FE0E80" w:rsidP="00FE0E80">
            <w:pPr>
              <w:rPr>
                <w:rFonts w:cs="Arial"/>
                <w:sz w:val="16"/>
                <w:szCs w:val="16"/>
              </w:rPr>
            </w:pPr>
            <w:r w:rsidRPr="00FE0E80">
              <w:rPr>
                <w:rFonts w:cs="Arial"/>
                <w:sz w:val="16"/>
                <w:szCs w:val="16"/>
              </w:rPr>
              <w:t>Rashodi za usluge</w:t>
            </w:r>
          </w:p>
        </w:tc>
        <w:tc>
          <w:tcPr>
            <w:tcW w:w="0" w:type="auto"/>
            <w:tcBorders>
              <w:top w:val="nil"/>
              <w:left w:val="nil"/>
              <w:bottom w:val="single" w:sz="4" w:space="0" w:color="000000"/>
              <w:right w:val="single" w:sz="4" w:space="0" w:color="000000"/>
            </w:tcBorders>
            <w:shd w:val="clear" w:color="auto" w:fill="auto"/>
            <w:vAlign w:val="center"/>
            <w:hideMark/>
          </w:tcPr>
          <w:p w14:paraId="1818EA20" w14:textId="77777777" w:rsidR="00FE0E80" w:rsidRPr="00FE0E80" w:rsidRDefault="00FE0E80" w:rsidP="00FE0E80">
            <w:pPr>
              <w:jc w:val="right"/>
              <w:rPr>
                <w:rFonts w:cs="Arial"/>
                <w:sz w:val="16"/>
                <w:szCs w:val="16"/>
              </w:rPr>
            </w:pPr>
            <w:r w:rsidRPr="00FE0E80">
              <w:rPr>
                <w:rFonts w:cs="Arial"/>
                <w:sz w:val="16"/>
                <w:szCs w:val="16"/>
              </w:rPr>
              <w:t>88.835,67</w:t>
            </w:r>
          </w:p>
        </w:tc>
        <w:tc>
          <w:tcPr>
            <w:tcW w:w="0" w:type="auto"/>
            <w:tcBorders>
              <w:top w:val="nil"/>
              <w:left w:val="nil"/>
              <w:bottom w:val="single" w:sz="4" w:space="0" w:color="000000"/>
              <w:right w:val="single" w:sz="4" w:space="0" w:color="000000"/>
            </w:tcBorders>
            <w:shd w:val="clear" w:color="auto" w:fill="auto"/>
            <w:vAlign w:val="center"/>
            <w:hideMark/>
          </w:tcPr>
          <w:p w14:paraId="0EDA7C3C" w14:textId="77777777" w:rsidR="00FE0E80" w:rsidRPr="00FE0E80" w:rsidRDefault="00FE0E80" w:rsidP="00FE0E80">
            <w:pPr>
              <w:jc w:val="right"/>
              <w:rPr>
                <w:rFonts w:cs="Arial"/>
                <w:sz w:val="16"/>
                <w:szCs w:val="16"/>
              </w:rPr>
            </w:pPr>
            <w:r w:rsidRPr="00FE0E80">
              <w:rPr>
                <w:rFonts w:cs="Arial"/>
                <w:sz w:val="16"/>
                <w:szCs w:val="16"/>
              </w:rPr>
              <w:t>38.597,91</w:t>
            </w:r>
          </w:p>
        </w:tc>
        <w:tc>
          <w:tcPr>
            <w:tcW w:w="0" w:type="auto"/>
            <w:tcBorders>
              <w:top w:val="nil"/>
              <w:left w:val="nil"/>
              <w:bottom w:val="single" w:sz="4" w:space="0" w:color="000000"/>
              <w:right w:val="single" w:sz="4" w:space="0" w:color="000000"/>
            </w:tcBorders>
            <w:shd w:val="clear" w:color="auto" w:fill="auto"/>
            <w:vAlign w:val="center"/>
            <w:hideMark/>
          </w:tcPr>
          <w:p w14:paraId="6EDCBC85" w14:textId="77777777" w:rsidR="00FE0E80" w:rsidRPr="00FE0E80" w:rsidRDefault="00FE0E80" w:rsidP="00FE0E80">
            <w:pPr>
              <w:jc w:val="right"/>
              <w:rPr>
                <w:rFonts w:cs="Arial"/>
                <w:color w:val="000000"/>
                <w:sz w:val="16"/>
                <w:szCs w:val="16"/>
              </w:rPr>
            </w:pPr>
            <w:r w:rsidRPr="00FE0E80">
              <w:rPr>
                <w:rFonts w:cs="Arial"/>
                <w:color w:val="000000"/>
                <w:sz w:val="16"/>
                <w:szCs w:val="16"/>
              </w:rPr>
              <w:t>43,45</w:t>
            </w:r>
          </w:p>
        </w:tc>
      </w:tr>
      <w:tr w:rsidR="00FE0E80" w:rsidRPr="00FE0E80" w14:paraId="7AD78CEA"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BB3EE" w14:textId="77777777" w:rsidR="00FE0E80" w:rsidRPr="00FE0E80" w:rsidRDefault="00FE0E80" w:rsidP="00FE0E80">
            <w:pPr>
              <w:jc w:val="center"/>
              <w:rPr>
                <w:rFonts w:cs="Arial"/>
                <w:color w:val="000000"/>
                <w:sz w:val="16"/>
                <w:szCs w:val="16"/>
              </w:rPr>
            </w:pPr>
            <w:r w:rsidRPr="00FE0E80">
              <w:rPr>
                <w:rFonts w:cs="Arial"/>
                <w:color w:val="000000"/>
                <w:sz w:val="16"/>
                <w:szCs w:val="16"/>
              </w:rPr>
              <w:t>329</w:t>
            </w:r>
          </w:p>
        </w:tc>
        <w:tc>
          <w:tcPr>
            <w:tcW w:w="0" w:type="auto"/>
            <w:tcBorders>
              <w:top w:val="nil"/>
              <w:left w:val="nil"/>
              <w:bottom w:val="single" w:sz="4" w:space="0" w:color="000000"/>
              <w:right w:val="single" w:sz="4" w:space="0" w:color="000000"/>
            </w:tcBorders>
            <w:shd w:val="clear" w:color="auto" w:fill="auto"/>
            <w:vAlign w:val="center"/>
            <w:hideMark/>
          </w:tcPr>
          <w:p w14:paraId="1C127BF1" w14:textId="77777777" w:rsidR="00FE0E80" w:rsidRPr="00FE0E80" w:rsidRDefault="00FE0E80" w:rsidP="00FE0E80">
            <w:pPr>
              <w:rPr>
                <w:rFonts w:cs="Arial"/>
                <w:color w:val="000000"/>
                <w:sz w:val="16"/>
                <w:szCs w:val="16"/>
              </w:rPr>
            </w:pPr>
            <w:r w:rsidRPr="00FE0E80">
              <w:rPr>
                <w:rFonts w:cs="Arial"/>
                <w:color w:val="000000"/>
                <w:sz w:val="16"/>
                <w:szCs w:val="16"/>
              </w:rPr>
              <w:t>Ostali nespomenuti rashodi poslovanja</w:t>
            </w:r>
          </w:p>
        </w:tc>
        <w:tc>
          <w:tcPr>
            <w:tcW w:w="0" w:type="auto"/>
            <w:tcBorders>
              <w:top w:val="nil"/>
              <w:left w:val="nil"/>
              <w:bottom w:val="single" w:sz="4" w:space="0" w:color="000000"/>
              <w:right w:val="single" w:sz="4" w:space="0" w:color="000000"/>
            </w:tcBorders>
            <w:shd w:val="clear" w:color="auto" w:fill="auto"/>
            <w:vAlign w:val="center"/>
            <w:hideMark/>
          </w:tcPr>
          <w:p w14:paraId="0C299529" w14:textId="77777777" w:rsidR="00FE0E80" w:rsidRPr="00FE0E80" w:rsidRDefault="00FE0E80" w:rsidP="00FE0E80">
            <w:pPr>
              <w:jc w:val="right"/>
              <w:rPr>
                <w:rFonts w:cs="Arial"/>
                <w:color w:val="000000"/>
                <w:sz w:val="16"/>
                <w:szCs w:val="16"/>
              </w:rPr>
            </w:pPr>
            <w:r w:rsidRPr="00FE0E80">
              <w:rPr>
                <w:rFonts w:cs="Arial"/>
                <w:color w:val="000000"/>
                <w:sz w:val="16"/>
                <w:szCs w:val="16"/>
              </w:rPr>
              <w:t>13.334,88</w:t>
            </w:r>
          </w:p>
        </w:tc>
        <w:tc>
          <w:tcPr>
            <w:tcW w:w="0" w:type="auto"/>
            <w:tcBorders>
              <w:top w:val="nil"/>
              <w:left w:val="nil"/>
              <w:bottom w:val="single" w:sz="4" w:space="0" w:color="000000"/>
              <w:right w:val="single" w:sz="4" w:space="0" w:color="000000"/>
            </w:tcBorders>
            <w:shd w:val="clear" w:color="auto" w:fill="auto"/>
            <w:vAlign w:val="center"/>
            <w:hideMark/>
          </w:tcPr>
          <w:p w14:paraId="324BF9BF" w14:textId="77777777" w:rsidR="00FE0E80" w:rsidRPr="00FE0E80" w:rsidRDefault="00FE0E80" w:rsidP="00FE0E80">
            <w:pPr>
              <w:jc w:val="right"/>
              <w:rPr>
                <w:rFonts w:cs="Arial"/>
                <w:color w:val="000000"/>
                <w:sz w:val="16"/>
                <w:szCs w:val="16"/>
              </w:rPr>
            </w:pPr>
            <w:r w:rsidRPr="00FE0E80">
              <w:rPr>
                <w:rFonts w:cs="Arial"/>
                <w:color w:val="000000"/>
                <w:sz w:val="16"/>
                <w:szCs w:val="16"/>
              </w:rPr>
              <w:t>9.011,05</w:t>
            </w:r>
          </w:p>
        </w:tc>
        <w:tc>
          <w:tcPr>
            <w:tcW w:w="0" w:type="auto"/>
            <w:tcBorders>
              <w:top w:val="nil"/>
              <w:left w:val="nil"/>
              <w:bottom w:val="single" w:sz="4" w:space="0" w:color="000000"/>
              <w:right w:val="single" w:sz="4" w:space="0" w:color="000000"/>
            </w:tcBorders>
            <w:shd w:val="clear" w:color="000000" w:fill="FFFFFF"/>
            <w:vAlign w:val="center"/>
            <w:hideMark/>
          </w:tcPr>
          <w:p w14:paraId="27B8E28A" w14:textId="77777777" w:rsidR="00FE0E80" w:rsidRPr="00FE0E80" w:rsidRDefault="00FE0E80" w:rsidP="00FE0E80">
            <w:pPr>
              <w:jc w:val="right"/>
              <w:rPr>
                <w:rFonts w:cs="Arial"/>
                <w:color w:val="000000"/>
                <w:sz w:val="16"/>
                <w:szCs w:val="16"/>
              </w:rPr>
            </w:pPr>
            <w:r w:rsidRPr="00FE0E80">
              <w:rPr>
                <w:rFonts w:cs="Arial"/>
                <w:color w:val="000000"/>
                <w:sz w:val="16"/>
                <w:szCs w:val="16"/>
              </w:rPr>
              <w:t>67,58</w:t>
            </w:r>
          </w:p>
        </w:tc>
      </w:tr>
      <w:tr w:rsidR="00FE0E80" w:rsidRPr="00FE0E80" w14:paraId="5DB3158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5E378" w14:textId="77777777" w:rsidR="00FE0E80" w:rsidRPr="00FE0E80" w:rsidRDefault="00FE0E80" w:rsidP="00FE0E80">
            <w:pPr>
              <w:rPr>
                <w:rFonts w:cs="Arial"/>
                <w:b/>
                <w:bCs/>
                <w:color w:val="000000"/>
                <w:sz w:val="16"/>
                <w:szCs w:val="16"/>
              </w:rPr>
            </w:pPr>
            <w:r w:rsidRPr="00FE0E80">
              <w:rPr>
                <w:rFonts w:cs="Arial"/>
                <w:b/>
                <w:bCs/>
                <w:color w:val="000000"/>
                <w:sz w:val="16"/>
                <w:szCs w:val="16"/>
              </w:rPr>
              <w:t>34</w:t>
            </w:r>
          </w:p>
        </w:tc>
        <w:tc>
          <w:tcPr>
            <w:tcW w:w="0" w:type="auto"/>
            <w:tcBorders>
              <w:top w:val="nil"/>
              <w:left w:val="nil"/>
              <w:bottom w:val="single" w:sz="4" w:space="0" w:color="000000"/>
              <w:right w:val="single" w:sz="4" w:space="0" w:color="000000"/>
            </w:tcBorders>
            <w:shd w:val="clear" w:color="auto" w:fill="auto"/>
            <w:vAlign w:val="center"/>
            <w:hideMark/>
          </w:tcPr>
          <w:p w14:paraId="2634532E" w14:textId="77777777" w:rsidR="00FE0E80" w:rsidRPr="00FE0E80" w:rsidRDefault="00FE0E80" w:rsidP="00FE0E80">
            <w:pPr>
              <w:rPr>
                <w:rFonts w:cs="Arial"/>
                <w:b/>
                <w:bCs/>
                <w:sz w:val="16"/>
                <w:szCs w:val="16"/>
              </w:rPr>
            </w:pPr>
            <w:r w:rsidRPr="00FE0E80">
              <w:rPr>
                <w:rFonts w:cs="Arial"/>
                <w:b/>
                <w:bCs/>
                <w:sz w:val="16"/>
                <w:szCs w:val="16"/>
              </w:rPr>
              <w:t>Financijski rashodi</w:t>
            </w:r>
          </w:p>
        </w:tc>
        <w:tc>
          <w:tcPr>
            <w:tcW w:w="0" w:type="auto"/>
            <w:tcBorders>
              <w:top w:val="nil"/>
              <w:left w:val="nil"/>
              <w:bottom w:val="single" w:sz="4" w:space="0" w:color="000000"/>
              <w:right w:val="single" w:sz="4" w:space="0" w:color="000000"/>
            </w:tcBorders>
            <w:shd w:val="clear" w:color="000000" w:fill="FFFFFF"/>
            <w:vAlign w:val="center"/>
            <w:hideMark/>
          </w:tcPr>
          <w:p w14:paraId="4067C45B" w14:textId="77777777" w:rsidR="00FE0E80" w:rsidRPr="00FE0E80" w:rsidRDefault="00FE0E80" w:rsidP="00FE0E80">
            <w:pPr>
              <w:jc w:val="right"/>
              <w:rPr>
                <w:rFonts w:cs="Arial"/>
                <w:b/>
                <w:bCs/>
                <w:sz w:val="16"/>
                <w:szCs w:val="16"/>
              </w:rPr>
            </w:pPr>
            <w:r w:rsidRPr="00FE0E80">
              <w:rPr>
                <w:rFonts w:cs="Arial"/>
                <w:b/>
                <w:bCs/>
                <w:sz w:val="16"/>
                <w:szCs w:val="16"/>
              </w:rPr>
              <w:t>8.251,00</w:t>
            </w:r>
          </w:p>
        </w:tc>
        <w:tc>
          <w:tcPr>
            <w:tcW w:w="0" w:type="auto"/>
            <w:tcBorders>
              <w:top w:val="nil"/>
              <w:left w:val="nil"/>
              <w:bottom w:val="single" w:sz="4" w:space="0" w:color="000000"/>
              <w:right w:val="single" w:sz="4" w:space="0" w:color="000000"/>
            </w:tcBorders>
            <w:shd w:val="clear" w:color="000000" w:fill="FFFFFF"/>
            <w:vAlign w:val="center"/>
            <w:hideMark/>
          </w:tcPr>
          <w:p w14:paraId="67E4BD2F" w14:textId="77777777" w:rsidR="00FE0E80" w:rsidRPr="00FE0E80" w:rsidRDefault="00FE0E80" w:rsidP="00FE0E80">
            <w:pPr>
              <w:jc w:val="right"/>
              <w:rPr>
                <w:rFonts w:cs="Arial"/>
                <w:b/>
                <w:bCs/>
                <w:sz w:val="16"/>
                <w:szCs w:val="16"/>
              </w:rPr>
            </w:pPr>
            <w:r w:rsidRPr="00FE0E80">
              <w:rPr>
                <w:rFonts w:cs="Arial"/>
                <w:b/>
                <w:bCs/>
                <w:sz w:val="16"/>
                <w:szCs w:val="16"/>
              </w:rPr>
              <w:t>1.189,65</w:t>
            </w:r>
          </w:p>
        </w:tc>
        <w:tc>
          <w:tcPr>
            <w:tcW w:w="0" w:type="auto"/>
            <w:tcBorders>
              <w:top w:val="nil"/>
              <w:left w:val="nil"/>
              <w:bottom w:val="single" w:sz="4" w:space="0" w:color="000000"/>
              <w:right w:val="single" w:sz="4" w:space="0" w:color="000000"/>
            </w:tcBorders>
            <w:shd w:val="clear" w:color="FFFF00" w:fill="FFFFFF"/>
            <w:noWrap/>
            <w:vAlign w:val="center"/>
            <w:hideMark/>
          </w:tcPr>
          <w:p w14:paraId="4D3AA404"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14,42</w:t>
            </w:r>
          </w:p>
        </w:tc>
      </w:tr>
      <w:tr w:rsidR="00FE0E80" w:rsidRPr="00FE0E80" w14:paraId="2F9962EC"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C159" w14:textId="77777777" w:rsidR="00FE0E80" w:rsidRPr="00FE0E80" w:rsidRDefault="00FE0E80" w:rsidP="00FE0E80">
            <w:pPr>
              <w:jc w:val="center"/>
              <w:rPr>
                <w:rFonts w:cs="Arial"/>
                <w:color w:val="000000"/>
                <w:sz w:val="16"/>
                <w:szCs w:val="16"/>
              </w:rPr>
            </w:pPr>
            <w:r w:rsidRPr="00FE0E80">
              <w:rPr>
                <w:rFonts w:cs="Arial"/>
                <w:color w:val="000000"/>
                <w:sz w:val="16"/>
                <w:szCs w:val="16"/>
              </w:rPr>
              <w:t>342</w:t>
            </w:r>
          </w:p>
        </w:tc>
        <w:tc>
          <w:tcPr>
            <w:tcW w:w="0" w:type="auto"/>
            <w:tcBorders>
              <w:top w:val="nil"/>
              <w:left w:val="nil"/>
              <w:bottom w:val="single" w:sz="4" w:space="0" w:color="000000"/>
              <w:right w:val="single" w:sz="4" w:space="0" w:color="000000"/>
            </w:tcBorders>
            <w:shd w:val="clear" w:color="auto" w:fill="auto"/>
            <w:vAlign w:val="center"/>
            <w:hideMark/>
          </w:tcPr>
          <w:p w14:paraId="53FF3CFC" w14:textId="77777777" w:rsidR="00FE0E80" w:rsidRPr="00FE0E80" w:rsidRDefault="00FE0E80" w:rsidP="00FE0E80">
            <w:pPr>
              <w:rPr>
                <w:rFonts w:cs="Arial"/>
                <w:sz w:val="16"/>
                <w:szCs w:val="16"/>
              </w:rPr>
            </w:pPr>
            <w:r w:rsidRPr="00FE0E80">
              <w:rPr>
                <w:rFonts w:cs="Arial"/>
                <w:sz w:val="16"/>
                <w:szCs w:val="16"/>
              </w:rPr>
              <w:t>Kamate za primljene kredite i zajmove</w:t>
            </w:r>
          </w:p>
        </w:tc>
        <w:tc>
          <w:tcPr>
            <w:tcW w:w="0" w:type="auto"/>
            <w:tcBorders>
              <w:top w:val="nil"/>
              <w:left w:val="nil"/>
              <w:bottom w:val="single" w:sz="4" w:space="0" w:color="000000"/>
              <w:right w:val="single" w:sz="4" w:space="0" w:color="000000"/>
            </w:tcBorders>
            <w:shd w:val="clear" w:color="000000" w:fill="FFFFFF"/>
            <w:vAlign w:val="center"/>
            <w:hideMark/>
          </w:tcPr>
          <w:p w14:paraId="01D37E98" w14:textId="77777777" w:rsidR="00FE0E80" w:rsidRPr="00FE0E80" w:rsidRDefault="00FE0E80" w:rsidP="00FE0E80">
            <w:pPr>
              <w:jc w:val="right"/>
              <w:rPr>
                <w:rFonts w:cs="Arial"/>
                <w:sz w:val="16"/>
                <w:szCs w:val="16"/>
              </w:rPr>
            </w:pPr>
            <w:r w:rsidRPr="00FE0E80">
              <w:rPr>
                <w:rFonts w:cs="Arial"/>
                <w:sz w:val="16"/>
                <w:szCs w:val="16"/>
              </w:rPr>
              <w:t>7.820,00</w:t>
            </w:r>
          </w:p>
        </w:tc>
        <w:tc>
          <w:tcPr>
            <w:tcW w:w="0" w:type="auto"/>
            <w:tcBorders>
              <w:top w:val="nil"/>
              <w:left w:val="nil"/>
              <w:bottom w:val="single" w:sz="4" w:space="0" w:color="000000"/>
              <w:right w:val="single" w:sz="4" w:space="0" w:color="000000"/>
            </w:tcBorders>
            <w:shd w:val="clear" w:color="000000" w:fill="FFFFFF"/>
            <w:vAlign w:val="center"/>
            <w:hideMark/>
          </w:tcPr>
          <w:p w14:paraId="29AC480A" w14:textId="77777777" w:rsidR="00FE0E80" w:rsidRPr="00FE0E80" w:rsidRDefault="00FE0E80" w:rsidP="00FE0E80">
            <w:pPr>
              <w:jc w:val="right"/>
              <w:rPr>
                <w:rFonts w:cs="Arial"/>
                <w:sz w:val="16"/>
                <w:szCs w:val="16"/>
              </w:rPr>
            </w:pPr>
            <w:r w:rsidRPr="00FE0E80">
              <w:rPr>
                <w:rFonts w:cs="Arial"/>
                <w:sz w:val="16"/>
                <w:szCs w:val="16"/>
              </w:rPr>
              <w:t>809,57</w:t>
            </w:r>
          </w:p>
        </w:tc>
        <w:tc>
          <w:tcPr>
            <w:tcW w:w="0" w:type="auto"/>
            <w:tcBorders>
              <w:top w:val="nil"/>
              <w:left w:val="nil"/>
              <w:bottom w:val="single" w:sz="4" w:space="0" w:color="000000"/>
              <w:right w:val="single" w:sz="4" w:space="0" w:color="000000"/>
            </w:tcBorders>
            <w:shd w:val="clear" w:color="FFFF00" w:fill="FFFFFF"/>
            <w:noWrap/>
            <w:vAlign w:val="center"/>
            <w:hideMark/>
          </w:tcPr>
          <w:p w14:paraId="515471AA" w14:textId="77777777" w:rsidR="00FE0E80" w:rsidRPr="00FE0E80" w:rsidRDefault="00FE0E80" w:rsidP="00FE0E80">
            <w:pPr>
              <w:jc w:val="right"/>
              <w:rPr>
                <w:rFonts w:cs="Arial"/>
                <w:color w:val="000000"/>
                <w:sz w:val="16"/>
                <w:szCs w:val="16"/>
              </w:rPr>
            </w:pPr>
            <w:r w:rsidRPr="00FE0E80">
              <w:rPr>
                <w:rFonts w:cs="Arial"/>
                <w:color w:val="000000"/>
                <w:sz w:val="16"/>
                <w:szCs w:val="16"/>
              </w:rPr>
              <w:t>10,35</w:t>
            </w:r>
          </w:p>
        </w:tc>
      </w:tr>
      <w:tr w:rsidR="00FE0E80" w:rsidRPr="00FE0E80" w14:paraId="734A0BF9"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74BB3F" w14:textId="77777777" w:rsidR="00FE0E80" w:rsidRPr="00FE0E80" w:rsidRDefault="00FE0E80" w:rsidP="00FE0E80">
            <w:pPr>
              <w:jc w:val="center"/>
              <w:rPr>
                <w:rFonts w:cs="Arial"/>
                <w:color w:val="000000"/>
                <w:sz w:val="16"/>
                <w:szCs w:val="16"/>
              </w:rPr>
            </w:pPr>
            <w:r w:rsidRPr="00FE0E80">
              <w:rPr>
                <w:rFonts w:cs="Arial"/>
                <w:color w:val="000000"/>
                <w:sz w:val="16"/>
                <w:szCs w:val="16"/>
              </w:rPr>
              <w:t>343</w:t>
            </w:r>
          </w:p>
        </w:tc>
        <w:tc>
          <w:tcPr>
            <w:tcW w:w="0" w:type="auto"/>
            <w:tcBorders>
              <w:top w:val="nil"/>
              <w:left w:val="nil"/>
              <w:bottom w:val="single" w:sz="4" w:space="0" w:color="000000"/>
              <w:right w:val="single" w:sz="4" w:space="0" w:color="000000"/>
            </w:tcBorders>
            <w:shd w:val="clear" w:color="auto" w:fill="auto"/>
            <w:vAlign w:val="center"/>
            <w:hideMark/>
          </w:tcPr>
          <w:p w14:paraId="5B402C9D" w14:textId="77777777" w:rsidR="00FE0E80" w:rsidRPr="00FE0E80" w:rsidRDefault="00FE0E80" w:rsidP="00FE0E80">
            <w:pPr>
              <w:rPr>
                <w:rFonts w:cs="Arial"/>
                <w:color w:val="000000"/>
                <w:sz w:val="16"/>
                <w:szCs w:val="16"/>
              </w:rPr>
            </w:pPr>
            <w:r w:rsidRPr="00FE0E80">
              <w:rPr>
                <w:rFonts w:cs="Arial"/>
                <w:color w:val="000000"/>
                <w:sz w:val="16"/>
                <w:szCs w:val="16"/>
              </w:rPr>
              <w:t>Ostali financijski rashodi</w:t>
            </w:r>
          </w:p>
        </w:tc>
        <w:tc>
          <w:tcPr>
            <w:tcW w:w="0" w:type="auto"/>
            <w:tcBorders>
              <w:top w:val="nil"/>
              <w:left w:val="nil"/>
              <w:bottom w:val="single" w:sz="4" w:space="0" w:color="000000"/>
              <w:right w:val="single" w:sz="4" w:space="0" w:color="000000"/>
            </w:tcBorders>
            <w:shd w:val="clear" w:color="000000" w:fill="FFFFFF"/>
            <w:vAlign w:val="center"/>
            <w:hideMark/>
          </w:tcPr>
          <w:p w14:paraId="47FC5CE0" w14:textId="77777777" w:rsidR="00FE0E80" w:rsidRPr="00FE0E80" w:rsidRDefault="00FE0E80" w:rsidP="00FE0E80">
            <w:pPr>
              <w:jc w:val="right"/>
              <w:rPr>
                <w:rFonts w:cs="Arial"/>
                <w:color w:val="000000"/>
                <w:sz w:val="16"/>
                <w:szCs w:val="16"/>
              </w:rPr>
            </w:pPr>
            <w:r w:rsidRPr="00FE0E80">
              <w:rPr>
                <w:rFonts w:cs="Arial"/>
                <w:color w:val="000000"/>
                <w:sz w:val="16"/>
                <w:szCs w:val="16"/>
              </w:rPr>
              <w:t>431,00</w:t>
            </w:r>
          </w:p>
        </w:tc>
        <w:tc>
          <w:tcPr>
            <w:tcW w:w="0" w:type="auto"/>
            <w:tcBorders>
              <w:top w:val="nil"/>
              <w:left w:val="nil"/>
              <w:bottom w:val="single" w:sz="4" w:space="0" w:color="000000"/>
              <w:right w:val="single" w:sz="4" w:space="0" w:color="000000"/>
            </w:tcBorders>
            <w:shd w:val="clear" w:color="000000" w:fill="FFFFFF"/>
            <w:vAlign w:val="center"/>
            <w:hideMark/>
          </w:tcPr>
          <w:p w14:paraId="3783CF0C" w14:textId="77777777" w:rsidR="00FE0E80" w:rsidRPr="00FE0E80" w:rsidRDefault="00FE0E80" w:rsidP="00FE0E80">
            <w:pPr>
              <w:jc w:val="right"/>
              <w:rPr>
                <w:rFonts w:cs="Arial"/>
                <w:color w:val="000000"/>
                <w:sz w:val="16"/>
                <w:szCs w:val="16"/>
              </w:rPr>
            </w:pPr>
            <w:r w:rsidRPr="00FE0E80">
              <w:rPr>
                <w:rFonts w:cs="Arial"/>
                <w:color w:val="000000"/>
                <w:sz w:val="16"/>
                <w:szCs w:val="16"/>
              </w:rPr>
              <w:t>380,08</w:t>
            </w:r>
          </w:p>
        </w:tc>
        <w:tc>
          <w:tcPr>
            <w:tcW w:w="0" w:type="auto"/>
            <w:tcBorders>
              <w:top w:val="nil"/>
              <w:left w:val="nil"/>
              <w:bottom w:val="single" w:sz="4" w:space="0" w:color="000000"/>
              <w:right w:val="single" w:sz="4" w:space="0" w:color="000000"/>
            </w:tcBorders>
            <w:shd w:val="clear" w:color="auto" w:fill="auto"/>
            <w:vAlign w:val="center"/>
            <w:hideMark/>
          </w:tcPr>
          <w:p w14:paraId="56AAD8BF" w14:textId="77777777" w:rsidR="00FE0E80" w:rsidRPr="00FE0E80" w:rsidRDefault="00FE0E80" w:rsidP="00FE0E80">
            <w:pPr>
              <w:jc w:val="right"/>
              <w:rPr>
                <w:rFonts w:cs="Arial"/>
                <w:color w:val="000000"/>
                <w:sz w:val="16"/>
                <w:szCs w:val="16"/>
              </w:rPr>
            </w:pPr>
            <w:r w:rsidRPr="00FE0E80">
              <w:rPr>
                <w:rFonts w:cs="Arial"/>
                <w:color w:val="000000"/>
                <w:sz w:val="16"/>
                <w:szCs w:val="16"/>
              </w:rPr>
              <w:t>88,19</w:t>
            </w:r>
          </w:p>
        </w:tc>
      </w:tr>
      <w:tr w:rsidR="00FE0E80" w:rsidRPr="00FE0E80" w14:paraId="3B0F955D"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A4192" w14:textId="77777777" w:rsidR="00FE0E80" w:rsidRPr="00FE0E80" w:rsidRDefault="00FE0E80" w:rsidP="00FE0E80">
            <w:pPr>
              <w:rPr>
                <w:rFonts w:cs="Arial"/>
                <w:b/>
                <w:bCs/>
                <w:sz w:val="16"/>
                <w:szCs w:val="16"/>
              </w:rPr>
            </w:pPr>
            <w:r w:rsidRPr="00FE0E80">
              <w:rPr>
                <w:rFonts w:cs="Arial"/>
                <w:b/>
                <w:bCs/>
                <w:sz w:val="16"/>
                <w:szCs w:val="16"/>
              </w:rPr>
              <w:t>36</w:t>
            </w:r>
          </w:p>
        </w:tc>
        <w:tc>
          <w:tcPr>
            <w:tcW w:w="0" w:type="auto"/>
            <w:tcBorders>
              <w:top w:val="nil"/>
              <w:left w:val="nil"/>
              <w:bottom w:val="single" w:sz="4" w:space="0" w:color="000000"/>
              <w:right w:val="single" w:sz="4" w:space="0" w:color="000000"/>
            </w:tcBorders>
            <w:shd w:val="clear" w:color="auto" w:fill="auto"/>
            <w:vAlign w:val="center"/>
            <w:hideMark/>
          </w:tcPr>
          <w:p w14:paraId="56727074" w14:textId="77777777" w:rsidR="00FE0E80" w:rsidRPr="00FE0E80" w:rsidRDefault="00FE0E80" w:rsidP="00FE0E80">
            <w:pPr>
              <w:rPr>
                <w:rFonts w:cs="Arial"/>
                <w:b/>
                <w:bCs/>
                <w:sz w:val="16"/>
                <w:szCs w:val="16"/>
              </w:rPr>
            </w:pPr>
            <w:r w:rsidRPr="00FE0E80">
              <w:rPr>
                <w:rFonts w:cs="Arial"/>
                <w:b/>
                <w:bCs/>
                <w:sz w:val="16"/>
                <w:szCs w:val="16"/>
              </w:rPr>
              <w:t>Pomoći dane u inozemstvu i unutar općeg proračuna</w:t>
            </w:r>
          </w:p>
        </w:tc>
        <w:tc>
          <w:tcPr>
            <w:tcW w:w="0" w:type="auto"/>
            <w:tcBorders>
              <w:top w:val="nil"/>
              <w:left w:val="nil"/>
              <w:bottom w:val="single" w:sz="4" w:space="0" w:color="000000"/>
              <w:right w:val="single" w:sz="4" w:space="0" w:color="auto"/>
            </w:tcBorders>
            <w:shd w:val="clear" w:color="000000" w:fill="FFFFFF"/>
            <w:vAlign w:val="center"/>
            <w:hideMark/>
          </w:tcPr>
          <w:p w14:paraId="7F50FA10" w14:textId="77777777" w:rsidR="00FE0E80" w:rsidRPr="00FE0E80" w:rsidRDefault="00FE0E80" w:rsidP="00FE0E80">
            <w:pPr>
              <w:jc w:val="right"/>
              <w:rPr>
                <w:rFonts w:cs="Arial"/>
                <w:b/>
                <w:bCs/>
                <w:sz w:val="16"/>
                <w:szCs w:val="16"/>
              </w:rPr>
            </w:pPr>
            <w:r w:rsidRPr="00FE0E80">
              <w:rPr>
                <w:rFonts w:cs="Arial"/>
                <w:b/>
                <w:bCs/>
                <w:sz w:val="16"/>
                <w:szCs w:val="16"/>
              </w:rPr>
              <w:t>29.863,12</w:t>
            </w:r>
          </w:p>
        </w:tc>
        <w:tc>
          <w:tcPr>
            <w:tcW w:w="0" w:type="auto"/>
            <w:tcBorders>
              <w:top w:val="nil"/>
              <w:left w:val="nil"/>
              <w:bottom w:val="single" w:sz="4" w:space="0" w:color="000000"/>
              <w:right w:val="single" w:sz="4" w:space="0" w:color="auto"/>
            </w:tcBorders>
            <w:shd w:val="clear" w:color="000000" w:fill="FFFFFF"/>
            <w:vAlign w:val="center"/>
            <w:hideMark/>
          </w:tcPr>
          <w:p w14:paraId="6096358A" w14:textId="77777777" w:rsidR="00FE0E80" w:rsidRPr="00FE0E80" w:rsidRDefault="00FE0E80" w:rsidP="00FE0E80">
            <w:pPr>
              <w:jc w:val="right"/>
              <w:rPr>
                <w:rFonts w:cs="Arial"/>
                <w:b/>
                <w:bCs/>
                <w:sz w:val="16"/>
                <w:szCs w:val="16"/>
              </w:rPr>
            </w:pPr>
            <w:r w:rsidRPr="00FE0E80">
              <w:rPr>
                <w:rFonts w:cs="Arial"/>
                <w:b/>
                <w:bCs/>
                <w:sz w:val="16"/>
                <w:szCs w:val="16"/>
              </w:rPr>
              <w:t>15.700,92</w:t>
            </w:r>
          </w:p>
        </w:tc>
        <w:tc>
          <w:tcPr>
            <w:tcW w:w="0" w:type="auto"/>
            <w:tcBorders>
              <w:top w:val="nil"/>
              <w:left w:val="nil"/>
              <w:bottom w:val="single" w:sz="4" w:space="0" w:color="000000"/>
              <w:right w:val="single" w:sz="4" w:space="0" w:color="auto"/>
            </w:tcBorders>
            <w:shd w:val="clear" w:color="auto" w:fill="auto"/>
            <w:vAlign w:val="center"/>
            <w:hideMark/>
          </w:tcPr>
          <w:p w14:paraId="7D90E78A"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52,58</w:t>
            </w:r>
          </w:p>
        </w:tc>
      </w:tr>
      <w:tr w:rsidR="00FE0E80" w:rsidRPr="00FE0E80" w14:paraId="52640929"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1F0EB" w14:textId="77777777" w:rsidR="00FE0E80" w:rsidRPr="00FE0E80" w:rsidRDefault="00FE0E80" w:rsidP="00FE0E80">
            <w:pPr>
              <w:jc w:val="center"/>
              <w:rPr>
                <w:rFonts w:cs="Arial"/>
                <w:sz w:val="16"/>
                <w:szCs w:val="16"/>
              </w:rPr>
            </w:pPr>
            <w:r w:rsidRPr="00FE0E80">
              <w:rPr>
                <w:rFonts w:cs="Arial"/>
                <w:sz w:val="16"/>
                <w:szCs w:val="16"/>
              </w:rPr>
              <w:t>368</w:t>
            </w:r>
          </w:p>
        </w:tc>
        <w:tc>
          <w:tcPr>
            <w:tcW w:w="0" w:type="auto"/>
            <w:tcBorders>
              <w:top w:val="nil"/>
              <w:left w:val="nil"/>
              <w:bottom w:val="single" w:sz="4" w:space="0" w:color="000000"/>
              <w:right w:val="single" w:sz="4" w:space="0" w:color="000000"/>
            </w:tcBorders>
            <w:shd w:val="clear" w:color="auto" w:fill="auto"/>
            <w:vAlign w:val="center"/>
            <w:hideMark/>
          </w:tcPr>
          <w:p w14:paraId="79E442EE" w14:textId="77777777" w:rsidR="00FE0E80" w:rsidRPr="00FE0E80" w:rsidRDefault="00FE0E80" w:rsidP="00FE0E80">
            <w:pPr>
              <w:rPr>
                <w:rFonts w:cs="Arial"/>
                <w:sz w:val="16"/>
                <w:szCs w:val="16"/>
              </w:rPr>
            </w:pPr>
            <w:r w:rsidRPr="00FE0E80">
              <w:rPr>
                <w:rFonts w:cs="Arial"/>
                <w:sz w:val="16"/>
                <w:szCs w:val="16"/>
              </w:rPr>
              <w:t>Pomoći temeljem prijenosa EU sredstava</w:t>
            </w:r>
          </w:p>
        </w:tc>
        <w:tc>
          <w:tcPr>
            <w:tcW w:w="0" w:type="auto"/>
            <w:tcBorders>
              <w:top w:val="nil"/>
              <w:left w:val="nil"/>
              <w:bottom w:val="single" w:sz="4" w:space="0" w:color="000000"/>
              <w:right w:val="single" w:sz="4" w:space="0" w:color="auto"/>
            </w:tcBorders>
            <w:shd w:val="clear" w:color="000000" w:fill="FFFFFF"/>
            <w:vAlign w:val="center"/>
            <w:hideMark/>
          </w:tcPr>
          <w:p w14:paraId="44E8A351" w14:textId="77777777" w:rsidR="00FE0E80" w:rsidRPr="00FE0E80" w:rsidRDefault="00FE0E80" w:rsidP="00FE0E80">
            <w:pPr>
              <w:jc w:val="right"/>
              <w:rPr>
                <w:rFonts w:cs="Arial"/>
                <w:sz w:val="16"/>
                <w:szCs w:val="16"/>
              </w:rPr>
            </w:pPr>
            <w:r w:rsidRPr="00FE0E80">
              <w:rPr>
                <w:rFonts w:cs="Arial"/>
                <w:sz w:val="16"/>
                <w:szCs w:val="16"/>
              </w:rPr>
              <w:t>29.863,12</w:t>
            </w:r>
          </w:p>
        </w:tc>
        <w:tc>
          <w:tcPr>
            <w:tcW w:w="0" w:type="auto"/>
            <w:tcBorders>
              <w:top w:val="nil"/>
              <w:left w:val="nil"/>
              <w:bottom w:val="single" w:sz="4" w:space="0" w:color="000000"/>
              <w:right w:val="single" w:sz="4" w:space="0" w:color="auto"/>
            </w:tcBorders>
            <w:shd w:val="clear" w:color="000000" w:fill="FFFFFF"/>
            <w:vAlign w:val="center"/>
            <w:hideMark/>
          </w:tcPr>
          <w:p w14:paraId="2BCE21D6" w14:textId="77777777" w:rsidR="00FE0E80" w:rsidRPr="00FE0E80" w:rsidRDefault="00FE0E80" w:rsidP="00FE0E80">
            <w:pPr>
              <w:jc w:val="right"/>
              <w:rPr>
                <w:rFonts w:cs="Arial"/>
                <w:sz w:val="16"/>
                <w:szCs w:val="16"/>
              </w:rPr>
            </w:pPr>
            <w:r w:rsidRPr="00FE0E80">
              <w:rPr>
                <w:rFonts w:cs="Arial"/>
                <w:sz w:val="16"/>
                <w:szCs w:val="16"/>
              </w:rPr>
              <w:t>15.700,92</w:t>
            </w:r>
          </w:p>
        </w:tc>
        <w:tc>
          <w:tcPr>
            <w:tcW w:w="0" w:type="auto"/>
            <w:tcBorders>
              <w:top w:val="nil"/>
              <w:left w:val="nil"/>
              <w:bottom w:val="single" w:sz="4" w:space="0" w:color="000000"/>
              <w:right w:val="single" w:sz="4" w:space="0" w:color="auto"/>
            </w:tcBorders>
            <w:shd w:val="clear" w:color="auto" w:fill="auto"/>
            <w:vAlign w:val="center"/>
            <w:hideMark/>
          </w:tcPr>
          <w:p w14:paraId="1DF4C631" w14:textId="77777777" w:rsidR="00FE0E80" w:rsidRPr="00FE0E80" w:rsidRDefault="00FE0E80" w:rsidP="00FE0E80">
            <w:pPr>
              <w:jc w:val="right"/>
              <w:rPr>
                <w:rFonts w:cs="Arial"/>
                <w:color w:val="000000"/>
                <w:sz w:val="16"/>
                <w:szCs w:val="16"/>
              </w:rPr>
            </w:pPr>
            <w:r w:rsidRPr="00FE0E80">
              <w:rPr>
                <w:rFonts w:cs="Arial"/>
                <w:color w:val="000000"/>
                <w:sz w:val="16"/>
                <w:szCs w:val="16"/>
              </w:rPr>
              <w:t>52,58</w:t>
            </w:r>
          </w:p>
        </w:tc>
      </w:tr>
      <w:tr w:rsidR="00FE0E80" w:rsidRPr="00FE0E80" w14:paraId="753230EC"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538DD5"/>
            <w:vAlign w:val="center"/>
            <w:hideMark/>
          </w:tcPr>
          <w:p w14:paraId="62C04F0C" w14:textId="77777777" w:rsidR="00FE0E80" w:rsidRPr="00FE0E80" w:rsidRDefault="00FE0E80" w:rsidP="00FE0E80">
            <w:pPr>
              <w:rPr>
                <w:rFonts w:cs="Arial"/>
                <w:b/>
                <w:bCs/>
                <w:color w:val="000000"/>
                <w:sz w:val="16"/>
                <w:szCs w:val="16"/>
              </w:rPr>
            </w:pPr>
            <w:r w:rsidRPr="00FE0E80">
              <w:rPr>
                <w:rFonts w:cs="Arial"/>
                <w:b/>
                <w:bCs/>
                <w:color w:val="000000"/>
                <w:sz w:val="16"/>
                <w:szCs w:val="16"/>
              </w:rPr>
              <w:t>4</w:t>
            </w:r>
          </w:p>
        </w:tc>
        <w:tc>
          <w:tcPr>
            <w:tcW w:w="0" w:type="auto"/>
            <w:tcBorders>
              <w:top w:val="nil"/>
              <w:left w:val="nil"/>
              <w:bottom w:val="single" w:sz="4" w:space="0" w:color="000000"/>
              <w:right w:val="single" w:sz="4" w:space="0" w:color="000000"/>
            </w:tcBorders>
            <w:shd w:val="clear" w:color="000000" w:fill="538DD5"/>
            <w:vAlign w:val="center"/>
            <w:hideMark/>
          </w:tcPr>
          <w:p w14:paraId="06A56172" w14:textId="77777777" w:rsidR="00FE0E80" w:rsidRPr="00FE0E80" w:rsidRDefault="00FE0E80" w:rsidP="00FE0E80">
            <w:pPr>
              <w:rPr>
                <w:rFonts w:cs="Arial"/>
                <w:b/>
                <w:bCs/>
                <w:sz w:val="16"/>
                <w:szCs w:val="16"/>
              </w:rPr>
            </w:pPr>
            <w:r w:rsidRPr="00FE0E80">
              <w:rPr>
                <w:rFonts w:cs="Arial"/>
                <w:b/>
                <w:bCs/>
                <w:sz w:val="16"/>
                <w:szCs w:val="16"/>
              </w:rPr>
              <w:t xml:space="preserve">Rashodi za nabavu nefinancijske imovine </w:t>
            </w:r>
          </w:p>
        </w:tc>
        <w:tc>
          <w:tcPr>
            <w:tcW w:w="0" w:type="auto"/>
            <w:tcBorders>
              <w:top w:val="nil"/>
              <w:left w:val="nil"/>
              <w:bottom w:val="single" w:sz="4" w:space="0" w:color="000000"/>
              <w:right w:val="single" w:sz="4" w:space="0" w:color="000000"/>
            </w:tcBorders>
            <w:shd w:val="clear" w:color="000000" w:fill="538DD5"/>
            <w:vAlign w:val="center"/>
            <w:hideMark/>
          </w:tcPr>
          <w:p w14:paraId="1197FCFA" w14:textId="77777777" w:rsidR="00FE0E80" w:rsidRPr="00FE0E80" w:rsidRDefault="00FE0E80" w:rsidP="00FE0E80">
            <w:pPr>
              <w:jc w:val="right"/>
              <w:rPr>
                <w:rFonts w:cs="Arial"/>
                <w:b/>
                <w:bCs/>
                <w:sz w:val="16"/>
                <w:szCs w:val="16"/>
              </w:rPr>
            </w:pPr>
            <w:r w:rsidRPr="00FE0E80">
              <w:rPr>
                <w:rFonts w:cs="Arial"/>
                <w:b/>
                <w:bCs/>
                <w:sz w:val="16"/>
                <w:szCs w:val="16"/>
              </w:rPr>
              <w:t>2.626.930,11</w:t>
            </w:r>
          </w:p>
        </w:tc>
        <w:tc>
          <w:tcPr>
            <w:tcW w:w="0" w:type="auto"/>
            <w:tcBorders>
              <w:top w:val="nil"/>
              <w:left w:val="nil"/>
              <w:bottom w:val="single" w:sz="4" w:space="0" w:color="000000"/>
              <w:right w:val="single" w:sz="4" w:space="0" w:color="000000"/>
            </w:tcBorders>
            <w:shd w:val="clear" w:color="000000" w:fill="538DD5"/>
            <w:vAlign w:val="center"/>
            <w:hideMark/>
          </w:tcPr>
          <w:p w14:paraId="0ED0BCE5" w14:textId="77777777" w:rsidR="00FE0E80" w:rsidRPr="00FE0E80" w:rsidRDefault="00FE0E80" w:rsidP="00FE0E80">
            <w:pPr>
              <w:jc w:val="right"/>
              <w:rPr>
                <w:rFonts w:cs="Arial"/>
                <w:b/>
                <w:bCs/>
                <w:sz w:val="16"/>
                <w:szCs w:val="16"/>
              </w:rPr>
            </w:pPr>
            <w:r w:rsidRPr="00FE0E80">
              <w:rPr>
                <w:rFonts w:cs="Arial"/>
                <w:b/>
                <w:bCs/>
                <w:sz w:val="16"/>
                <w:szCs w:val="16"/>
              </w:rPr>
              <w:t>871.048,60</w:t>
            </w:r>
          </w:p>
        </w:tc>
        <w:tc>
          <w:tcPr>
            <w:tcW w:w="0" w:type="auto"/>
            <w:tcBorders>
              <w:top w:val="nil"/>
              <w:left w:val="nil"/>
              <w:bottom w:val="single" w:sz="4" w:space="0" w:color="000000"/>
              <w:right w:val="single" w:sz="4" w:space="0" w:color="000000"/>
            </w:tcBorders>
            <w:shd w:val="clear" w:color="FFFF00" w:fill="538DD5"/>
            <w:noWrap/>
            <w:vAlign w:val="center"/>
            <w:hideMark/>
          </w:tcPr>
          <w:p w14:paraId="78EB47E6"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33,16</w:t>
            </w:r>
          </w:p>
        </w:tc>
      </w:tr>
      <w:tr w:rsidR="00FE0E80" w:rsidRPr="00FE0E80" w14:paraId="1C7FA2B5"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BBD01" w14:textId="77777777" w:rsidR="00FE0E80" w:rsidRPr="00FE0E80" w:rsidRDefault="00FE0E80" w:rsidP="00FE0E80">
            <w:pPr>
              <w:rPr>
                <w:rFonts w:cs="Arial"/>
                <w:b/>
                <w:bCs/>
                <w:color w:val="000000"/>
                <w:sz w:val="16"/>
                <w:szCs w:val="16"/>
              </w:rPr>
            </w:pPr>
            <w:bookmarkStart w:id="59" w:name="_Hlk143177179"/>
            <w:r w:rsidRPr="00FE0E80">
              <w:rPr>
                <w:rFonts w:cs="Arial"/>
                <w:b/>
                <w:bCs/>
                <w:color w:val="000000"/>
                <w:sz w:val="16"/>
                <w:szCs w:val="16"/>
              </w:rPr>
              <w:t>41</w:t>
            </w:r>
          </w:p>
        </w:tc>
        <w:tc>
          <w:tcPr>
            <w:tcW w:w="0" w:type="auto"/>
            <w:tcBorders>
              <w:top w:val="nil"/>
              <w:left w:val="nil"/>
              <w:bottom w:val="single" w:sz="4" w:space="0" w:color="000000"/>
              <w:right w:val="single" w:sz="4" w:space="0" w:color="000000"/>
            </w:tcBorders>
            <w:shd w:val="clear" w:color="auto" w:fill="auto"/>
            <w:vAlign w:val="center"/>
            <w:hideMark/>
          </w:tcPr>
          <w:p w14:paraId="08DE9F2A" w14:textId="77777777" w:rsidR="00FE0E80" w:rsidRPr="00FE0E80" w:rsidRDefault="00FE0E80" w:rsidP="00FE0E80">
            <w:pPr>
              <w:rPr>
                <w:rFonts w:cs="Arial"/>
                <w:b/>
                <w:bCs/>
                <w:sz w:val="16"/>
                <w:szCs w:val="16"/>
              </w:rPr>
            </w:pPr>
            <w:r w:rsidRPr="00FE0E80">
              <w:rPr>
                <w:rFonts w:cs="Arial"/>
                <w:b/>
                <w:bCs/>
                <w:sz w:val="16"/>
                <w:szCs w:val="16"/>
              </w:rPr>
              <w:t xml:space="preserve">Rashodi za nabavu </w:t>
            </w:r>
            <w:proofErr w:type="spellStart"/>
            <w:r w:rsidRPr="00FE0E80">
              <w:rPr>
                <w:rFonts w:cs="Arial"/>
                <w:b/>
                <w:bCs/>
                <w:sz w:val="16"/>
                <w:szCs w:val="16"/>
              </w:rPr>
              <w:t>neproizvedene</w:t>
            </w:r>
            <w:proofErr w:type="spellEnd"/>
            <w:r w:rsidRPr="00FE0E80">
              <w:rPr>
                <w:rFonts w:cs="Arial"/>
                <w:b/>
                <w:bCs/>
                <w:sz w:val="16"/>
                <w:szCs w:val="16"/>
              </w:rPr>
              <w:t xml:space="preserve"> dugotrajne imovine</w:t>
            </w:r>
          </w:p>
        </w:tc>
        <w:tc>
          <w:tcPr>
            <w:tcW w:w="0" w:type="auto"/>
            <w:tcBorders>
              <w:top w:val="nil"/>
              <w:left w:val="nil"/>
              <w:bottom w:val="single" w:sz="4" w:space="0" w:color="000000"/>
              <w:right w:val="single" w:sz="4" w:space="0" w:color="000000"/>
            </w:tcBorders>
            <w:shd w:val="clear" w:color="000000" w:fill="FFFFFF"/>
            <w:vAlign w:val="center"/>
            <w:hideMark/>
          </w:tcPr>
          <w:p w14:paraId="5F8CD2E4"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tcBorders>
              <w:top w:val="nil"/>
              <w:left w:val="nil"/>
              <w:bottom w:val="single" w:sz="4" w:space="0" w:color="000000"/>
              <w:right w:val="single" w:sz="4" w:space="0" w:color="000000"/>
            </w:tcBorders>
            <w:shd w:val="clear" w:color="000000" w:fill="FFFFFF"/>
            <w:vAlign w:val="center"/>
            <w:hideMark/>
          </w:tcPr>
          <w:p w14:paraId="38835D5B"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tcBorders>
              <w:top w:val="nil"/>
              <w:left w:val="nil"/>
              <w:bottom w:val="single" w:sz="4" w:space="0" w:color="000000"/>
              <w:right w:val="single" w:sz="4" w:space="0" w:color="000000"/>
            </w:tcBorders>
            <w:shd w:val="clear" w:color="FFFF00" w:fill="FFFFFF"/>
            <w:noWrap/>
            <w:vAlign w:val="center"/>
            <w:hideMark/>
          </w:tcPr>
          <w:p w14:paraId="22A12E72" w14:textId="77777777" w:rsidR="00FE0E80" w:rsidRPr="00FE0E80" w:rsidRDefault="00FE0E80" w:rsidP="00FE0E80">
            <w:pPr>
              <w:jc w:val="center"/>
              <w:rPr>
                <w:rFonts w:cs="Arial"/>
                <w:b/>
                <w:bCs/>
                <w:color w:val="000000"/>
                <w:sz w:val="16"/>
                <w:szCs w:val="16"/>
              </w:rPr>
            </w:pPr>
            <w:r w:rsidRPr="00FE0E80">
              <w:rPr>
                <w:rFonts w:cs="Arial"/>
                <w:b/>
                <w:bCs/>
                <w:color w:val="000000"/>
                <w:sz w:val="16"/>
                <w:szCs w:val="16"/>
              </w:rPr>
              <w:t>#DIV/0!</w:t>
            </w:r>
          </w:p>
        </w:tc>
      </w:tr>
      <w:tr w:rsidR="00FE0E80" w:rsidRPr="00FE0E80" w14:paraId="78955636"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91C4AE" w14:textId="77777777" w:rsidR="00FE0E80" w:rsidRPr="00FE0E80" w:rsidRDefault="00FE0E80" w:rsidP="00FE0E80">
            <w:pPr>
              <w:jc w:val="center"/>
              <w:rPr>
                <w:rFonts w:cs="Arial"/>
                <w:color w:val="000000"/>
                <w:sz w:val="16"/>
                <w:szCs w:val="16"/>
              </w:rPr>
            </w:pPr>
            <w:r w:rsidRPr="00FE0E80">
              <w:rPr>
                <w:rFonts w:cs="Arial"/>
                <w:color w:val="000000"/>
                <w:sz w:val="16"/>
                <w:szCs w:val="16"/>
              </w:rPr>
              <w:t>412</w:t>
            </w:r>
          </w:p>
        </w:tc>
        <w:tc>
          <w:tcPr>
            <w:tcW w:w="0" w:type="auto"/>
            <w:tcBorders>
              <w:top w:val="nil"/>
              <w:left w:val="nil"/>
              <w:bottom w:val="single" w:sz="4" w:space="0" w:color="000000"/>
              <w:right w:val="single" w:sz="4" w:space="0" w:color="000000"/>
            </w:tcBorders>
            <w:shd w:val="clear" w:color="auto" w:fill="auto"/>
            <w:vAlign w:val="center"/>
            <w:hideMark/>
          </w:tcPr>
          <w:p w14:paraId="5E3339A0" w14:textId="77777777" w:rsidR="00FE0E80" w:rsidRPr="00FE0E80" w:rsidRDefault="00FE0E80" w:rsidP="00FE0E80">
            <w:pPr>
              <w:rPr>
                <w:rFonts w:cs="Arial"/>
                <w:sz w:val="16"/>
                <w:szCs w:val="16"/>
              </w:rPr>
            </w:pPr>
            <w:r w:rsidRPr="00FE0E80">
              <w:rPr>
                <w:rFonts w:cs="Arial"/>
                <w:sz w:val="16"/>
                <w:szCs w:val="16"/>
              </w:rPr>
              <w:t>Nematerijalna imovina</w:t>
            </w:r>
          </w:p>
        </w:tc>
        <w:tc>
          <w:tcPr>
            <w:tcW w:w="0" w:type="auto"/>
            <w:tcBorders>
              <w:top w:val="nil"/>
              <w:left w:val="nil"/>
              <w:bottom w:val="single" w:sz="4" w:space="0" w:color="000000"/>
              <w:right w:val="single" w:sz="4" w:space="0" w:color="000000"/>
            </w:tcBorders>
            <w:shd w:val="clear" w:color="000000" w:fill="FFFFFF"/>
            <w:vAlign w:val="center"/>
            <w:hideMark/>
          </w:tcPr>
          <w:p w14:paraId="6E3696F9" w14:textId="77777777" w:rsidR="00FE0E80" w:rsidRPr="00FE0E80" w:rsidRDefault="00FE0E80" w:rsidP="00FE0E80">
            <w:pPr>
              <w:jc w:val="right"/>
              <w:rPr>
                <w:rFonts w:cs="Arial"/>
                <w:sz w:val="16"/>
                <w:szCs w:val="16"/>
              </w:rPr>
            </w:pPr>
            <w:r w:rsidRPr="00FE0E80">
              <w:rPr>
                <w:rFonts w:cs="Arial"/>
                <w:sz w:val="16"/>
                <w:szCs w:val="16"/>
              </w:rPr>
              <w:t>0,00</w:t>
            </w:r>
          </w:p>
        </w:tc>
        <w:tc>
          <w:tcPr>
            <w:tcW w:w="0" w:type="auto"/>
            <w:tcBorders>
              <w:top w:val="nil"/>
              <w:left w:val="nil"/>
              <w:bottom w:val="single" w:sz="4" w:space="0" w:color="000000"/>
              <w:right w:val="single" w:sz="4" w:space="0" w:color="000000"/>
            </w:tcBorders>
            <w:shd w:val="clear" w:color="000000" w:fill="FFFFFF"/>
            <w:vAlign w:val="center"/>
            <w:hideMark/>
          </w:tcPr>
          <w:p w14:paraId="3F4AC538" w14:textId="77777777" w:rsidR="00FE0E80" w:rsidRPr="00FE0E80" w:rsidRDefault="00FE0E80" w:rsidP="00FE0E80">
            <w:pPr>
              <w:jc w:val="right"/>
              <w:rPr>
                <w:rFonts w:cs="Arial"/>
                <w:sz w:val="16"/>
                <w:szCs w:val="16"/>
              </w:rPr>
            </w:pPr>
            <w:r w:rsidRPr="00FE0E80">
              <w:rPr>
                <w:rFonts w:cs="Arial"/>
                <w:sz w:val="16"/>
                <w:szCs w:val="16"/>
              </w:rPr>
              <w:t>0,00</w:t>
            </w:r>
          </w:p>
        </w:tc>
        <w:tc>
          <w:tcPr>
            <w:tcW w:w="0" w:type="auto"/>
            <w:tcBorders>
              <w:top w:val="nil"/>
              <w:left w:val="nil"/>
              <w:bottom w:val="single" w:sz="4" w:space="0" w:color="000000"/>
              <w:right w:val="single" w:sz="4" w:space="0" w:color="000000"/>
            </w:tcBorders>
            <w:shd w:val="clear" w:color="FFFF00" w:fill="FFFFFF"/>
            <w:noWrap/>
            <w:vAlign w:val="center"/>
            <w:hideMark/>
          </w:tcPr>
          <w:p w14:paraId="327CCB70" w14:textId="77777777" w:rsidR="00FE0E80" w:rsidRPr="00FE0E80" w:rsidRDefault="00FE0E80" w:rsidP="00FE0E80">
            <w:pPr>
              <w:jc w:val="center"/>
              <w:rPr>
                <w:rFonts w:cs="Arial"/>
                <w:color w:val="000000"/>
                <w:sz w:val="16"/>
                <w:szCs w:val="16"/>
              </w:rPr>
            </w:pPr>
            <w:r w:rsidRPr="00FE0E80">
              <w:rPr>
                <w:rFonts w:cs="Arial"/>
                <w:color w:val="000000"/>
                <w:sz w:val="16"/>
                <w:szCs w:val="16"/>
              </w:rPr>
              <w:t>#DIV/0!</w:t>
            </w:r>
          </w:p>
        </w:tc>
      </w:tr>
      <w:tr w:rsidR="00FE0E80" w:rsidRPr="00FE0E80" w14:paraId="7E2DBE79"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193D3F" w14:textId="77777777" w:rsidR="00FE0E80" w:rsidRPr="00FE0E80" w:rsidRDefault="00FE0E80" w:rsidP="00FE0E80">
            <w:pPr>
              <w:rPr>
                <w:rFonts w:cs="Arial"/>
                <w:b/>
                <w:bCs/>
                <w:color w:val="000000"/>
                <w:sz w:val="16"/>
                <w:szCs w:val="16"/>
              </w:rPr>
            </w:pPr>
            <w:r w:rsidRPr="00FE0E80">
              <w:rPr>
                <w:rFonts w:cs="Arial"/>
                <w:b/>
                <w:bCs/>
                <w:color w:val="000000"/>
                <w:sz w:val="16"/>
                <w:szCs w:val="16"/>
              </w:rPr>
              <w:t>42</w:t>
            </w:r>
          </w:p>
        </w:tc>
        <w:tc>
          <w:tcPr>
            <w:tcW w:w="0" w:type="auto"/>
            <w:tcBorders>
              <w:top w:val="nil"/>
              <w:left w:val="nil"/>
              <w:bottom w:val="single" w:sz="4" w:space="0" w:color="000000"/>
              <w:right w:val="single" w:sz="4" w:space="0" w:color="000000"/>
            </w:tcBorders>
            <w:shd w:val="clear" w:color="auto" w:fill="auto"/>
            <w:vAlign w:val="center"/>
            <w:hideMark/>
          </w:tcPr>
          <w:p w14:paraId="274F5575" w14:textId="77777777" w:rsidR="00FE0E80" w:rsidRPr="00FE0E80" w:rsidRDefault="00FE0E80" w:rsidP="00FE0E80">
            <w:pPr>
              <w:rPr>
                <w:rFonts w:cs="Arial"/>
                <w:b/>
                <w:bCs/>
                <w:color w:val="000000"/>
                <w:sz w:val="16"/>
                <w:szCs w:val="16"/>
              </w:rPr>
            </w:pPr>
            <w:r w:rsidRPr="00FE0E80">
              <w:rPr>
                <w:rFonts w:cs="Arial"/>
                <w:b/>
                <w:bCs/>
                <w:color w:val="000000"/>
                <w:sz w:val="16"/>
                <w:szCs w:val="16"/>
              </w:rPr>
              <w:t>Rashodi za nabavu proizvedene dugotrajne imovine</w:t>
            </w:r>
          </w:p>
        </w:tc>
        <w:tc>
          <w:tcPr>
            <w:tcW w:w="0" w:type="auto"/>
            <w:tcBorders>
              <w:top w:val="nil"/>
              <w:left w:val="nil"/>
              <w:bottom w:val="single" w:sz="4" w:space="0" w:color="000000"/>
              <w:right w:val="single" w:sz="4" w:space="0" w:color="000000"/>
            </w:tcBorders>
            <w:shd w:val="clear" w:color="000000" w:fill="FFFFFF"/>
            <w:vAlign w:val="center"/>
            <w:hideMark/>
          </w:tcPr>
          <w:p w14:paraId="298E2C7E"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2.593.930,11</w:t>
            </w:r>
          </w:p>
        </w:tc>
        <w:tc>
          <w:tcPr>
            <w:tcW w:w="0" w:type="auto"/>
            <w:tcBorders>
              <w:top w:val="nil"/>
              <w:left w:val="nil"/>
              <w:bottom w:val="single" w:sz="4" w:space="0" w:color="000000"/>
              <w:right w:val="single" w:sz="4" w:space="0" w:color="000000"/>
            </w:tcBorders>
            <w:shd w:val="clear" w:color="000000" w:fill="FFFFFF"/>
            <w:vAlign w:val="center"/>
            <w:hideMark/>
          </w:tcPr>
          <w:p w14:paraId="4E4DA016"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871.048,60</w:t>
            </w:r>
          </w:p>
        </w:tc>
        <w:tc>
          <w:tcPr>
            <w:tcW w:w="0" w:type="auto"/>
            <w:tcBorders>
              <w:top w:val="nil"/>
              <w:left w:val="nil"/>
              <w:bottom w:val="single" w:sz="4" w:space="0" w:color="000000"/>
              <w:right w:val="single" w:sz="4" w:space="0" w:color="000000"/>
            </w:tcBorders>
            <w:shd w:val="clear" w:color="000000" w:fill="FFFFFF"/>
            <w:vAlign w:val="center"/>
            <w:hideMark/>
          </w:tcPr>
          <w:p w14:paraId="13033C5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33,58</w:t>
            </w:r>
          </w:p>
        </w:tc>
      </w:tr>
      <w:tr w:rsidR="00FE0E80" w:rsidRPr="00FE0E80" w14:paraId="43BC8862"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11A00" w14:textId="77777777" w:rsidR="00FE0E80" w:rsidRPr="00FE0E80" w:rsidRDefault="00FE0E80" w:rsidP="00FE0E80">
            <w:pPr>
              <w:jc w:val="center"/>
              <w:rPr>
                <w:rFonts w:cs="Arial"/>
                <w:sz w:val="16"/>
                <w:szCs w:val="16"/>
              </w:rPr>
            </w:pPr>
            <w:r w:rsidRPr="00FE0E80">
              <w:rPr>
                <w:rFonts w:cs="Arial"/>
                <w:sz w:val="16"/>
                <w:szCs w:val="16"/>
              </w:rPr>
              <w:t>421</w:t>
            </w:r>
          </w:p>
        </w:tc>
        <w:tc>
          <w:tcPr>
            <w:tcW w:w="0" w:type="auto"/>
            <w:tcBorders>
              <w:top w:val="nil"/>
              <w:left w:val="nil"/>
              <w:bottom w:val="single" w:sz="4" w:space="0" w:color="000000"/>
              <w:right w:val="single" w:sz="4" w:space="0" w:color="000000"/>
            </w:tcBorders>
            <w:shd w:val="clear" w:color="auto" w:fill="auto"/>
            <w:vAlign w:val="center"/>
            <w:hideMark/>
          </w:tcPr>
          <w:p w14:paraId="2B7F3729" w14:textId="77777777" w:rsidR="00FE0E80" w:rsidRPr="00FE0E80" w:rsidRDefault="00FE0E80" w:rsidP="00FE0E80">
            <w:pPr>
              <w:rPr>
                <w:rFonts w:cs="Arial"/>
                <w:sz w:val="16"/>
                <w:szCs w:val="16"/>
              </w:rPr>
            </w:pPr>
            <w:r w:rsidRPr="00FE0E80">
              <w:rPr>
                <w:rFonts w:cs="Arial"/>
                <w:sz w:val="16"/>
                <w:szCs w:val="16"/>
              </w:rPr>
              <w:t>Građevinski objekti</w:t>
            </w:r>
          </w:p>
        </w:tc>
        <w:tc>
          <w:tcPr>
            <w:tcW w:w="0" w:type="auto"/>
            <w:tcBorders>
              <w:top w:val="nil"/>
              <w:left w:val="nil"/>
              <w:bottom w:val="single" w:sz="4" w:space="0" w:color="000000"/>
              <w:right w:val="single" w:sz="4" w:space="0" w:color="auto"/>
            </w:tcBorders>
            <w:shd w:val="clear" w:color="000000" w:fill="FFFFFF"/>
            <w:vAlign w:val="center"/>
            <w:hideMark/>
          </w:tcPr>
          <w:p w14:paraId="4A73EC79" w14:textId="77777777" w:rsidR="00FE0E80" w:rsidRPr="00FE0E80" w:rsidRDefault="00FE0E80" w:rsidP="00FE0E80">
            <w:pPr>
              <w:jc w:val="right"/>
              <w:rPr>
                <w:rFonts w:cs="Arial"/>
                <w:sz w:val="16"/>
                <w:szCs w:val="16"/>
              </w:rPr>
            </w:pPr>
            <w:r w:rsidRPr="00FE0E80">
              <w:rPr>
                <w:rFonts w:cs="Arial"/>
                <w:sz w:val="16"/>
                <w:szCs w:val="16"/>
              </w:rPr>
              <w:t>1.981.632,02</w:t>
            </w:r>
          </w:p>
        </w:tc>
        <w:tc>
          <w:tcPr>
            <w:tcW w:w="0" w:type="auto"/>
            <w:tcBorders>
              <w:top w:val="nil"/>
              <w:left w:val="nil"/>
              <w:bottom w:val="single" w:sz="4" w:space="0" w:color="000000"/>
              <w:right w:val="single" w:sz="4" w:space="0" w:color="auto"/>
            </w:tcBorders>
            <w:shd w:val="clear" w:color="000000" w:fill="FFFFFF"/>
            <w:vAlign w:val="center"/>
            <w:hideMark/>
          </w:tcPr>
          <w:p w14:paraId="5C43A9DC" w14:textId="77777777" w:rsidR="00FE0E80" w:rsidRPr="00FE0E80" w:rsidRDefault="00FE0E80" w:rsidP="00FE0E80">
            <w:pPr>
              <w:jc w:val="right"/>
              <w:rPr>
                <w:rFonts w:cs="Arial"/>
                <w:sz w:val="16"/>
                <w:szCs w:val="16"/>
              </w:rPr>
            </w:pPr>
            <w:r w:rsidRPr="00FE0E80">
              <w:rPr>
                <w:rFonts w:cs="Arial"/>
                <w:sz w:val="16"/>
                <w:szCs w:val="16"/>
              </w:rPr>
              <w:t>813.759,98</w:t>
            </w:r>
          </w:p>
        </w:tc>
        <w:tc>
          <w:tcPr>
            <w:tcW w:w="0" w:type="auto"/>
            <w:tcBorders>
              <w:top w:val="nil"/>
              <w:left w:val="nil"/>
              <w:bottom w:val="single" w:sz="4" w:space="0" w:color="000000"/>
              <w:right w:val="single" w:sz="4" w:space="0" w:color="auto"/>
            </w:tcBorders>
            <w:shd w:val="clear" w:color="auto" w:fill="auto"/>
            <w:vAlign w:val="center"/>
            <w:hideMark/>
          </w:tcPr>
          <w:p w14:paraId="2AD836D6" w14:textId="77777777" w:rsidR="00FE0E80" w:rsidRPr="00FE0E80" w:rsidRDefault="00FE0E80" w:rsidP="00FE0E80">
            <w:pPr>
              <w:jc w:val="right"/>
              <w:rPr>
                <w:rFonts w:cs="Arial"/>
                <w:color w:val="000000"/>
                <w:sz w:val="16"/>
                <w:szCs w:val="16"/>
              </w:rPr>
            </w:pPr>
            <w:r w:rsidRPr="00FE0E80">
              <w:rPr>
                <w:rFonts w:cs="Arial"/>
                <w:color w:val="000000"/>
                <w:sz w:val="16"/>
                <w:szCs w:val="16"/>
              </w:rPr>
              <w:t>41,07</w:t>
            </w:r>
          </w:p>
        </w:tc>
      </w:tr>
      <w:tr w:rsidR="00FE0E80" w:rsidRPr="00FE0E80" w14:paraId="7E228552"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8ECDF" w14:textId="77777777" w:rsidR="00FE0E80" w:rsidRPr="00FE0E80" w:rsidRDefault="00FE0E80" w:rsidP="00FE0E80">
            <w:pPr>
              <w:jc w:val="center"/>
              <w:rPr>
                <w:rFonts w:cs="Arial"/>
                <w:color w:val="000000"/>
                <w:sz w:val="16"/>
                <w:szCs w:val="16"/>
              </w:rPr>
            </w:pPr>
            <w:r w:rsidRPr="00FE0E80">
              <w:rPr>
                <w:rFonts w:cs="Arial"/>
                <w:color w:val="000000"/>
                <w:sz w:val="16"/>
                <w:szCs w:val="16"/>
              </w:rPr>
              <w:t>422</w:t>
            </w:r>
          </w:p>
        </w:tc>
        <w:tc>
          <w:tcPr>
            <w:tcW w:w="0" w:type="auto"/>
            <w:tcBorders>
              <w:top w:val="nil"/>
              <w:left w:val="nil"/>
              <w:bottom w:val="single" w:sz="4" w:space="0" w:color="000000"/>
              <w:right w:val="single" w:sz="4" w:space="0" w:color="000000"/>
            </w:tcBorders>
            <w:shd w:val="clear" w:color="auto" w:fill="auto"/>
            <w:vAlign w:val="center"/>
            <w:hideMark/>
          </w:tcPr>
          <w:p w14:paraId="6133F59C" w14:textId="77777777" w:rsidR="00FE0E80" w:rsidRPr="00FE0E80" w:rsidRDefault="00FE0E80" w:rsidP="00FE0E80">
            <w:pPr>
              <w:rPr>
                <w:rFonts w:cs="Arial"/>
                <w:color w:val="000000"/>
                <w:sz w:val="16"/>
                <w:szCs w:val="16"/>
              </w:rPr>
            </w:pPr>
            <w:r w:rsidRPr="00FE0E80">
              <w:rPr>
                <w:rFonts w:cs="Arial"/>
                <w:color w:val="000000"/>
                <w:sz w:val="16"/>
                <w:szCs w:val="16"/>
              </w:rPr>
              <w:t>Postrojenja i oprema</w:t>
            </w:r>
          </w:p>
        </w:tc>
        <w:tc>
          <w:tcPr>
            <w:tcW w:w="0" w:type="auto"/>
            <w:tcBorders>
              <w:top w:val="nil"/>
              <w:left w:val="nil"/>
              <w:bottom w:val="single" w:sz="4" w:space="0" w:color="000000"/>
              <w:right w:val="single" w:sz="4" w:space="0" w:color="000000"/>
            </w:tcBorders>
            <w:shd w:val="clear" w:color="000000" w:fill="FFFFFF"/>
            <w:vAlign w:val="center"/>
            <w:hideMark/>
          </w:tcPr>
          <w:p w14:paraId="21625045" w14:textId="77777777" w:rsidR="00FE0E80" w:rsidRPr="00FE0E80" w:rsidRDefault="00FE0E80" w:rsidP="00FE0E80">
            <w:pPr>
              <w:jc w:val="right"/>
              <w:rPr>
                <w:rFonts w:cs="Arial"/>
                <w:color w:val="000000"/>
                <w:sz w:val="16"/>
                <w:szCs w:val="16"/>
              </w:rPr>
            </w:pPr>
            <w:r w:rsidRPr="00FE0E80">
              <w:rPr>
                <w:rFonts w:cs="Arial"/>
                <w:color w:val="000000"/>
                <w:sz w:val="16"/>
                <w:szCs w:val="16"/>
              </w:rPr>
              <w:t>539.493,79</w:t>
            </w:r>
          </w:p>
        </w:tc>
        <w:tc>
          <w:tcPr>
            <w:tcW w:w="0" w:type="auto"/>
            <w:tcBorders>
              <w:top w:val="nil"/>
              <w:left w:val="nil"/>
              <w:bottom w:val="single" w:sz="4" w:space="0" w:color="000000"/>
              <w:right w:val="single" w:sz="4" w:space="0" w:color="000000"/>
            </w:tcBorders>
            <w:shd w:val="clear" w:color="000000" w:fill="FFFFFF"/>
            <w:vAlign w:val="center"/>
            <w:hideMark/>
          </w:tcPr>
          <w:p w14:paraId="53AE1E70"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tcBorders>
              <w:top w:val="nil"/>
              <w:left w:val="nil"/>
              <w:bottom w:val="single" w:sz="4" w:space="0" w:color="000000"/>
              <w:right w:val="single" w:sz="4" w:space="0" w:color="000000"/>
            </w:tcBorders>
            <w:shd w:val="clear" w:color="000000" w:fill="FFFFFF"/>
            <w:vAlign w:val="center"/>
            <w:hideMark/>
          </w:tcPr>
          <w:p w14:paraId="59D29171"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53AD3F1C"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1A2DD" w14:textId="77777777" w:rsidR="00FE0E80" w:rsidRPr="00FE0E80" w:rsidRDefault="00FE0E80" w:rsidP="00FE0E80">
            <w:pPr>
              <w:jc w:val="center"/>
              <w:rPr>
                <w:rFonts w:cs="Arial"/>
                <w:color w:val="000000"/>
                <w:sz w:val="16"/>
                <w:szCs w:val="16"/>
              </w:rPr>
            </w:pPr>
            <w:r w:rsidRPr="00FE0E80">
              <w:rPr>
                <w:rFonts w:cs="Arial"/>
                <w:color w:val="000000"/>
                <w:sz w:val="16"/>
                <w:szCs w:val="16"/>
              </w:rPr>
              <w:t>423</w:t>
            </w:r>
          </w:p>
        </w:tc>
        <w:tc>
          <w:tcPr>
            <w:tcW w:w="0" w:type="auto"/>
            <w:tcBorders>
              <w:top w:val="nil"/>
              <w:left w:val="nil"/>
              <w:bottom w:val="single" w:sz="4" w:space="0" w:color="000000"/>
              <w:right w:val="single" w:sz="4" w:space="0" w:color="000000"/>
            </w:tcBorders>
            <w:shd w:val="clear" w:color="auto" w:fill="auto"/>
            <w:vAlign w:val="center"/>
            <w:hideMark/>
          </w:tcPr>
          <w:p w14:paraId="75B1A65D" w14:textId="77777777" w:rsidR="00FE0E80" w:rsidRPr="00FE0E80" w:rsidRDefault="00FE0E80" w:rsidP="00FE0E80">
            <w:pPr>
              <w:rPr>
                <w:rFonts w:cs="Arial"/>
                <w:color w:val="000000"/>
                <w:sz w:val="16"/>
                <w:szCs w:val="16"/>
              </w:rPr>
            </w:pPr>
            <w:r w:rsidRPr="00FE0E80">
              <w:rPr>
                <w:rFonts w:cs="Arial"/>
                <w:color w:val="000000"/>
                <w:sz w:val="16"/>
                <w:szCs w:val="16"/>
              </w:rPr>
              <w:t>Prijevozna sredstva</w:t>
            </w:r>
          </w:p>
        </w:tc>
        <w:tc>
          <w:tcPr>
            <w:tcW w:w="0" w:type="auto"/>
            <w:tcBorders>
              <w:top w:val="nil"/>
              <w:left w:val="nil"/>
              <w:bottom w:val="single" w:sz="4" w:space="0" w:color="000000"/>
              <w:right w:val="single" w:sz="4" w:space="0" w:color="auto"/>
            </w:tcBorders>
            <w:shd w:val="clear" w:color="000000" w:fill="FFFFFF"/>
            <w:vAlign w:val="center"/>
            <w:hideMark/>
          </w:tcPr>
          <w:p w14:paraId="3B4832D3" w14:textId="77777777" w:rsidR="00FE0E80" w:rsidRPr="00FE0E80" w:rsidRDefault="00FE0E80" w:rsidP="00FE0E80">
            <w:pPr>
              <w:jc w:val="right"/>
              <w:rPr>
                <w:rFonts w:cs="Arial"/>
                <w:sz w:val="16"/>
                <w:szCs w:val="16"/>
              </w:rPr>
            </w:pPr>
            <w:r w:rsidRPr="00FE0E80">
              <w:rPr>
                <w:rFonts w:cs="Arial"/>
                <w:sz w:val="16"/>
                <w:szCs w:val="16"/>
              </w:rPr>
              <w:t>72.804,30</w:t>
            </w:r>
          </w:p>
        </w:tc>
        <w:tc>
          <w:tcPr>
            <w:tcW w:w="0" w:type="auto"/>
            <w:tcBorders>
              <w:top w:val="nil"/>
              <w:left w:val="nil"/>
              <w:bottom w:val="single" w:sz="4" w:space="0" w:color="000000"/>
              <w:right w:val="single" w:sz="4" w:space="0" w:color="auto"/>
            </w:tcBorders>
            <w:shd w:val="clear" w:color="000000" w:fill="FFFFFF"/>
            <w:vAlign w:val="center"/>
            <w:hideMark/>
          </w:tcPr>
          <w:p w14:paraId="5BD29800" w14:textId="77777777" w:rsidR="00FE0E80" w:rsidRPr="00FE0E80" w:rsidRDefault="00FE0E80" w:rsidP="00FE0E80">
            <w:pPr>
              <w:jc w:val="right"/>
              <w:rPr>
                <w:rFonts w:cs="Arial"/>
                <w:sz w:val="16"/>
                <w:szCs w:val="16"/>
              </w:rPr>
            </w:pPr>
            <w:r w:rsidRPr="00FE0E80">
              <w:rPr>
                <w:rFonts w:cs="Arial"/>
                <w:sz w:val="16"/>
                <w:szCs w:val="16"/>
              </w:rPr>
              <w:t>57.288,62</w:t>
            </w:r>
          </w:p>
        </w:tc>
        <w:tc>
          <w:tcPr>
            <w:tcW w:w="0" w:type="auto"/>
            <w:tcBorders>
              <w:top w:val="nil"/>
              <w:left w:val="nil"/>
              <w:bottom w:val="single" w:sz="4" w:space="0" w:color="000000"/>
              <w:right w:val="single" w:sz="4" w:space="0" w:color="auto"/>
            </w:tcBorders>
            <w:shd w:val="clear" w:color="auto" w:fill="auto"/>
            <w:vAlign w:val="center"/>
            <w:hideMark/>
          </w:tcPr>
          <w:p w14:paraId="391E1F8D" w14:textId="77777777" w:rsidR="00FE0E80" w:rsidRPr="00FE0E80" w:rsidRDefault="00FE0E80" w:rsidP="00FE0E80">
            <w:pPr>
              <w:jc w:val="right"/>
              <w:rPr>
                <w:rFonts w:cs="Arial"/>
                <w:color w:val="000000"/>
                <w:sz w:val="16"/>
                <w:szCs w:val="16"/>
              </w:rPr>
            </w:pPr>
            <w:r w:rsidRPr="00FE0E80">
              <w:rPr>
                <w:rFonts w:cs="Arial"/>
                <w:color w:val="000000"/>
                <w:sz w:val="16"/>
                <w:szCs w:val="16"/>
              </w:rPr>
              <w:t>78,69</w:t>
            </w:r>
          </w:p>
        </w:tc>
      </w:tr>
      <w:tr w:rsidR="00FE0E80" w:rsidRPr="00FE0E80" w14:paraId="539D99F8"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AFBAD" w14:textId="77777777" w:rsidR="00FE0E80" w:rsidRPr="00FE0E80" w:rsidRDefault="00FE0E80" w:rsidP="00FE0E80">
            <w:pPr>
              <w:rPr>
                <w:rFonts w:cs="Arial"/>
                <w:b/>
                <w:bCs/>
                <w:color w:val="000000"/>
                <w:sz w:val="16"/>
                <w:szCs w:val="16"/>
              </w:rPr>
            </w:pPr>
            <w:r w:rsidRPr="00FE0E80">
              <w:rPr>
                <w:rFonts w:cs="Arial"/>
                <w:b/>
                <w:bCs/>
                <w:color w:val="000000"/>
                <w:sz w:val="16"/>
                <w:szCs w:val="16"/>
              </w:rPr>
              <w:t>45</w:t>
            </w:r>
          </w:p>
        </w:tc>
        <w:tc>
          <w:tcPr>
            <w:tcW w:w="0" w:type="auto"/>
            <w:tcBorders>
              <w:top w:val="nil"/>
              <w:left w:val="nil"/>
              <w:bottom w:val="single" w:sz="4" w:space="0" w:color="000000"/>
              <w:right w:val="single" w:sz="4" w:space="0" w:color="000000"/>
            </w:tcBorders>
            <w:shd w:val="clear" w:color="auto" w:fill="auto"/>
            <w:vAlign w:val="center"/>
            <w:hideMark/>
          </w:tcPr>
          <w:p w14:paraId="1575E1E9" w14:textId="77777777" w:rsidR="00FE0E80" w:rsidRPr="00FE0E80" w:rsidRDefault="00FE0E80" w:rsidP="00FE0E80">
            <w:pPr>
              <w:rPr>
                <w:rFonts w:cs="Arial"/>
                <w:b/>
                <w:bCs/>
                <w:color w:val="000000"/>
                <w:sz w:val="16"/>
                <w:szCs w:val="16"/>
              </w:rPr>
            </w:pPr>
            <w:r w:rsidRPr="00FE0E80">
              <w:rPr>
                <w:rFonts w:cs="Arial"/>
                <w:b/>
                <w:bCs/>
                <w:color w:val="000000"/>
                <w:sz w:val="16"/>
                <w:szCs w:val="16"/>
              </w:rPr>
              <w:t>Rashodi za dodatna ulaganja na nefinancijskoj imovini</w:t>
            </w:r>
          </w:p>
        </w:tc>
        <w:tc>
          <w:tcPr>
            <w:tcW w:w="0" w:type="auto"/>
            <w:tcBorders>
              <w:top w:val="nil"/>
              <w:left w:val="nil"/>
              <w:bottom w:val="single" w:sz="4" w:space="0" w:color="000000"/>
              <w:right w:val="single" w:sz="4" w:space="0" w:color="000000"/>
            </w:tcBorders>
            <w:shd w:val="clear" w:color="000000" w:fill="FFFFFF"/>
            <w:vAlign w:val="center"/>
            <w:hideMark/>
          </w:tcPr>
          <w:p w14:paraId="666854C0"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33.000,00</w:t>
            </w:r>
          </w:p>
        </w:tc>
        <w:tc>
          <w:tcPr>
            <w:tcW w:w="0" w:type="auto"/>
            <w:tcBorders>
              <w:top w:val="nil"/>
              <w:left w:val="nil"/>
              <w:bottom w:val="single" w:sz="4" w:space="0" w:color="000000"/>
              <w:right w:val="single" w:sz="4" w:space="0" w:color="000000"/>
            </w:tcBorders>
            <w:shd w:val="clear" w:color="000000" w:fill="FFFFFF"/>
            <w:vAlign w:val="center"/>
            <w:hideMark/>
          </w:tcPr>
          <w:p w14:paraId="4B8830ED"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c>
          <w:tcPr>
            <w:tcW w:w="0" w:type="auto"/>
            <w:tcBorders>
              <w:top w:val="nil"/>
              <w:left w:val="nil"/>
              <w:bottom w:val="single" w:sz="4" w:space="0" w:color="000000"/>
              <w:right w:val="single" w:sz="4" w:space="0" w:color="000000"/>
            </w:tcBorders>
            <w:shd w:val="clear" w:color="000000" w:fill="FFFFFF"/>
            <w:vAlign w:val="center"/>
            <w:hideMark/>
          </w:tcPr>
          <w:p w14:paraId="42C9D28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r>
      <w:tr w:rsidR="00FE0E80" w:rsidRPr="00FE0E80" w14:paraId="65C7566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8A9A4" w14:textId="77777777" w:rsidR="00FE0E80" w:rsidRPr="00FE0E80" w:rsidRDefault="00FE0E80" w:rsidP="00FE0E80">
            <w:pPr>
              <w:jc w:val="center"/>
              <w:rPr>
                <w:rFonts w:cs="Arial"/>
                <w:color w:val="000000"/>
                <w:sz w:val="16"/>
                <w:szCs w:val="16"/>
              </w:rPr>
            </w:pPr>
            <w:r w:rsidRPr="00FE0E80">
              <w:rPr>
                <w:rFonts w:cs="Arial"/>
                <w:color w:val="000000"/>
                <w:sz w:val="16"/>
                <w:szCs w:val="16"/>
              </w:rPr>
              <w:t>451</w:t>
            </w:r>
          </w:p>
        </w:tc>
        <w:tc>
          <w:tcPr>
            <w:tcW w:w="0" w:type="auto"/>
            <w:tcBorders>
              <w:top w:val="nil"/>
              <w:left w:val="nil"/>
              <w:bottom w:val="single" w:sz="4" w:space="0" w:color="000000"/>
              <w:right w:val="single" w:sz="4" w:space="0" w:color="000000"/>
            </w:tcBorders>
            <w:shd w:val="clear" w:color="auto" w:fill="auto"/>
            <w:vAlign w:val="center"/>
            <w:hideMark/>
          </w:tcPr>
          <w:p w14:paraId="1300DDA9" w14:textId="77777777" w:rsidR="00FE0E80" w:rsidRPr="00FE0E80" w:rsidRDefault="00FE0E80" w:rsidP="00FE0E80">
            <w:pPr>
              <w:rPr>
                <w:rFonts w:cs="Arial"/>
                <w:color w:val="000000"/>
                <w:sz w:val="16"/>
                <w:szCs w:val="16"/>
              </w:rPr>
            </w:pPr>
            <w:r w:rsidRPr="00FE0E80">
              <w:rPr>
                <w:rFonts w:cs="Arial"/>
                <w:color w:val="000000"/>
                <w:sz w:val="16"/>
                <w:szCs w:val="16"/>
              </w:rPr>
              <w:t>Dodatna ulaganja na građevinskim objektima</w:t>
            </w:r>
          </w:p>
        </w:tc>
        <w:tc>
          <w:tcPr>
            <w:tcW w:w="0" w:type="auto"/>
            <w:tcBorders>
              <w:top w:val="nil"/>
              <w:left w:val="nil"/>
              <w:bottom w:val="single" w:sz="4" w:space="0" w:color="000000"/>
              <w:right w:val="single" w:sz="4" w:space="0" w:color="000000"/>
            </w:tcBorders>
            <w:shd w:val="clear" w:color="000000" w:fill="FFFFFF"/>
            <w:vAlign w:val="center"/>
            <w:hideMark/>
          </w:tcPr>
          <w:p w14:paraId="23445125" w14:textId="77777777" w:rsidR="00FE0E80" w:rsidRPr="00FE0E80" w:rsidRDefault="00FE0E80" w:rsidP="00FE0E80">
            <w:pPr>
              <w:jc w:val="right"/>
              <w:rPr>
                <w:rFonts w:cs="Arial"/>
                <w:color w:val="000000"/>
                <w:sz w:val="16"/>
                <w:szCs w:val="16"/>
              </w:rPr>
            </w:pPr>
            <w:r w:rsidRPr="00FE0E80">
              <w:rPr>
                <w:rFonts w:cs="Arial"/>
                <w:color w:val="000000"/>
                <w:sz w:val="16"/>
                <w:szCs w:val="16"/>
              </w:rPr>
              <w:t>33.000,00</w:t>
            </w:r>
          </w:p>
        </w:tc>
        <w:tc>
          <w:tcPr>
            <w:tcW w:w="0" w:type="auto"/>
            <w:tcBorders>
              <w:top w:val="nil"/>
              <w:left w:val="nil"/>
              <w:bottom w:val="single" w:sz="4" w:space="0" w:color="000000"/>
              <w:right w:val="single" w:sz="4" w:space="0" w:color="000000"/>
            </w:tcBorders>
            <w:shd w:val="clear" w:color="000000" w:fill="FFFFFF"/>
            <w:vAlign w:val="center"/>
            <w:hideMark/>
          </w:tcPr>
          <w:p w14:paraId="0EE9CD7D"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c>
          <w:tcPr>
            <w:tcW w:w="0" w:type="auto"/>
            <w:tcBorders>
              <w:top w:val="nil"/>
              <w:left w:val="nil"/>
              <w:bottom w:val="single" w:sz="4" w:space="0" w:color="000000"/>
              <w:right w:val="single" w:sz="4" w:space="0" w:color="000000"/>
            </w:tcBorders>
            <w:shd w:val="clear" w:color="000000" w:fill="FFFFFF"/>
            <w:vAlign w:val="center"/>
            <w:hideMark/>
          </w:tcPr>
          <w:p w14:paraId="3A7CEE1B" w14:textId="77777777" w:rsidR="00FE0E80" w:rsidRPr="00FE0E80" w:rsidRDefault="00FE0E80" w:rsidP="00FE0E80">
            <w:pPr>
              <w:jc w:val="right"/>
              <w:rPr>
                <w:rFonts w:cs="Arial"/>
                <w:color w:val="000000"/>
                <w:sz w:val="16"/>
                <w:szCs w:val="16"/>
              </w:rPr>
            </w:pPr>
            <w:r w:rsidRPr="00FE0E80">
              <w:rPr>
                <w:rFonts w:cs="Arial"/>
                <w:color w:val="000000"/>
                <w:sz w:val="16"/>
                <w:szCs w:val="16"/>
              </w:rPr>
              <w:t>0,00</w:t>
            </w:r>
          </w:p>
        </w:tc>
      </w:tr>
      <w:tr w:rsidR="00FE0E80" w:rsidRPr="00FE0E80" w14:paraId="54563097"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000000" w:fill="538DD5"/>
            <w:vAlign w:val="center"/>
            <w:hideMark/>
          </w:tcPr>
          <w:p w14:paraId="2B4A8A08" w14:textId="77777777" w:rsidR="00FE0E80" w:rsidRPr="00FE0E80" w:rsidRDefault="00FE0E80" w:rsidP="00FE0E80">
            <w:pPr>
              <w:rPr>
                <w:rFonts w:cs="Arial"/>
                <w:b/>
                <w:bCs/>
                <w:color w:val="000000"/>
                <w:sz w:val="16"/>
                <w:szCs w:val="16"/>
              </w:rPr>
            </w:pPr>
            <w:r w:rsidRPr="00FE0E80">
              <w:rPr>
                <w:rFonts w:cs="Arial"/>
                <w:b/>
                <w:bCs/>
                <w:color w:val="000000"/>
                <w:sz w:val="16"/>
                <w:szCs w:val="16"/>
              </w:rPr>
              <w:t>5</w:t>
            </w:r>
          </w:p>
        </w:tc>
        <w:tc>
          <w:tcPr>
            <w:tcW w:w="0" w:type="auto"/>
            <w:tcBorders>
              <w:top w:val="nil"/>
              <w:left w:val="nil"/>
              <w:bottom w:val="single" w:sz="4" w:space="0" w:color="000000"/>
              <w:right w:val="single" w:sz="4" w:space="0" w:color="000000"/>
            </w:tcBorders>
            <w:shd w:val="clear" w:color="000000" w:fill="538DD5"/>
            <w:vAlign w:val="center"/>
            <w:hideMark/>
          </w:tcPr>
          <w:p w14:paraId="659E1BDD" w14:textId="77777777" w:rsidR="00FE0E80" w:rsidRPr="00FE0E80" w:rsidRDefault="00FE0E80" w:rsidP="00FE0E80">
            <w:pPr>
              <w:rPr>
                <w:rFonts w:cs="Arial"/>
                <w:b/>
                <w:bCs/>
                <w:sz w:val="16"/>
                <w:szCs w:val="16"/>
              </w:rPr>
            </w:pPr>
            <w:r w:rsidRPr="00FE0E80">
              <w:rPr>
                <w:rFonts w:cs="Arial"/>
                <w:b/>
                <w:bCs/>
                <w:sz w:val="16"/>
                <w:szCs w:val="16"/>
              </w:rPr>
              <w:t>Izdaci za financijsku imovinu i otplate zajmova</w:t>
            </w:r>
          </w:p>
        </w:tc>
        <w:tc>
          <w:tcPr>
            <w:tcW w:w="0" w:type="auto"/>
            <w:tcBorders>
              <w:top w:val="nil"/>
              <w:left w:val="nil"/>
              <w:bottom w:val="single" w:sz="4" w:space="0" w:color="000000"/>
              <w:right w:val="single" w:sz="4" w:space="0" w:color="000000"/>
            </w:tcBorders>
            <w:shd w:val="clear" w:color="000000" w:fill="538DD5"/>
            <w:vAlign w:val="center"/>
            <w:hideMark/>
          </w:tcPr>
          <w:p w14:paraId="7D9FC7A5" w14:textId="77777777" w:rsidR="00FE0E80" w:rsidRPr="00FE0E80" w:rsidRDefault="00FE0E80" w:rsidP="00FE0E80">
            <w:pPr>
              <w:jc w:val="right"/>
              <w:rPr>
                <w:rFonts w:cs="Arial"/>
                <w:b/>
                <w:bCs/>
                <w:sz w:val="16"/>
                <w:szCs w:val="16"/>
              </w:rPr>
            </w:pPr>
            <w:r w:rsidRPr="00FE0E80">
              <w:rPr>
                <w:rFonts w:cs="Arial"/>
                <w:b/>
                <w:bCs/>
                <w:sz w:val="16"/>
                <w:szCs w:val="16"/>
              </w:rPr>
              <w:t>75.836,00</w:t>
            </w:r>
          </w:p>
        </w:tc>
        <w:tc>
          <w:tcPr>
            <w:tcW w:w="0" w:type="auto"/>
            <w:tcBorders>
              <w:top w:val="nil"/>
              <w:left w:val="nil"/>
              <w:bottom w:val="single" w:sz="4" w:space="0" w:color="000000"/>
              <w:right w:val="single" w:sz="4" w:space="0" w:color="000000"/>
            </w:tcBorders>
            <w:shd w:val="clear" w:color="000000" w:fill="538DD5"/>
            <w:vAlign w:val="center"/>
            <w:hideMark/>
          </w:tcPr>
          <w:p w14:paraId="75BB0763"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tcBorders>
              <w:top w:val="nil"/>
              <w:left w:val="nil"/>
              <w:bottom w:val="single" w:sz="4" w:space="0" w:color="000000"/>
              <w:right w:val="single" w:sz="4" w:space="0" w:color="000000"/>
            </w:tcBorders>
            <w:shd w:val="clear" w:color="FFFF00" w:fill="538DD5"/>
            <w:noWrap/>
            <w:vAlign w:val="center"/>
            <w:hideMark/>
          </w:tcPr>
          <w:p w14:paraId="23176A4F"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r>
      <w:tr w:rsidR="00FE0E80" w:rsidRPr="00FE0E80" w14:paraId="2AE493B6" w14:textId="77777777" w:rsidTr="003C5C8E">
        <w:trPr>
          <w:trHeight w:val="3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2ED2C" w14:textId="77777777" w:rsidR="00FE0E80" w:rsidRPr="00FE0E80" w:rsidRDefault="00FE0E80" w:rsidP="00FE0E80">
            <w:pPr>
              <w:rPr>
                <w:rFonts w:cs="Arial"/>
                <w:b/>
                <w:bCs/>
                <w:color w:val="000000"/>
                <w:sz w:val="16"/>
                <w:szCs w:val="16"/>
              </w:rPr>
            </w:pPr>
            <w:r w:rsidRPr="00FE0E80">
              <w:rPr>
                <w:rFonts w:cs="Arial"/>
                <w:b/>
                <w:bCs/>
                <w:color w:val="000000"/>
                <w:sz w:val="16"/>
                <w:szCs w:val="16"/>
              </w:rPr>
              <w:t>54</w:t>
            </w:r>
          </w:p>
        </w:tc>
        <w:tc>
          <w:tcPr>
            <w:tcW w:w="0" w:type="auto"/>
            <w:tcBorders>
              <w:top w:val="nil"/>
              <w:left w:val="nil"/>
              <w:bottom w:val="single" w:sz="4" w:space="0" w:color="000000"/>
              <w:right w:val="single" w:sz="4" w:space="0" w:color="000000"/>
            </w:tcBorders>
            <w:shd w:val="clear" w:color="auto" w:fill="auto"/>
            <w:vAlign w:val="center"/>
            <w:hideMark/>
          </w:tcPr>
          <w:p w14:paraId="64A15C11" w14:textId="77777777" w:rsidR="00FE0E80" w:rsidRPr="00FE0E80" w:rsidRDefault="00FE0E80" w:rsidP="00FE0E80">
            <w:pPr>
              <w:rPr>
                <w:rFonts w:cs="Arial"/>
                <w:b/>
                <w:bCs/>
                <w:sz w:val="16"/>
                <w:szCs w:val="16"/>
              </w:rPr>
            </w:pPr>
            <w:r w:rsidRPr="00FE0E80">
              <w:rPr>
                <w:rFonts w:cs="Arial"/>
                <w:b/>
                <w:bCs/>
                <w:sz w:val="16"/>
                <w:szCs w:val="16"/>
              </w:rPr>
              <w:t>Izdaci za otplatu glavnice primljenih kredita i zajmova</w:t>
            </w:r>
          </w:p>
        </w:tc>
        <w:tc>
          <w:tcPr>
            <w:tcW w:w="0" w:type="auto"/>
            <w:tcBorders>
              <w:top w:val="nil"/>
              <w:left w:val="nil"/>
              <w:bottom w:val="single" w:sz="4" w:space="0" w:color="000000"/>
              <w:right w:val="single" w:sz="4" w:space="0" w:color="000000"/>
            </w:tcBorders>
            <w:shd w:val="clear" w:color="000000" w:fill="FFFFFF"/>
            <w:vAlign w:val="center"/>
            <w:hideMark/>
          </w:tcPr>
          <w:p w14:paraId="1D55E307" w14:textId="77777777" w:rsidR="00FE0E80" w:rsidRPr="00FE0E80" w:rsidRDefault="00FE0E80" w:rsidP="00FE0E80">
            <w:pPr>
              <w:jc w:val="right"/>
              <w:rPr>
                <w:rFonts w:cs="Arial"/>
                <w:b/>
                <w:bCs/>
                <w:sz w:val="16"/>
                <w:szCs w:val="16"/>
              </w:rPr>
            </w:pPr>
            <w:r w:rsidRPr="00FE0E80">
              <w:rPr>
                <w:rFonts w:cs="Arial"/>
                <w:b/>
                <w:bCs/>
                <w:sz w:val="16"/>
                <w:szCs w:val="16"/>
              </w:rPr>
              <w:t>75.836,00</w:t>
            </w:r>
          </w:p>
        </w:tc>
        <w:tc>
          <w:tcPr>
            <w:tcW w:w="0" w:type="auto"/>
            <w:tcBorders>
              <w:top w:val="nil"/>
              <w:left w:val="nil"/>
              <w:bottom w:val="single" w:sz="4" w:space="0" w:color="000000"/>
              <w:right w:val="single" w:sz="4" w:space="0" w:color="000000"/>
            </w:tcBorders>
            <w:shd w:val="clear" w:color="000000" w:fill="FFFFFF"/>
            <w:vAlign w:val="center"/>
            <w:hideMark/>
          </w:tcPr>
          <w:p w14:paraId="02F337C6"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tcBorders>
              <w:top w:val="nil"/>
              <w:left w:val="nil"/>
              <w:bottom w:val="single" w:sz="4" w:space="0" w:color="000000"/>
              <w:right w:val="single" w:sz="4" w:space="0" w:color="000000"/>
            </w:tcBorders>
            <w:shd w:val="clear" w:color="FFFF00" w:fill="FFFFFF"/>
            <w:noWrap/>
            <w:vAlign w:val="center"/>
            <w:hideMark/>
          </w:tcPr>
          <w:p w14:paraId="47AF4B32" w14:textId="77777777" w:rsidR="00FE0E80" w:rsidRPr="00FE0E80" w:rsidRDefault="00FE0E80" w:rsidP="00FE0E80">
            <w:pPr>
              <w:jc w:val="right"/>
              <w:rPr>
                <w:rFonts w:cs="Arial"/>
                <w:b/>
                <w:bCs/>
                <w:color w:val="000000"/>
                <w:sz w:val="16"/>
                <w:szCs w:val="16"/>
              </w:rPr>
            </w:pPr>
            <w:r w:rsidRPr="00FE0E80">
              <w:rPr>
                <w:rFonts w:cs="Arial"/>
                <w:b/>
                <w:bCs/>
                <w:color w:val="000000"/>
                <w:sz w:val="16"/>
                <w:szCs w:val="16"/>
              </w:rPr>
              <w:t>0,00</w:t>
            </w:r>
          </w:p>
        </w:tc>
      </w:tr>
      <w:tr w:rsidR="00FE0E80" w:rsidRPr="00FE0E80" w14:paraId="01728C92" w14:textId="77777777" w:rsidTr="003C5C8E">
        <w:trPr>
          <w:trHeight w:val="48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36FBB" w14:textId="77777777" w:rsidR="00FE0E80" w:rsidRPr="00FE0E80" w:rsidRDefault="00FE0E80" w:rsidP="00FE0E80">
            <w:pPr>
              <w:jc w:val="center"/>
              <w:rPr>
                <w:rFonts w:cs="Arial"/>
                <w:sz w:val="16"/>
                <w:szCs w:val="16"/>
              </w:rPr>
            </w:pPr>
            <w:r w:rsidRPr="00FE0E80">
              <w:rPr>
                <w:rFonts w:cs="Arial"/>
                <w:sz w:val="16"/>
                <w:szCs w:val="16"/>
              </w:rPr>
              <w:t>542</w:t>
            </w:r>
          </w:p>
        </w:tc>
        <w:tc>
          <w:tcPr>
            <w:tcW w:w="0" w:type="auto"/>
            <w:tcBorders>
              <w:top w:val="nil"/>
              <w:left w:val="nil"/>
              <w:bottom w:val="single" w:sz="4" w:space="0" w:color="000000"/>
              <w:right w:val="single" w:sz="4" w:space="0" w:color="000000"/>
            </w:tcBorders>
            <w:shd w:val="clear" w:color="auto" w:fill="auto"/>
            <w:vAlign w:val="center"/>
            <w:hideMark/>
          </w:tcPr>
          <w:p w14:paraId="04E21EC5" w14:textId="77777777" w:rsidR="00FE0E80" w:rsidRPr="00FE0E80" w:rsidRDefault="00FE0E80" w:rsidP="00FE0E80">
            <w:pPr>
              <w:rPr>
                <w:rFonts w:cs="Arial"/>
                <w:sz w:val="16"/>
                <w:szCs w:val="16"/>
              </w:rPr>
            </w:pPr>
            <w:r w:rsidRPr="00FE0E80">
              <w:rPr>
                <w:rFonts w:cs="Arial"/>
                <w:sz w:val="16"/>
                <w:szCs w:val="16"/>
              </w:rPr>
              <w:t>Otplata glavnice primljenih kredita i zajmova od kreditnih i ostalih financijskih institucija u javnom sektoru</w:t>
            </w:r>
          </w:p>
        </w:tc>
        <w:tc>
          <w:tcPr>
            <w:tcW w:w="0" w:type="auto"/>
            <w:tcBorders>
              <w:top w:val="nil"/>
              <w:left w:val="nil"/>
              <w:bottom w:val="single" w:sz="4" w:space="0" w:color="000000"/>
              <w:right w:val="single" w:sz="4" w:space="0" w:color="000000"/>
            </w:tcBorders>
            <w:shd w:val="clear" w:color="000000" w:fill="FFFFFF"/>
            <w:vAlign w:val="center"/>
            <w:hideMark/>
          </w:tcPr>
          <w:p w14:paraId="71C32A21" w14:textId="77777777" w:rsidR="00FE0E80" w:rsidRPr="00FE0E80" w:rsidRDefault="00FE0E80" w:rsidP="00FE0E80">
            <w:pPr>
              <w:jc w:val="right"/>
              <w:rPr>
                <w:rFonts w:cs="Arial"/>
                <w:sz w:val="16"/>
                <w:szCs w:val="16"/>
              </w:rPr>
            </w:pPr>
            <w:r w:rsidRPr="00FE0E80">
              <w:rPr>
                <w:rFonts w:cs="Arial"/>
                <w:sz w:val="16"/>
                <w:szCs w:val="16"/>
              </w:rPr>
              <w:t>75.836,00</w:t>
            </w:r>
          </w:p>
        </w:tc>
        <w:tc>
          <w:tcPr>
            <w:tcW w:w="0" w:type="auto"/>
            <w:tcBorders>
              <w:top w:val="nil"/>
              <w:left w:val="nil"/>
              <w:bottom w:val="single" w:sz="4" w:space="0" w:color="000000"/>
              <w:right w:val="single" w:sz="4" w:space="0" w:color="000000"/>
            </w:tcBorders>
            <w:shd w:val="clear" w:color="000000" w:fill="FFFFFF"/>
            <w:vAlign w:val="center"/>
            <w:hideMark/>
          </w:tcPr>
          <w:p w14:paraId="67342787" w14:textId="77777777" w:rsidR="00FE0E80" w:rsidRPr="00FE0E80" w:rsidRDefault="00FE0E80" w:rsidP="00FE0E80">
            <w:pPr>
              <w:jc w:val="right"/>
              <w:rPr>
                <w:rFonts w:cs="Arial"/>
                <w:sz w:val="16"/>
                <w:szCs w:val="16"/>
              </w:rPr>
            </w:pPr>
            <w:r w:rsidRPr="00FE0E80">
              <w:rPr>
                <w:rFonts w:cs="Arial"/>
                <w:sz w:val="16"/>
                <w:szCs w:val="16"/>
              </w:rPr>
              <w:t>0,00</w:t>
            </w:r>
          </w:p>
        </w:tc>
        <w:tc>
          <w:tcPr>
            <w:tcW w:w="0" w:type="auto"/>
            <w:tcBorders>
              <w:top w:val="nil"/>
              <w:left w:val="nil"/>
              <w:bottom w:val="single" w:sz="4" w:space="0" w:color="000000"/>
              <w:right w:val="single" w:sz="4" w:space="0" w:color="000000"/>
            </w:tcBorders>
            <w:shd w:val="clear" w:color="FFFF00" w:fill="FFFFFF"/>
            <w:noWrap/>
            <w:vAlign w:val="center"/>
            <w:hideMark/>
          </w:tcPr>
          <w:p w14:paraId="56DD437A" w14:textId="77777777" w:rsidR="00FE0E80" w:rsidRPr="00FE0E80" w:rsidRDefault="00FE0E80" w:rsidP="00FE0E80">
            <w:pPr>
              <w:jc w:val="right"/>
              <w:rPr>
                <w:rFonts w:cs="Arial"/>
                <w:sz w:val="16"/>
                <w:szCs w:val="16"/>
              </w:rPr>
            </w:pPr>
            <w:r w:rsidRPr="00FE0E80">
              <w:rPr>
                <w:rFonts w:cs="Arial"/>
                <w:sz w:val="16"/>
                <w:szCs w:val="16"/>
              </w:rPr>
              <w:t>0,00</w:t>
            </w:r>
          </w:p>
        </w:tc>
      </w:tr>
      <w:bookmarkEnd w:id="59"/>
    </w:tbl>
    <w:p w14:paraId="22876A13" w14:textId="77777777" w:rsidR="00FE0E80" w:rsidRPr="00FE0E80" w:rsidRDefault="00FE0E80" w:rsidP="00FE0E80">
      <w:pPr>
        <w:jc w:val="both"/>
        <w:rPr>
          <w:rFonts w:cs="Arial"/>
        </w:rPr>
      </w:pPr>
    </w:p>
    <w:p w14:paraId="3FFD14C0" w14:textId="77777777" w:rsidR="00FE0E80" w:rsidRPr="00FE0E80" w:rsidRDefault="00FE0E80" w:rsidP="00FE0E80">
      <w:pPr>
        <w:jc w:val="both"/>
        <w:rPr>
          <w:rFonts w:cs="Arial"/>
        </w:rPr>
      </w:pPr>
    </w:p>
    <w:p w14:paraId="6B11D16B" w14:textId="77777777" w:rsidR="00FE0E80" w:rsidRPr="00FE0E80" w:rsidRDefault="00FE0E80" w:rsidP="00FE0E80">
      <w:pPr>
        <w:jc w:val="both"/>
        <w:rPr>
          <w:rFonts w:cs="Arial"/>
        </w:rPr>
      </w:pPr>
      <w:r w:rsidRPr="00FE0E80">
        <w:rPr>
          <w:rFonts w:cs="Arial"/>
          <w:b/>
          <w:bCs/>
        </w:rPr>
        <w:t>3 – Rashodi poslovanja</w:t>
      </w:r>
      <w:r w:rsidRPr="00FE0E80">
        <w:rPr>
          <w:rFonts w:cs="Arial"/>
        </w:rPr>
        <w:t xml:space="preserve">– planirani su u iznosu od 866.099,58 EUR, a </w:t>
      </w:r>
      <w:proofErr w:type="spellStart"/>
      <w:r w:rsidRPr="00FE0E80">
        <w:rPr>
          <w:rFonts w:cs="Arial"/>
        </w:rPr>
        <w:t>ostavreni</w:t>
      </w:r>
      <w:proofErr w:type="spellEnd"/>
      <w:r w:rsidRPr="00FE0E80">
        <w:rPr>
          <w:rFonts w:cs="Arial"/>
        </w:rPr>
        <w:t xml:space="preserve"> u iznosu 444.096,21 EUR što predstavlja 51,28% plana. </w:t>
      </w:r>
    </w:p>
    <w:p w14:paraId="259BD8EE" w14:textId="77777777" w:rsidR="00FE0E80" w:rsidRPr="00FE0E80" w:rsidRDefault="00FE0E80" w:rsidP="00FE0E80">
      <w:pPr>
        <w:jc w:val="both"/>
        <w:rPr>
          <w:rFonts w:cs="Arial"/>
        </w:rPr>
      </w:pPr>
    </w:p>
    <w:p w14:paraId="66DDDB08" w14:textId="77777777" w:rsidR="00FE0E80" w:rsidRPr="00FE0E80" w:rsidRDefault="00FE0E80" w:rsidP="00FE0E80">
      <w:pPr>
        <w:jc w:val="both"/>
        <w:rPr>
          <w:rFonts w:cs="Arial"/>
        </w:rPr>
      </w:pPr>
      <w:r w:rsidRPr="00FE0E80">
        <w:rPr>
          <w:rFonts w:cs="Arial"/>
          <w:b/>
          <w:bCs/>
        </w:rPr>
        <w:t xml:space="preserve">31 – Rashodi za zaposlene – </w:t>
      </w:r>
      <w:r w:rsidRPr="00FE0E80">
        <w:rPr>
          <w:rFonts w:cs="Arial"/>
        </w:rPr>
        <w:t>planirani su u iznosu 537.980,91 EUR, a realizirani u iznosu 283.589,14 EUR, odnosno 52,71% plana. Odnose na se 34 zaposlene osobe (1. Odjel njege i brige o zdravlju, broji 14</w:t>
      </w:r>
      <w:r w:rsidRPr="00FE0E80">
        <w:rPr>
          <w:rFonts w:cs="Arial"/>
          <w:color w:val="FF0000"/>
        </w:rPr>
        <w:t xml:space="preserve"> </w:t>
      </w:r>
      <w:r w:rsidRPr="00FE0E80">
        <w:rPr>
          <w:rFonts w:cs="Arial"/>
        </w:rPr>
        <w:t>radnika/</w:t>
      </w:r>
      <w:proofErr w:type="spellStart"/>
      <w:r w:rsidRPr="00FE0E80">
        <w:rPr>
          <w:rFonts w:cs="Arial"/>
        </w:rPr>
        <w:t>ca</w:t>
      </w:r>
      <w:proofErr w:type="spellEnd"/>
      <w:r w:rsidRPr="00FE0E80">
        <w:rPr>
          <w:rFonts w:cs="Arial"/>
        </w:rPr>
        <w:t>; 2. Odjel pomoći u kući i dnevnog boravka, broji 6 radnika/</w:t>
      </w:r>
      <w:proofErr w:type="spellStart"/>
      <w:r w:rsidRPr="00FE0E80">
        <w:rPr>
          <w:rFonts w:cs="Arial"/>
        </w:rPr>
        <w:t>ca</w:t>
      </w:r>
      <w:proofErr w:type="spellEnd"/>
      <w:r w:rsidRPr="00FE0E80">
        <w:rPr>
          <w:rFonts w:cs="Arial"/>
        </w:rPr>
        <w:t>; pod neposrednim rukovođenjem ravnateljice obavljaju se računovodstveni poslovi, poslovi socijalnog rada i radne terapije, pomoćno –tehnički poslovi (kuhinja, praonica rublja, kućni majstor, čišćenje), gdje je zaposleno 15 radnika/</w:t>
      </w:r>
      <w:proofErr w:type="spellStart"/>
      <w:r w:rsidRPr="00FE0E80">
        <w:rPr>
          <w:rFonts w:cs="Arial"/>
        </w:rPr>
        <w:t>ca</w:t>
      </w:r>
      <w:proofErr w:type="spellEnd"/>
      <w:r w:rsidRPr="00FE0E80">
        <w:rPr>
          <w:rFonts w:cs="Arial"/>
        </w:rPr>
        <w:t xml:space="preserve"> različitih struka). Sa 31.05.2023. prestao je radni odnos djelatnici koja je bila zaposlena na radnom mjestu voditelja projekta, te od dana 01.06.2023. poslove voditelja projekta obavlja službenik zaposlen u Gradu Buzetu.</w:t>
      </w:r>
    </w:p>
    <w:p w14:paraId="6828A110" w14:textId="77777777" w:rsidR="00FE0E80" w:rsidRPr="00FE0E80" w:rsidRDefault="00FE0E80" w:rsidP="00FE0E80">
      <w:pPr>
        <w:jc w:val="both"/>
        <w:rPr>
          <w:rFonts w:cs="Arial"/>
        </w:rPr>
      </w:pPr>
      <w:r w:rsidRPr="00FE0E80">
        <w:rPr>
          <w:rFonts w:cs="Arial"/>
        </w:rPr>
        <w:t xml:space="preserve">Za rashode za zaposlene (Dom i Pomoć u kući) iz Proračuna Grada Buzeta planirano je 193.029,38+72.909,01 EUR (ostvareno 92.277,36+31.225,90 EUR), iz vlastitih prihoda planirano je 206.690,00 EUR (ostvareno 125.910,14 EUR). </w:t>
      </w:r>
    </w:p>
    <w:p w14:paraId="79B7D6E0" w14:textId="77777777" w:rsidR="00FE0E80" w:rsidRPr="00FE0E80" w:rsidRDefault="00FE0E80" w:rsidP="00FE0E80">
      <w:pPr>
        <w:jc w:val="both"/>
        <w:rPr>
          <w:rFonts w:cs="Arial"/>
        </w:rPr>
      </w:pPr>
      <w:r w:rsidRPr="00FE0E80">
        <w:rPr>
          <w:rFonts w:cs="Arial"/>
        </w:rPr>
        <w:t xml:space="preserve">U navedeno su uključeni i ostali rashodi za zaposlene (isplata neoporezivih naknada za zaposlene: dar u naravi, dar djeci, regres, božićnica, jubilarne nagrade, otpremnine, te doprinosi na plaće. </w:t>
      </w:r>
    </w:p>
    <w:p w14:paraId="1CBB3714" w14:textId="77777777" w:rsidR="00FE0E80" w:rsidRPr="00FE0E80" w:rsidRDefault="00FE0E80" w:rsidP="00FE0E80">
      <w:pPr>
        <w:jc w:val="both"/>
        <w:rPr>
          <w:rFonts w:cs="Arial"/>
        </w:rPr>
      </w:pPr>
    </w:p>
    <w:p w14:paraId="553CBCBA" w14:textId="77777777" w:rsidR="00FE0E80" w:rsidRPr="00FE0E80" w:rsidRDefault="00FE0E80" w:rsidP="00FE0E80">
      <w:pPr>
        <w:jc w:val="both"/>
        <w:rPr>
          <w:rFonts w:cs="Arial"/>
        </w:rPr>
      </w:pPr>
    </w:p>
    <w:p w14:paraId="162109D5" w14:textId="77777777" w:rsidR="00FE0E80" w:rsidRPr="00FE0E80" w:rsidRDefault="00FE0E80" w:rsidP="00FE0E80">
      <w:pPr>
        <w:jc w:val="both"/>
        <w:rPr>
          <w:rFonts w:cs="Arial"/>
        </w:rPr>
      </w:pPr>
      <w:r w:rsidRPr="00FE0E80">
        <w:rPr>
          <w:rFonts w:cs="Arial"/>
          <w:b/>
          <w:bCs/>
        </w:rPr>
        <w:lastRenderedPageBreak/>
        <w:t>32 – Materijalni rashodi</w:t>
      </w:r>
      <w:r w:rsidRPr="00FE0E80">
        <w:rPr>
          <w:rFonts w:cs="Arial"/>
        </w:rPr>
        <w:t xml:space="preserve"> – planirani su u iznosu 290.004,55 EUR i </w:t>
      </w:r>
      <w:proofErr w:type="spellStart"/>
      <w:r w:rsidRPr="00FE0E80">
        <w:rPr>
          <w:rFonts w:cs="Arial"/>
        </w:rPr>
        <w:t>relaizirano</w:t>
      </w:r>
      <w:proofErr w:type="spellEnd"/>
      <w:r w:rsidRPr="00FE0E80">
        <w:rPr>
          <w:rFonts w:cs="Arial"/>
        </w:rPr>
        <w:t xml:space="preserve"> 143.616,50 EUR (49,52% plana). Obuhvaćaju naknade troškova zaposlenima, rashode za materijal i energiju, rashode za usluge te ostale nespomenute rashode poslovanja. Najznačajnija </w:t>
      </w:r>
      <w:proofErr w:type="spellStart"/>
      <w:r w:rsidRPr="00FE0E80">
        <w:rPr>
          <w:rFonts w:cs="Arial"/>
        </w:rPr>
        <w:t>odsupanja</w:t>
      </w:r>
      <w:proofErr w:type="spellEnd"/>
      <w:r w:rsidRPr="00FE0E80">
        <w:rPr>
          <w:rFonts w:cs="Arial"/>
        </w:rPr>
        <w:t xml:space="preserve"> u odnosu na plan odnose se na: troškove službenog putovanja (ukupan trošak 772,53 EUR) koja nisu bila planirana jer se ne zna da li i kada će biti konferencije socijalnih radnika i medicinskog osoblja na koja moraju ići zbog bodova i obnavljanja licenci; zatim povećanje troškova od 55,67 %, u odnosu na plan, za revizorske usluge odnosi se na financijsku reviziju projekta dogradnje Doma; premije osiguranja su povećana u odnosu na plan za 41,79% uslijed nabavke vozila po projektu koja osim AO osiguranja imaju i kasko osiguranje.  </w:t>
      </w:r>
    </w:p>
    <w:p w14:paraId="0C82F731" w14:textId="77777777" w:rsidR="00FE0E80" w:rsidRPr="00FE0E80" w:rsidRDefault="00FE0E80" w:rsidP="00FE0E80">
      <w:pPr>
        <w:jc w:val="both"/>
        <w:rPr>
          <w:rFonts w:cs="Arial"/>
        </w:rPr>
      </w:pPr>
    </w:p>
    <w:p w14:paraId="1751B8DE" w14:textId="77777777" w:rsidR="00FE0E80" w:rsidRPr="00FE0E80" w:rsidRDefault="00FE0E80" w:rsidP="00FE0E80">
      <w:pPr>
        <w:jc w:val="both"/>
        <w:rPr>
          <w:rFonts w:cs="Arial"/>
        </w:rPr>
      </w:pPr>
      <w:r w:rsidRPr="00FE0E80">
        <w:rPr>
          <w:rFonts w:cs="Arial"/>
          <w:b/>
          <w:bCs/>
        </w:rPr>
        <w:t>34– Financijski rashodi</w:t>
      </w:r>
      <w:r w:rsidRPr="00FE0E80">
        <w:rPr>
          <w:rFonts w:cs="Arial"/>
        </w:rPr>
        <w:t xml:space="preserve"> – su usluge platnog prometa koje su povećane zbog većeg priljeva i odljeva financijskih sredstava uslijed realizacije projekta dogradnje Doma. </w:t>
      </w:r>
    </w:p>
    <w:p w14:paraId="352DDA9D" w14:textId="77777777" w:rsidR="00FE0E80" w:rsidRPr="00FE0E80" w:rsidRDefault="00FE0E80" w:rsidP="00FE0E80">
      <w:pPr>
        <w:jc w:val="both"/>
        <w:rPr>
          <w:rFonts w:cs="Arial"/>
        </w:rPr>
      </w:pPr>
    </w:p>
    <w:p w14:paraId="3B289B31" w14:textId="77777777" w:rsidR="00FE0E80" w:rsidRPr="00FE0E80" w:rsidRDefault="00FE0E80" w:rsidP="00FE0E80">
      <w:pPr>
        <w:jc w:val="both"/>
        <w:rPr>
          <w:rFonts w:cs="Arial"/>
        </w:rPr>
      </w:pPr>
      <w:r w:rsidRPr="00FE0E80">
        <w:rPr>
          <w:rFonts w:cs="Arial"/>
          <w:b/>
          <w:bCs/>
        </w:rPr>
        <w:t>36 – Pomoći dane u inozemstvu i unutar općeg proračuna</w:t>
      </w:r>
      <w:r w:rsidRPr="00FE0E80">
        <w:rPr>
          <w:rFonts w:cs="Arial"/>
        </w:rPr>
        <w:t xml:space="preserve"> – planirane 29.863,12 EUR, ostvarene 15.700,92. a odnose se na tekuće pomoći prijenosa EU sredstava gradskom proračunu u iznosu od 12.433,79 EUR i 3.267,13 EUR proračunu Općine </w:t>
      </w:r>
      <w:proofErr w:type="spellStart"/>
      <w:r w:rsidRPr="00FE0E80">
        <w:rPr>
          <w:rFonts w:cs="Arial"/>
        </w:rPr>
        <w:t>Lanišće</w:t>
      </w:r>
      <w:proofErr w:type="spellEnd"/>
      <w:r w:rsidRPr="00FE0E80">
        <w:rPr>
          <w:rFonts w:cs="Arial"/>
        </w:rPr>
        <w:t>, partnerima u projektu dogradnje Doma.</w:t>
      </w:r>
    </w:p>
    <w:p w14:paraId="1FD67EB2" w14:textId="77777777" w:rsidR="00FE0E80" w:rsidRPr="00FE0E80" w:rsidRDefault="00FE0E80" w:rsidP="00FE0E80">
      <w:pPr>
        <w:jc w:val="both"/>
        <w:rPr>
          <w:rFonts w:cs="Arial"/>
        </w:rPr>
      </w:pPr>
    </w:p>
    <w:p w14:paraId="02C7289E" w14:textId="77777777" w:rsidR="00FE0E80" w:rsidRPr="00FE0E80" w:rsidRDefault="00FE0E80" w:rsidP="00FE0E80">
      <w:pPr>
        <w:jc w:val="both"/>
        <w:rPr>
          <w:rFonts w:cs="Arial"/>
        </w:rPr>
      </w:pPr>
      <w:r w:rsidRPr="00FE0E80">
        <w:rPr>
          <w:rFonts w:cs="Arial"/>
          <w:b/>
          <w:bCs/>
        </w:rPr>
        <w:t>4 – Rashodi za nabavu nefinancijske imovine –</w:t>
      </w:r>
      <w:r w:rsidRPr="00FE0E80">
        <w:rPr>
          <w:rFonts w:cs="Arial"/>
        </w:rPr>
        <w:t xml:space="preserve"> planirani su u iznosu 2.626.930,11 EUR, a ostvareni u iznosu 871.048,60 EUR. </w:t>
      </w:r>
    </w:p>
    <w:p w14:paraId="2D6DE07C" w14:textId="77777777" w:rsidR="00FE0E80" w:rsidRPr="00FE0E80" w:rsidRDefault="00FE0E80" w:rsidP="00FE0E80">
      <w:pPr>
        <w:jc w:val="both"/>
        <w:rPr>
          <w:rFonts w:cs="Arial"/>
        </w:rPr>
      </w:pPr>
    </w:p>
    <w:p w14:paraId="6B49B988" w14:textId="77777777" w:rsidR="00FE0E80" w:rsidRPr="00FE0E80" w:rsidRDefault="00FE0E80" w:rsidP="00FE0E80">
      <w:pPr>
        <w:jc w:val="both"/>
        <w:rPr>
          <w:rFonts w:cs="Arial"/>
        </w:rPr>
      </w:pPr>
      <w:r w:rsidRPr="00FE0E80">
        <w:rPr>
          <w:rFonts w:cs="Arial"/>
          <w:b/>
          <w:bCs/>
        </w:rPr>
        <w:t>42 – Rashodi za nabavu proizvedene dugotrajne imovine</w:t>
      </w:r>
      <w:r w:rsidRPr="00FE0E80">
        <w:rPr>
          <w:rFonts w:cs="Arial"/>
        </w:rPr>
        <w:t>– planirani su u iznosu 2.593.930,11</w:t>
      </w:r>
      <w:r w:rsidRPr="00FE0E80">
        <w:rPr>
          <w:rFonts w:cs="Arial"/>
        </w:rPr>
        <w:tab/>
        <w:t xml:space="preserve"> EUR, realizirani 871.048,60 EUR. Odnose za na građevinske objekte (813.759,98 EUR od toga 395.457,80 EUR iz EU sredstava i 418.302,18 EUR iz kredita) i prijevozna sredstva (57.288,62 EUR) iz EU sredstava.</w:t>
      </w:r>
    </w:p>
    <w:p w14:paraId="065F8800" w14:textId="77777777" w:rsidR="00FE0E80" w:rsidRPr="00FE0E80" w:rsidRDefault="00FE0E80" w:rsidP="00FE0E80">
      <w:pPr>
        <w:jc w:val="both"/>
        <w:rPr>
          <w:rFonts w:cs="Arial"/>
        </w:rPr>
      </w:pPr>
    </w:p>
    <w:p w14:paraId="19F12991" w14:textId="77777777" w:rsidR="00FE0E80" w:rsidRPr="00FE0E80" w:rsidRDefault="00FE0E80" w:rsidP="00FE0E80">
      <w:pPr>
        <w:jc w:val="both"/>
        <w:rPr>
          <w:rFonts w:cs="Arial"/>
        </w:rPr>
      </w:pPr>
      <w:r w:rsidRPr="00FE0E80">
        <w:rPr>
          <w:rFonts w:cs="Arial"/>
          <w:b/>
          <w:bCs/>
        </w:rPr>
        <w:t>45 – Rashodi za dodatna ulaganja na nefinancijskoj imovini</w:t>
      </w:r>
      <w:r w:rsidRPr="00FE0E80">
        <w:rPr>
          <w:rFonts w:cs="Arial"/>
        </w:rPr>
        <w:t xml:space="preserve"> – planirani u iznosu 33.000,00 EUR u izvještajnom razdoblju nisu ostvarena. U drugoj polovici godine planira se realizacija tih troškova za rekonstrukciju hidrantske mreže.</w:t>
      </w:r>
    </w:p>
    <w:p w14:paraId="53D450AE" w14:textId="77777777" w:rsidR="00FE0E80" w:rsidRPr="00FE0E80" w:rsidRDefault="00FE0E80" w:rsidP="00FE0E80">
      <w:pPr>
        <w:jc w:val="both"/>
        <w:rPr>
          <w:rFonts w:cs="Arial"/>
        </w:rPr>
      </w:pPr>
    </w:p>
    <w:p w14:paraId="1327F51C" w14:textId="77777777" w:rsidR="00FE0E80" w:rsidRPr="00FE0E80" w:rsidRDefault="00FE0E80" w:rsidP="00FE0E80">
      <w:pPr>
        <w:jc w:val="both"/>
        <w:rPr>
          <w:rFonts w:cs="Arial"/>
        </w:rPr>
      </w:pPr>
      <w:r w:rsidRPr="00FE0E80">
        <w:rPr>
          <w:rFonts w:cs="Arial"/>
          <w:b/>
          <w:bCs/>
        </w:rPr>
        <w:t xml:space="preserve">5 – Izdaci za financijsku imovinu i otplate zajmova – </w:t>
      </w:r>
      <w:r w:rsidRPr="00FE0E80">
        <w:rPr>
          <w:rFonts w:cs="Arial"/>
        </w:rPr>
        <w:t>u izvještajnom razdoblju nisu ostvareni. Otplata kredita počinje 01.07.2023.</w:t>
      </w:r>
    </w:p>
    <w:p w14:paraId="7EF2FB19" w14:textId="77777777" w:rsidR="00FE0E80" w:rsidRPr="00FE0E80" w:rsidRDefault="00FE0E80" w:rsidP="00FE0E80">
      <w:pPr>
        <w:jc w:val="both"/>
        <w:rPr>
          <w:rFonts w:cs="Arial"/>
        </w:rPr>
      </w:pPr>
    </w:p>
    <w:p w14:paraId="4A97FCAC" w14:textId="77777777" w:rsidR="00FE0E80" w:rsidRPr="00FE0E80" w:rsidRDefault="00FE0E80" w:rsidP="001B0814">
      <w:bookmarkStart w:id="60" w:name="_Toc143177930"/>
      <w:r w:rsidRPr="00FE0E80">
        <w:t>Prikaz manjka/viška</w:t>
      </w:r>
      <w:bookmarkEnd w:id="60"/>
    </w:p>
    <w:p w14:paraId="43C51F70" w14:textId="77777777" w:rsidR="00FE0E80" w:rsidRPr="00FE0E80" w:rsidRDefault="00FE0E80" w:rsidP="00FE0E80">
      <w:pPr>
        <w:jc w:val="both"/>
        <w:rPr>
          <w:rFonts w:cs="Arial"/>
        </w:rPr>
      </w:pPr>
    </w:p>
    <w:p w14:paraId="7C53D411" w14:textId="77777777" w:rsidR="00FE0E80" w:rsidRPr="00FE0E80" w:rsidRDefault="00FE0E80" w:rsidP="00FE0E80">
      <w:pPr>
        <w:jc w:val="both"/>
        <w:rPr>
          <w:rFonts w:cs="Arial"/>
        </w:rPr>
      </w:pPr>
      <w:r w:rsidRPr="00FE0E80">
        <w:rPr>
          <w:rFonts w:cs="Arial"/>
        </w:rPr>
        <w:t xml:space="preserve">U izvještajnom razdoblju raspoloživa sredstva ostvarena su kako slijedi: </w:t>
      </w:r>
    </w:p>
    <w:tbl>
      <w:tblPr>
        <w:tblW w:w="0" w:type="auto"/>
        <w:tblLook w:val="04A0" w:firstRow="1" w:lastRow="0" w:firstColumn="1" w:lastColumn="0" w:noHBand="0" w:noVBand="1"/>
      </w:tblPr>
      <w:tblGrid>
        <w:gridCol w:w="376"/>
        <w:gridCol w:w="261"/>
        <w:gridCol w:w="4589"/>
        <w:gridCol w:w="1225"/>
        <w:gridCol w:w="1702"/>
        <w:gridCol w:w="909"/>
      </w:tblGrid>
      <w:tr w:rsidR="00FE0E80" w:rsidRPr="00FE0E80" w14:paraId="7A9201FC" w14:textId="77777777" w:rsidTr="003C5C8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C0C0C0" w:fill="C0C0C0"/>
            <w:vAlign w:val="center"/>
            <w:hideMark/>
          </w:tcPr>
          <w:p w14:paraId="36FB7BD9" w14:textId="77777777" w:rsidR="00FE0E80" w:rsidRPr="00FE0E80" w:rsidRDefault="00FE0E80" w:rsidP="00FE0E80">
            <w:pPr>
              <w:jc w:val="center"/>
              <w:rPr>
                <w:rFonts w:cs="Arial"/>
                <w:b/>
                <w:bCs/>
                <w:sz w:val="16"/>
                <w:szCs w:val="16"/>
              </w:rPr>
            </w:pPr>
            <w:r w:rsidRPr="00FE0E80">
              <w:rPr>
                <w:rFonts w:cs="Arial"/>
                <w:b/>
                <w:bCs/>
                <w:sz w:val="16"/>
                <w:szCs w:val="16"/>
              </w:rPr>
              <w:t>BROJČANA OZNAKA I NAZIV</w:t>
            </w:r>
          </w:p>
        </w:tc>
        <w:tc>
          <w:tcPr>
            <w:tcW w:w="0" w:type="auto"/>
            <w:tcBorders>
              <w:top w:val="single" w:sz="4" w:space="0" w:color="auto"/>
              <w:left w:val="nil"/>
              <w:bottom w:val="single" w:sz="4" w:space="0" w:color="auto"/>
              <w:right w:val="single" w:sz="4" w:space="0" w:color="auto"/>
            </w:tcBorders>
            <w:shd w:val="clear" w:color="C0C0C0" w:fill="C0C0C0"/>
            <w:vAlign w:val="center"/>
            <w:hideMark/>
          </w:tcPr>
          <w:p w14:paraId="68CB0E6B" w14:textId="77777777" w:rsidR="00FE0E80" w:rsidRPr="00FE0E80" w:rsidRDefault="00FE0E80" w:rsidP="00FE0E80">
            <w:pPr>
              <w:jc w:val="center"/>
              <w:rPr>
                <w:rFonts w:cs="Arial"/>
                <w:b/>
                <w:bCs/>
                <w:sz w:val="16"/>
                <w:szCs w:val="16"/>
              </w:rPr>
            </w:pPr>
            <w:r w:rsidRPr="00FE0E80">
              <w:rPr>
                <w:rFonts w:cs="Arial"/>
                <w:b/>
                <w:bCs/>
                <w:sz w:val="16"/>
                <w:szCs w:val="16"/>
              </w:rPr>
              <w:t>Tekući plan za 2023.</w:t>
            </w:r>
          </w:p>
        </w:tc>
        <w:tc>
          <w:tcPr>
            <w:tcW w:w="0" w:type="auto"/>
            <w:tcBorders>
              <w:top w:val="single" w:sz="4" w:space="0" w:color="000000"/>
              <w:left w:val="nil"/>
              <w:bottom w:val="single" w:sz="4" w:space="0" w:color="000000"/>
              <w:right w:val="single" w:sz="4" w:space="0" w:color="000000"/>
            </w:tcBorders>
            <w:shd w:val="clear" w:color="C0C0C0" w:fill="C0C0C0"/>
            <w:vAlign w:val="center"/>
            <w:hideMark/>
          </w:tcPr>
          <w:p w14:paraId="50F50FDD" w14:textId="77777777" w:rsidR="00FE0E80" w:rsidRPr="00FE0E80" w:rsidRDefault="00FE0E80" w:rsidP="00FE0E80">
            <w:pPr>
              <w:jc w:val="center"/>
              <w:rPr>
                <w:rFonts w:cs="Arial"/>
                <w:b/>
                <w:bCs/>
                <w:sz w:val="16"/>
                <w:szCs w:val="16"/>
              </w:rPr>
            </w:pPr>
            <w:r w:rsidRPr="00FE0E80">
              <w:rPr>
                <w:rFonts w:cs="Arial"/>
                <w:b/>
                <w:bCs/>
                <w:sz w:val="16"/>
                <w:szCs w:val="16"/>
              </w:rPr>
              <w:t>Ostvarenje / Izvršenje                  1.-6.2023.</w:t>
            </w:r>
          </w:p>
        </w:tc>
        <w:tc>
          <w:tcPr>
            <w:tcW w:w="0" w:type="auto"/>
            <w:tcBorders>
              <w:top w:val="single" w:sz="4" w:space="0" w:color="auto"/>
              <w:left w:val="nil"/>
              <w:bottom w:val="single" w:sz="4" w:space="0" w:color="auto"/>
              <w:right w:val="single" w:sz="4" w:space="0" w:color="auto"/>
            </w:tcBorders>
            <w:shd w:val="clear" w:color="C0C0C0" w:fill="C0C0C0"/>
            <w:vAlign w:val="center"/>
            <w:hideMark/>
          </w:tcPr>
          <w:p w14:paraId="646E67D3" w14:textId="77777777" w:rsidR="00FE0E80" w:rsidRPr="00FE0E80" w:rsidRDefault="00FE0E80" w:rsidP="00FE0E80">
            <w:pPr>
              <w:jc w:val="center"/>
              <w:rPr>
                <w:rFonts w:cs="Arial"/>
                <w:b/>
                <w:bCs/>
                <w:sz w:val="16"/>
                <w:szCs w:val="16"/>
              </w:rPr>
            </w:pPr>
            <w:r w:rsidRPr="00FE0E80">
              <w:rPr>
                <w:rFonts w:cs="Arial"/>
                <w:b/>
                <w:bCs/>
                <w:sz w:val="16"/>
                <w:szCs w:val="16"/>
              </w:rPr>
              <w:t>INDEKS  4/3</w:t>
            </w:r>
          </w:p>
        </w:tc>
      </w:tr>
      <w:tr w:rsidR="00FE0E80" w:rsidRPr="00FE0E80" w14:paraId="786DE759" w14:textId="77777777" w:rsidTr="003C5C8E">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E6315CF" w14:textId="77777777" w:rsidR="00FE0E80" w:rsidRPr="00FE0E80" w:rsidRDefault="00FE0E80" w:rsidP="00FE0E80">
            <w:pPr>
              <w:rPr>
                <w:rFonts w:cs="Arial"/>
                <w:b/>
                <w:bCs/>
                <w:sz w:val="16"/>
                <w:szCs w:val="16"/>
              </w:rPr>
            </w:pPr>
            <w:r w:rsidRPr="00FE0E80">
              <w:rPr>
                <w:rFonts w:cs="Arial"/>
                <w:b/>
                <w:bCs/>
                <w:sz w:val="16"/>
                <w:szCs w:val="16"/>
              </w:rPr>
              <w:t>C.</w:t>
            </w:r>
          </w:p>
        </w:tc>
        <w:tc>
          <w:tcPr>
            <w:tcW w:w="0" w:type="auto"/>
            <w:tcBorders>
              <w:top w:val="nil"/>
              <w:left w:val="nil"/>
              <w:bottom w:val="single" w:sz="4" w:space="0" w:color="000000"/>
              <w:right w:val="single" w:sz="4" w:space="0" w:color="000000"/>
            </w:tcBorders>
            <w:shd w:val="clear" w:color="auto" w:fill="auto"/>
            <w:vAlign w:val="center"/>
            <w:hideMark/>
          </w:tcPr>
          <w:p w14:paraId="4A488A61"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5BF17F75" w14:textId="77777777" w:rsidR="00FE0E80" w:rsidRPr="00FE0E80" w:rsidRDefault="00FE0E80" w:rsidP="00FE0E80">
            <w:pPr>
              <w:rPr>
                <w:rFonts w:cs="Arial"/>
                <w:b/>
                <w:bCs/>
                <w:sz w:val="16"/>
                <w:szCs w:val="16"/>
              </w:rPr>
            </w:pPr>
            <w:r w:rsidRPr="00FE0E80">
              <w:rPr>
                <w:rFonts w:cs="Arial"/>
                <w:b/>
                <w:bCs/>
                <w:sz w:val="16"/>
                <w:szCs w:val="16"/>
              </w:rPr>
              <w:t>RASPOLOŽIVA SREDSTVA IZ PRETHODNIH GODINA</w:t>
            </w:r>
          </w:p>
        </w:tc>
        <w:tc>
          <w:tcPr>
            <w:tcW w:w="0" w:type="auto"/>
            <w:tcBorders>
              <w:top w:val="nil"/>
              <w:left w:val="nil"/>
              <w:bottom w:val="single" w:sz="4" w:space="0" w:color="000000"/>
              <w:right w:val="single" w:sz="4" w:space="0" w:color="000000"/>
            </w:tcBorders>
            <w:shd w:val="clear" w:color="auto" w:fill="auto"/>
            <w:vAlign w:val="center"/>
            <w:hideMark/>
          </w:tcPr>
          <w:p w14:paraId="5AB38BA3"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3500C7C7"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79FCF5C8"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3156FB6E" w14:textId="77777777" w:rsidTr="003C5C8E">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513E8A"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66D8FBB0"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2D3C7AB0" w14:textId="77777777" w:rsidR="00FE0E80" w:rsidRPr="00FE0E80" w:rsidRDefault="00FE0E80" w:rsidP="00FE0E80">
            <w:pPr>
              <w:rPr>
                <w:rFonts w:cs="Arial"/>
                <w:b/>
                <w:bCs/>
                <w:sz w:val="16"/>
                <w:szCs w:val="16"/>
              </w:rPr>
            </w:pPr>
            <w:r w:rsidRPr="00FE0E80">
              <w:rPr>
                <w:rFonts w:cs="Arial"/>
                <w:b/>
                <w:bCs/>
                <w:sz w:val="16"/>
                <w:szCs w:val="16"/>
              </w:rPr>
              <w:t>VIŠAK/MANJAK IZ PRETHODNIH GODINA</w:t>
            </w:r>
          </w:p>
        </w:tc>
        <w:tc>
          <w:tcPr>
            <w:tcW w:w="0" w:type="auto"/>
            <w:tcBorders>
              <w:top w:val="nil"/>
              <w:left w:val="nil"/>
              <w:bottom w:val="single" w:sz="4" w:space="0" w:color="000000"/>
              <w:right w:val="single" w:sz="4" w:space="0" w:color="000000"/>
            </w:tcBorders>
            <w:shd w:val="clear" w:color="auto" w:fill="auto"/>
            <w:vAlign w:val="center"/>
            <w:hideMark/>
          </w:tcPr>
          <w:p w14:paraId="043B6D0F" w14:textId="77777777" w:rsidR="00FE0E80" w:rsidRPr="00FE0E80" w:rsidRDefault="00FE0E80" w:rsidP="00FE0E80">
            <w:pPr>
              <w:jc w:val="right"/>
              <w:rPr>
                <w:rFonts w:cs="Arial"/>
                <w:b/>
                <w:bCs/>
                <w:sz w:val="16"/>
                <w:szCs w:val="16"/>
              </w:rPr>
            </w:pPr>
            <w:r w:rsidRPr="00FE0E80">
              <w:rPr>
                <w:rFonts w:cs="Arial"/>
                <w:b/>
                <w:bCs/>
                <w:sz w:val="16"/>
                <w:szCs w:val="16"/>
              </w:rPr>
              <w:t>285.298,44</w:t>
            </w:r>
          </w:p>
        </w:tc>
        <w:tc>
          <w:tcPr>
            <w:tcW w:w="0" w:type="auto"/>
            <w:tcBorders>
              <w:top w:val="nil"/>
              <w:left w:val="nil"/>
              <w:bottom w:val="single" w:sz="4" w:space="0" w:color="000000"/>
              <w:right w:val="single" w:sz="4" w:space="0" w:color="000000"/>
            </w:tcBorders>
            <w:shd w:val="clear" w:color="auto" w:fill="auto"/>
            <w:vAlign w:val="center"/>
            <w:hideMark/>
          </w:tcPr>
          <w:p w14:paraId="76D397FC" w14:textId="77777777" w:rsidR="00FE0E80" w:rsidRPr="00FE0E80" w:rsidRDefault="00FE0E80" w:rsidP="00FE0E80">
            <w:pPr>
              <w:jc w:val="right"/>
              <w:rPr>
                <w:rFonts w:cs="Arial"/>
                <w:b/>
                <w:bCs/>
                <w:sz w:val="16"/>
                <w:szCs w:val="16"/>
              </w:rPr>
            </w:pPr>
            <w:r w:rsidRPr="00FE0E80">
              <w:rPr>
                <w:rFonts w:cs="Arial"/>
                <w:b/>
                <w:bCs/>
                <w:sz w:val="16"/>
                <w:szCs w:val="16"/>
              </w:rPr>
              <w:t>285.298,44</w:t>
            </w:r>
          </w:p>
        </w:tc>
        <w:tc>
          <w:tcPr>
            <w:tcW w:w="0" w:type="auto"/>
            <w:tcBorders>
              <w:top w:val="nil"/>
              <w:left w:val="nil"/>
              <w:bottom w:val="single" w:sz="4" w:space="0" w:color="000000"/>
              <w:right w:val="single" w:sz="4" w:space="0" w:color="000000"/>
            </w:tcBorders>
            <w:shd w:val="clear" w:color="auto" w:fill="auto"/>
            <w:vAlign w:val="center"/>
            <w:hideMark/>
          </w:tcPr>
          <w:p w14:paraId="2E7A9FF3" w14:textId="77777777" w:rsidR="00FE0E80" w:rsidRPr="00FE0E80" w:rsidRDefault="00FE0E80" w:rsidP="00FE0E80">
            <w:pPr>
              <w:jc w:val="right"/>
              <w:rPr>
                <w:rFonts w:cs="Arial"/>
                <w:b/>
                <w:bCs/>
                <w:sz w:val="16"/>
                <w:szCs w:val="16"/>
              </w:rPr>
            </w:pPr>
            <w:r w:rsidRPr="00FE0E80">
              <w:rPr>
                <w:rFonts w:cs="Arial"/>
                <w:b/>
                <w:bCs/>
                <w:sz w:val="16"/>
                <w:szCs w:val="16"/>
              </w:rPr>
              <w:t>100,00</w:t>
            </w:r>
          </w:p>
        </w:tc>
      </w:tr>
      <w:tr w:rsidR="00FE0E80" w:rsidRPr="00FE0E80" w14:paraId="67597C3B" w14:textId="77777777" w:rsidTr="003C5C8E">
        <w:trPr>
          <w:trHeight w:val="3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F86FBE"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05E3C27D"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0DA8EFA2"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24FDD280"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38813844"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50585248" w14:textId="77777777" w:rsidR="00FE0E80" w:rsidRPr="00FE0E80" w:rsidRDefault="00FE0E80" w:rsidP="00FE0E80">
            <w:pPr>
              <w:rPr>
                <w:rFonts w:cs="Arial"/>
                <w:b/>
                <w:bCs/>
                <w:sz w:val="16"/>
                <w:szCs w:val="16"/>
              </w:rPr>
            </w:pPr>
            <w:r w:rsidRPr="00FE0E80">
              <w:rPr>
                <w:rFonts w:cs="Arial"/>
                <w:b/>
                <w:bCs/>
                <w:sz w:val="16"/>
                <w:szCs w:val="16"/>
              </w:rPr>
              <w:t> </w:t>
            </w:r>
          </w:p>
        </w:tc>
      </w:tr>
      <w:tr w:rsidR="00FE0E80" w:rsidRPr="00FE0E80" w14:paraId="7FFB1314" w14:textId="77777777" w:rsidTr="003C5C8E">
        <w:trPr>
          <w:trHeight w:val="33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EFFC8BC"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65C4C450" w14:textId="77777777" w:rsidR="00FE0E80" w:rsidRPr="00FE0E80" w:rsidRDefault="00FE0E80" w:rsidP="00FE0E80">
            <w:pPr>
              <w:rPr>
                <w:rFonts w:cs="Arial"/>
                <w:b/>
                <w:bCs/>
                <w:sz w:val="16"/>
                <w:szCs w:val="16"/>
              </w:rPr>
            </w:pPr>
            <w:r w:rsidRPr="00FE0E80">
              <w:rPr>
                <w:rFonts w:cs="Arial"/>
                <w:b/>
                <w:bCs/>
                <w:sz w:val="16"/>
                <w:szCs w:val="16"/>
              </w:rPr>
              <w:t> </w:t>
            </w:r>
          </w:p>
        </w:tc>
        <w:tc>
          <w:tcPr>
            <w:tcW w:w="0" w:type="auto"/>
            <w:tcBorders>
              <w:top w:val="nil"/>
              <w:left w:val="nil"/>
              <w:bottom w:val="single" w:sz="4" w:space="0" w:color="000000"/>
              <w:right w:val="single" w:sz="4" w:space="0" w:color="000000"/>
            </w:tcBorders>
            <w:shd w:val="clear" w:color="auto" w:fill="auto"/>
            <w:vAlign w:val="center"/>
            <w:hideMark/>
          </w:tcPr>
          <w:p w14:paraId="48AC202E" w14:textId="77777777" w:rsidR="00FE0E80" w:rsidRPr="00FE0E80" w:rsidRDefault="00FE0E80" w:rsidP="00FE0E80">
            <w:pPr>
              <w:rPr>
                <w:rFonts w:cs="Arial"/>
                <w:b/>
                <w:bCs/>
                <w:sz w:val="16"/>
                <w:szCs w:val="16"/>
              </w:rPr>
            </w:pPr>
            <w:r w:rsidRPr="00FE0E80">
              <w:rPr>
                <w:rFonts w:cs="Arial"/>
                <w:b/>
                <w:bCs/>
                <w:sz w:val="16"/>
                <w:szCs w:val="16"/>
              </w:rPr>
              <w:t>VIŠAK/MANJAK + NETO ZADUŽIVANJA/FINANCIRANJA + RASPOLOŽIVA SREDSTVA IZ PRETHODNIH GODINA - REZULTAT</w:t>
            </w:r>
          </w:p>
        </w:tc>
        <w:tc>
          <w:tcPr>
            <w:tcW w:w="0" w:type="auto"/>
            <w:tcBorders>
              <w:top w:val="nil"/>
              <w:left w:val="nil"/>
              <w:bottom w:val="single" w:sz="4" w:space="0" w:color="000000"/>
              <w:right w:val="single" w:sz="4" w:space="0" w:color="000000"/>
            </w:tcBorders>
            <w:shd w:val="clear" w:color="auto" w:fill="auto"/>
            <w:vAlign w:val="center"/>
            <w:hideMark/>
          </w:tcPr>
          <w:p w14:paraId="0E5B6CDD" w14:textId="77777777" w:rsidR="00FE0E80" w:rsidRPr="00FE0E80" w:rsidRDefault="00FE0E80" w:rsidP="00FE0E80">
            <w:pPr>
              <w:jc w:val="right"/>
              <w:rPr>
                <w:rFonts w:cs="Arial"/>
                <w:b/>
                <w:bCs/>
                <w:sz w:val="16"/>
                <w:szCs w:val="16"/>
              </w:rPr>
            </w:pPr>
            <w:r w:rsidRPr="00FE0E80">
              <w:rPr>
                <w:rFonts w:cs="Arial"/>
                <w:b/>
                <w:bCs/>
                <w:sz w:val="16"/>
                <w:szCs w:val="16"/>
              </w:rPr>
              <w:t>0,00</w:t>
            </w:r>
          </w:p>
        </w:tc>
        <w:tc>
          <w:tcPr>
            <w:tcW w:w="0" w:type="auto"/>
            <w:tcBorders>
              <w:top w:val="nil"/>
              <w:left w:val="nil"/>
              <w:bottom w:val="single" w:sz="4" w:space="0" w:color="000000"/>
              <w:right w:val="single" w:sz="4" w:space="0" w:color="000000"/>
            </w:tcBorders>
            <w:shd w:val="clear" w:color="auto" w:fill="auto"/>
            <w:vAlign w:val="center"/>
            <w:hideMark/>
          </w:tcPr>
          <w:p w14:paraId="646C2031" w14:textId="77777777" w:rsidR="00FE0E80" w:rsidRPr="00FE0E80" w:rsidRDefault="00FE0E80" w:rsidP="00FE0E80">
            <w:pPr>
              <w:jc w:val="right"/>
              <w:rPr>
                <w:rFonts w:cs="Arial"/>
                <w:b/>
                <w:bCs/>
                <w:sz w:val="16"/>
                <w:szCs w:val="16"/>
              </w:rPr>
            </w:pPr>
            <w:r w:rsidRPr="00FE0E80">
              <w:rPr>
                <w:rFonts w:cs="Arial"/>
                <w:b/>
                <w:bCs/>
                <w:sz w:val="16"/>
                <w:szCs w:val="16"/>
              </w:rPr>
              <w:t>362.977,73</w:t>
            </w:r>
          </w:p>
        </w:tc>
        <w:tc>
          <w:tcPr>
            <w:tcW w:w="0" w:type="auto"/>
            <w:tcBorders>
              <w:top w:val="nil"/>
              <w:left w:val="nil"/>
              <w:bottom w:val="single" w:sz="4" w:space="0" w:color="000000"/>
              <w:right w:val="single" w:sz="4" w:space="0" w:color="000000"/>
            </w:tcBorders>
            <w:shd w:val="clear" w:color="auto" w:fill="auto"/>
            <w:vAlign w:val="center"/>
            <w:hideMark/>
          </w:tcPr>
          <w:p w14:paraId="231BE3B3" w14:textId="77777777" w:rsidR="00FE0E80" w:rsidRPr="00FE0E80" w:rsidRDefault="00FE0E80" w:rsidP="00FE0E80">
            <w:pPr>
              <w:jc w:val="center"/>
              <w:rPr>
                <w:rFonts w:cs="Arial"/>
                <w:b/>
                <w:bCs/>
                <w:sz w:val="16"/>
                <w:szCs w:val="16"/>
              </w:rPr>
            </w:pPr>
          </w:p>
        </w:tc>
      </w:tr>
    </w:tbl>
    <w:p w14:paraId="5E17EA4A" w14:textId="77777777" w:rsidR="00FE0E80" w:rsidRPr="00FE0E80" w:rsidRDefault="00FE0E80" w:rsidP="00FE0E80">
      <w:pPr>
        <w:jc w:val="both"/>
        <w:rPr>
          <w:rFonts w:cs="Arial"/>
        </w:rPr>
      </w:pPr>
    </w:p>
    <w:p w14:paraId="5683F4D2" w14:textId="77777777" w:rsidR="00FE0E80" w:rsidRPr="00FE0E80" w:rsidRDefault="00FE0E80" w:rsidP="00FE0E80">
      <w:pPr>
        <w:jc w:val="both"/>
        <w:rPr>
          <w:rFonts w:cs="Arial"/>
        </w:rPr>
      </w:pPr>
    </w:p>
    <w:p w14:paraId="1F53F143" w14:textId="77777777" w:rsidR="00FE0E80" w:rsidRPr="00FE0E80" w:rsidRDefault="00FE0E80" w:rsidP="00FE0E80">
      <w:pPr>
        <w:jc w:val="both"/>
        <w:rPr>
          <w:rFonts w:cs="Arial"/>
        </w:rPr>
      </w:pPr>
      <w:r w:rsidRPr="00FE0E80">
        <w:rPr>
          <w:rFonts w:cs="Arial"/>
        </w:rPr>
        <w:t>Razlika između ukupno ostvarenih prihoda od 383.702,90EUR i primitaka 1.009.121,20 EUR te ukupno ostvarenih rashoda 1.315.144,81 EUR za razdoblje siječanj – lipanj 2023. godine iznosi 77.679,29 EUR.</w:t>
      </w:r>
    </w:p>
    <w:p w14:paraId="725B4A10" w14:textId="77777777" w:rsidR="00FE0E80" w:rsidRPr="00FE0E80" w:rsidRDefault="00FE0E80" w:rsidP="00FE0E80">
      <w:pPr>
        <w:jc w:val="both"/>
        <w:rPr>
          <w:rFonts w:cs="Arial"/>
        </w:rPr>
      </w:pPr>
    </w:p>
    <w:p w14:paraId="333546E4" w14:textId="77777777" w:rsidR="00FE0E80" w:rsidRPr="00FE0E80" w:rsidRDefault="00FE0E80" w:rsidP="00FE0E80">
      <w:pPr>
        <w:jc w:val="both"/>
        <w:rPr>
          <w:rFonts w:cs="Arial"/>
        </w:rPr>
      </w:pPr>
      <w:r w:rsidRPr="00FE0E80">
        <w:rPr>
          <w:rFonts w:cs="Arial"/>
        </w:rPr>
        <w:lastRenderedPageBreak/>
        <w:t>Preneseni višak iz prethodne godine iznosi 285.298,44 EUR što zajedno s ostvarenim viškom iz izvještajnog razdoblja iznosi 362.977,73 EUR.</w:t>
      </w:r>
    </w:p>
    <w:p w14:paraId="4C898D06" w14:textId="77777777" w:rsidR="00036810" w:rsidRDefault="00036810" w:rsidP="00420E1D">
      <w:pPr>
        <w:widowControl w:val="0"/>
        <w:jc w:val="both"/>
        <w:rPr>
          <w:rFonts w:cs="Arial"/>
          <w:b/>
        </w:rPr>
      </w:pPr>
    </w:p>
    <w:p w14:paraId="2B5F268E" w14:textId="77777777" w:rsidR="00D14CF8" w:rsidRDefault="00D14CF8" w:rsidP="00420E1D">
      <w:pPr>
        <w:widowControl w:val="0"/>
        <w:jc w:val="both"/>
        <w:rPr>
          <w:rFonts w:cs="Arial"/>
          <w:b/>
        </w:rPr>
      </w:pPr>
    </w:p>
    <w:p w14:paraId="2D5FE374" w14:textId="77777777" w:rsidR="00D14CF8" w:rsidRPr="00064D49" w:rsidRDefault="00D14CF8" w:rsidP="00420E1D">
      <w:pPr>
        <w:widowControl w:val="0"/>
        <w:jc w:val="both"/>
        <w:rPr>
          <w:rFonts w:cs="Arial"/>
          <w:b/>
        </w:rPr>
      </w:pPr>
    </w:p>
    <w:p w14:paraId="52C7596D" w14:textId="77777777" w:rsidR="00036810" w:rsidRPr="00064D49" w:rsidRDefault="00036810" w:rsidP="00420E1D">
      <w:pPr>
        <w:widowControl w:val="0"/>
        <w:jc w:val="both"/>
        <w:rPr>
          <w:rFonts w:cs="Arial"/>
          <w:b/>
        </w:rPr>
      </w:pPr>
    </w:p>
    <w:p w14:paraId="62FF8663" w14:textId="77777777" w:rsidR="00420E1D" w:rsidRPr="00064D49" w:rsidRDefault="00420E1D" w:rsidP="00420E1D">
      <w:pPr>
        <w:widowControl w:val="0"/>
        <w:jc w:val="both"/>
        <w:rPr>
          <w:rFonts w:cs="Arial"/>
          <w:b/>
        </w:rPr>
      </w:pPr>
    </w:p>
    <w:p w14:paraId="7FD37CBF" w14:textId="7CC67AED" w:rsidR="00F8617D" w:rsidRPr="00064D49" w:rsidRDefault="00F8617D">
      <w:pPr>
        <w:spacing w:after="160" w:line="259" w:lineRule="auto"/>
        <w:rPr>
          <w:rFonts w:cs="Arial"/>
          <w:b/>
        </w:rPr>
      </w:pPr>
      <w:r w:rsidRPr="00064D49">
        <w:rPr>
          <w:rFonts w:cs="Arial"/>
          <w:b/>
        </w:rPr>
        <w:br w:type="page"/>
      </w:r>
    </w:p>
    <w:p w14:paraId="29551E89" w14:textId="0A559906" w:rsidR="00420E1D" w:rsidRPr="00064D49" w:rsidRDefault="00420E1D" w:rsidP="0090200F">
      <w:pPr>
        <w:pStyle w:val="Naslov2"/>
        <w:rPr>
          <w:lang w:val="hr-HR"/>
        </w:rPr>
      </w:pPr>
      <w:bookmarkStart w:id="61" w:name="_Toc115274747"/>
      <w:bookmarkStart w:id="62" w:name="_Toc146619621"/>
      <w:r w:rsidRPr="00064D49">
        <w:rPr>
          <w:lang w:val="hr-HR"/>
        </w:rPr>
        <w:lastRenderedPageBreak/>
        <w:t>Razdjel 300 – Upravni odjel za financije i gospodarstvo</w:t>
      </w:r>
      <w:bookmarkEnd w:id="61"/>
      <w:bookmarkEnd w:id="62"/>
    </w:p>
    <w:p w14:paraId="41814450" w14:textId="77777777" w:rsidR="00420E1D" w:rsidRPr="00064D49" w:rsidRDefault="00420E1D" w:rsidP="00420E1D">
      <w:pPr>
        <w:jc w:val="both"/>
        <w:rPr>
          <w:rFonts w:cs="Arial"/>
          <w:b/>
        </w:rPr>
      </w:pPr>
    </w:p>
    <w:p w14:paraId="1BB77D29" w14:textId="31579243" w:rsidR="00F1254D" w:rsidRPr="00064D49" w:rsidRDefault="00400D42" w:rsidP="00420E1D">
      <w:pPr>
        <w:jc w:val="both"/>
        <w:rPr>
          <w:rFonts w:cs="Arial"/>
          <w:bCs/>
        </w:rPr>
      </w:pPr>
      <w:r w:rsidRPr="00064D49">
        <w:rPr>
          <w:rFonts w:cs="Arial"/>
          <w:bCs/>
        </w:rPr>
        <w:t>U nastavku su obrazloženja i pregled realiziranih aktivnosti</w:t>
      </w:r>
      <w:r w:rsidR="00890108" w:rsidRPr="00064D49">
        <w:rPr>
          <w:rFonts w:cs="Arial"/>
          <w:bCs/>
        </w:rPr>
        <w:t xml:space="preserve"> i projekata kroz</w:t>
      </w:r>
      <w:r w:rsidRPr="00064D49">
        <w:rPr>
          <w:rFonts w:cs="Arial"/>
          <w:bCs/>
        </w:rPr>
        <w:t xml:space="preserve"> program</w:t>
      </w:r>
      <w:r w:rsidR="00890108" w:rsidRPr="00064D49">
        <w:rPr>
          <w:rFonts w:cs="Arial"/>
          <w:bCs/>
        </w:rPr>
        <w:t>e i</w:t>
      </w:r>
      <w:r w:rsidRPr="00064D49">
        <w:rPr>
          <w:rFonts w:cs="Arial"/>
          <w:bCs/>
        </w:rPr>
        <w:t xml:space="preserve">z djelokruga Upravnoga odjela za financije i gospodarstvo Grada Buzeta </w:t>
      </w:r>
      <w:r w:rsidR="00890108" w:rsidRPr="00064D49">
        <w:rPr>
          <w:rFonts w:cs="Arial"/>
          <w:bCs/>
        </w:rPr>
        <w:t xml:space="preserve">za </w:t>
      </w:r>
      <w:r w:rsidR="00F9610F">
        <w:rPr>
          <w:rFonts w:cs="Arial"/>
          <w:bCs/>
        </w:rPr>
        <w:t xml:space="preserve">prvo polugodište </w:t>
      </w:r>
      <w:r w:rsidRPr="00064D49">
        <w:rPr>
          <w:rFonts w:cs="Arial"/>
          <w:bCs/>
        </w:rPr>
        <w:t>202</w:t>
      </w:r>
      <w:r w:rsidR="004900A5">
        <w:rPr>
          <w:rFonts w:cs="Arial"/>
          <w:bCs/>
        </w:rPr>
        <w:t>3</w:t>
      </w:r>
      <w:r w:rsidRPr="00064D49">
        <w:rPr>
          <w:rFonts w:cs="Arial"/>
          <w:bCs/>
        </w:rPr>
        <w:t>. godin</w:t>
      </w:r>
      <w:r w:rsidR="00F9610F">
        <w:rPr>
          <w:rFonts w:cs="Arial"/>
          <w:bCs/>
        </w:rPr>
        <w:t>e</w:t>
      </w:r>
      <w:r w:rsidRPr="00064D49">
        <w:rPr>
          <w:rFonts w:cs="Arial"/>
          <w:bCs/>
        </w:rPr>
        <w:t>.</w:t>
      </w:r>
    </w:p>
    <w:p w14:paraId="621BB8B9" w14:textId="77777777" w:rsidR="00420E1D" w:rsidRPr="00064D49" w:rsidRDefault="00420E1D" w:rsidP="00420E1D">
      <w:pPr>
        <w:jc w:val="both"/>
        <w:rPr>
          <w:rFonts w:cs="Arial"/>
          <w:b/>
        </w:rPr>
      </w:pPr>
    </w:p>
    <w:p w14:paraId="5C8A84D2" w14:textId="108F5D50" w:rsidR="00420E1D" w:rsidRPr="00064D49" w:rsidRDefault="00420E1D" w:rsidP="00F47651">
      <w:pPr>
        <w:pStyle w:val="Naslov3"/>
      </w:pPr>
      <w:bookmarkStart w:id="63" w:name="_Toc146619622"/>
      <w:r w:rsidRPr="00064D49">
        <w:t>Program</w:t>
      </w:r>
      <w:r w:rsidR="00774F8B" w:rsidRPr="00064D49">
        <w:t xml:space="preserve"> 1023</w:t>
      </w:r>
      <w:r w:rsidRPr="00064D49">
        <w:t>: Javna uprava i administracija</w:t>
      </w:r>
      <w:bookmarkEnd w:id="63"/>
      <w:r w:rsidRPr="00064D49">
        <w:t xml:space="preserve"> </w:t>
      </w:r>
    </w:p>
    <w:p w14:paraId="4916508B" w14:textId="77777777" w:rsidR="00420E1D" w:rsidRPr="00213C62" w:rsidRDefault="00420E1D" w:rsidP="00420E1D">
      <w:pPr>
        <w:jc w:val="both"/>
        <w:rPr>
          <w:rFonts w:cs="Arial"/>
        </w:rPr>
      </w:pPr>
    </w:p>
    <w:p w14:paraId="781CBFAE" w14:textId="33119F4E" w:rsidR="00420E1D" w:rsidRPr="00213C62" w:rsidRDefault="00EC7A89" w:rsidP="00420E1D">
      <w:pPr>
        <w:jc w:val="both"/>
        <w:rPr>
          <w:rFonts w:cs="Arial"/>
        </w:rPr>
      </w:pPr>
      <w:r w:rsidRPr="00213C62">
        <w:rPr>
          <w:rFonts w:cs="Arial"/>
        </w:rPr>
        <w:t>Aktivnosti i projekti kroz p</w:t>
      </w:r>
      <w:r w:rsidR="00420E1D" w:rsidRPr="00213C62">
        <w:rPr>
          <w:rFonts w:cs="Arial"/>
        </w:rPr>
        <w:t>rogram Javna uprava i administracija izvršen</w:t>
      </w:r>
      <w:r w:rsidRPr="00213C62">
        <w:rPr>
          <w:rFonts w:cs="Arial"/>
        </w:rPr>
        <w:t xml:space="preserve">i su </w:t>
      </w:r>
      <w:r w:rsidR="00420E1D" w:rsidRPr="00213C62">
        <w:rPr>
          <w:rFonts w:cs="Arial"/>
        </w:rPr>
        <w:t xml:space="preserve">u iznosu </w:t>
      </w:r>
      <w:r w:rsidR="00D3133B" w:rsidRPr="00213C62">
        <w:rPr>
          <w:rFonts w:cs="Arial"/>
        </w:rPr>
        <w:t>133.000,99 EUR</w:t>
      </w:r>
      <w:r w:rsidR="00420E1D" w:rsidRPr="00213C62">
        <w:rPr>
          <w:rFonts w:cs="Arial"/>
        </w:rPr>
        <w:t xml:space="preserve"> (plan </w:t>
      </w:r>
      <w:r w:rsidR="00C31DCC" w:rsidRPr="00213C62">
        <w:rPr>
          <w:rFonts w:cs="Arial"/>
        </w:rPr>
        <w:t>305.811,70 EUR</w:t>
      </w:r>
      <w:r w:rsidR="00420E1D" w:rsidRPr="00213C62">
        <w:rPr>
          <w:rFonts w:cs="Arial"/>
        </w:rPr>
        <w:t xml:space="preserve">), što iznosi </w:t>
      </w:r>
      <w:r w:rsidR="00C31DCC" w:rsidRPr="00213C62">
        <w:rPr>
          <w:rFonts w:cs="Arial"/>
        </w:rPr>
        <w:t>43,49</w:t>
      </w:r>
      <w:r w:rsidR="00420E1D" w:rsidRPr="00213C62">
        <w:rPr>
          <w:rFonts w:cs="Arial"/>
        </w:rPr>
        <w:t xml:space="preserve">% planiranih sredstava. </w:t>
      </w:r>
    </w:p>
    <w:p w14:paraId="4E08EE6E" w14:textId="3CB0A0B0" w:rsidR="00420E1D" w:rsidRPr="00213C62" w:rsidRDefault="00420E1D" w:rsidP="00420E1D">
      <w:pPr>
        <w:jc w:val="both"/>
        <w:rPr>
          <w:rFonts w:cs="Arial"/>
        </w:rPr>
      </w:pPr>
    </w:p>
    <w:p w14:paraId="798532D9" w14:textId="7068454F" w:rsidR="00DC131B" w:rsidRPr="00F9610F" w:rsidRDefault="00DC131B" w:rsidP="00DC131B">
      <w:pPr>
        <w:jc w:val="both"/>
        <w:rPr>
          <w:rFonts w:cs="Arial"/>
          <w:b/>
          <w:bCs/>
        </w:rPr>
      </w:pPr>
      <w:r w:rsidRPr="00F9610F">
        <w:rPr>
          <w:rFonts w:cs="Arial"/>
          <w:b/>
          <w:bCs/>
        </w:rPr>
        <w:t>Aktivnost A10230</w:t>
      </w:r>
      <w:r w:rsidR="00E1169F" w:rsidRPr="00F9610F">
        <w:rPr>
          <w:rFonts w:cs="Arial"/>
          <w:b/>
          <w:bCs/>
        </w:rPr>
        <w:t>1</w:t>
      </w:r>
      <w:r w:rsidRPr="00F9610F">
        <w:rPr>
          <w:rFonts w:cs="Arial"/>
          <w:b/>
          <w:bCs/>
        </w:rPr>
        <w:t xml:space="preserve">: </w:t>
      </w:r>
      <w:r w:rsidR="00E1169F" w:rsidRPr="00F9610F">
        <w:rPr>
          <w:rFonts w:cs="Arial"/>
          <w:b/>
          <w:bCs/>
        </w:rPr>
        <w:t>Redovna djelatnost odjela</w:t>
      </w:r>
      <w:r w:rsidRPr="00F9610F">
        <w:rPr>
          <w:rFonts w:cs="Arial"/>
          <w:b/>
          <w:bCs/>
        </w:rPr>
        <w:t xml:space="preserve"> </w:t>
      </w:r>
    </w:p>
    <w:p w14:paraId="29BCFC7B" w14:textId="77777777" w:rsidR="00DE2F12" w:rsidRPr="00213C62" w:rsidRDefault="00420E1D" w:rsidP="00420E1D">
      <w:pPr>
        <w:jc w:val="both"/>
        <w:rPr>
          <w:rFonts w:cs="Arial"/>
        </w:rPr>
      </w:pPr>
      <w:r w:rsidRPr="00213C62">
        <w:rPr>
          <w:rFonts w:cs="Arial"/>
        </w:rPr>
        <w:t xml:space="preserve">Izvršena je u iznosu </w:t>
      </w:r>
      <w:r w:rsidR="00A56602" w:rsidRPr="00213C62">
        <w:rPr>
          <w:rFonts w:cs="Arial"/>
        </w:rPr>
        <w:t>95.252,20 EUR</w:t>
      </w:r>
      <w:r w:rsidRPr="00213C62">
        <w:rPr>
          <w:rFonts w:cs="Arial"/>
        </w:rPr>
        <w:t xml:space="preserve"> ili </w:t>
      </w:r>
      <w:r w:rsidR="00A56602" w:rsidRPr="00213C62">
        <w:rPr>
          <w:rFonts w:cs="Arial"/>
        </w:rPr>
        <w:t>42,89</w:t>
      </w:r>
      <w:r w:rsidR="00E6665E" w:rsidRPr="00213C62">
        <w:rPr>
          <w:rFonts w:cs="Arial"/>
        </w:rPr>
        <w:t>%</w:t>
      </w:r>
      <w:r w:rsidRPr="00213C62">
        <w:rPr>
          <w:rFonts w:cs="Arial"/>
        </w:rPr>
        <w:t xml:space="preserve"> plana. Kroz aktivnosti redovne djelatnosti odjela predviđeni su rashodi za plaće službenika, doprinose na plaći, naknad</w:t>
      </w:r>
      <w:r w:rsidR="00DE2F12" w:rsidRPr="00213C62">
        <w:rPr>
          <w:rFonts w:cs="Arial"/>
        </w:rPr>
        <w:t>e</w:t>
      </w:r>
      <w:r w:rsidRPr="00213C62">
        <w:rPr>
          <w:rFonts w:cs="Arial"/>
        </w:rPr>
        <w:t xml:space="preserve"> za prijevoz i službena putovanja, rashod</w:t>
      </w:r>
      <w:r w:rsidR="00DE2F12" w:rsidRPr="00213C62">
        <w:rPr>
          <w:rFonts w:cs="Arial"/>
        </w:rPr>
        <w:t>e</w:t>
      </w:r>
      <w:r w:rsidRPr="00213C62">
        <w:rPr>
          <w:rFonts w:cs="Arial"/>
        </w:rPr>
        <w:t xml:space="preserve"> za usluge, premije osiguranja, bankarske usluge i usluge platnog prometa, naknade Poreznoj upravi za naplatu poreza na potrošnju (1%) i poreza na dohodak (5%). </w:t>
      </w:r>
    </w:p>
    <w:p w14:paraId="6A5D050D" w14:textId="77777777" w:rsidR="00CE03F3" w:rsidRPr="00BD1F6B" w:rsidRDefault="00CE03F3" w:rsidP="00420E1D">
      <w:pPr>
        <w:jc w:val="both"/>
        <w:rPr>
          <w:rFonts w:cs="Arial"/>
        </w:rPr>
      </w:pPr>
      <w:r>
        <w:rPr>
          <w:rFonts w:cs="Arial"/>
        </w:rPr>
        <w:t>U odjelu je zaposleno ukupno 6 službenika/ca.</w:t>
      </w:r>
      <w:r w:rsidR="00EC7A89" w:rsidRPr="00213C62">
        <w:rPr>
          <w:rFonts w:cs="Arial"/>
        </w:rPr>
        <w:t xml:space="preserve">Rashodi za zaposlene realizirani su u iznosu </w:t>
      </w:r>
      <w:r w:rsidR="0003106B" w:rsidRPr="00213C62">
        <w:rPr>
          <w:rFonts w:cs="Arial"/>
        </w:rPr>
        <w:t>58.698,39 EUR</w:t>
      </w:r>
      <w:r w:rsidR="00EC7A89" w:rsidRPr="00213C62">
        <w:rPr>
          <w:rFonts w:cs="Arial"/>
        </w:rPr>
        <w:t xml:space="preserve"> (</w:t>
      </w:r>
      <w:r w:rsidR="0003106B" w:rsidRPr="00213C62">
        <w:rPr>
          <w:rFonts w:cs="Arial"/>
        </w:rPr>
        <w:t>46,92</w:t>
      </w:r>
      <w:r w:rsidR="00EC7A89" w:rsidRPr="00213C62">
        <w:rPr>
          <w:rFonts w:cs="Arial"/>
        </w:rPr>
        <w:t>% plana</w:t>
      </w:r>
      <w:r w:rsidR="00961C35" w:rsidRPr="00213C62">
        <w:rPr>
          <w:rFonts w:cs="Arial"/>
        </w:rPr>
        <w:t xml:space="preserve">) i obuhvaćaju bruto plaće, doprinose na plaću te ostale rashode za zaposlene. </w:t>
      </w:r>
    </w:p>
    <w:p w14:paraId="5CB9D22D" w14:textId="77777777" w:rsidR="00076EFC" w:rsidRPr="00567D17" w:rsidRDefault="00961C35" w:rsidP="00420E1D">
      <w:pPr>
        <w:jc w:val="both"/>
        <w:rPr>
          <w:rFonts w:cs="Arial"/>
        </w:rPr>
      </w:pPr>
      <w:r w:rsidRPr="00BD1F6B">
        <w:rPr>
          <w:rFonts w:cs="Arial"/>
        </w:rPr>
        <w:t xml:space="preserve">Materijalni rashodi obuhvaćaju troškove zaposlenika (troškove dnevnica i naknada za službena putovanja i naknade za prijevoz na posao), rashode za usluge (računovodstvene i ostale usluge, naknada za naplatu poreza na dohodak), ostalih nespomenutih </w:t>
      </w:r>
      <w:r w:rsidRPr="00567D17">
        <w:rPr>
          <w:rFonts w:cs="Arial"/>
        </w:rPr>
        <w:t xml:space="preserve">rashoda (premija osiguranja, pristojbi, izdataka </w:t>
      </w:r>
      <w:r w:rsidR="002A155D" w:rsidRPr="00567D17">
        <w:rPr>
          <w:rFonts w:cs="Arial"/>
        </w:rPr>
        <w:t>od prodaje stanova, troškova sudskog postupka, naknade za naplatu poreza na potrošnju)</w:t>
      </w:r>
      <w:r w:rsidRPr="00567D17">
        <w:rPr>
          <w:rFonts w:cs="Arial"/>
        </w:rPr>
        <w:t xml:space="preserve">. </w:t>
      </w:r>
    </w:p>
    <w:p w14:paraId="47AFC6EF" w14:textId="52533234" w:rsidR="00420E1D" w:rsidRPr="00567D17" w:rsidRDefault="002A155D" w:rsidP="00420E1D">
      <w:pPr>
        <w:jc w:val="both"/>
        <w:rPr>
          <w:rFonts w:cs="Arial"/>
        </w:rPr>
      </w:pPr>
      <w:r w:rsidRPr="00567D17">
        <w:rPr>
          <w:rFonts w:cs="Arial"/>
        </w:rPr>
        <w:t xml:space="preserve">U financijske rashode spadaju naknade za bankarske usluge i usluge platnog prometa te su navedeni rashodi realizirani u iznosu </w:t>
      </w:r>
      <w:r w:rsidR="00BD1F6B" w:rsidRPr="00567D17">
        <w:rPr>
          <w:rFonts w:cs="Arial"/>
        </w:rPr>
        <w:t>3.496,13 EUR</w:t>
      </w:r>
      <w:r w:rsidRPr="00567D17">
        <w:rPr>
          <w:rFonts w:cs="Arial"/>
        </w:rPr>
        <w:t xml:space="preserve"> (</w:t>
      </w:r>
      <w:r w:rsidR="00BD1F6B" w:rsidRPr="00567D17">
        <w:rPr>
          <w:rFonts w:cs="Arial"/>
        </w:rPr>
        <w:t>26,89%</w:t>
      </w:r>
      <w:r w:rsidRPr="00567D17">
        <w:rPr>
          <w:rFonts w:cs="Arial"/>
        </w:rPr>
        <w:t xml:space="preserve"> plana).</w:t>
      </w:r>
    </w:p>
    <w:p w14:paraId="208A2F83" w14:textId="77777777" w:rsidR="00F1254D" w:rsidRPr="00567D17" w:rsidRDefault="00F1254D" w:rsidP="00420E1D">
      <w:pPr>
        <w:jc w:val="both"/>
        <w:rPr>
          <w:rFonts w:cs="Arial"/>
        </w:rPr>
      </w:pPr>
    </w:p>
    <w:p w14:paraId="7AD67F3B" w14:textId="74BD989F" w:rsidR="00420E1D" w:rsidRPr="00F9610F" w:rsidRDefault="00420E1D" w:rsidP="00420E1D">
      <w:pPr>
        <w:jc w:val="both"/>
        <w:rPr>
          <w:rFonts w:cs="Arial"/>
          <w:b/>
          <w:bCs/>
        </w:rPr>
      </w:pPr>
      <w:r w:rsidRPr="00F9610F">
        <w:rPr>
          <w:rFonts w:cs="Arial"/>
          <w:b/>
          <w:bCs/>
        </w:rPr>
        <w:t>Aktivnost</w:t>
      </w:r>
      <w:r w:rsidR="00774F8B" w:rsidRPr="00F9610F">
        <w:rPr>
          <w:rFonts w:cs="Arial"/>
          <w:b/>
          <w:bCs/>
        </w:rPr>
        <w:t xml:space="preserve"> A102304</w:t>
      </w:r>
      <w:r w:rsidRPr="00F9610F">
        <w:rPr>
          <w:rFonts w:cs="Arial"/>
          <w:b/>
          <w:bCs/>
        </w:rPr>
        <w:t xml:space="preserve">: Otplata kamata po zaduženju </w:t>
      </w:r>
    </w:p>
    <w:p w14:paraId="11DBFDDC" w14:textId="5BA60353" w:rsidR="00420E1D" w:rsidRPr="00567D17" w:rsidRDefault="00420E1D" w:rsidP="00420E1D">
      <w:pPr>
        <w:jc w:val="both"/>
        <w:rPr>
          <w:rFonts w:cs="Arial"/>
        </w:rPr>
      </w:pPr>
      <w:r w:rsidRPr="00567D17">
        <w:rPr>
          <w:rFonts w:cs="Arial"/>
        </w:rPr>
        <w:t>Aktivnost je realizirana u iznosu</w:t>
      </w:r>
      <w:r w:rsidR="002A155D" w:rsidRPr="00567D17">
        <w:rPr>
          <w:rFonts w:cs="Arial"/>
        </w:rPr>
        <w:t xml:space="preserve"> </w:t>
      </w:r>
      <w:r w:rsidR="00502C07" w:rsidRPr="00567D17">
        <w:rPr>
          <w:rFonts w:cs="Arial"/>
        </w:rPr>
        <w:t>3.074,95 EUR</w:t>
      </w:r>
      <w:r w:rsidR="002A155D" w:rsidRPr="00567D17">
        <w:rPr>
          <w:rFonts w:cs="Arial"/>
        </w:rPr>
        <w:t xml:space="preserve"> </w:t>
      </w:r>
      <w:r w:rsidRPr="00567D17">
        <w:rPr>
          <w:rFonts w:cs="Arial"/>
        </w:rPr>
        <w:t xml:space="preserve">ili </w:t>
      </w:r>
      <w:r w:rsidR="00794629" w:rsidRPr="00567D17">
        <w:rPr>
          <w:rFonts w:cs="Arial"/>
        </w:rPr>
        <w:t>33,79</w:t>
      </w:r>
      <w:r w:rsidR="002A155D" w:rsidRPr="00567D17">
        <w:rPr>
          <w:rFonts w:cs="Arial"/>
        </w:rPr>
        <w:t>%</w:t>
      </w:r>
      <w:r w:rsidRPr="00567D17">
        <w:rPr>
          <w:rFonts w:cs="Arial"/>
        </w:rPr>
        <w:t xml:space="preserve"> plana</w:t>
      </w:r>
      <w:r w:rsidR="002A155D" w:rsidRPr="00567D17">
        <w:rPr>
          <w:rFonts w:cs="Arial"/>
        </w:rPr>
        <w:t>, a odnosi se na</w:t>
      </w:r>
      <w:r w:rsidR="0095182D" w:rsidRPr="00567D17">
        <w:rPr>
          <w:rFonts w:cs="Arial"/>
        </w:rPr>
        <w:t xml:space="preserve"> kamate na</w:t>
      </w:r>
      <w:r w:rsidR="002A155D" w:rsidRPr="00567D17">
        <w:rPr>
          <w:rFonts w:cs="Arial"/>
        </w:rPr>
        <w:t xml:space="preserve"> kredit za dogradnju vrtića. </w:t>
      </w:r>
      <w:r w:rsidR="004B7BAC" w:rsidRPr="00567D17">
        <w:rPr>
          <w:rFonts w:cs="Arial"/>
        </w:rPr>
        <w:t>Planirane su kamate za kredit za rekonstrukciju javne rasvjete</w:t>
      </w:r>
      <w:r w:rsidR="000A7CBE" w:rsidRPr="00567D17">
        <w:rPr>
          <w:rFonts w:cs="Arial"/>
        </w:rPr>
        <w:t>, međutim kredit u prvoj polovici nije korišten,</w:t>
      </w:r>
      <w:r w:rsidR="00567D17" w:rsidRPr="00567D17">
        <w:rPr>
          <w:rFonts w:cs="Arial"/>
        </w:rPr>
        <w:t xml:space="preserve"> već se njegovo korištenje očekuje u drugoj polovici 2023. godine.</w:t>
      </w:r>
    </w:p>
    <w:p w14:paraId="3FA6AB7A" w14:textId="3BD94630" w:rsidR="00420E1D" w:rsidRPr="005D2C2D" w:rsidRDefault="00420E1D" w:rsidP="00420E1D">
      <w:pPr>
        <w:jc w:val="both"/>
        <w:rPr>
          <w:rFonts w:cs="Arial"/>
        </w:rPr>
      </w:pPr>
    </w:p>
    <w:p w14:paraId="780D36E4" w14:textId="2DC89934" w:rsidR="00420E1D" w:rsidRPr="00F9610F" w:rsidRDefault="00420E1D" w:rsidP="00420E1D">
      <w:pPr>
        <w:jc w:val="both"/>
        <w:rPr>
          <w:rFonts w:cs="Arial"/>
          <w:b/>
          <w:bCs/>
        </w:rPr>
      </w:pPr>
      <w:r w:rsidRPr="00F9610F">
        <w:rPr>
          <w:rFonts w:cs="Arial"/>
          <w:b/>
          <w:bCs/>
        </w:rPr>
        <w:t>Aktivnost</w:t>
      </w:r>
      <w:r w:rsidR="00774F8B" w:rsidRPr="00F9610F">
        <w:rPr>
          <w:rFonts w:cs="Arial"/>
          <w:b/>
          <w:bCs/>
        </w:rPr>
        <w:t xml:space="preserve"> A102305</w:t>
      </w:r>
      <w:r w:rsidRPr="00F9610F">
        <w:rPr>
          <w:rFonts w:cs="Arial"/>
          <w:b/>
          <w:bCs/>
        </w:rPr>
        <w:t>: Otplata kredita</w:t>
      </w:r>
    </w:p>
    <w:p w14:paraId="2DFFC549" w14:textId="3FB38542" w:rsidR="00420E1D" w:rsidRPr="00CB18BF" w:rsidRDefault="00420E1D" w:rsidP="00420E1D">
      <w:pPr>
        <w:jc w:val="both"/>
        <w:rPr>
          <w:rFonts w:cs="Arial"/>
        </w:rPr>
      </w:pPr>
      <w:r w:rsidRPr="005D2C2D">
        <w:rPr>
          <w:rFonts w:cs="Arial"/>
        </w:rPr>
        <w:t xml:space="preserve">Otplata kredita za Vrtić uredno se izvršava; realizirana je </w:t>
      </w:r>
      <w:r w:rsidR="002A155D" w:rsidRPr="005D2C2D">
        <w:rPr>
          <w:rFonts w:cs="Arial"/>
        </w:rPr>
        <w:t xml:space="preserve">prema planu u iznosu </w:t>
      </w:r>
      <w:r w:rsidR="005D2C2D" w:rsidRPr="005D2C2D">
        <w:rPr>
          <w:rFonts w:cs="Arial"/>
        </w:rPr>
        <w:t>34</w:t>
      </w:r>
      <w:r w:rsidR="005D2C2D" w:rsidRPr="00CB18BF">
        <w:rPr>
          <w:rFonts w:cs="Arial"/>
        </w:rPr>
        <w:t>.673,84 EUR</w:t>
      </w:r>
      <w:r w:rsidR="002A155D" w:rsidRPr="00CB18BF">
        <w:rPr>
          <w:rFonts w:cs="Arial"/>
        </w:rPr>
        <w:t>.</w:t>
      </w:r>
    </w:p>
    <w:p w14:paraId="4840501E" w14:textId="77777777" w:rsidR="00420E1D" w:rsidRPr="00CB18BF" w:rsidRDefault="00420E1D" w:rsidP="00420E1D">
      <w:pPr>
        <w:jc w:val="both"/>
        <w:rPr>
          <w:rFonts w:cs="Arial"/>
        </w:rPr>
      </w:pPr>
    </w:p>
    <w:p w14:paraId="58E2B79B" w14:textId="70300AB9" w:rsidR="00420E1D" w:rsidRPr="00F9610F" w:rsidRDefault="00420E1D" w:rsidP="00420E1D">
      <w:pPr>
        <w:jc w:val="both"/>
        <w:rPr>
          <w:rFonts w:cs="Arial"/>
          <w:b/>
          <w:bCs/>
        </w:rPr>
      </w:pPr>
      <w:r w:rsidRPr="00F9610F">
        <w:rPr>
          <w:rFonts w:cs="Arial"/>
          <w:b/>
          <w:bCs/>
        </w:rPr>
        <w:t>Kapitalni projekt</w:t>
      </w:r>
      <w:r w:rsidR="00774F8B" w:rsidRPr="00F9610F">
        <w:rPr>
          <w:rFonts w:cs="Arial"/>
          <w:b/>
          <w:bCs/>
        </w:rPr>
        <w:t xml:space="preserve"> K102306</w:t>
      </w:r>
      <w:r w:rsidRPr="00F9610F">
        <w:rPr>
          <w:rFonts w:cs="Arial"/>
          <w:b/>
          <w:bCs/>
        </w:rPr>
        <w:t>: Izrada provedbenog Programa za mandatno razdoblje i Plana razvoja</w:t>
      </w:r>
    </w:p>
    <w:p w14:paraId="4E12C838" w14:textId="7CD91670" w:rsidR="00F1254D" w:rsidRPr="00E6747B" w:rsidRDefault="00F1254D" w:rsidP="00420E1D">
      <w:pPr>
        <w:widowControl w:val="0"/>
        <w:jc w:val="both"/>
        <w:rPr>
          <w:rFonts w:cs="Arial"/>
        </w:rPr>
      </w:pPr>
      <w:r w:rsidRPr="005B2E1C">
        <w:rPr>
          <w:rFonts w:cs="Arial"/>
        </w:rPr>
        <w:t xml:space="preserve">Gradsko vijeće Grada Buzeta donijelo je Odluku o pokretanju postupka izrade Plana razvoja Grada Buzeta za razdoblje 2022. – 2027. godine 08.06.2022. godine. </w:t>
      </w:r>
      <w:r w:rsidR="00A24866" w:rsidRPr="005B2E1C">
        <w:rPr>
          <w:rFonts w:cs="Arial"/>
        </w:rPr>
        <w:t>Do kraja 2022. godine održane su 4 radionice</w:t>
      </w:r>
      <w:r w:rsidR="00131F0F" w:rsidRPr="005B2E1C">
        <w:rPr>
          <w:rFonts w:cs="Arial"/>
        </w:rPr>
        <w:t xml:space="preserve">, dok se posljednja peta održala početkom 2023. godine. </w:t>
      </w:r>
      <w:r w:rsidR="00C2476E">
        <w:rPr>
          <w:rFonts w:cs="Arial"/>
        </w:rPr>
        <w:t xml:space="preserve">S obzirom </w:t>
      </w:r>
      <w:r w:rsidR="009267DB">
        <w:rPr>
          <w:rFonts w:cs="Arial"/>
        </w:rPr>
        <w:t>na obvezu usklađenosti sa strateškim dokumentom na županisjkoj razini (Plan razvoja Istarske županije je u postupku</w:t>
      </w:r>
      <w:r w:rsidR="00834079">
        <w:rPr>
          <w:rFonts w:cs="Arial"/>
        </w:rPr>
        <w:t xml:space="preserve"> izrade) u svibnju 2023. godine sklopljen je Aneks Ugovora </w:t>
      </w:r>
      <w:r w:rsidR="00701472">
        <w:rPr>
          <w:rFonts w:cs="Arial"/>
        </w:rPr>
        <w:t xml:space="preserve">vezano za rok izrade te se rok izrade produžuje na 15 mjeseci, odnosno </w:t>
      </w:r>
      <w:r w:rsidR="00E6747B" w:rsidRPr="00E6747B">
        <w:rPr>
          <w:rFonts w:cs="Arial"/>
        </w:rPr>
        <w:t xml:space="preserve">do listopada 2023. godine. </w:t>
      </w:r>
    </w:p>
    <w:p w14:paraId="13B7A94E" w14:textId="77777777" w:rsidR="00E6747B" w:rsidRPr="00E6747B" w:rsidRDefault="00E6747B" w:rsidP="00420E1D">
      <w:pPr>
        <w:widowControl w:val="0"/>
        <w:jc w:val="both"/>
        <w:rPr>
          <w:rFonts w:cs="Arial"/>
        </w:rPr>
      </w:pPr>
    </w:p>
    <w:p w14:paraId="5968E259" w14:textId="4AE0AB45" w:rsidR="00420E1D" w:rsidRPr="00D977E5" w:rsidRDefault="00420E1D" w:rsidP="00F47651">
      <w:pPr>
        <w:pStyle w:val="Naslov3"/>
      </w:pPr>
      <w:bookmarkStart w:id="64" w:name="_Toc146619623"/>
      <w:r w:rsidRPr="00E6747B">
        <w:lastRenderedPageBreak/>
        <w:t>Program</w:t>
      </w:r>
      <w:r w:rsidR="00774F8B" w:rsidRPr="00E6747B">
        <w:t xml:space="preserve"> 1024</w:t>
      </w:r>
      <w:r w:rsidRPr="00E6747B">
        <w:t xml:space="preserve">: Program </w:t>
      </w:r>
      <w:r w:rsidRPr="00D977E5">
        <w:t>gospodarstva</w:t>
      </w:r>
      <w:bookmarkEnd w:id="64"/>
      <w:r w:rsidRPr="00D977E5">
        <w:t xml:space="preserve"> </w:t>
      </w:r>
    </w:p>
    <w:p w14:paraId="3D750C8D" w14:textId="77777777" w:rsidR="00F1254D" w:rsidRPr="00D977E5" w:rsidRDefault="00F1254D" w:rsidP="00420E1D">
      <w:pPr>
        <w:jc w:val="both"/>
        <w:rPr>
          <w:rFonts w:cs="Arial"/>
        </w:rPr>
      </w:pPr>
    </w:p>
    <w:p w14:paraId="72A4E3C8" w14:textId="6575074C" w:rsidR="00925B14" w:rsidRPr="00D977E5" w:rsidRDefault="00925B14" w:rsidP="00925B14">
      <w:pPr>
        <w:jc w:val="both"/>
        <w:rPr>
          <w:rFonts w:cs="Arial"/>
        </w:rPr>
      </w:pPr>
      <w:r w:rsidRPr="00D977E5">
        <w:rPr>
          <w:rFonts w:cs="Arial"/>
        </w:rPr>
        <w:t xml:space="preserve">Aktivnosti i projekti kroz program gospodarstva izvršeni su u iznosu </w:t>
      </w:r>
      <w:r w:rsidR="0075626C" w:rsidRPr="00D977E5">
        <w:rPr>
          <w:rFonts w:cs="Arial"/>
        </w:rPr>
        <w:t>43.376,48 EUR</w:t>
      </w:r>
      <w:r w:rsidRPr="00D977E5">
        <w:rPr>
          <w:rFonts w:cs="Arial"/>
        </w:rPr>
        <w:t xml:space="preserve"> (plan </w:t>
      </w:r>
      <w:r w:rsidR="0075626C" w:rsidRPr="00D977E5">
        <w:rPr>
          <w:rFonts w:cs="Arial"/>
        </w:rPr>
        <w:t>97.400,00 EUR</w:t>
      </w:r>
      <w:r w:rsidRPr="00D977E5">
        <w:rPr>
          <w:rFonts w:cs="Arial"/>
        </w:rPr>
        <w:t xml:space="preserve">), što iznosi </w:t>
      </w:r>
      <w:r w:rsidR="007E6FA1" w:rsidRPr="00D977E5">
        <w:rPr>
          <w:rFonts w:cs="Arial"/>
        </w:rPr>
        <w:t>44,53</w:t>
      </w:r>
      <w:r w:rsidRPr="00D977E5">
        <w:rPr>
          <w:rFonts w:cs="Arial"/>
        </w:rPr>
        <w:t xml:space="preserve">% planiranih sredstava. </w:t>
      </w:r>
    </w:p>
    <w:p w14:paraId="7E35D7CE" w14:textId="77777777" w:rsidR="00925B14" w:rsidRPr="00D04F66" w:rsidRDefault="00925B14" w:rsidP="00420E1D">
      <w:pPr>
        <w:jc w:val="both"/>
        <w:rPr>
          <w:rFonts w:cs="Arial"/>
        </w:rPr>
      </w:pPr>
    </w:p>
    <w:p w14:paraId="167470F6" w14:textId="414E1B96" w:rsidR="00420E1D" w:rsidRPr="00F9610F" w:rsidRDefault="00420E1D" w:rsidP="00420E1D">
      <w:pPr>
        <w:jc w:val="both"/>
        <w:rPr>
          <w:rFonts w:cs="Arial"/>
          <w:b/>
          <w:bCs/>
        </w:rPr>
      </w:pPr>
      <w:r w:rsidRPr="00F9610F">
        <w:rPr>
          <w:rFonts w:cs="Arial"/>
          <w:b/>
          <w:bCs/>
        </w:rPr>
        <w:t>Aktivnost</w:t>
      </w:r>
      <w:r w:rsidR="00774F8B" w:rsidRPr="00F9610F">
        <w:rPr>
          <w:rFonts w:cs="Arial"/>
          <w:b/>
          <w:bCs/>
        </w:rPr>
        <w:t xml:space="preserve"> A102402</w:t>
      </w:r>
      <w:r w:rsidRPr="00F9610F">
        <w:rPr>
          <w:rFonts w:cs="Arial"/>
          <w:b/>
          <w:bCs/>
        </w:rPr>
        <w:t xml:space="preserve">: Subvencije </w:t>
      </w:r>
    </w:p>
    <w:p w14:paraId="06EAB64C" w14:textId="2DA59580" w:rsidR="00C23E3F" w:rsidRPr="00D04F66" w:rsidRDefault="00F1254D" w:rsidP="00420E1D">
      <w:pPr>
        <w:jc w:val="both"/>
        <w:rPr>
          <w:rFonts w:cs="Arial"/>
        </w:rPr>
      </w:pPr>
      <w:r w:rsidRPr="00D04F66">
        <w:rPr>
          <w:rFonts w:cs="Arial"/>
        </w:rPr>
        <w:t>Grad Buzet u cilju poticanja razvoja poduzetništva</w:t>
      </w:r>
      <w:r w:rsidR="00457C0E" w:rsidRPr="00D04F66">
        <w:rPr>
          <w:rFonts w:cs="Arial"/>
        </w:rPr>
        <w:t>, obrtništva i poljoprivrede</w:t>
      </w:r>
      <w:r w:rsidRPr="00D04F66">
        <w:rPr>
          <w:rFonts w:cs="Arial"/>
        </w:rPr>
        <w:t xml:space="preserve"> osigurao </w:t>
      </w:r>
      <w:r w:rsidR="00DB0A8B" w:rsidRPr="00D04F66">
        <w:rPr>
          <w:rFonts w:cs="Arial"/>
        </w:rPr>
        <w:t xml:space="preserve">je kroz Program gospodarstva </w:t>
      </w:r>
      <w:r w:rsidRPr="00D04F66">
        <w:rPr>
          <w:rFonts w:cs="Arial"/>
        </w:rPr>
        <w:t>u Proračunu Grada Buzeta za 202</w:t>
      </w:r>
      <w:r w:rsidR="003C1760" w:rsidRPr="00D04F66">
        <w:rPr>
          <w:rFonts w:cs="Arial"/>
        </w:rPr>
        <w:t>3</w:t>
      </w:r>
      <w:r w:rsidRPr="00D04F66">
        <w:rPr>
          <w:rFonts w:cs="Arial"/>
        </w:rPr>
        <w:t>. godinu financijska sredstva u</w:t>
      </w:r>
      <w:r w:rsidR="00457C0E" w:rsidRPr="00D04F66">
        <w:rPr>
          <w:rFonts w:cs="Arial"/>
        </w:rPr>
        <w:t xml:space="preserve"> iznosu </w:t>
      </w:r>
      <w:r w:rsidR="005033E9" w:rsidRPr="00D04F66">
        <w:rPr>
          <w:rFonts w:cs="Arial"/>
        </w:rPr>
        <w:t>63.400</w:t>
      </w:r>
      <w:r w:rsidR="00B676C8" w:rsidRPr="00D04F66">
        <w:rPr>
          <w:rFonts w:cs="Arial"/>
        </w:rPr>
        <w:t>,00 EUR</w:t>
      </w:r>
      <w:r w:rsidR="007A6B9D" w:rsidRPr="00D04F66">
        <w:rPr>
          <w:rFonts w:cs="Arial"/>
        </w:rPr>
        <w:t xml:space="preserve"> koja su realizirana u iznosu 34</w:t>
      </w:r>
      <w:r w:rsidR="0064064D" w:rsidRPr="00D04F66">
        <w:rPr>
          <w:rFonts w:cs="Arial"/>
        </w:rPr>
        <w:t>.095,75 EUR</w:t>
      </w:r>
      <w:r w:rsidR="00457C0E" w:rsidRPr="00D04F66">
        <w:rPr>
          <w:rFonts w:cs="Arial"/>
        </w:rPr>
        <w:t xml:space="preserve">. </w:t>
      </w:r>
    </w:p>
    <w:p w14:paraId="6F593E1D" w14:textId="77777777" w:rsidR="00B05352" w:rsidRPr="00D04F66" w:rsidRDefault="00B05352" w:rsidP="00420E1D">
      <w:pPr>
        <w:jc w:val="both"/>
        <w:rPr>
          <w:rFonts w:cs="Arial"/>
        </w:rPr>
      </w:pPr>
    </w:p>
    <w:p w14:paraId="16BE0F0D" w14:textId="2A8F89AA" w:rsidR="00B05352" w:rsidRPr="00DE2DF8" w:rsidRDefault="00C23E3F" w:rsidP="00420E1D">
      <w:pPr>
        <w:jc w:val="both"/>
        <w:rPr>
          <w:rFonts w:cs="Arial"/>
        </w:rPr>
      </w:pPr>
      <w:r w:rsidRPr="00D04F66">
        <w:rPr>
          <w:rFonts w:cs="Arial"/>
        </w:rPr>
        <w:t xml:space="preserve">U iznosu od </w:t>
      </w:r>
      <w:r w:rsidR="00E043B5" w:rsidRPr="00D04F66">
        <w:rPr>
          <w:rFonts w:cs="Arial"/>
        </w:rPr>
        <w:t xml:space="preserve">8.630,92 EUR </w:t>
      </w:r>
      <w:r w:rsidR="004C7045" w:rsidRPr="00D04F66">
        <w:rPr>
          <w:rFonts w:cs="Arial"/>
        </w:rPr>
        <w:t xml:space="preserve">(osigurana sredstva u iznosu </w:t>
      </w:r>
      <w:r w:rsidR="00915139" w:rsidRPr="00D04F66">
        <w:rPr>
          <w:rFonts w:cs="Arial"/>
        </w:rPr>
        <w:t>13.900,00 EUR</w:t>
      </w:r>
      <w:r w:rsidR="004C7045" w:rsidRPr="00D04F66">
        <w:rPr>
          <w:rFonts w:cs="Arial"/>
        </w:rPr>
        <w:t xml:space="preserve">) </w:t>
      </w:r>
      <w:r w:rsidR="006C5746" w:rsidRPr="00D04F66">
        <w:rPr>
          <w:rFonts w:cs="Arial"/>
        </w:rPr>
        <w:t xml:space="preserve">Grad Buzet </w:t>
      </w:r>
      <w:r w:rsidR="00915139" w:rsidRPr="00915139">
        <w:rPr>
          <w:rFonts w:cs="Arial"/>
        </w:rPr>
        <w:t xml:space="preserve">je </w:t>
      </w:r>
      <w:r w:rsidR="006C5746" w:rsidRPr="00915139">
        <w:rPr>
          <w:rFonts w:cs="Arial"/>
        </w:rPr>
        <w:t xml:space="preserve">sufinancirao dio kamate </w:t>
      </w:r>
      <w:r w:rsidR="004C7045" w:rsidRPr="00915139">
        <w:rPr>
          <w:rFonts w:cs="Arial"/>
        </w:rPr>
        <w:t xml:space="preserve">na kredit poduzetnika </w:t>
      </w:r>
      <w:r w:rsidR="006C5746" w:rsidRPr="00915139">
        <w:rPr>
          <w:rFonts w:cs="Arial"/>
        </w:rPr>
        <w:t xml:space="preserve">prema ugovorima o poslovnoj suradnji </w:t>
      </w:r>
      <w:r w:rsidR="004C7045" w:rsidRPr="00915139">
        <w:rPr>
          <w:rFonts w:cs="Arial"/>
        </w:rPr>
        <w:t xml:space="preserve">s </w:t>
      </w:r>
      <w:r w:rsidR="006C5746" w:rsidRPr="00915139">
        <w:rPr>
          <w:rFonts w:cs="Arial"/>
        </w:rPr>
        <w:t>Istarsk</w:t>
      </w:r>
      <w:r w:rsidR="004C7045" w:rsidRPr="00915139">
        <w:rPr>
          <w:rFonts w:cs="Arial"/>
        </w:rPr>
        <w:t xml:space="preserve">om </w:t>
      </w:r>
      <w:r w:rsidR="006C5746" w:rsidRPr="00915139">
        <w:rPr>
          <w:rFonts w:cs="Arial"/>
        </w:rPr>
        <w:t>županij</w:t>
      </w:r>
      <w:r w:rsidR="004C7045" w:rsidRPr="00915139">
        <w:rPr>
          <w:rFonts w:cs="Arial"/>
        </w:rPr>
        <w:t>om</w:t>
      </w:r>
      <w:r w:rsidR="006C5746" w:rsidRPr="00915139">
        <w:rPr>
          <w:rFonts w:cs="Arial"/>
        </w:rPr>
        <w:t xml:space="preserve">, </w:t>
      </w:r>
      <w:r w:rsidR="00B05352" w:rsidRPr="00915139">
        <w:rPr>
          <w:rFonts w:cs="Arial"/>
        </w:rPr>
        <w:t>G</w:t>
      </w:r>
      <w:r w:rsidR="006C5746" w:rsidRPr="00915139">
        <w:rPr>
          <w:rFonts w:cs="Arial"/>
        </w:rPr>
        <w:t>rad</w:t>
      </w:r>
      <w:r w:rsidR="004C7045" w:rsidRPr="00DE2DF8">
        <w:rPr>
          <w:rFonts w:cs="Arial"/>
        </w:rPr>
        <w:t>om i kreditnom institucijom</w:t>
      </w:r>
      <w:r w:rsidR="00B05352" w:rsidRPr="00DE2DF8">
        <w:rPr>
          <w:rFonts w:cs="Arial"/>
        </w:rPr>
        <w:t>-bankom</w:t>
      </w:r>
      <w:r w:rsidR="004C7045" w:rsidRPr="00DE2DF8">
        <w:rPr>
          <w:rFonts w:cs="Arial"/>
        </w:rPr>
        <w:t xml:space="preserve"> prema Programu kreditiranja Istarske županije 'Poduzetnik Istarska županija 2020'.</w:t>
      </w:r>
      <w:r w:rsidR="00B05352" w:rsidRPr="00DE2DF8">
        <w:rPr>
          <w:rFonts w:cs="Arial"/>
        </w:rPr>
        <w:t xml:space="preserve"> </w:t>
      </w:r>
      <w:r w:rsidR="00B05352" w:rsidRPr="00DE2DF8">
        <w:rPr>
          <w:rFonts w:eastAsia="Cambria" w:cs="Arial"/>
          <w:spacing w:val="-1"/>
        </w:rPr>
        <w:t>Mjeru subvencije kamata za kreditnu liniju „Poduzetnik Istarska županija 2020“ koristi dvadeset</w:t>
      </w:r>
      <w:r w:rsidR="00064D49" w:rsidRPr="00DE2DF8">
        <w:rPr>
          <w:rFonts w:eastAsia="Cambria" w:cs="Arial"/>
          <w:spacing w:val="-1"/>
        </w:rPr>
        <w:t xml:space="preserve"> </w:t>
      </w:r>
      <w:r w:rsidR="00B05352" w:rsidRPr="00DE2DF8">
        <w:rPr>
          <w:rFonts w:eastAsia="Cambria" w:cs="Arial"/>
          <w:spacing w:val="-1"/>
        </w:rPr>
        <w:t>pet (25) subjekata.</w:t>
      </w:r>
    </w:p>
    <w:p w14:paraId="30B0B097" w14:textId="77777777" w:rsidR="004C7045" w:rsidRPr="00DE2DF8" w:rsidRDefault="004C7045" w:rsidP="00420E1D">
      <w:pPr>
        <w:jc w:val="both"/>
        <w:rPr>
          <w:rFonts w:cs="Arial"/>
        </w:rPr>
      </w:pPr>
    </w:p>
    <w:p w14:paraId="21BC5BF3" w14:textId="3C4884FA" w:rsidR="00A83017" w:rsidRPr="006D5335" w:rsidRDefault="004C7045" w:rsidP="00420E1D">
      <w:pPr>
        <w:jc w:val="both"/>
        <w:rPr>
          <w:rFonts w:cs="Arial"/>
        </w:rPr>
      </w:pPr>
      <w:r w:rsidRPr="00DE2DF8">
        <w:rPr>
          <w:rFonts w:cs="Arial"/>
        </w:rPr>
        <w:t>Istarskoj županiji, odnosno Fondu z</w:t>
      </w:r>
      <w:r w:rsidRPr="006D5335">
        <w:rPr>
          <w:rFonts w:cs="Arial"/>
        </w:rPr>
        <w:t xml:space="preserve">a razvoj poljoprivrede i agroturizma Istre doznačena su sredstva </w:t>
      </w:r>
      <w:r w:rsidR="00A83017" w:rsidRPr="006D5335">
        <w:rPr>
          <w:rFonts w:cs="Arial"/>
        </w:rPr>
        <w:t xml:space="preserve">u iznosu </w:t>
      </w:r>
      <w:r w:rsidR="006546A2" w:rsidRPr="006D5335">
        <w:rPr>
          <w:rFonts w:cs="Arial"/>
        </w:rPr>
        <w:t>649,98 EUR</w:t>
      </w:r>
      <w:r w:rsidR="006D5335">
        <w:rPr>
          <w:rFonts w:cs="Arial"/>
        </w:rPr>
        <w:t xml:space="preserve"> (planirano 1.300,00 EUR)</w:t>
      </w:r>
      <w:r w:rsidR="00A83017" w:rsidRPr="006D5335">
        <w:rPr>
          <w:rFonts w:cs="Arial"/>
        </w:rPr>
        <w:t xml:space="preserve"> u svrhu kreditiranja programa iz područja poljoprivrede, šumarstva, ribarstva, lovstva, lovnog turizma i agroturizma, pod povoljnim uvjetima, a sve radi unapređenja poljoprivrede, šumarstva, ribarstva, lovstva, lovnog turizma i agroturizma, te ostalih djelatnosti u ruralnom prostoru od interesa Grada Buzeta.</w:t>
      </w:r>
    </w:p>
    <w:p w14:paraId="62E9B5E7" w14:textId="77777777" w:rsidR="00A83017" w:rsidRPr="006D5335" w:rsidRDefault="00A83017" w:rsidP="00420E1D">
      <w:pPr>
        <w:jc w:val="both"/>
        <w:rPr>
          <w:rFonts w:cs="Arial"/>
        </w:rPr>
      </w:pPr>
    </w:p>
    <w:p w14:paraId="29A3FD75" w14:textId="5AC7E09C" w:rsidR="00C23E3F" w:rsidRPr="00343876" w:rsidRDefault="00A83017" w:rsidP="00420E1D">
      <w:pPr>
        <w:jc w:val="both"/>
        <w:rPr>
          <w:rFonts w:cs="Arial"/>
        </w:rPr>
      </w:pPr>
      <w:r w:rsidRPr="00343876">
        <w:rPr>
          <w:rFonts w:cs="Arial"/>
        </w:rPr>
        <w:t xml:space="preserve">Grad Buzet je </w:t>
      </w:r>
      <w:r w:rsidR="00427BC3" w:rsidRPr="00343876">
        <w:rPr>
          <w:rFonts w:cs="Arial"/>
        </w:rPr>
        <w:t xml:space="preserve">za sufinanciranje </w:t>
      </w:r>
      <w:r w:rsidR="00D81F5D" w:rsidRPr="00343876">
        <w:rPr>
          <w:rFonts w:cs="Arial"/>
        </w:rPr>
        <w:t>aktivnosti u obrtništvu osigurao 2.400,00 EUR, a realizirano u izvještajnom razdoblju je 1.200,00 EUR.</w:t>
      </w:r>
    </w:p>
    <w:p w14:paraId="7B9E3AAF" w14:textId="77777777" w:rsidR="007406AA" w:rsidRPr="00343876" w:rsidRDefault="007406AA" w:rsidP="00420E1D">
      <w:pPr>
        <w:jc w:val="both"/>
        <w:rPr>
          <w:rFonts w:cs="Arial"/>
        </w:rPr>
      </w:pPr>
    </w:p>
    <w:p w14:paraId="6DE92BD8" w14:textId="33B42A2D" w:rsidR="007406AA" w:rsidRPr="00343876" w:rsidRDefault="007406AA" w:rsidP="007406AA">
      <w:pPr>
        <w:jc w:val="both"/>
        <w:rPr>
          <w:rFonts w:cs="Arial"/>
        </w:rPr>
      </w:pPr>
      <w:r w:rsidRPr="00343876">
        <w:rPr>
          <w:rFonts w:cs="Arial"/>
        </w:rPr>
        <w:t>Putem javnog poziva za podnošenje zahtjeva za dodjelu nepovratnih potpora za poticanje razvoja poduzetništva na području Grada Buzeta u 2022. godini</w:t>
      </w:r>
      <w:r w:rsidR="00B05352" w:rsidRPr="00343876">
        <w:rPr>
          <w:rFonts w:cs="Arial"/>
        </w:rPr>
        <w:t xml:space="preserve"> sukladno Programu poticanja razvoja poduzetništva u 202</w:t>
      </w:r>
      <w:r w:rsidR="001D1C05" w:rsidRPr="00343876">
        <w:rPr>
          <w:rFonts w:cs="Arial"/>
        </w:rPr>
        <w:t>3</w:t>
      </w:r>
      <w:r w:rsidR="00B05352" w:rsidRPr="00343876">
        <w:rPr>
          <w:rFonts w:cs="Arial"/>
        </w:rPr>
        <w:t>. godini</w:t>
      </w:r>
      <w:r w:rsidRPr="00343876">
        <w:rPr>
          <w:rFonts w:cs="Arial"/>
        </w:rPr>
        <w:t xml:space="preserve">, Grad Buzet je </w:t>
      </w:r>
      <w:r w:rsidR="009F2BDA" w:rsidRPr="00343876">
        <w:rPr>
          <w:rFonts w:cs="Arial"/>
        </w:rPr>
        <w:t xml:space="preserve">u izvještajnom razdoblju </w:t>
      </w:r>
      <w:r w:rsidRPr="00343876">
        <w:rPr>
          <w:rFonts w:cs="Arial"/>
        </w:rPr>
        <w:t xml:space="preserve">dodijelio </w:t>
      </w:r>
      <w:r w:rsidR="00255A41" w:rsidRPr="00343876">
        <w:rPr>
          <w:rFonts w:cs="Arial"/>
        </w:rPr>
        <w:t>21.091,67</w:t>
      </w:r>
      <w:r w:rsidR="003C63DD" w:rsidRPr="00343876">
        <w:rPr>
          <w:rFonts w:cs="Arial"/>
        </w:rPr>
        <w:t xml:space="preserve"> EUR</w:t>
      </w:r>
      <w:r w:rsidRPr="00343876">
        <w:rPr>
          <w:rFonts w:cs="Arial"/>
        </w:rPr>
        <w:t xml:space="preserve"> od osiguranih </w:t>
      </w:r>
      <w:r w:rsidR="00255A41" w:rsidRPr="00343876">
        <w:rPr>
          <w:rFonts w:cs="Arial"/>
        </w:rPr>
        <w:t>37.800,00 EUR</w:t>
      </w:r>
      <w:r w:rsidRPr="00343876">
        <w:rPr>
          <w:rFonts w:cs="Arial"/>
        </w:rPr>
        <w:t xml:space="preserve">. </w:t>
      </w:r>
    </w:p>
    <w:p w14:paraId="04EF1BE6" w14:textId="77777777" w:rsidR="00400D42" w:rsidRPr="00343876" w:rsidRDefault="00400D42" w:rsidP="00420E1D">
      <w:pPr>
        <w:jc w:val="both"/>
        <w:rPr>
          <w:rFonts w:cs="Arial"/>
        </w:rPr>
      </w:pPr>
    </w:p>
    <w:p w14:paraId="27E1CE87" w14:textId="3E41DEA0" w:rsidR="009476B2" w:rsidRPr="00343876" w:rsidRDefault="009476B2" w:rsidP="00420E1D">
      <w:pPr>
        <w:jc w:val="both"/>
        <w:rPr>
          <w:rFonts w:cs="Arial"/>
          <w:b/>
          <w:bCs/>
          <w:u w:val="single"/>
        </w:rPr>
      </w:pPr>
      <w:r w:rsidRPr="00343876">
        <w:rPr>
          <w:rFonts w:cs="Arial"/>
          <w:b/>
          <w:bCs/>
          <w:u w:val="single"/>
        </w:rPr>
        <w:t xml:space="preserve">PODUZETNIŠTVO </w:t>
      </w:r>
    </w:p>
    <w:p w14:paraId="12DFBC11" w14:textId="77777777" w:rsidR="009476B2" w:rsidRPr="00343876" w:rsidRDefault="009476B2" w:rsidP="00420E1D">
      <w:pPr>
        <w:jc w:val="both"/>
        <w:rPr>
          <w:rFonts w:cs="Arial"/>
        </w:rPr>
      </w:pPr>
    </w:p>
    <w:p w14:paraId="6719A6A2" w14:textId="3F10EB68" w:rsidR="00B05352" w:rsidRPr="00343876" w:rsidRDefault="00420E1D" w:rsidP="00420E1D">
      <w:pPr>
        <w:jc w:val="both"/>
        <w:rPr>
          <w:rFonts w:cs="Arial"/>
        </w:rPr>
      </w:pPr>
      <w:r w:rsidRPr="00343876">
        <w:rPr>
          <w:rFonts w:cs="Arial"/>
        </w:rPr>
        <w:t>U tablici su prikazane isplaćene subvencije po vrstama potpora:</w:t>
      </w:r>
    </w:p>
    <w:p w14:paraId="5B8DA715" w14:textId="77777777" w:rsidR="00FB08BF" w:rsidRPr="00343876" w:rsidRDefault="00FB08BF" w:rsidP="00420E1D">
      <w:pPr>
        <w:jc w:val="both"/>
        <w:rPr>
          <w:rFonts w:cs="Arial"/>
        </w:rPr>
      </w:pPr>
    </w:p>
    <w:tbl>
      <w:tblPr>
        <w:tblStyle w:val="Reetkatablice"/>
        <w:tblW w:w="9438" w:type="dxa"/>
        <w:tblLook w:val="04A0" w:firstRow="1" w:lastRow="0" w:firstColumn="1" w:lastColumn="0" w:noHBand="0" w:noVBand="1"/>
      </w:tblPr>
      <w:tblGrid>
        <w:gridCol w:w="977"/>
        <w:gridCol w:w="5822"/>
        <w:gridCol w:w="2639"/>
      </w:tblGrid>
      <w:tr w:rsidR="00343876" w:rsidRPr="00883615" w14:paraId="6B888E21" w14:textId="77777777" w:rsidTr="003736FC">
        <w:trPr>
          <w:trHeight w:val="361"/>
        </w:trPr>
        <w:tc>
          <w:tcPr>
            <w:tcW w:w="977" w:type="dxa"/>
          </w:tcPr>
          <w:p w14:paraId="704FA40A" w14:textId="64B6D048" w:rsidR="00883615" w:rsidRPr="00883615" w:rsidRDefault="00FB3F38" w:rsidP="00FB3F38">
            <w:pPr>
              <w:jc w:val="center"/>
              <w:rPr>
                <w:rFonts w:cs="Arial"/>
                <w:b/>
                <w:bCs/>
              </w:rPr>
            </w:pPr>
            <w:r w:rsidRPr="00343876">
              <w:rPr>
                <w:rFonts w:cs="Arial"/>
                <w:b/>
                <w:bCs/>
              </w:rPr>
              <w:t>RB</w:t>
            </w:r>
          </w:p>
        </w:tc>
        <w:tc>
          <w:tcPr>
            <w:tcW w:w="5822" w:type="dxa"/>
          </w:tcPr>
          <w:p w14:paraId="3A54FDA8" w14:textId="77777777" w:rsidR="00883615" w:rsidRPr="00883615" w:rsidRDefault="00883615" w:rsidP="00FB3F38">
            <w:pPr>
              <w:jc w:val="center"/>
              <w:rPr>
                <w:rFonts w:cs="Arial"/>
                <w:b/>
                <w:bCs/>
              </w:rPr>
            </w:pPr>
            <w:r w:rsidRPr="00883615">
              <w:rPr>
                <w:rFonts w:cs="Arial"/>
                <w:b/>
                <w:bCs/>
              </w:rPr>
              <w:t>MJERA</w:t>
            </w:r>
          </w:p>
        </w:tc>
        <w:tc>
          <w:tcPr>
            <w:tcW w:w="2639" w:type="dxa"/>
          </w:tcPr>
          <w:p w14:paraId="6993F0C4" w14:textId="77777777" w:rsidR="00883615" w:rsidRPr="00883615" w:rsidRDefault="00883615" w:rsidP="00FB3F38">
            <w:pPr>
              <w:jc w:val="center"/>
              <w:rPr>
                <w:rFonts w:cs="Arial"/>
                <w:b/>
                <w:bCs/>
              </w:rPr>
            </w:pPr>
            <w:r w:rsidRPr="00883615">
              <w:rPr>
                <w:rFonts w:cs="Arial"/>
                <w:b/>
                <w:bCs/>
              </w:rPr>
              <w:t>IZNOS (EUR)</w:t>
            </w:r>
          </w:p>
        </w:tc>
      </w:tr>
      <w:tr w:rsidR="00343876" w:rsidRPr="00883615" w14:paraId="3B1F3718" w14:textId="77777777" w:rsidTr="003736FC">
        <w:trPr>
          <w:trHeight w:val="342"/>
        </w:trPr>
        <w:tc>
          <w:tcPr>
            <w:tcW w:w="977" w:type="dxa"/>
          </w:tcPr>
          <w:p w14:paraId="70C17CA6" w14:textId="54615929" w:rsidR="00883615" w:rsidRPr="00883615" w:rsidRDefault="00883615" w:rsidP="00883615">
            <w:pPr>
              <w:jc w:val="both"/>
              <w:rPr>
                <w:rFonts w:cs="Arial"/>
              </w:rPr>
            </w:pPr>
            <w:r w:rsidRPr="00883615">
              <w:rPr>
                <w:rFonts w:cs="Arial"/>
              </w:rPr>
              <w:t>1</w:t>
            </w:r>
          </w:p>
        </w:tc>
        <w:tc>
          <w:tcPr>
            <w:tcW w:w="5822" w:type="dxa"/>
          </w:tcPr>
          <w:p w14:paraId="49D7E577" w14:textId="77777777" w:rsidR="00883615" w:rsidRPr="00883615" w:rsidRDefault="00883615" w:rsidP="00883615">
            <w:pPr>
              <w:jc w:val="both"/>
              <w:rPr>
                <w:rFonts w:cs="Arial"/>
              </w:rPr>
            </w:pPr>
            <w:r w:rsidRPr="00883615">
              <w:rPr>
                <w:rFonts w:cs="Arial"/>
              </w:rPr>
              <w:t>Potpore za novo zapošljavanje i zapošljavanje</w:t>
            </w:r>
          </w:p>
        </w:tc>
        <w:tc>
          <w:tcPr>
            <w:tcW w:w="2639" w:type="dxa"/>
          </w:tcPr>
          <w:p w14:paraId="7A8AD520" w14:textId="77777777" w:rsidR="00883615" w:rsidRPr="00883615" w:rsidRDefault="00883615" w:rsidP="00343876">
            <w:pPr>
              <w:jc w:val="right"/>
              <w:rPr>
                <w:rFonts w:cs="Arial"/>
              </w:rPr>
            </w:pPr>
            <w:r w:rsidRPr="00883615">
              <w:rPr>
                <w:rFonts w:cs="Arial"/>
              </w:rPr>
              <w:t>5.981,66</w:t>
            </w:r>
          </w:p>
        </w:tc>
      </w:tr>
      <w:tr w:rsidR="00343876" w:rsidRPr="00883615" w14:paraId="60647554" w14:textId="77777777" w:rsidTr="003736FC">
        <w:trPr>
          <w:trHeight w:val="361"/>
        </w:trPr>
        <w:tc>
          <w:tcPr>
            <w:tcW w:w="977" w:type="dxa"/>
          </w:tcPr>
          <w:p w14:paraId="379160F8" w14:textId="35A64F2A" w:rsidR="00883615" w:rsidRPr="00883615" w:rsidRDefault="00883615" w:rsidP="00883615">
            <w:pPr>
              <w:jc w:val="both"/>
              <w:rPr>
                <w:rFonts w:cs="Arial"/>
              </w:rPr>
            </w:pPr>
            <w:r w:rsidRPr="00883615">
              <w:rPr>
                <w:rFonts w:cs="Arial"/>
              </w:rPr>
              <w:t>2</w:t>
            </w:r>
          </w:p>
        </w:tc>
        <w:tc>
          <w:tcPr>
            <w:tcW w:w="5822" w:type="dxa"/>
          </w:tcPr>
          <w:p w14:paraId="5F41EE59" w14:textId="77777777" w:rsidR="00883615" w:rsidRPr="00883615" w:rsidRDefault="00883615" w:rsidP="00883615">
            <w:pPr>
              <w:jc w:val="both"/>
              <w:rPr>
                <w:rFonts w:cs="Arial"/>
              </w:rPr>
            </w:pPr>
            <w:r w:rsidRPr="00883615">
              <w:rPr>
                <w:rFonts w:cs="Arial"/>
              </w:rPr>
              <w:t>Potpore poduzetnicima – početnicima koji prvi put otvaraju obrt ili trgovačko društvo</w:t>
            </w:r>
          </w:p>
        </w:tc>
        <w:tc>
          <w:tcPr>
            <w:tcW w:w="2639" w:type="dxa"/>
          </w:tcPr>
          <w:p w14:paraId="7F61A784" w14:textId="77777777" w:rsidR="00883615" w:rsidRPr="00883615" w:rsidRDefault="00883615" w:rsidP="00343876">
            <w:pPr>
              <w:jc w:val="right"/>
              <w:rPr>
                <w:rFonts w:cs="Arial"/>
              </w:rPr>
            </w:pPr>
            <w:r w:rsidRPr="00883615">
              <w:rPr>
                <w:rFonts w:cs="Arial"/>
              </w:rPr>
              <w:t>2.523,62</w:t>
            </w:r>
          </w:p>
        </w:tc>
      </w:tr>
      <w:tr w:rsidR="00343876" w:rsidRPr="00883615" w14:paraId="35E3D00E" w14:textId="77777777" w:rsidTr="003736FC">
        <w:trPr>
          <w:trHeight w:val="342"/>
        </w:trPr>
        <w:tc>
          <w:tcPr>
            <w:tcW w:w="977" w:type="dxa"/>
          </w:tcPr>
          <w:p w14:paraId="08F5F375" w14:textId="4837CCDB" w:rsidR="00883615" w:rsidRPr="00883615" w:rsidRDefault="00883615" w:rsidP="00883615">
            <w:pPr>
              <w:jc w:val="both"/>
              <w:rPr>
                <w:rFonts w:cs="Arial"/>
              </w:rPr>
            </w:pPr>
            <w:r w:rsidRPr="00883615">
              <w:rPr>
                <w:rFonts w:cs="Arial"/>
              </w:rPr>
              <w:t>3</w:t>
            </w:r>
          </w:p>
        </w:tc>
        <w:tc>
          <w:tcPr>
            <w:tcW w:w="5822" w:type="dxa"/>
          </w:tcPr>
          <w:p w14:paraId="5E897E1C" w14:textId="77777777" w:rsidR="00883615" w:rsidRPr="00883615" w:rsidRDefault="00883615" w:rsidP="00883615">
            <w:pPr>
              <w:jc w:val="both"/>
              <w:rPr>
                <w:rFonts w:cs="Arial"/>
              </w:rPr>
            </w:pPr>
            <w:r w:rsidRPr="00883615">
              <w:rPr>
                <w:rFonts w:cs="Arial"/>
              </w:rPr>
              <w:t>Kapitalna potpora za povećanje konkurentnosti</w:t>
            </w:r>
          </w:p>
        </w:tc>
        <w:tc>
          <w:tcPr>
            <w:tcW w:w="2639" w:type="dxa"/>
          </w:tcPr>
          <w:p w14:paraId="5BB7D143" w14:textId="77777777" w:rsidR="00883615" w:rsidRPr="00883615" w:rsidRDefault="00883615" w:rsidP="00343876">
            <w:pPr>
              <w:jc w:val="right"/>
              <w:rPr>
                <w:rFonts w:cs="Arial"/>
              </w:rPr>
            </w:pPr>
            <w:r w:rsidRPr="00883615">
              <w:rPr>
                <w:rFonts w:cs="Arial"/>
              </w:rPr>
              <w:t>11.916,39</w:t>
            </w:r>
          </w:p>
        </w:tc>
      </w:tr>
      <w:tr w:rsidR="00343876" w:rsidRPr="00883615" w14:paraId="71D4B875" w14:textId="77777777" w:rsidTr="003736FC">
        <w:trPr>
          <w:trHeight w:val="342"/>
        </w:trPr>
        <w:tc>
          <w:tcPr>
            <w:tcW w:w="977" w:type="dxa"/>
          </w:tcPr>
          <w:p w14:paraId="7FB18552" w14:textId="1FBADC28" w:rsidR="00883615" w:rsidRPr="00883615" w:rsidRDefault="00883615" w:rsidP="00883615">
            <w:pPr>
              <w:jc w:val="both"/>
              <w:rPr>
                <w:rFonts w:cs="Arial"/>
              </w:rPr>
            </w:pPr>
            <w:r w:rsidRPr="00883615">
              <w:rPr>
                <w:rFonts w:cs="Arial"/>
              </w:rPr>
              <w:t>4</w:t>
            </w:r>
          </w:p>
        </w:tc>
        <w:tc>
          <w:tcPr>
            <w:tcW w:w="5822" w:type="dxa"/>
          </w:tcPr>
          <w:p w14:paraId="58548BA1" w14:textId="77777777" w:rsidR="00883615" w:rsidRPr="00883615" w:rsidRDefault="00883615" w:rsidP="00883615">
            <w:pPr>
              <w:jc w:val="both"/>
              <w:rPr>
                <w:rFonts w:cs="Arial"/>
              </w:rPr>
            </w:pPr>
            <w:r w:rsidRPr="00883615">
              <w:rPr>
                <w:rFonts w:cs="Arial"/>
              </w:rPr>
              <w:t>Potpore za sufinanciranje troškova pripreme natječajne dokumentacije na fondove EU</w:t>
            </w:r>
          </w:p>
        </w:tc>
        <w:tc>
          <w:tcPr>
            <w:tcW w:w="2639" w:type="dxa"/>
          </w:tcPr>
          <w:p w14:paraId="3E7D8E9B" w14:textId="77777777" w:rsidR="00883615" w:rsidRPr="00883615" w:rsidRDefault="00883615" w:rsidP="00343876">
            <w:pPr>
              <w:jc w:val="right"/>
              <w:rPr>
                <w:rFonts w:cs="Arial"/>
              </w:rPr>
            </w:pPr>
            <w:r w:rsidRPr="00883615">
              <w:rPr>
                <w:rFonts w:cs="Arial"/>
              </w:rPr>
              <w:t>670,00</w:t>
            </w:r>
          </w:p>
        </w:tc>
      </w:tr>
      <w:tr w:rsidR="00343876" w:rsidRPr="00883615" w14:paraId="676F9B17" w14:textId="77777777" w:rsidTr="003736FC">
        <w:trPr>
          <w:trHeight w:val="342"/>
        </w:trPr>
        <w:tc>
          <w:tcPr>
            <w:tcW w:w="977" w:type="dxa"/>
          </w:tcPr>
          <w:p w14:paraId="08B54CC7" w14:textId="77777777" w:rsidR="00883615" w:rsidRPr="00883615" w:rsidRDefault="00883615" w:rsidP="00883615">
            <w:pPr>
              <w:jc w:val="both"/>
              <w:rPr>
                <w:rFonts w:cs="Arial"/>
              </w:rPr>
            </w:pPr>
          </w:p>
        </w:tc>
        <w:tc>
          <w:tcPr>
            <w:tcW w:w="5822" w:type="dxa"/>
          </w:tcPr>
          <w:p w14:paraId="2E4F33E7" w14:textId="77777777" w:rsidR="00883615" w:rsidRPr="00883615" w:rsidRDefault="00883615" w:rsidP="00883615">
            <w:pPr>
              <w:jc w:val="both"/>
              <w:rPr>
                <w:rFonts w:cs="Arial"/>
              </w:rPr>
            </w:pPr>
            <w:r w:rsidRPr="00883615">
              <w:rPr>
                <w:rFonts w:cs="Arial"/>
              </w:rPr>
              <w:t>UKUPNO</w:t>
            </w:r>
          </w:p>
        </w:tc>
        <w:tc>
          <w:tcPr>
            <w:tcW w:w="2639" w:type="dxa"/>
          </w:tcPr>
          <w:p w14:paraId="2F86F4F1" w14:textId="4A5AEF8E" w:rsidR="00883615" w:rsidRPr="00883615" w:rsidRDefault="00883615" w:rsidP="00343876">
            <w:pPr>
              <w:jc w:val="right"/>
              <w:rPr>
                <w:rFonts w:cs="Arial"/>
              </w:rPr>
            </w:pPr>
            <w:r w:rsidRPr="00883615">
              <w:rPr>
                <w:rFonts w:cs="Arial"/>
              </w:rPr>
              <w:t>21.091,67</w:t>
            </w:r>
          </w:p>
        </w:tc>
      </w:tr>
    </w:tbl>
    <w:p w14:paraId="63E61A3D" w14:textId="77777777" w:rsidR="00FB08BF" w:rsidRPr="00343876" w:rsidRDefault="00FB08BF" w:rsidP="00420E1D">
      <w:pPr>
        <w:jc w:val="both"/>
        <w:rPr>
          <w:rFonts w:cs="Arial"/>
        </w:rPr>
      </w:pPr>
    </w:p>
    <w:p w14:paraId="39928A12" w14:textId="1F949424" w:rsidR="00B05352" w:rsidRPr="00343876" w:rsidRDefault="00F643CE" w:rsidP="00B05352">
      <w:pPr>
        <w:jc w:val="both"/>
        <w:rPr>
          <w:rFonts w:cs="Arial"/>
        </w:rPr>
      </w:pPr>
      <w:r w:rsidRPr="00343876">
        <w:rPr>
          <w:rFonts w:cs="Arial"/>
        </w:rPr>
        <w:t>U razdoblju od 1. siječnja 2023. godine, do 30. lipnja 2023. godine isplaćeno je sveukupno 21.091,67 EUR poticaja za poduzetništvo. Prema Programu poticanja poduzetništva u 2023. godini dodijeljeni iznos od 10.516,98 EUR odnosi se na trgovačka društva, a 10.574,69 EUR na obrtnike.</w:t>
      </w:r>
    </w:p>
    <w:p w14:paraId="2FE30781" w14:textId="77777777" w:rsidR="00F76B55" w:rsidRPr="00343876" w:rsidRDefault="00F76B55" w:rsidP="00B05352">
      <w:pPr>
        <w:jc w:val="both"/>
        <w:rPr>
          <w:rFonts w:cs="Arial"/>
        </w:rPr>
      </w:pPr>
    </w:p>
    <w:p w14:paraId="605C1D17" w14:textId="6D5E59C2" w:rsidR="00F76B55" w:rsidRPr="00343876" w:rsidRDefault="00F76B55" w:rsidP="00F76B55">
      <w:pPr>
        <w:jc w:val="both"/>
        <w:rPr>
          <w:rFonts w:cs="Arial"/>
        </w:rPr>
      </w:pPr>
      <w:r w:rsidRPr="00343876">
        <w:rPr>
          <w:rFonts w:cs="Arial"/>
        </w:rPr>
        <w:lastRenderedPageBreak/>
        <w:t>Mjeru potpore poduzetnicima – početnicima koji prvi put otvaraju obrt ili trgovačko društvo koristilo je jedno (1) trgovačko društvo i dva (2) obrta, a mjere potpore za novo zapošljavanje i samozapošljavanje koristilo je pet (5) poduzetnika. Za obje navedene mjere do 30. lipnja 2023. godine, izdvojeno je ukupno 8.505,28 EUR iz Proračuna Grada Buzeta.</w:t>
      </w:r>
    </w:p>
    <w:p w14:paraId="2D65D9BB" w14:textId="77777777" w:rsidR="002E11EE" w:rsidRPr="00343876" w:rsidRDefault="002E11EE" w:rsidP="00F76B55">
      <w:pPr>
        <w:jc w:val="both"/>
        <w:rPr>
          <w:rFonts w:cs="Arial"/>
        </w:rPr>
      </w:pPr>
    </w:p>
    <w:p w14:paraId="48D4E707" w14:textId="77777777" w:rsidR="00F76B55" w:rsidRPr="00343876" w:rsidRDefault="00F76B55" w:rsidP="00F76B55">
      <w:pPr>
        <w:jc w:val="both"/>
        <w:rPr>
          <w:rFonts w:cs="Arial"/>
        </w:rPr>
      </w:pPr>
      <w:r w:rsidRPr="00343876">
        <w:rPr>
          <w:rFonts w:cs="Arial"/>
        </w:rPr>
        <w:t>Mjeru Kapitalna potpora za povećanje konkurentnosti koristilo je jedanaest (11) subjekata, a mjera se odnosi na nabavku jednog komada alata ili opreme za obavljanje osnovne djelatnosti, odnosno jednog stroja s potrebnim dodacima i priključcima. Isplaćeno je 11.916,39 EUR potpore.</w:t>
      </w:r>
    </w:p>
    <w:p w14:paraId="01AE511F" w14:textId="77777777" w:rsidR="002E11EE" w:rsidRPr="00196CE0" w:rsidRDefault="002E11EE" w:rsidP="00F76B55">
      <w:pPr>
        <w:jc w:val="both"/>
        <w:rPr>
          <w:rFonts w:cs="Arial"/>
        </w:rPr>
      </w:pPr>
    </w:p>
    <w:p w14:paraId="2BA1F9DB" w14:textId="2AAFD20F" w:rsidR="00F76B55" w:rsidRPr="00196CE0" w:rsidRDefault="00F76B55" w:rsidP="00F76B55">
      <w:pPr>
        <w:jc w:val="both"/>
        <w:rPr>
          <w:rFonts w:cs="Arial"/>
        </w:rPr>
      </w:pPr>
      <w:r w:rsidRPr="00196CE0">
        <w:rPr>
          <w:rFonts w:cs="Arial"/>
        </w:rPr>
        <w:t>Mjeru potpore za sufinanciranje troškova pripreme natječajne dokumentacije na EU fondove koristio je jedan (1) poduzetnik za što je isplaćeno 670,00 EUR potpore.</w:t>
      </w:r>
    </w:p>
    <w:p w14:paraId="5F1F85D9" w14:textId="77777777" w:rsidR="00F76B55" w:rsidRPr="00196CE0" w:rsidRDefault="00F76B55" w:rsidP="00B05352">
      <w:pPr>
        <w:jc w:val="both"/>
        <w:rPr>
          <w:rFonts w:cs="Arial"/>
        </w:rPr>
      </w:pPr>
    </w:p>
    <w:p w14:paraId="233258B6" w14:textId="77777777" w:rsidR="00B05352" w:rsidRPr="00196CE0" w:rsidRDefault="00B05352" w:rsidP="00B05352">
      <w:pPr>
        <w:jc w:val="both"/>
        <w:rPr>
          <w:rFonts w:cs="Arial"/>
        </w:rPr>
      </w:pPr>
    </w:p>
    <w:p w14:paraId="1BE2B5FD" w14:textId="77777777" w:rsidR="00E11875" w:rsidRPr="00196CE0" w:rsidRDefault="00E11875" w:rsidP="00E11875">
      <w:pPr>
        <w:jc w:val="both"/>
        <w:rPr>
          <w:rFonts w:cs="Arial"/>
          <w:b/>
          <w:u w:val="single"/>
        </w:rPr>
      </w:pPr>
      <w:r w:rsidRPr="00196CE0">
        <w:rPr>
          <w:rFonts w:cs="Arial"/>
          <w:b/>
          <w:u w:val="single"/>
        </w:rPr>
        <w:t>POLJOPRIVREDA</w:t>
      </w:r>
    </w:p>
    <w:p w14:paraId="1F21C07E" w14:textId="77777777" w:rsidR="00B05352" w:rsidRPr="00196CE0" w:rsidRDefault="00B05352" w:rsidP="00B05352">
      <w:pPr>
        <w:jc w:val="both"/>
        <w:rPr>
          <w:rFonts w:cs="Arial"/>
        </w:rPr>
      </w:pPr>
    </w:p>
    <w:p w14:paraId="38EDA680" w14:textId="1F2EFF0B" w:rsidR="00E11875" w:rsidRPr="00196CE0" w:rsidRDefault="00E11875" w:rsidP="00E11875">
      <w:pPr>
        <w:jc w:val="both"/>
        <w:rPr>
          <w:rFonts w:cs="Arial"/>
        </w:rPr>
      </w:pPr>
      <w:r w:rsidRPr="00196CE0">
        <w:rPr>
          <w:rFonts w:cs="Arial"/>
        </w:rPr>
        <w:t>Putem javnog poziva za podnošenje zahtjeva za dodjelu subvencija u poljoprivredi na području Grada Buzeta u 202</w:t>
      </w:r>
      <w:r w:rsidR="00E37496" w:rsidRPr="00196CE0">
        <w:rPr>
          <w:rFonts w:cs="Arial"/>
        </w:rPr>
        <w:t>3</w:t>
      </w:r>
      <w:r w:rsidRPr="00196CE0">
        <w:rPr>
          <w:rFonts w:cs="Arial"/>
        </w:rPr>
        <w:t>. godini sukladno Odluci o subvencijama u poljoprivredi u 202</w:t>
      </w:r>
      <w:r w:rsidR="00E37496" w:rsidRPr="00196CE0">
        <w:rPr>
          <w:rFonts w:cs="Arial"/>
        </w:rPr>
        <w:t>3</w:t>
      </w:r>
      <w:r w:rsidRPr="00196CE0">
        <w:rPr>
          <w:rFonts w:cs="Arial"/>
        </w:rPr>
        <w:t>. godini Grad Buzet je do</w:t>
      </w:r>
      <w:r w:rsidR="002908E9" w:rsidRPr="00196CE0">
        <w:rPr>
          <w:rFonts w:cs="Arial"/>
        </w:rPr>
        <w:t xml:space="preserve">značio </w:t>
      </w:r>
      <w:r w:rsidR="00A75E81" w:rsidRPr="00196CE0">
        <w:rPr>
          <w:rFonts w:cs="Arial"/>
        </w:rPr>
        <w:t>2.523,18 EUR</w:t>
      </w:r>
      <w:r w:rsidR="002908E9" w:rsidRPr="00196CE0">
        <w:rPr>
          <w:rFonts w:cs="Arial"/>
        </w:rPr>
        <w:t xml:space="preserve"> </w:t>
      </w:r>
      <w:r w:rsidRPr="00196CE0">
        <w:rPr>
          <w:rFonts w:cs="Arial"/>
        </w:rPr>
        <w:t xml:space="preserve">od osiguranih 80.000,00 kn. </w:t>
      </w:r>
    </w:p>
    <w:p w14:paraId="25E5E990" w14:textId="77777777" w:rsidR="00E11875" w:rsidRPr="00BD3355" w:rsidRDefault="00E11875" w:rsidP="00B05352">
      <w:pPr>
        <w:jc w:val="both"/>
        <w:rPr>
          <w:rFonts w:cs="Arial"/>
        </w:rPr>
      </w:pPr>
    </w:p>
    <w:p w14:paraId="1B9873A1" w14:textId="6B58B66D" w:rsidR="00E11875" w:rsidRPr="00BD3355" w:rsidRDefault="00420E1D" w:rsidP="00400D42">
      <w:pPr>
        <w:jc w:val="both"/>
        <w:rPr>
          <w:rFonts w:cs="Arial"/>
        </w:rPr>
      </w:pPr>
      <w:r w:rsidRPr="00BD3355">
        <w:rPr>
          <w:rFonts w:cs="Arial"/>
        </w:rPr>
        <w:t>U tablici su prikazane isplaćene subvencije po vrstama potpora:</w:t>
      </w:r>
    </w:p>
    <w:p w14:paraId="03121F31" w14:textId="77777777" w:rsidR="006936ED" w:rsidRPr="00BD3355" w:rsidRDefault="006936ED" w:rsidP="00400D42">
      <w:pPr>
        <w:jc w:val="both"/>
        <w:rPr>
          <w:rFonts w:cs="Arial"/>
        </w:rPr>
      </w:pPr>
    </w:p>
    <w:tbl>
      <w:tblPr>
        <w:tblStyle w:val="Reetkatablice"/>
        <w:tblW w:w="9438" w:type="dxa"/>
        <w:tblLook w:val="04A0" w:firstRow="1" w:lastRow="0" w:firstColumn="1" w:lastColumn="0" w:noHBand="0" w:noVBand="1"/>
      </w:tblPr>
      <w:tblGrid>
        <w:gridCol w:w="977"/>
        <w:gridCol w:w="5681"/>
        <w:gridCol w:w="2780"/>
      </w:tblGrid>
      <w:tr w:rsidR="00BD3355" w:rsidRPr="00BD3355" w14:paraId="148B5302" w14:textId="77777777" w:rsidTr="003736FC">
        <w:trPr>
          <w:trHeight w:val="361"/>
        </w:trPr>
        <w:tc>
          <w:tcPr>
            <w:tcW w:w="977" w:type="dxa"/>
          </w:tcPr>
          <w:p w14:paraId="6794B2C8" w14:textId="337CD9A8" w:rsidR="0064519B" w:rsidRPr="0064519B" w:rsidRDefault="0064519B" w:rsidP="0064519B">
            <w:pPr>
              <w:jc w:val="center"/>
              <w:rPr>
                <w:rFonts w:cs="Arial"/>
                <w:b/>
                <w:bCs/>
              </w:rPr>
            </w:pPr>
            <w:r w:rsidRPr="00BD3355">
              <w:rPr>
                <w:rFonts w:cs="Arial"/>
                <w:b/>
                <w:bCs/>
              </w:rPr>
              <w:t>RB</w:t>
            </w:r>
          </w:p>
        </w:tc>
        <w:tc>
          <w:tcPr>
            <w:tcW w:w="5681" w:type="dxa"/>
          </w:tcPr>
          <w:p w14:paraId="4E9B92D3" w14:textId="77777777" w:rsidR="0064519B" w:rsidRPr="0064519B" w:rsidRDefault="0064519B" w:rsidP="0064519B">
            <w:pPr>
              <w:jc w:val="center"/>
              <w:rPr>
                <w:rFonts w:cs="Arial"/>
                <w:b/>
                <w:bCs/>
              </w:rPr>
            </w:pPr>
            <w:r w:rsidRPr="0064519B">
              <w:rPr>
                <w:rFonts w:cs="Arial"/>
                <w:b/>
                <w:bCs/>
              </w:rPr>
              <w:t>MJERA</w:t>
            </w:r>
          </w:p>
        </w:tc>
        <w:tc>
          <w:tcPr>
            <w:tcW w:w="2780" w:type="dxa"/>
          </w:tcPr>
          <w:p w14:paraId="415C7F45" w14:textId="77777777" w:rsidR="0064519B" w:rsidRPr="0064519B" w:rsidRDefault="0064519B" w:rsidP="0064519B">
            <w:pPr>
              <w:jc w:val="center"/>
              <w:rPr>
                <w:rFonts w:cs="Arial"/>
                <w:b/>
                <w:bCs/>
              </w:rPr>
            </w:pPr>
            <w:r w:rsidRPr="0064519B">
              <w:rPr>
                <w:rFonts w:cs="Arial"/>
                <w:b/>
                <w:bCs/>
              </w:rPr>
              <w:t>IZNOS (EUR)</w:t>
            </w:r>
          </w:p>
        </w:tc>
      </w:tr>
      <w:tr w:rsidR="0064519B" w:rsidRPr="0064519B" w14:paraId="564C0EAD" w14:textId="77777777" w:rsidTr="003736FC">
        <w:trPr>
          <w:trHeight w:val="342"/>
        </w:trPr>
        <w:tc>
          <w:tcPr>
            <w:tcW w:w="977" w:type="dxa"/>
          </w:tcPr>
          <w:p w14:paraId="3FFC3E81" w14:textId="77777777" w:rsidR="0064519B" w:rsidRPr="0064519B" w:rsidRDefault="0064519B" w:rsidP="0064519B">
            <w:pPr>
              <w:jc w:val="both"/>
              <w:rPr>
                <w:rFonts w:cs="Arial"/>
              </w:rPr>
            </w:pPr>
            <w:r w:rsidRPr="0064519B">
              <w:rPr>
                <w:rFonts w:cs="Arial"/>
              </w:rPr>
              <w:t>1.</w:t>
            </w:r>
          </w:p>
        </w:tc>
        <w:tc>
          <w:tcPr>
            <w:tcW w:w="5681" w:type="dxa"/>
          </w:tcPr>
          <w:p w14:paraId="4AF6BF57" w14:textId="77777777" w:rsidR="0064519B" w:rsidRPr="0064519B" w:rsidRDefault="0064519B" w:rsidP="0064519B">
            <w:pPr>
              <w:jc w:val="both"/>
              <w:rPr>
                <w:rFonts w:cs="Arial"/>
              </w:rPr>
            </w:pPr>
            <w:r w:rsidRPr="0064519B">
              <w:rPr>
                <w:rFonts w:cs="Arial"/>
              </w:rPr>
              <w:t>Premije osiguranja biljne i stočarske proizvodnje, plastenika i staklenika</w:t>
            </w:r>
          </w:p>
        </w:tc>
        <w:tc>
          <w:tcPr>
            <w:tcW w:w="2780" w:type="dxa"/>
          </w:tcPr>
          <w:p w14:paraId="77175CB2" w14:textId="77777777" w:rsidR="0064519B" w:rsidRPr="0064519B" w:rsidRDefault="0064519B" w:rsidP="0064519B">
            <w:pPr>
              <w:jc w:val="right"/>
              <w:rPr>
                <w:rFonts w:cs="Arial"/>
              </w:rPr>
            </w:pPr>
            <w:r w:rsidRPr="0064519B">
              <w:rPr>
                <w:rFonts w:cs="Arial"/>
              </w:rPr>
              <w:t>122,33</w:t>
            </w:r>
          </w:p>
        </w:tc>
      </w:tr>
      <w:tr w:rsidR="0064519B" w:rsidRPr="0064519B" w14:paraId="0B0FD3F7" w14:textId="77777777" w:rsidTr="003736FC">
        <w:trPr>
          <w:trHeight w:val="361"/>
        </w:trPr>
        <w:tc>
          <w:tcPr>
            <w:tcW w:w="977" w:type="dxa"/>
          </w:tcPr>
          <w:p w14:paraId="3EDBDFFC" w14:textId="77777777" w:rsidR="0064519B" w:rsidRPr="0064519B" w:rsidRDefault="0064519B" w:rsidP="0064519B">
            <w:pPr>
              <w:jc w:val="both"/>
              <w:rPr>
                <w:rFonts w:cs="Arial"/>
              </w:rPr>
            </w:pPr>
            <w:r w:rsidRPr="0064519B">
              <w:rPr>
                <w:rFonts w:cs="Arial"/>
              </w:rPr>
              <w:t>2.</w:t>
            </w:r>
          </w:p>
        </w:tc>
        <w:tc>
          <w:tcPr>
            <w:tcW w:w="5681" w:type="dxa"/>
          </w:tcPr>
          <w:p w14:paraId="142C97EC" w14:textId="77777777" w:rsidR="0064519B" w:rsidRPr="0064519B" w:rsidRDefault="0064519B" w:rsidP="0064519B">
            <w:pPr>
              <w:jc w:val="both"/>
              <w:rPr>
                <w:rFonts w:cs="Arial"/>
              </w:rPr>
            </w:pPr>
            <w:r w:rsidRPr="0064519B">
              <w:rPr>
                <w:rFonts w:cs="Arial"/>
              </w:rPr>
              <w:t>Nabava poljoprivredne mehanizacije i opreme</w:t>
            </w:r>
          </w:p>
        </w:tc>
        <w:tc>
          <w:tcPr>
            <w:tcW w:w="2780" w:type="dxa"/>
          </w:tcPr>
          <w:p w14:paraId="0DCCF641" w14:textId="77777777" w:rsidR="0064519B" w:rsidRPr="0064519B" w:rsidRDefault="0064519B" w:rsidP="0064519B">
            <w:pPr>
              <w:jc w:val="right"/>
              <w:rPr>
                <w:rFonts w:cs="Arial"/>
              </w:rPr>
            </w:pPr>
            <w:r w:rsidRPr="0064519B">
              <w:rPr>
                <w:rFonts w:cs="Arial"/>
              </w:rPr>
              <w:t>1.400,00</w:t>
            </w:r>
          </w:p>
        </w:tc>
      </w:tr>
      <w:tr w:rsidR="0064519B" w:rsidRPr="0064519B" w14:paraId="49CB1033" w14:textId="77777777" w:rsidTr="003736FC">
        <w:trPr>
          <w:trHeight w:val="342"/>
        </w:trPr>
        <w:tc>
          <w:tcPr>
            <w:tcW w:w="977" w:type="dxa"/>
          </w:tcPr>
          <w:p w14:paraId="79434E9E" w14:textId="77777777" w:rsidR="0064519B" w:rsidRPr="0064519B" w:rsidRDefault="0064519B" w:rsidP="0064519B">
            <w:pPr>
              <w:jc w:val="both"/>
              <w:rPr>
                <w:rFonts w:cs="Arial"/>
              </w:rPr>
            </w:pPr>
            <w:r w:rsidRPr="0064519B">
              <w:rPr>
                <w:rFonts w:cs="Arial"/>
              </w:rPr>
              <w:t>3.</w:t>
            </w:r>
          </w:p>
        </w:tc>
        <w:tc>
          <w:tcPr>
            <w:tcW w:w="5681" w:type="dxa"/>
          </w:tcPr>
          <w:p w14:paraId="262C03D4" w14:textId="77777777" w:rsidR="0064519B" w:rsidRPr="0064519B" w:rsidRDefault="0064519B" w:rsidP="0064519B">
            <w:pPr>
              <w:jc w:val="both"/>
              <w:rPr>
                <w:rFonts w:cs="Arial"/>
              </w:rPr>
            </w:pPr>
            <w:r w:rsidRPr="0064519B">
              <w:rPr>
                <w:rFonts w:cs="Arial"/>
              </w:rPr>
              <w:t>Sufinanciranje nabave sadnog materijala</w:t>
            </w:r>
          </w:p>
        </w:tc>
        <w:tc>
          <w:tcPr>
            <w:tcW w:w="2780" w:type="dxa"/>
          </w:tcPr>
          <w:p w14:paraId="019B9C62" w14:textId="77777777" w:rsidR="0064519B" w:rsidRPr="0064519B" w:rsidRDefault="0064519B" w:rsidP="0064519B">
            <w:pPr>
              <w:jc w:val="right"/>
              <w:rPr>
                <w:rFonts w:cs="Arial"/>
              </w:rPr>
            </w:pPr>
            <w:r w:rsidRPr="0064519B">
              <w:rPr>
                <w:rFonts w:cs="Arial"/>
              </w:rPr>
              <w:t>166,00</w:t>
            </w:r>
          </w:p>
        </w:tc>
      </w:tr>
      <w:tr w:rsidR="0064519B" w:rsidRPr="0064519B" w14:paraId="2A2E91D6" w14:textId="77777777" w:rsidTr="003736FC">
        <w:trPr>
          <w:trHeight w:val="342"/>
        </w:trPr>
        <w:tc>
          <w:tcPr>
            <w:tcW w:w="977" w:type="dxa"/>
          </w:tcPr>
          <w:p w14:paraId="0E396201" w14:textId="77777777" w:rsidR="0064519B" w:rsidRPr="0064519B" w:rsidRDefault="0064519B" w:rsidP="0064519B">
            <w:pPr>
              <w:jc w:val="both"/>
              <w:rPr>
                <w:rFonts w:cs="Arial"/>
              </w:rPr>
            </w:pPr>
            <w:r w:rsidRPr="0064519B">
              <w:rPr>
                <w:rFonts w:cs="Arial"/>
              </w:rPr>
              <w:t>4.</w:t>
            </w:r>
          </w:p>
        </w:tc>
        <w:tc>
          <w:tcPr>
            <w:tcW w:w="5681" w:type="dxa"/>
          </w:tcPr>
          <w:p w14:paraId="4A716767" w14:textId="77777777" w:rsidR="0064519B" w:rsidRPr="0064519B" w:rsidRDefault="0064519B" w:rsidP="0064519B">
            <w:pPr>
              <w:jc w:val="both"/>
              <w:rPr>
                <w:rFonts w:cs="Arial"/>
              </w:rPr>
            </w:pPr>
            <w:r w:rsidRPr="0064519B">
              <w:rPr>
                <w:rFonts w:cs="Arial"/>
              </w:rPr>
              <w:t>Subvencija troškova stručnog nadzora i sustava ocjenjivanja sukladnosti u ekološkoj i integriranoj proizvodnji</w:t>
            </w:r>
          </w:p>
        </w:tc>
        <w:tc>
          <w:tcPr>
            <w:tcW w:w="2780" w:type="dxa"/>
          </w:tcPr>
          <w:p w14:paraId="7B98A63E" w14:textId="77777777" w:rsidR="0064519B" w:rsidRPr="0064519B" w:rsidRDefault="0064519B" w:rsidP="0064519B">
            <w:pPr>
              <w:jc w:val="right"/>
              <w:rPr>
                <w:rFonts w:cs="Arial"/>
              </w:rPr>
            </w:pPr>
            <w:r w:rsidRPr="0064519B">
              <w:rPr>
                <w:rFonts w:cs="Arial"/>
              </w:rPr>
              <w:t>394,84</w:t>
            </w:r>
          </w:p>
        </w:tc>
      </w:tr>
      <w:tr w:rsidR="0064519B" w:rsidRPr="0064519B" w14:paraId="5590BECE" w14:textId="77777777" w:rsidTr="003736FC">
        <w:trPr>
          <w:trHeight w:val="342"/>
        </w:trPr>
        <w:tc>
          <w:tcPr>
            <w:tcW w:w="977" w:type="dxa"/>
          </w:tcPr>
          <w:p w14:paraId="579D7537" w14:textId="77777777" w:rsidR="0064519B" w:rsidRPr="0064519B" w:rsidRDefault="0064519B" w:rsidP="0064519B">
            <w:pPr>
              <w:jc w:val="both"/>
              <w:rPr>
                <w:rFonts w:cs="Arial"/>
              </w:rPr>
            </w:pPr>
            <w:r w:rsidRPr="0064519B">
              <w:rPr>
                <w:rFonts w:cs="Arial"/>
              </w:rPr>
              <w:t>5.</w:t>
            </w:r>
          </w:p>
        </w:tc>
        <w:tc>
          <w:tcPr>
            <w:tcW w:w="5681" w:type="dxa"/>
          </w:tcPr>
          <w:p w14:paraId="4EA69AD8" w14:textId="77777777" w:rsidR="0064519B" w:rsidRPr="0064519B" w:rsidRDefault="0064519B" w:rsidP="0064519B">
            <w:pPr>
              <w:jc w:val="both"/>
              <w:rPr>
                <w:rFonts w:cs="Arial"/>
              </w:rPr>
            </w:pPr>
            <w:r w:rsidRPr="0064519B">
              <w:rPr>
                <w:rFonts w:cs="Arial"/>
              </w:rPr>
              <w:t>Sufinanciranje troškova zaštite nasada i stoke od divljači</w:t>
            </w:r>
          </w:p>
        </w:tc>
        <w:tc>
          <w:tcPr>
            <w:tcW w:w="2780" w:type="dxa"/>
          </w:tcPr>
          <w:p w14:paraId="688F1E78" w14:textId="77777777" w:rsidR="0064519B" w:rsidRPr="0064519B" w:rsidRDefault="0064519B" w:rsidP="0064519B">
            <w:pPr>
              <w:jc w:val="right"/>
              <w:rPr>
                <w:rFonts w:cs="Arial"/>
              </w:rPr>
            </w:pPr>
            <w:r w:rsidRPr="0064519B">
              <w:rPr>
                <w:rFonts w:cs="Arial"/>
              </w:rPr>
              <w:t>337,53</w:t>
            </w:r>
          </w:p>
        </w:tc>
      </w:tr>
      <w:tr w:rsidR="00BD3355" w:rsidRPr="00BD3355" w14:paraId="6E8CD8EC" w14:textId="77777777" w:rsidTr="003736FC">
        <w:trPr>
          <w:trHeight w:val="342"/>
        </w:trPr>
        <w:tc>
          <w:tcPr>
            <w:tcW w:w="977" w:type="dxa"/>
          </w:tcPr>
          <w:p w14:paraId="2CF4BD2E" w14:textId="77777777" w:rsidR="0064519B" w:rsidRPr="0064519B" w:rsidRDefault="0064519B" w:rsidP="0064519B">
            <w:pPr>
              <w:jc w:val="both"/>
              <w:rPr>
                <w:rFonts w:cs="Arial"/>
              </w:rPr>
            </w:pPr>
            <w:r w:rsidRPr="0064519B">
              <w:rPr>
                <w:rFonts w:cs="Arial"/>
              </w:rPr>
              <w:t>6.</w:t>
            </w:r>
          </w:p>
        </w:tc>
        <w:tc>
          <w:tcPr>
            <w:tcW w:w="5681" w:type="dxa"/>
          </w:tcPr>
          <w:p w14:paraId="440A471B" w14:textId="77777777" w:rsidR="0064519B" w:rsidRPr="0064519B" w:rsidRDefault="0064519B" w:rsidP="0064519B">
            <w:pPr>
              <w:jc w:val="both"/>
              <w:rPr>
                <w:rFonts w:cs="Arial"/>
              </w:rPr>
            </w:pPr>
            <w:r w:rsidRPr="0064519B">
              <w:rPr>
                <w:rFonts w:cs="Arial"/>
              </w:rPr>
              <w:t>Subvencije za ostale mjere ruralnog razvoja</w:t>
            </w:r>
          </w:p>
        </w:tc>
        <w:tc>
          <w:tcPr>
            <w:tcW w:w="2780" w:type="dxa"/>
          </w:tcPr>
          <w:p w14:paraId="5956B5E4" w14:textId="77777777" w:rsidR="0064519B" w:rsidRPr="0064519B" w:rsidRDefault="0064519B" w:rsidP="0064519B">
            <w:pPr>
              <w:jc w:val="right"/>
              <w:rPr>
                <w:rFonts w:cs="Arial"/>
              </w:rPr>
            </w:pPr>
            <w:r w:rsidRPr="0064519B">
              <w:rPr>
                <w:rFonts w:cs="Arial"/>
              </w:rPr>
              <w:t>102,48</w:t>
            </w:r>
          </w:p>
        </w:tc>
      </w:tr>
      <w:tr w:rsidR="00BD3355" w:rsidRPr="00BD3355" w14:paraId="2D681C07" w14:textId="77777777" w:rsidTr="003736FC">
        <w:trPr>
          <w:trHeight w:val="342"/>
        </w:trPr>
        <w:tc>
          <w:tcPr>
            <w:tcW w:w="977" w:type="dxa"/>
          </w:tcPr>
          <w:p w14:paraId="2C6AC18F" w14:textId="77777777" w:rsidR="0064519B" w:rsidRPr="0064519B" w:rsidRDefault="0064519B" w:rsidP="0064519B">
            <w:pPr>
              <w:jc w:val="both"/>
              <w:rPr>
                <w:rFonts w:cs="Arial"/>
              </w:rPr>
            </w:pPr>
          </w:p>
        </w:tc>
        <w:tc>
          <w:tcPr>
            <w:tcW w:w="5681" w:type="dxa"/>
          </w:tcPr>
          <w:p w14:paraId="16904D1D" w14:textId="77777777" w:rsidR="0064519B" w:rsidRPr="0064519B" w:rsidRDefault="0064519B" w:rsidP="0064519B">
            <w:pPr>
              <w:jc w:val="both"/>
              <w:rPr>
                <w:rFonts w:cs="Arial"/>
              </w:rPr>
            </w:pPr>
            <w:r w:rsidRPr="0064519B">
              <w:rPr>
                <w:rFonts w:cs="Arial"/>
              </w:rPr>
              <w:t>UKUPNO</w:t>
            </w:r>
          </w:p>
        </w:tc>
        <w:tc>
          <w:tcPr>
            <w:tcW w:w="2780" w:type="dxa"/>
          </w:tcPr>
          <w:p w14:paraId="38EB13EC" w14:textId="77777777" w:rsidR="0064519B" w:rsidRPr="0064519B" w:rsidRDefault="0064519B" w:rsidP="0064519B">
            <w:pPr>
              <w:jc w:val="right"/>
              <w:rPr>
                <w:rFonts w:cs="Arial"/>
              </w:rPr>
            </w:pPr>
            <w:r w:rsidRPr="0064519B">
              <w:rPr>
                <w:rFonts w:cs="Arial"/>
              </w:rPr>
              <w:t>2.523,18</w:t>
            </w:r>
          </w:p>
        </w:tc>
      </w:tr>
    </w:tbl>
    <w:p w14:paraId="3CCE8782" w14:textId="77777777" w:rsidR="0064519B" w:rsidRPr="00BD3355" w:rsidRDefault="0064519B" w:rsidP="00400D42">
      <w:pPr>
        <w:jc w:val="both"/>
        <w:rPr>
          <w:rFonts w:cs="Arial"/>
        </w:rPr>
      </w:pPr>
    </w:p>
    <w:p w14:paraId="7666338B" w14:textId="77777777" w:rsidR="009F09B1" w:rsidRPr="00BD3355" w:rsidRDefault="009F09B1" w:rsidP="009F09B1">
      <w:pPr>
        <w:jc w:val="both"/>
        <w:rPr>
          <w:rFonts w:cs="Arial"/>
        </w:rPr>
      </w:pPr>
      <w:r w:rsidRPr="00BD3355">
        <w:rPr>
          <w:rFonts w:cs="Arial"/>
        </w:rPr>
        <w:t>U razdoblju od 1. siječnja 2023. godine, do 30. lipnja 2023. godine isplaćeno je sveukupno 2.523,18 EUR poticaja za poljoprivredu.</w:t>
      </w:r>
    </w:p>
    <w:p w14:paraId="04746512" w14:textId="77777777" w:rsidR="009F09B1" w:rsidRPr="00BD3355" w:rsidRDefault="009F09B1" w:rsidP="009F09B1">
      <w:pPr>
        <w:jc w:val="both"/>
        <w:rPr>
          <w:rFonts w:cs="Arial"/>
        </w:rPr>
      </w:pPr>
    </w:p>
    <w:p w14:paraId="49D45721" w14:textId="77777777" w:rsidR="009F09B1" w:rsidRPr="00BD3355" w:rsidRDefault="009F09B1" w:rsidP="009F09B1">
      <w:pPr>
        <w:jc w:val="both"/>
        <w:rPr>
          <w:rFonts w:cs="Arial"/>
        </w:rPr>
      </w:pPr>
      <w:r w:rsidRPr="00BD3355">
        <w:rPr>
          <w:rFonts w:cs="Arial"/>
        </w:rPr>
        <w:t>Jedno (1) Obiteljsko poljoprivredno gospodarstvo* (dalje u tekstu *OPG) koristilo je poticaje koji se odnose na premiju osiguranja biljne i stočarske proizvodnje, plastenika i staklenika, za što je isplaćeno 122,33 EUR.</w:t>
      </w:r>
    </w:p>
    <w:p w14:paraId="7FB57D88" w14:textId="77777777" w:rsidR="009F09B1" w:rsidRPr="00BD3355" w:rsidRDefault="009F09B1" w:rsidP="009F09B1">
      <w:pPr>
        <w:jc w:val="both"/>
        <w:rPr>
          <w:rFonts w:cs="Arial"/>
        </w:rPr>
      </w:pPr>
    </w:p>
    <w:p w14:paraId="721F5BBC" w14:textId="77777777" w:rsidR="009F09B1" w:rsidRPr="00BD3355" w:rsidRDefault="009F09B1" w:rsidP="009F09B1">
      <w:pPr>
        <w:jc w:val="both"/>
        <w:rPr>
          <w:rFonts w:cs="Arial"/>
        </w:rPr>
      </w:pPr>
      <w:r w:rsidRPr="00BD3355">
        <w:rPr>
          <w:rFonts w:cs="Arial"/>
        </w:rPr>
        <w:t>Poticaje za mjeru nabava poljoprivredne mehanizacije i opreme koristilo je jedno (1) poljoprivredno gospodarstvo u iznosu od 1.400,00 EUR.</w:t>
      </w:r>
    </w:p>
    <w:p w14:paraId="6D2E285D" w14:textId="77777777" w:rsidR="009F09B1" w:rsidRPr="00BD3355" w:rsidRDefault="009F09B1" w:rsidP="009F09B1">
      <w:pPr>
        <w:jc w:val="both"/>
        <w:rPr>
          <w:rFonts w:cs="Arial"/>
        </w:rPr>
      </w:pPr>
    </w:p>
    <w:p w14:paraId="380F37D4" w14:textId="77777777" w:rsidR="009F09B1" w:rsidRPr="00BD3355" w:rsidRDefault="009F09B1" w:rsidP="009F09B1">
      <w:pPr>
        <w:jc w:val="both"/>
        <w:rPr>
          <w:rFonts w:cs="Arial"/>
        </w:rPr>
      </w:pPr>
      <w:r w:rsidRPr="00BD3355">
        <w:rPr>
          <w:rFonts w:cs="Arial"/>
        </w:rPr>
        <w:t>Poticaje za mjeru sufinanciranja nabave sadnog materijala koristio je jedan (1) OPG za nabavku sadnica maslina, za što se iz proračuna isplatilo 166,00 EUR.</w:t>
      </w:r>
    </w:p>
    <w:p w14:paraId="13333099" w14:textId="77777777" w:rsidR="009F09B1" w:rsidRPr="00BD3355" w:rsidRDefault="009F09B1" w:rsidP="009F09B1">
      <w:pPr>
        <w:jc w:val="both"/>
        <w:rPr>
          <w:rFonts w:cs="Arial"/>
        </w:rPr>
      </w:pPr>
    </w:p>
    <w:p w14:paraId="3ADD95A9" w14:textId="77777777" w:rsidR="009F09B1" w:rsidRPr="00BD3355" w:rsidRDefault="009F09B1" w:rsidP="009F09B1">
      <w:pPr>
        <w:jc w:val="both"/>
        <w:rPr>
          <w:rFonts w:cs="Arial"/>
        </w:rPr>
      </w:pPr>
      <w:r w:rsidRPr="00BD3355">
        <w:rPr>
          <w:rFonts w:cs="Arial"/>
        </w:rPr>
        <w:lastRenderedPageBreak/>
        <w:t>Subvenciju troškova stručnog nadzora i sustava ocjenjivanja sukladnosti u ekološkoj i integriranoj proizvodnji, koristila su dva (2) OPG-a u iznosu od 394,84 EUR.</w:t>
      </w:r>
    </w:p>
    <w:p w14:paraId="70394A97" w14:textId="77777777" w:rsidR="009F09B1" w:rsidRPr="00BD3355" w:rsidRDefault="009F09B1" w:rsidP="009F09B1">
      <w:pPr>
        <w:jc w:val="both"/>
        <w:rPr>
          <w:rFonts w:cs="Arial"/>
        </w:rPr>
      </w:pPr>
    </w:p>
    <w:p w14:paraId="61C33F79" w14:textId="77777777" w:rsidR="009F09B1" w:rsidRPr="00BD3355" w:rsidRDefault="009F09B1" w:rsidP="009F09B1">
      <w:pPr>
        <w:jc w:val="both"/>
        <w:rPr>
          <w:rFonts w:cs="Arial"/>
        </w:rPr>
      </w:pPr>
      <w:r w:rsidRPr="00BD3355">
        <w:rPr>
          <w:rFonts w:cs="Arial"/>
        </w:rPr>
        <w:t>Poticaje za mjeru sufinanciranja troškova zaštite nasada i stoke od divljači koristila su dva (2) OPG-a, za što se iz proračuna isplatilo 337,53 EUR.</w:t>
      </w:r>
    </w:p>
    <w:p w14:paraId="5E2D9782" w14:textId="77777777" w:rsidR="009F09B1" w:rsidRPr="00BD3355" w:rsidRDefault="009F09B1" w:rsidP="009F09B1">
      <w:pPr>
        <w:jc w:val="both"/>
        <w:rPr>
          <w:rFonts w:cs="Arial"/>
        </w:rPr>
      </w:pPr>
    </w:p>
    <w:p w14:paraId="33F455B3" w14:textId="1A66DEF3" w:rsidR="0064519B" w:rsidRPr="00BD3355" w:rsidRDefault="009F09B1" w:rsidP="009F09B1">
      <w:pPr>
        <w:jc w:val="both"/>
        <w:rPr>
          <w:rFonts w:cs="Arial"/>
        </w:rPr>
      </w:pPr>
      <w:r w:rsidRPr="00BD3355">
        <w:rPr>
          <w:rFonts w:cs="Arial"/>
        </w:rPr>
        <w:t>Poticaje za ostale mjere ruralnog razvoja koristio je jedan (1) OPG, u svrhu nastupa na manifestaciji, za što se isplatio iznos od 102,48 EUR.</w:t>
      </w:r>
    </w:p>
    <w:p w14:paraId="478626F8" w14:textId="77777777" w:rsidR="009F09B1" w:rsidRPr="00BD3355" w:rsidRDefault="009F09B1" w:rsidP="00400D42">
      <w:pPr>
        <w:jc w:val="both"/>
        <w:rPr>
          <w:rFonts w:cs="Arial"/>
        </w:rPr>
      </w:pPr>
    </w:p>
    <w:p w14:paraId="08E2EEEC" w14:textId="77777777" w:rsidR="00E11875" w:rsidRPr="00BD3355" w:rsidRDefault="00E11875" w:rsidP="00400D42">
      <w:pPr>
        <w:jc w:val="both"/>
        <w:rPr>
          <w:rFonts w:cs="Arial"/>
        </w:rPr>
      </w:pPr>
    </w:p>
    <w:p w14:paraId="4D50D5F3" w14:textId="0F1A9AD4" w:rsidR="00D735EE" w:rsidRPr="00BD3355" w:rsidRDefault="00D735EE" w:rsidP="00400D42">
      <w:pPr>
        <w:jc w:val="both"/>
        <w:rPr>
          <w:rFonts w:cs="Arial"/>
          <w:b/>
          <w:bCs/>
        </w:rPr>
      </w:pPr>
      <w:r w:rsidRPr="00BD3355">
        <w:rPr>
          <w:rFonts w:cs="Arial"/>
          <w:b/>
          <w:bCs/>
        </w:rPr>
        <w:t>Aktivnost:</w:t>
      </w:r>
      <w:r w:rsidR="00E369A0" w:rsidRPr="00BD3355">
        <w:rPr>
          <w:rFonts w:cs="Arial"/>
          <w:b/>
          <w:bCs/>
        </w:rPr>
        <w:t xml:space="preserve"> </w:t>
      </w:r>
      <w:r w:rsidRPr="00BD3355">
        <w:rPr>
          <w:rFonts w:cs="Arial"/>
          <w:b/>
          <w:bCs/>
        </w:rPr>
        <w:t>A</w:t>
      </w:r>
      <w:r w:rsidR="00E369A0" w:rsidRPr="00BD3355">
        <w:rPr>
          <w:rFonts w:cs="Arial"/>
          <w:b/>
          <w:bCs/>
        </w:rPr>
        <w:t>102406: Pružanje usluga upravljanja poduzetničkim inkubatorom</w:t>
      </w:r>
    </w:p>
    <w:p w14:paraId="6BB56FCC" w14:textId="20300F53" w:rsidR="00D735EE" w:rsidRPr="00CA34F3" w:rsidRDefault="00D735EE" w:rsidP="00D735EE">
      <w:pPr>
        <w:jc w:val="both"/>
        <w:rPr>
          <w:rFonts w:cs="Arial"/>
        </w:rPr>
      </w:pPr>
      <w:r w:rsidRPr="00BD3355">
        <w:rPr>
          <w:rFonts w:cs="Arial"/>
        </w:rPr>
        <w:t xml:space="preserve">Navedena sredstva osigurana su za pružanje usluga upravljanja poduzetničkim </w:t>
      </w:r>
      <w:r w:rsidRPr="00CA34F3">
        <w:rPr>
          <w:rFonts w:cs="Arial"/>
        </w:rPr>
        <w:t>inkubatorom u iznosu 19.900,00 EUR, a koja su do 30.06.2023. godine realizirala u iznosu 8.285,30 EUR</w:t>
      </w:r>
      <w:r w:rsidR="00006B60" w:rsidRPr="00CA34F3">
        <w:rPr>
          <w:rFonts w:cs="Arial"/>
        </w:rPr>
        <w:t xml:space="preserve"> (41,63%)</w:t>
      </w:r>
      <w:r w:rsidRPr="00CA34F3">
        <w:rPr>
          <w:rFonts w:cs="Arial"/>
        </w:rPr>
        <w:t xml:space="preserve">. </w:t>
      </w:r>
    </w:p>
    <w:p w14:paraId="1BD23E87" w14:textId="77777777" w:rsidR="00D735EE" w:rsidRPr="00CA34F3" w:rsidRDefault="00D735EE" w:rsidP="00400D42">
      <w:pPr>
        <w:jc w:val="both"/>
        <w:rPr>
          <w:rFonts w:cs="Arial"/>
        </w:rPr>
      </w:pPr>
    </w:p>
    <w:p w14:paraId="53F705C8" w14:textId="7F0B6017" w:rsidR="009A66CC" w:rsidRPr="00CE5F69" w:rsidRDefault="009A66CC" w:rsidP="009A66CC">
      <w:pPr>
        <w:widowControl w:val="0"/>
        <w:jc w:val="both"/>
        <w:rPr>
          <w:rFonts w:cs="Arial"/>
          <w:b/>
          <w:bCs/>
        </w:rPr>
      </w:pPr>
      <w:r w:rsidRPr="00CA34F3">
        <w:rPr>
          <w:rFonts w:cs="Arial"/>
          <w:b/>
          <w:bCs/>
        </w:rPr>
        <w:t xml:space="preserve">Aktivnost: A102406: </w:t>
      </w:r>
      <w:r w:rsidRPr="00CE5F69">
        <w:rPr>
          <w:rFonts w:cs="Arial"/>
          <w:b/>
          <w:bCs/>
        </w:rPr>
        <w:t xml:space="preserve">Program zaštite </w:t>
      </w:r>
      <w:r w:rsidR="000F0A39" w:rsidRPr="00CE5F69">
        <w:rPr>
          <w:rFonts w:cs="Arial"/>
          <w:b/>
          <w:bCs/>
        </w:rPr>
        <w:t xml:space="preserve">divljači </w:t>
      </w:r>
      <w:r w:rsidRPr="00CE5F69">
        <w:rPr>
          <w:rFonts w:cs="Arial"/>
          <w:b/>
          <w:bCs/>
        </w:rPr>
        <w:t>za površine izvan lovišta</w:t>
      </w:r>
    </w:p>
    <w:p w14:paraId="0DBE0831" w14:textId="08A48CC9" w:rsidR="009A66CC" w:rsidRPr="00CE5F69" w:rsidRDefault="00EA559D" w:rsidP="00EA559D">
      <w:pPr>
        <w:widowControl w:val="0"/>
        <w:jc w:val="both"/>
        <w:rPr>
          <w:rFonts w:cs="Arial"/>
        </w:rPr>
      </w:pPr>
      <w:r w:rsidRPr="00CE5F69">
        <w:rPr>
          <w:rFonts w:cs="Arial"/>
        </w:rPr>
        <w:t>Kroz navedenu aktivnost osigura</w:t>
      </w:r>
      <w:r w:rsidR="007E22F1" w:rsidRPr="00CE5F69">
        <w:rPr>
          <w:rFonts w:cs="Arial"/>
        </w:rPr>
        <w:t xml:space="preserve">na su sredstva za </w:t>
      </w:r>
      <w:r w:rsidRPr="00CE5F69">
        <w:rPr>
          <w:rFonts w:cs="Arial"/>
        </w:rPr>
        <w:t>vođenje i provođenje Programa zaštite</w:t>
      </w:r>
      <w:r w:rsidR="007E22F1" w:rsidRPr="00CE5F69">
        <w:rPr>
          <w:rFonts w:cs="Arial"/>
        </w:rPr>
        <w:t xml:space="preserve"> </w:t>
      </w:r>
      <w:r w:rsidRPr="00CE5F69">
        <w:rPr>
          <w:rFonts w:cs="Arial"/>
        </w:rPr>
        <w:t>divljači van lovnog područja Grada Buzeta</w:t>
      </w:r>
      <w:r w:rsidR="00CA0C09" w:rsidRPr="00CE5F69">
        <w:rPr>
          <w:rFonts w:cs="Arial"/>
        </w:rPr>
        <w:t xml:space="preserve">. Osigurana sredstava iznose </w:t>
      </w:r>
      <w:r w:rsidR="00FF1254" w:rsidRPr="00CE5F69">
        <w:rPr>
          <w:rFonts w:cs="Arial"/>
        </w:rPr>
        <w:t xml:space="preserve">6.500,00 EUR, a ista </w:t>
      </w:r>
      <w:r w:rsidR="001F21CC" w:rsidRPr="00CE5F69">
        <w:rPr>
          <w:rFonts w:cs="Arial"/>
        </w:rPr>
        <w:t xml:space="preserve">nisu realizirana </w:t>
      </w:r>
      <w:r w:rsidR="00FF1254" w:rsidRPr="00CE5F69">
        <w:rPr>
          <w:rFonts w:cs="Arial"/>
        </w:rPr>
        <w:t xml:space="preserve">s obzirom da </w:t>
      </w:r>
      <w:r w:rsidR="001F55CD" w:rsidRPr="00CE5F69">
        <w:rPr>
          <w:rFonts w:cs="Arial"/>
        </w:rPr>
        <w:t xml:space="preserve">do kraja izvještajnog razdoblja nije </w:t>
      </w:r>
      <w:r w:rsidR="0016553D" w:rsidRPr="00CE5F69">
        <w:rPr>
          <w:rFonts w:cs="Arial"/>
        </w:rPr>
        <w:t xml:space="preserve">pronađena </w:t>
      </w:r>
      <w:r w:rsidR="00F32226" w:rsidRPr="00CE5F69">
        <w:rPr>
          <w:rFonts w:cs="Arial"/>
        </w:rPr>
        <w:t>stručna osoba koja bi vodila program</w:t>
      </w:r>
      <w:r w:rsidR="00CA34F3" w:rsidRPr="00CE5F69">
        <w:rPr>
          <w:rFonts w:cs="Arial"/>
        </w:rPr>
        <w:t xml:space="preserve">. </w:t>
      </w:r>
    </w:p>
    <w:p w14:paraId="5B08361C" w14:textId="77777777" w:rsidR="009A66CC" w:rsidRPr="00CE5F69" w:rsidRDefault="009A66CC" w:rsidP="00400D42">
      <w:pPr>
        <w:jc w:val="both"/>
        <w:rPr>
          <w:rFonts w:cs="Arial"/>
        </w:rPr>
      </w:pPr>
    </w:p>
    <w:p w14:paraId="40EEFDE0" w14:textId="3660C6D4" w:rsidR="00420E1D" w:rsidRPr="00CE5F69" w:rsidRDefault="00420E1D" w:rsidP="00420E1D">
      <w:pPr>
        <w:jc w:val="both"/>
        <w:rPr>
          <w:rFonts w:cs="Arial"/>
          <w:b/>
          <w:bCs/>
        </w:rPr>
      </w:pPr>
      <w:r w:rsidRPr="00CE5F69">
        <w:rPr>
          <w:rFonts w:cs="Arial"/>
          <w:b/>
          <w:bCs/>
        </w:rPr>
        <w:t>Kapitalni projekt</w:t>
      </w:r>
      <w:r w:rsidR="00774F8B" w:rsidRPr="00CE5F69">
        <w:rPr>
          <w:rFonts w:cs="Arial"/>
          <w:b/>
          <w:bCs/>
        </w:rPr>
        <w:t xml:space="preserve"> K102404</w:t>
      </w:r>
      <w:r w:rsidRPr="00CE5F69">
        <w:rPr>
          <w:rFonts w:cs="Arial"/>
          <w:b/>
          <w:bCs/>
        </w:rPr>
        <w:t xml:space="preserve">: Program raspolaganja poljoprivrednim zemljištem </w:t>
      </w:r>
    </w:p>
    <w:p w14:paraId="54432455" w14:textId="74B75CC8" w:rsidR="0017011E" w:rsidRPr="00CE5F69" w:rsidRDefault="003616ED" w:rsidP="0017011E">
      <w:pPr>
        <w:jc w:val="both"/>
        <w:rPr>
          <w:rFonts w:eastAsia="Cambria" w:cs="Arial"/>
          <w:spacing w:val="-1"/>
        </w:rPr>
      </w:pPr>
      <w:r w:rsidRPr="00CE5F69">
        <w:rPr>
          <w:rFonts w:eastAsia="Cambria" w:cs="Arial"/>
          <w:spacing w:val="-1"/>
        </w:rPr>
        <w:t xml:space="preserve">Nakon dobivene suglasnosti na Odluku o izboru najpovoljnije ponude za zakup poljoprivrednog zemljišta u vlasništvu Republike Hrvatske, </w:t>
      </w:r>
      <w:r w:rsidR="00FD750C" w:rsidRPr="00CE5F69">
        <w:rPr>
          <w:rFonts w:eastAsia="Cambria" w:cs="Arial"/>
          <w:spacing w:val="-1"/>
        </w:rPr>
        <w:t xml:space="preserve">u 2023. godini </w:t>
      </w:r>
      <w:r w:rsidR="00A029F8" w:rsidRPr="00CE5F69">
        <w:rPr>
          <w:rFonts w:eastAsia="Cambria" w:cs="Arial"/>
          <w:spacing w:val="-1"/>
        </w:rPr>
        <w:t>pristupilo izradi Ugovora te prikupljanju popratne dokumentacije koju je potrebno poslati Županijskom državnom odvjetništvu za dobivanje mišljenja o pravnoj valjanosti.</w:t>
      </w:r>
      <w:r w:rsidR="0017011E" w:rsidRPr="00CE5F69">
        <w:rPr>
          <w:rFonts w:eastAsia="Cambria" w:cs="Arial"/>
          <w:spacing w:val="-1"/>
        </w:rPr>
        <w:t xml:space="preserve"> Za navedene aktivnosti nije bilo potrebe osigurati sredstva kroz navedeni projekt. </w:t>
      </w:r>
      <w:r w:rsidR="00FD750C" w:rsidRPr="00CE5F69">
        <w:rPr>
          <w:rFonts w:eastAsia="Cambria" w:cs="Arial"/>
          <w:spacing w:val="-1"/>
        </w:rPr>
        <w:t xml:space="preserve">U ožujku 2023. godine sklopljen je 21 Ugovor </w:t>
      </w:r>
      <w:r w:rsidR="00810795" w:rsidRPr="00CE5F69">
        <w:rPr>
          <w:rFonts w:eastAsia="Cambria" w:cs="Arial"/>
          <w:spacing w:val="-1"/>
        </w:rPr>
        <w:t xml:space="preserve">o zakupu poljoprivrednog zemljišta </w:t>
      </w:r>
      <w:r w:rsidR="00E7590A" w:rsidRPr="00CE5F69">
        <w:rPr>
          <w:rFonts w:eastAsia="Cambria" w:cs="Arial"/>
          <w:spacing w:val="-1"/>
        </w:rPr>
        <w:t xml:space="preserve">u vlasništvu Republike Hrvatske </w:t>
      </w:r>
      <w:r w:rsidR="008302F4" w:rsidRPr="00CE5F69">
        <w:rPr>
          <w:rFonts w:eastAsia="Cambria" w:cs="Arial"/>
          <w:spacing w:val="-1"/>
        </w:rPr>
        <w:t xml:space="preserve">(od ukupno 23; </w:t>
      </w:r>
      <w:r w:rsidR="00264F4D" w:rsidRPr="00CE5F69">
        <w:rPr>
          <w:rFonts w:eastAsia="Cambria" w:cs="Arial"/>
          <w:spacing w:val="-1"/>
        </w:rPr>
        <w:t xml:space="preserve">ostala 2 ugovora </w:t>
      </w:r>
      <w:r w:rsidR="00E7590A" w:rsidRPr="00CE5F69">
        <w:rPr>
          <w:rFonts w:eastAsia="Cambria" w:cs="Arial"/>
          <w:spacing w:val="-1"/>
        </w:rPr>
        <w:t>nisu dobili pozitivno mišljenje Županisjkog državnog odvjetništva</w:t>
      </w:r>
      <w:r w:rsidR="006B2693" w:rsidRPr="00CE5F69">
        <w:rPr>
          <w:rFonts w:eastAsia="Cambria" w:cs="Arial"/>
          <w:spacing w:val="-1"/>
        </w:rPr>
        <w:t>).</w:t>
      </w:r>
      <w:r w:rsidR="003005B0" w:rsidRPr="00CE5F69">
        <w:rPr>
          <w:rFonts w:eastAsia="Cambria" w:cs="Arial"/>
          <w:spacing w:val="-1"/>
        </w:rPr>
        <w:t xml:space="preserve"> Također, za </w:t>
      </w:r>
      <w:r w:rsidR="008026A3" w:rsidRPr="00CE5F69">
        <w:rPr>
          <w:rFonts w:eastAsia="Cambria" w:cs="Arial"/>
          <w:spacing w:val="-1"/>
        </w:rPr>
        <w:t xml:space="preserve">određene </w:t>
      </w:r>
      <w:r w:rsidR="003005B0" w:rsidRPr="00CE5F69">
        <w:rPr>
          <w:rFonts w:eastAsia="Cambria" w:cs="Arial"/>
          <w:spacing w:val="-1"/>
        </w:rPr>
        <w:t>k</w:t>
      </w:r>
      <w:r w:rsidR="004F02B7" w:rsidRPr="00CE5F69">
        <w:rPr>
          <w:rFonts w:eastAsia="Cambria" w:cs="Arial"/>
          <w:spacing w:val="-1"/>
        </w:rPr>
        <w:t>atastarske čestice pokrenut je postupak usklađenja z</w:t>
      </w:r>
      <w:r w:rsidR="008026A3" w:rsidRPr="00CE5F69">
        <w:rPr>
          <w:rFonts w:eastAsia="Cambria" w:cs="Arial"/>
          <w:spacing w:val="-1"/>
        </w:rPr>
        <w:t>e</w:t>
      </w:r>
      <w:r w:rsidR="004F02B7" w:rsidRPr="00CE5F69">
        <w:rPr>
          <w:rFonts w:eastAsia="Cambria" w:cs="Arial"/>
          <w:spacing w:val="-1"/>
        </w:rPr>
        <w:t>mljišno</w:t>
      </w:r>
      <w:r w:rsidR="00AD65A0" w:rsidRPr="00CE5F69">
        <w:rPr>
          <w:rFonts w:eastAsia="Cambria" w:cs="Arial"/>
          <w:spacing w:val="-1"/>
        </w:rPr>
        <w:t xml:space="preserve">-knjižnog i posjedovnog stanja. </w:t>
      </w:r>
    </w:p>
    <w:p w14:paraId="0FEB0084" w14:textId="76A4723D" w:rsidR="00420E1D" w:rsidRPr="00C24943" w:rsidRDefault="006B2693" w:rsidP="0017011E">
      <w:pPr>
        <w:jc w:val="both"/>
        <w:rPr>
          <w:rFonts w:cs="Arial"/>
        </w:rPr>
      </w:pPr>
      <w:r w:rsidRPr="00CE5F69">
        <w:rPr>
          <w:rFonts w:cs="Arial"/>
        </w:rPr>
        <w:t xml:space="preserve">Tijekom cijelog </w:t>
      </w:r>
      <w:r w:rsidR="003005B0" w:rsidRPr="00CE5F69">
        <w:rPr>
          <w:rFonts w:cs="Arial"/>
        </w:rPr>
        <w:t xml:space="preserve">razdoblja, </w:t>
      </w:r>
      <w:r w:rsidR="0026352F" w:rsidRPr="00CE5F69">
        <w:rPr>
          <w:rFonts w:cs="Arial"/>
        </w:rPr>
        <w:t xml:space="preserve">radilo </w:t>
      </w:r>
      <w:r w:rsidR="00613858" w:rsidRPr="00CE5F69">
        <w:rPr>
          <w:rFonts w:cs="Arial"/>
        </w:rPr>
        <w:t xml:space="preserve">se </w:t>
      </w:r>
      <w:r w:rsidR="00975006" w:rsidRPr="00CE5F69">
        <w:rPr>
          <w:rFonts w:cs="Arial"/>
        </w:rPr>
        <w:t>i</w:t>
      </w:r>
      <w:r w:rsidR="00906888" w:rsidRPr="00CE5F69">
        <w:rPr>
          <w:rFonts w:cs="Arial"/>
        </w:rPr>
        <w:t>zmjen</w:t>
      </w:r>
      <w:r w:rsidR="00975006" w:rsidRPr="00CE5F69">
        <w:rPr>
          <w:rFonts w:cs="Arial"/>
        </w:rPr>
        <w:t xml:space="preserve">ama i dopunama </w:t>
      </w:r>
      <w:r w:rsidR="00906888" w:rsidRPr="00CE5F69">
        <w:rPr>
          <w:rFonts w:cs="Arial"/>
        </w:rPr>
        <w:t>programa</w:t>
      </w:r>
      <w:r w:rsidR="00420E1D" w:rsidRPr="00CE5F69">
        <w:rPr>
          <w:rFonts w:cs="Arial"/>
        </w:rPr>
        <w:t xml:space="preserve"> raspolaganja poljoprivrednim zemljištem</w:t>
      </w:r>
      <w:r w:rsidR="00566CE4" w:rsidRPr="00CE5F69">
        <w:rPr>
          <w:rFonts w:cs="Arial"/>
        </w:rPr>
        <w:t>, no prilikom iz</w:t>
      </w:r>
      <w:r w:rsidR="00CE5F69" w:rsidRPr="00CE5F69">
        <w:rPr>
          <w:rFonts w:cs="Arial"/>
        </w:rPr>
        <w:t>mjena</w:t>
      </w:r>
      <w:r w:rsidR="00566CE4" w:rsidRPr="00CE5F69">
        <w:rPr>
          <w:rFonts w:cs="Arial"/>
        </w:rPr>
        <w:t xml:space="preserve"> nailazi se na </w:t>
      </w:r>
      <w:r w:rsidR="00774F8B" w:rsidRPr="00CE5F69">
        <w:rPr>
          <w:rFonts w:cs="Arial"/>
        </w:rPr>
        <w:t>brojne zapreke, što utječe na samu realizaciju</w:t>
      </w:r>
      <w:r w:rsidR="00906888" w:rsidRPr="00CE5F69">
        <w:rPr>
          <w:rFonts w:cs="Arial"/>
        </w:rPr>
        <w:t xml:space="preserve">. </w:t>
      </w:r>
    </w:p>
    <w:p w14:paraId="090604D4" w14:textId="77777777" w:rsidR="00A029F8" w:rsidRPr="00C24943" w:rsidRDefault="00A029F8" w:rsidP="00420E1D">
      <w:pPr>
        <w:widowControl w:val="0"/>
        <w:jc w:val="both"/>
        <w:rPr>
          <w:rFonts w:cs="Arial"/>
        </w:rPr>
      </w:pPr>
    </w:p>
    <w:p w14:paraId="12C5B337" w14:textId="22DE1C29" w:rsidR="00420E1D" w:rsidRPr="00C24943" w:rsidRDefault="00420E1D" w:rsidP="00420E1D">
      <w:pPr>
        <w:widowControl w:val="0"/>
        <w:jc w:val="both"/>
        <w:rPr>
          <w:rFonts w:cs="Arial"/>
          <w:b/>
          <w:bCs/>
        </w:rPr>
      </w:pPr>
      <w:r w:rsidRPr="00C24943">
        <w:rPr>
          <w:rFonts w:cs="Arial"/>
          <w:b/>
          <w:bCs/>
        </w:rPr>
        <w:t>Kapitalni projekt</w:t>
      </w:r>
      <w:r w:rsidR="00774F8B" w:rsidRPr="00C24943">
        <w:rPr>
          <w:rFonts w:cs="Arial"/>
          <w:b/>
          <w:bCs/>
        </w:rPr>
        <w:t xml:space="preserve"> K102405</w:t>
      </w:r>
      <w:r w:rsidRPr="00C24943">
        <w:rPr>
          <w:rFonts w:cs="Arial"/>
          <w:b/>
          <w:bCs/>
        </w:rPr>
        <w:t>: Izrada Programa zaštite od divljači van lovnog područja za Grad Buzet</w:t>
      </w:r>
    </w:p>
    <w:p w14:paraId="469D64AF" w14:textId="70FCEBDC" w:rsidR="002865B3" w:rsidRPr="00C24943" w:rsidRDefault="0017011E" w:rsidP="00420E1D">
      <w:pPr>
        <w:widowControl w:val="0"/>
        <w:jc w:val="both"/>
        <w:rPr>
          <w:rFonts w:cs="Arial"/>
        </w:rPr>
      </w:pPr>
      <w:r w:rsidRPr="00C24943">
        <w:rPr>
          <w:rFonts w:cs="Arial"/>
        </w:rPr>
        <w:t>U prvoj polovici 2022. godine ugovorena je izrada Programa zaštite divljači za površine izvan lovišta Grada Buzeta za razdoblje od 01. travnja 2022. godine do 31. ožujka 2032. godine. Dana 05. prosinaca 2022. godine Grad Buzet dobio je Rješenje Ministarstva gospodarstva i održivog razvoja kojim je Sektor za zaštićena područja i ocjenu prihvatljivosti suglasan da je navedeni Program prihvatljiv za ekološku mrežu. Također, dana 30. prosinca 2022. godine zaprimljena je Odluka o osnivanju povjerenstva za provedbu ispitnog postupka pregleda elaborata Programa zaštite divljači za površine Grada Buzeta</w:t>
      </w:r>
      <w:r w:rsidR="00D62E54" w:rsidRPr="00C24943">
        <w:rPr>
          <w:rFonts w:cs="Arial"/>
        </w:rPr>
        <w:t>. Dana 21.02.2023.</w:t>
      </w:r>
      <w:r w:rsidR="00F3084C" w:rsidRPr="00C24943">
        <w:rPr>
          <w:rFonts w:cs="Arial"/>
        </w:rPr>
        <w:t xml:space="preserve"> gdoine </w:t>
      </w:r>
      <w:r w:rsidR="0026067B" w:rsidRPr="00C24943">
        <w:rPr>
          <w:rFonts w:cs="Arial"/>
        </w:rPr>
        <w:t xml:space="preserve">tročlana komisija </w:t>
      </w:r>
      <w:r w:rsidR="002F01F8" w:rsidRPr="00C24943">
        <w:rPr>
          <w:rFonts w:cs="Arial"/>
        </w:rPr>
        <w:t xml:space="preserve">donijela je zaključak o usklađenosti Programa </w:t>
      </w:r>
      <w:r w:rsidR="00B32C25" w:rsidRPr="00C24943">
        <w:rPr>
          <w:rFonts w:cs="Arial"/>
        </w:rPr>
        <w:t>sa Zakonom o lovstvu</w:t>
      </w:r>
      <w:r w:rsidR="001E40A9" w:rsidRPr="00C24943">
        <w:rPr>
          <w:rFonts w:cs="Arial"/>
        </w:rPr>
        <w:t xml:space="preserve">. </w:t>
      </w:r>
      <w:r w:rsidR="00495ABE" w:rsidRPr="00C24943">
        <w:rPr>
          <w:rFonts w:cs="Arial"/>
        </w:rPr>
        <w:t>U ožujku je zaprimljena Suglasno</w:t>
      </w:r>
      <w:r w:rsidR="004735B5" w:rsidRPr="00C24943">
        <w:rPr>
          <w:rFonts w:cs="Arial"/>
        </w:rPr>
        <w:t xml:space="preserve">st na Program zastite divljači za površine Grada Buzeta s pridržajem ukidanja. </w:t>
      </w:r>
      <w:r w:rsidR="001525BF" w:rsidRPr="00C24943">
        <w:rPr>
          <w:rFonts w:cs="Arial"/>
        </w:rPr>
        <w:t xml:space="preserve">Programom se propisuje zaštita i lov divljači u razdoblju od 01.04.2022. do 31.03.2032. godine. </w:t>
      </w:r>
      <w:r w:rsidR="00971B09" w:rsidRPr="00C24943">
        <w:rPr>
          <w:rFonts w:cs="Arial"/>
        </w:rPr>
        <w:t xml:space="preserve">Nakon zaprimanja ovjerenog primjerka Programa, pokrenute su aktivnosti za </w:t>
      </w:r>
      <w:r w:rsidR="00C24943" w:rsidRPr="00C24943">
        <w:rPr>
          <w:rFonts w:cs="Arial"/>
        </w:rPr>
        <w:t>provođenje istog kroz aktivnost A102406.</w:t>
      </w:r>
    </w:p>
    <w:p w14:paraId="07A486DF" w14:textId="77777777" w:rsidR="002865B3" w:rsidRPr="00C24943" w:rsidRDefault="002865B3" w:rsidP="00420E1D">
      <w:pPr>
        <w:widowControl w:val="0"/>
        <w:jc w:val="both"/>
        <w:rPr>
          <w:rFonts w:cs="Arial"/>
        </w:rPr>
      </w:pPr>
    </w:p>
    <w:p w14:paraId="2E4C0015" w14:textId="1C5C9923" w:rsidR="002865B3" w:rsidRPr="00664DD0" w:rsidRDefault="002865B3" w:rsidP="00EC6D3B">
      <w:pPr>
        <w:pStyle w:val="Naslov3"/>
      </w:pPr>
      <w:bookmarkStart w:id="65" w:name="_Toc146619624"/>
      <w:r w:rsidRPr="00664DD0">
        <w:lastRenderedPageBreak/>
        <w:t>Program 10</w:t>
      </w:r>
      <w:r w:rsidR="002748D0" w:rsidRPr="00664DD0">
        <w:t>40</w:t>
      </w:r>
      <w:r w:rsidRPr="00664DD0">
        <w:t xml:space="preserve">: </w:t>
      </w:r>
      <w:r w:rsidR="002748D0" w:rsidRPr="00664DD0">
        <w:t>Projekt „More than a village“</w:t>
      </w:r>
      <w:bookmarkEnd w:id="65"/>
      <w:r w:rsidRPr="00664DD0">
        <w:t xml:space="preserve"> </w:t>
      </w:r>
    </w:p>
    <w:p w14:paraId="3052C483" w14:textId="1F9CC73F" w:rsidR="00AE7333" w:rsidRPr="00664DD0" w:rsidRDefault="00CC08E5" w:rsidP="00CC08E5">
      <w:pPr>
        <w:widowControl w:val="0"/>
        <w:jc w:val="both"/>
        <w:rPr>
          <w:rFonts w:cs="Arial"/>
        </w:rPr>
      </w:pPr>
      <w:r w:rsidRPr="00664DD0">
        <w:rPr>
          <w:rFonts w:cs="Arial"/>
        </w:rPr>
        <w:t xml:space="preserve">Projekt „More than a Village“ provodi LAG South Warmia iz Poljske. Osim Grada Buzeta, ostali partneri na projektu su Balteus Foundation (Poljska), Hajdú-Bihar regija (Mađarska), ITC Murska Sobota (Slovenija), Institut za razvoj i međunarodne odnose – IRMO, Poliedra - Politecnico di Milano (Italija) i LAG Genoese Apennines (Italija). Ukupna vrijednost projekta „More than a Village“ je 1.713.934,00 EUR dok je proračun Grada Buzeta u projektu </w:t>
      </w:r>
      <w:r w:rsidR="00B0120E" w:rsidRPr="00B0120E">
        <w:rPr>
          <w:rFonts w:cs="Arial"/>
        </w:rPr>
        <w:t>197.852,00 EUR</w:t>
      </w:r>
      <w:r w:rsidR="00300793" w:rsidRPr="00664DD0">
        <w:rPr>
          <w:rFonts w:cs="Arial"/>
        </w:rPr>
        <w:t>;</w:t>
      </w:r>
      <w:r w:rsidR="009F6424" w:rsidRPr="00664DD0">
        <w:rPr>
          <w:rFonts w:cs="Arial"/>
        </w:rPr>
        <w:t xml:space="preserve"> u proračunu </w:t>
      </w:r>
      <w:r w:rsidR="00300793" w:rsidRPr="00664DD0">
        <w:rPr>
          <w:rFonts w:cs="Arial"/>
        </w:rPr>
        <w:t>z</w:t>
      </w:r>
      <w:r w:rsidR="009F6424" w:rsidRPr="00664DD0">
        <w:rPr>
          <w:rFonts w:cs="Arial"/>
        </w:rPr>
        <w:t>a 2023. godinu planiran</w:t>
      </w:r>
      <w:r w:rsidR="00AE7333" w:rsidRPr="00664DD0">
        <w:rPr>
          <w:rFonts w:cs="Arial"/>
        </w:rPr>
        <w:t>a sredstva iznose 31.736,00 EUR</w:t>
      </w:r>
      <w:r w:rsidRPr="00664DD0">
        <w:rPr>
          <w:rFonts w:cs="Arial"/>
        </w:rPr>
        <w:t xml:space="preserve">. </w:t>
      </w:r>
    </w:p>
    <w:p w14:paraId="25A23FEC" w14:textId="547E6D83" w:rsidR="00CC08E5" w:rsidRPr="00664DD0" w:rsidRDefault="00CC08E5" w:rsidP="00CC08E5">
      <w:pPr>
        <w:widowControl w:val="0"/>
        <w:jc w:val="both"/>
        <w:rPr>
          <w:rFonts w:cs="Arial"/>
        </w:rPr>
      </w:pPr>
      <w:r w:rsidRPr="00664DD0">
        <w:rPr>
          <w:rFonts w:cs="Arial"/>
        </w:rPr>
        <w:t xml:space="preserve">Cilj projekta je testiranje i razvoj različitih modela „Pametnih sela“ u kontekstu regije srednje Europe, dok su najvažnije aktivnosti </w:t>
      </w:r>
      <w:r w:rsidR="00AE7333" w:rsidRPr="00664DD0">
        <w:rPr>
          <w:rFonts w:cs="Arial"/>
        </w:rPr>
        <w:t>Grada Buzeta</w:t>
      </w:r>
      <w:r w:rsidR="009611E0" w:rsidRPr="00664DD0">
        <w:rPr>
          <w:rFonts w:cs="Arial"/>
        </w:rPr>
        <w:t xml:space="preserve">, uz </w:t>
      </w:r>
      <w:r w:rsidRPr="00664DD0">
        <w:rPr>
          <w:rFonts w:cs="Arial"/>
        </w:rPr>
        <w:t>administrativn</w:t>
      </w:r>
      <w:r w:rsidR="009611E0" w:rsidRPr="00664DD0">
        <w:rPr>
          <w:rFonts w:cs="Arial"/>
        </w:rPr>
        <w:t xml:space="preserve">e i </w:t>
      </w:r>
      <w:r w:rsidRPr="00664DD0">
        <w:rPr>
          <w:rFonts w:cs="Arial"/>
        </w:rPr>
        <w:t>izrada web tržnice te izrada akcijskog plana poljoprivrede za područje Grada Buzeta.</w:t>
      </w:r>
    </w:p>
    <w:p w14:paraId="348EAC8D" w14:textId="6FBCF2A7" w:rsidR="002865B3" w:rsidRPr="00664DD0" w:rsidRDefault="00CC08E5" w:rsidP="00CC08E5">
      <w:pPr>
        <w:widowControl w:val="0"/>
        <w:jc w:val="both"/>
        <w:rPr>
          <w:rFonts w:cs="Arial"/>
        </w:rPr>
      </w:pPr>
      <w:r w:rsidRPr="00664DD0">
        <w:rPr>
          <w:rFonts w:cs="Arial"/>
        </w:rPr>
        <w:t xml:space="preserve">Projekt je započeo u travnju 2023. godine, a </w:t>
      </w:r>
      <w:r w:rsidR="009611E0" w:rsidRPr="00664DD0">
        <w:rPr>
          <w:rFonts w:cs="Arial"/>
        </w:rPr>
        <w:t xml:space="preserve">sredstva u izvještajnom razdoblju </w:t>
      </w:r>
      <w:r w:rsidR="000D383E" w:rsidRPr="00664DD0">
        <w:rPr>
          <w:rFonts w:cs="Arial"/>
        </w:rPr>
        <w:t xml:space="preserve">realizirana su </w:t>
      </w:r>
      <w:r w:rsidRPr="00664DD0">
        <w:rPr>
          <w:rFonts w:cs="Arial"/>
        </w:rPr>
        <w:t>u iznosu od 1.958,00 EUR</w:t>
      </w:r>
      <w:r w:rsidR="004E5C50" w:rsidRPr="00664DD0">
        <w:rPr>
          <w:rFonts w:cs="Arial"/>
        </w:rPr>
        <w:t xml:space="preserve">. Navedena sredstva </w:t>
      </w:r>
      <w:r w:rsidR="00B7594D" w:rsidRPr="00664DD0">
        <w:rPr>
          <w:rFonts w:cs="Arial"/>
        </w:rPr>
        <w:t xml:space="preserve">se </w:t>
      </w:r>
      <w:r w:rsidR="000D383E" w:rsidRPr="00664DD0">
        <w:rPr>
          <w:rFonts w:cs="Arial"/>
        </w:rPr>
        <w:t xml:space="preserve">odnose na </w:t>
      </w:r>
      <w:r w:rsidRPr="00664DD0">
        <w:rPr>
          <w:rFonts w:cs="Arial"/>
        </w:rPr>
        <w:t>troškov</w:t>
      </w:r>
      <w:r w:rsidR="00B7594D" w:rsidRPr="00664DD0">
        <w:rPr>
          <w:rFonts w:cs="Arial"/>
        </w:rPr>
        <w:t xml:space="preserve">e službenog putovanja </w:t>
      </w:r>
      <w:r w:rsidR="005C675D" w:rsidRPr="00664DD0">
        <w:rPr>
          <w:rFonts w:cs="Arial"/>
        </w:rPr>
        <w:t xml:space="preserve">na </w:t>
      </w:r>
      <w:r w:rsidRPr="00664DD0">
        <w:rPr>
          <w:rFonts w:cs="Arial"/>
        </w:rPr>
        <w:t>prv</w:t>
      </w:r>
      <w:r w:rsidR="005C675D" w:rsidRPr="00664DD0">
        <w:rPr>
          <w:rFonts w:cs="Arial"/>
        </w:rPr>
        <w:t>i</w:t>
      </w:r>
      <w:r w:rsidRPr="00664DD0">
        <w:rPr>
          <w:rFonts w:cs="Arial"/>
        </w:rPr>
        <w:t xml:space="preserve"> sastan</w:t>
      </w:r>
      <w:r w:rsidR="005C675D" w:rsidRPr="00664DD0">
        <w:rPr>
          <w:rFonts w:cs="Arial"/>
        </w:rPr>
        <w:t xml:space="preserve">ak na kojem su prisustvovali </w:t>
      </w:r>
      <w:r w:rsidRPr="00664DD0">
        <w:rPr>
          <w:rFonts w:cs="Arial"/>
        </w:rPr>
        <w:t>svi partner</w:t>
      </w:r>
      <w:r w:rsidR="005C675D" w:rsidRPr="00664DD0">
        <w:rPr>
          <w:rFonts w:cs="Arial"/>
        </w:rPr>
        <w:t>i na</w:t>
      </w:r>
      <w:r w:rsidRPr="00664DD0">
        <w:rPr>
          <w:rFonts w:cs="Arial"/>
        </w:rPr>
        <w:t xml:space="preserve"> projektu koji se održao u Poljskoj. Na sastanku su prezentirane aktivnosti, planovi i zaduženja za naredni vremenski period, održane su radionice na temelju kojih se očekuje uspješno rješavanje prvih planiranih zadataka, te se svaki partner projekta kroz prezentaciju i usmeno obrazloženje, predstavio ostalim sudionicima sastanka.</w:t>
      </w:r>
    </w:p>
    <w:p w14:paraId="5C53AF14" w14:textId="77777777" w:rsidR="00BA6E74" w:rsidRPr="00664DD0" w:rsidRDefault="00BA6E74" w:rsidP="00CC08E5">
      <w:pPr>
        <w:widowControl w:val="0"/>
        <w:jc w:val="both"/>
        <w:rPr>
          <w:rFonts w:cs="Arial"/>
        </w:rPr>
      </w:pPr>
    </w:p>
    <w:p w14:paraId="24908FB6" w14:textId="77777777" w:rsidR="00BA6E74" w:rsidRPr="00664DD0" w:rsidRDefault="00BA6E74" w:rsidP="00CC08E5">
      <w:pPr>
        <w:widowControl w:val="0"/>
        <w:jc w:val="both"/>
        <w:rPr>
          <w:rFonts w:cs="Arial"/>
        </w:rPr>
      </w:pPr>
    </w:p>
    <w:p w14:paraId="095EA1A0" w14:textId="77777777" w:rsidR="00BA6E74" w:rsidRPr="00664DD0" w:rsidRDefault="00BA6E74" w:rsidP="00CC08E5">
      <w:pPr>
        <w:widowControl w:val="0"/>
        <w:jc w:val="both"/>
        <w:rPr>
          <w:rFonts w:cs="Arial"/>
        </w:rPr>
      </w:pPr>
    </w:p>
    <w:p w14:paraId="364D51E5" w14:textId="7198C40E" w:rsidR="004C137C" w:rsidRPr="00664DD0" w:rsidRDefault="004C137C">
      <w:pPr>
        <w:spacing w:after="160" w:line="259" w:lineRule="auto"/>
        <w:rPr>
          <w:rFonts w:cs="Arial"/>
        </w:rPr>
      </w:pPr>
      <w:r w:rsidRPr="00664DD0">
        <w:rPr>
          <w:rFonts w:cs="Arial"/>
        </w:rPr>
        <w:br w:type="page"/>
      </w:r>
    </w:p>
    <w:p w14:paraId="332D2705" w14:textId="47D28082" w:rsidR="00420E1D" w:rsidRPr="0023312E" w:rsidRDefault="00420E1D" w:rsidP="0090200F">
      <w:pPr>
        <w:pStyle w:val="Naslov2"/>
        <w:rPr>
          <w:lang w:val="hr-HR"/>
        </w:rPr>
      </w:pPr>
      <w:bookmarkStart w:id="66" w:name="_Toc115274748"/>
      <w:bookmarkStart w:id="67" w:name="_Toc146619625"/>
      <w:r w:rsidRPr="0023312E">
        <w:rPr>
          <w:lang w:val="hr-HR"/>
        </w:rPr>
        <w:lastRenderedPageBreak/>
        <w:t xml:space="preserve">Razdjel 400 </w:t>
      </w:r>
      <w:r w:rsidR="0090200F" w:rsidRPr="0023312E">
        <w:rPr>
          <w:lang w:val="hr-HR"/>
        </w:rPr>
        <w:t>–</w:t>
      </w:r>
      <w:r w:rsidRPr="0023312E">
        <w:rPr>
          <w:lang w:val="hr-HR"/>
        </w:rPr>
        <w:t xml:space="preserve"> Upravni odjel za gospodarenje prostorom</w:t>
      </w:r>
      <w:bookmarkEnd w:id="66"/>
      <w:bookmarkEnd w:id="67"/>
    </w:p>
    <w:p w14:paraId="087F0AC8" w14:textId="1A58C002" w:rsidR="00420E1D" w:rsidRPr="00AB51D1" w:rsidRDefault="00420E1D" w:rsidP="00A87A8D">
      <w:pPr>
        <w:jc w:val="both"/>
        <w:rPr>
          <w:rFonts w:cs="Arial"/>
          <w:sz w:val="22"/>
          <w:szCs w:val="22"/>
        </w:rPr>
      </w:pPr>
    </w:p>
    <w:p w14:paraId="71726374" w14:textId="3BFBEE49" w:rsidR="00420E1D" w:rsidRPr="00AB51D1" w:rsidRDefault="00420E1D" w:rsidP="00A87A8D">
      <w:pPr>
        <w:jc w:val="both"/>
        <w:rPr>
          <w:rFonts w:cs="Arial"/>
          <w:sz w:val="22"/>
          <w:szCs w:val="22"/>
        </w:rPr>
      </w:pPr>
    </w:p>
    <w:p w14:paraId="4BE1F695" w14:textId="51F0D784" w:rsidR="00064D49" w:rsidRPr="00AB51D1" w:rsidRDefault="00064D49" w:rsidP="00064D49">
      <w:pPr>
        <w:jc w:val="both"/>
        <w:rPr>
          <w:rFonts w:cs="Arial"/>
          <w:bCs/>
          <w:sz w:val="22"/>
          <w:szCs w:val="22"/>
        </w:rPr>
      </w:pPr>
      <w:r w:rsidRPr="00AB51D1">
        <w:rPr>
          <w:rFonts w:cs="Arial"/>
          <w:bCs/>
          <w:sz w:val="22"/>
          <w:szCs w:val="22"/>
        </w:rPr>
        <w:t>U nastavku su obrazloženja i pregled aktivnosti i izvršenja iz djelokruga Upravnoga odjela za gospodarenje prostorom.</w:t>
      </w:r>
    </w:p>
    <w:p w14:paraId="36BD96FC" w14:textId="77777777" w:rsidR="00064D49" w:rsidRDefault="00064D49" w:rsidP="00064D49">
      <w:pPr>
        <w:jc w:val="both"/>
        <w:rPr>
          <w:rFonts w:cs="Arial"/>
          <w:sz w:val="22"/>
          <w:szCs w:val="22"/>
        </w:rPr>
      </w:pPr>
    </w:p>
    <w:p w14:paraId="77507424" w14:textId="77777777" w:rsidR="00B54B74" w:rsidRPr="00B54B74" w:rsidRDefault="00B54B74" w:rsidP="00CE05F8">
      <w:pPr>
        <w:pStyle w:val="Naslov3"/>
      </w:pPr>
      <w:bookmarkStart w:id="68" w:name="_Toc138089149"/>
      <w:bookmarkStart w:id="69" w:name="_Toc146619626"/>
      <w:r w:rsidRPr="00B54B74">
        <w:t>Program 1026: Javna uprava i administracija</w:t>
      </w:r>
      <w:bookmarkEnd w:id="68"/>
      <w:bookmarkEnd w:id="69"/>
      <w:r w:rsidRPr="00B54B74">
        <w:t xml:space="preserve"> </w:t>
      </w:r>
    </w:p>
    <w:p w14:paraId="6484883B" w14:textId="77777777" w:rsidR="00B54B74" w:rsidRPr="00B54B74" w:rsidRDefault="00B54B74" w:rsidP="00B54B74">
      <w:pPr>
        <w:jc w:val="both"/>
        <w:rPr>
          <w:rFonts w:cs="Arial"/>
        </w:rPr>
      </w:pPr>
    </w:p>
    <w:p w14:paraId="4B6B22B7" w14:textId="77777777" w:rsidR="00B54B74" w:rsidRPr="00B54B74" w:rsidRDefault="00B54B74" w:rsidP="00B54B74">
      <w:pPr>
        <w:jc w:val="both"/>
        <w:rPr>
          <w:rFonts w:eastAsiaTheme="minorHAnsi" w:cs="Arial"/>
          <w:lang w:eastAsia="en-US"/>
        </w:rPr>
      </w:pPr>
      <w:r w:rsidRPr="00B54B74">
        <w:rPr>
          <w:rFonts w:eastAsiaTheme="minorHAnsi" w:cs="Arial"/>
          <w:lang w:eastAsia="en-US"/>
        </w:rPr>
        <w:t xml:space="preserve">U sklopu Programa u Aktivnosti </w:t>
      </w:r>
      <w:r w:rsidRPr="00B54B74">
        <w:rPr>
          <w:rFonts w:eastAsiaTheme="minorHAnsi" w:cs="Arial"/>
          <w:b/>
          <w:lang w:eastAsia="en-US"/>
        </w:rPr>
        <w:t xml:space="preserve">REDOVNA DJELATNOST ODJELA </w:t>
      </w:r>
      <w:r w:rsidRPr="00B54B74">
        <w:rPr>
          <w:rFonts w:eastAsiaTheme="minorHAnsi" w:cs="Arial"/>
          <w:lang w:eastAsia="en-US"/>
        </w:rPr>
        <w:t>realizirana su sredstva namijenjena isplati plaća, doprinosa i ostalih rashoda za zaposlene, te pratećih materijalnih troškova prijevoza na posao, s ciljem osiguravanja uvjeta za redovno funkcioniranje ovog Upravnog odjela sukladno propisima i kolektivnom ugovoru.</w:t>
      </w:r>
    </w:p>
    <w:p w14:paraId="681F93CE" w14:textId="77777777" w:rsidR="00B54B74" w:rsidRPr="00B54B74" w:rsidRDefault="00B54B74" w:rsidP="00B54B74">
      <w:pPr>
        <w:jc w:val="both"/>
        <w:rPr>
          <w:rFonts w:cs="Arial"/>
        </w:rPr>
      </w:pPr>
    </w:p>
    <w:p w14:paraId="1E763110" w14:textId="77777777" w:rsidR="00B54B74" w:rsidRPr="00B54B74" w:rsidRDefault="00B54B74" w:rsidP="00CE05F8">
      <w:pPr>
        <w:pStyle w:val="Naslov3"/>
      </w:pPr>
      <w:bookmarkStart w:id="70" w:name="_Toc138089150"/>
      <w:bookmarkStart w:id="71" w:name="_Toc146619627"/>
      <w:r w:rsidRPr="00B54B74">
        <w:t>Program 1027: Program održavanja komunalne infrastrukture</w:t>
      </w:r>
      <w:bookmarkEnd w:id="70"/>
      <w:bookmarkEnd w:id="71"/>
      <w:r w:rsidRPr="00B54B74">
        <w:t xml:space="preserve"> </w:t>
      </w:r>
    </w:p>
    <w:p w14:paraId="3744E384" w14:textId="77777777" w:rsidR="00B54B74" w:rsidRPr="00B54B74" w:rsidRDefault="00B54B74" w:rsidP="00B54B74">
      <w:pPr>
        <w:jc w:val="both"/>
        <w:rPr>
          <w:rFonts w:cs="Arial"/>
          <w:b/>
          <w:bCs/>
        </w:rPr>
      </w:pPr>
    </w:p>
    <w:p w14:paraId="68D91B56" w14:textId="77777777" w:rsidR="00B54B74" w:rsidRPr="00B54B74" w:rsidRDefault="00B54B74" w:rsidP="00B54B74">
      <w:pPr>
        <w:rPr>
          <w:rFonts w:cs="Arial"/>
        </w:rPr>
      </w:pPr>
      <w:r w:rsidRPr="00B54B74">
        <w:rPr>
          <w:rFonts w:cs="Arial"/>
        </w:rPr>
        <w:t>Sredstva planirana u 2023. godini, potrebna za izvršenje programa su:</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133"/>
        <w:gridCol w:w="1437"/>
        <w:gridCol w:w="1289"/>
        <w:gridCol w:w="1418"/>
      </w:tblGrid>
      <w:tr w:rsidR="00B54B74" w:rsidRPr="00B54B74" w14:paraId="64633051" w14:textId="77777777" w:rsidTr="00A93156">
        <w:trPr>
          <w:trHeight w:val="690"/>
        </w:trPr>
        <w:tc>
          <w:tcPr>
            <w:tcW w:w="3217" w:type="dxa"/>
            <w:tcBorders>
              <w:bottom w:val="single" w:sz="4" w:space="0" w:color="auto"/>
            </w:tcBorders>
          </w:tcPr>
          <w:p w14:paraId="6BFAB105" w14:textId="77777777" w:rsidR="00B54B74" w:rsidRPr="00B54B74" w:rsidRDefault="00B54B74" w:rsidP="00B54B74">
            <w:pPr>
              <w:jc w:val="center"/>
              <w:rPr>
                <w:rFonts w:cs="Arial"/>
              </w:rPr>
            </w:pPr>
          </w:p>
          <w:p w14:paraId="0B65F38C" w14:textId="77777777" w:rsidR="00B54B74" w:rsidRPr="00B54B74" w:rsidRDefault="00B54B74" w:rsidP="00B54B74">
            <w:pPr>
              <w:jc w:val="center"/>
              <w:rPr>
                <w:rFonts w:cs="Arial"/>
              </w:rPr>
            </w:pPr>
            <w:r w:rsidRPr="00B54B74">
              <w:rPr>
                <w:rFonts w:cs="Arial"/>
              </w:rPr>
              <w:t>Aktivnost</w:t>
            </w:r>
          </w:p>
        </w:tc>
        <w:tc>
          <w:tcPr>
            <w:tcW w:w="0" w:type="auto"/>
            <w:vAlign w:val="center"/>
          </w:tcPr>
          <w:p w14:paraId="613CF688" w14:textId="77777777" w:rsidR="00B54B74" w:rsidRPr="00B54B74" w:rsidRDefault="00B54B74" w:rsidP="00B54B74">
            <w:pPr>
              <w:jc w:val="center"/>
              <w:rPr>
                <w:rFonts w:cs="Arial"/>
              </w:rPr>
            </w:pPr>
            <w:proofErr w:type="spellStart"/>
            <w:r w:rsidRPr="00B54B74">
              <w:rPr>
                <w:rFonts w:cs="Arial"/>
              </w:rPr>
              <w:t>Podaktivnosti</w:t>
            </w:r>
            <w:proofErr w:type="spellEnd"/>
          </w:p>
        </w:tc>
        <w:tc>
          <w:tcPr>
            <w:tcW w:w="0" w:type="auto"/>
            <w:vAlign w:val="center"/>
          </w:tcPr>
          <w:p w14:paraId="7ACAB3D7" w14:textId="77777777" w:rsidR="00B54B74" w:rsidRPr="00B54B74" w:rsidRDefault="00B54B74" w:rsidP="00B54B74">
            <w:pPr>
              <w:jc w:val="center"/>
              <w:rPr>
                <w:rFonts w:cs="Arial"/>
              </w:rPr>
            </w:pPr>
            <w:r w:rsidRPr="00B54B74">
              <w:rPr>
                <w:rFonts w:cs="Arial"/>
              </w:rPr>
              <w:t>Proračun 2023.</w:t>
            </w:r>
          </w:p>
          <w:p w14:paraId="4D6249A6" w14:textId="77777777" w:rsidR="00B54B74" w:rsidRPr="00B54B74" w:rsidRDefault="00B54B74" w:rsidP="00B54B74">
            <w:pPr>
              <w:jc w:val="center"/>
              <w:rPr>
                <w:rFonts w:cs="Arial"/>
              </w:rPr>
            </w:pPr>
            <w:r w:rsidRPr="00B54B74">
              <w:rPr>
                <w:rFonts w:cs="Arial"/>
              </w:rPr>
              <w:t>(EUR)</w:t>
            </w:r>
          </w:p>
        </w:tc>
        <w:tc>
          <w:tcPr>
            <w:tcW w:w="0" w:type="auto"/>
            <w:vAlign w:val="center"/>
          </w:tcPr>
          <w:p w14:paraId="4EB03999" w14:textId="77777777" w:rsidR="00B54B74" w:rsidRPr="00B54B74" w:rsidRDefault="00B54B74" w:rsidP="00B54B74">
            <w:pPr>
              <w:numPr>
                <w:ilvl w:val="0"/>
                <w:numId w:val="34"/>
              </w:numPr>
              <w:ind w:left="215" w:hanging="283"/>
              <w:contextualSpacing/>
              <w:jc w:val="center"/>
              <w:rPr>
                <w:rFonts w:cs="Arial"/>
              </w:rPr>
            </w:pPr>
            <w:r w:rsidRPr="00B54B74">
              <w:rPr>
                <w:rFonts w:cs="Arial"/>
              </w:rPr>
              <w:t>Izmjena</w:t>
            </w:r>
          </w:p>
          <w:p w14:paraId="599E89AF" w14:textId="77777777" w:rsidR="00B54B74" w:rsidRPr="00B54B74" w:rsidRDefault="00B54B74" w:rsidP="00B54B74">
            <w:pPr>
              <w:ind w:left="215"/>
              <w:contextualSpacing/>
              <w:rPr>
                <w:rFonts w:cs="Arial"/>
              </w:rPr>
            </w:pPr>
            <w:r w:rsidRPr="00B54B74">
              <w:rPr>
                <w:rFonts w:cs="Arial"/>
              </w:rPr>
              <w:t>(EUR)</w:t>
            </w:r>
          </w:p>
        </w:tc>
        <w:tc>
          <w:tcPr>
            <w:tcW w:w="0" w:type="auto"/>
            <w:vAlign w:val="center"/>
          </w:tcPr>
          <w:p w14:paraId="3214D604" w14:textId="77777777" w:rsidR="00B54B74" w:rsidRPr="00B54B74" w:rsidRDefault="00B54B74" w:rsidP="00B54B74">
            <w:pPr>
              <w:jc w:val="center"/>
              <w:rPr>
                <w:rFonts w:cs="Arial"/>
              </w:rPr>
            </w:pPr>
            <w:r w:rsidRPr="00B54B74">
              <w:rPr>
                <w:rFonts w:cs="Arial"/>
              </w:rPr>
              <w:t>UKUPNO</w:t>
            </w:r>
          </w:p>
        </w:tc>
      </w:tr>
      <w:tr w:rsidR="00B54B74" w:rsidRPr="00B54B74" w14:paraId="2BA5CB1D" w14:textId="77777777" w:rsidTr="00A93156">
        <w:trPr>
          <w:trHeight w:val="365"/>
        </w:trPr>
        <w:tc>
          <w:tcPr>
            <w:tcW w:w="3217" w:type="dxa"/>
            <w:vMerge w:val="restart"/>
          </w:tcPr>
          <w:p w14:paraId="4C417D99" w14:textId="77777777" w:rsidR="00B54B74" w:rsidRPr="00B54B74" w:rsidRDefault="00B54B74" w:rsidP="00B54B74">
            <w:pPr>
              <w:rPr>
                <w:rFonts w:cs="Arial"/>
              </w:rPr>
            </w:pPr>
            <w:r w:rsidRPr="00B54B74">
              <w:rPr>
                <w:rFonts w:cs="Arial"/>
              </w:rPr>
              <w:t>A102701</w:t>
            </w:r>
          </w:p>
          <w:p w14:paraId="077C3F30" w14:textId="77777777" w:rsidR="00B54B74" w:rsidRPr="00B54B74" w:rsidRDefault="00B54B74" w:rsidP="00B54B74">
            <w:pPr>
              <w:rPr>
                <w:rFonts w:cs="Arial"/>
              </w:rPr>
            </w:pPr>
          </w:p>
          <w:p w14:paraId="4490B76E" w14:textId="77777777" w:rsidR="00B54B74" w:rsidRPr="00B54B74" w:rsidRDefault="00B54B74" w:rsidP="00B54B74">
            <w:pPr>
              <w:rPr>
                <w:rFonts w:cs="Arial"/>
              </w:rPr>
            </w:pPr>
            <w:r w:rsidRPr="00B54B74">
              <w:rPr>
                <w:rFonts w:cs="Arial"/>
              </w:rPr>
              <w:t>ODRŽAVANJE KOMUNALNE INFRASTRUKTURE</w:t>
            </w:r>
          </w:p>
        </w:tc>
        <w:tc>
          <w:tcPr>
            <w:tcW w:w="0" w:type="auto"/>
            <w:vAlign w:val="center"/>
          </w:tcPr>
          <w:p w14:paraId="7ED9CA21" w14:textId="77777777" w:rsidR="00B54B74" w:rsidRPr="00B54B74" w:rsidRDefault="00B54B74" w:rsidP="00B54B74">
            <w:pPr>
              <w:rPr>
                <w:rFonts w:cs="Arial"/>
              </w:rPr>
            </w:pPr>
            <w:r w:rsidRPr="00B54B74">
              <w:rPr>
                <w:rFonts w:cs="Arial"/>
              </w:rPr>
              <w:t>Održavanje atmosferskih voda</w:t>
            </w:r>
          </w:p>
        </w:tc>
        <w:tc>
          <w:tcPr>
            <w:tcW w:w="0" w:type="auto"/>
            <w:vAlign w:val="center"/>
          </w:tcPr>
          <w:p w14:paraId="042C45A9" w14:textId="77777777" w:rsidR="00B54B74" w:rsidRPr="00B54B74" w:rsidRDefault="00B54B74" w:rsidP="00B54B74">
            <w:pPr>
              <w:jc w:val="right"/>
              <w:rPr>
                <w:rFonts w:cs="Arial"/>
              </w:rPr>
            </w:pPr>
            <w:r w:rsidRPr="00B54B74">
              <w:rPr>
                <w:rFonts w:cs="Arial"/>
              </w:rPr>
              <w:t>23.226,00</w:t>
            </w:r>
          </w:p>
        </w:tc>
        <w:tc>
          <w:tcPr>
            <w:tcW w:w="0" w:type="auto"/>
            <w:vAlign w:val="center"/>
          </w:tcPr>
          <w:p w14:paraId="317906A3" w14:textId="77777777" w:rsidR="00B54B74" w:rsidRPr="00B54B74" w:rsidRDefault="00B54B74" w:rsidP="00B54B74">
            <w:pPr>
              <w:jc w:val="right"/>
              <w:rPr>
                <w:rFonts w:cs="Arial"/>
              </w:rPr>
            </w:pPr>
          </w:p>
        </w:tc>
        <w:tc>
          <w:tcPr>
            <w:tcW w:w="0" w:type="auto"/>
            <w:vAlign w:val="center"/>
          </w:tcPr>
          <w:p w14:paraId="0B00756F" w14:textId="77777777" w:rsidR="00B54B74" w:rsidRPr="00B54B74" w:rsidRDefault="00B54B74" w:rsidP="00B54B74">
            <w:pPr>
              <w:jc w:val="right"/>
              <w:rPr>
                <w:rFonts w:cs="Arial"/>
                <w:b/>
                <w:bCs/>
              </w:rPr>
            </w:pPr>
            <w:r w:rsidRPr="00B54B74">
              <w:rPr>
                <w:rFonts w:cs="Arial"/>
                <w:b/>
                <w:bCs/>
              </w:rPr>
              <w:t>23.226,00</w:t>
            </w:r>
          </w:p>
        </w:tc>
      </w:tr>
      <w:tr w:rsidR="00B54B74" w:rsidRPr="00B54B74" w14:paraId="21677A2C" w14:textId="77777777" w:rsidTr="00A93156">
        <w:trPr>
          <w:trHeight w:val="413"/>
        </w:trPr>
        <w:tc>
          <w:tcPr>
            <w:tcW w:w="3217" w:type="dxa"/>
            <w:vMerge/>
          </w:tcPr>
          <w:p w14:paraId="126DDC53" w14:textId="77777777" w:rsidR="00B54B74" w:rsidRPr="00B54B74" w:rsidRDefault="00B54B74" w:rsidP="00B54B74">
            <w:pPr>
              <w:rPr>
                <w:rFonts w:cs="Arial"/>
              </w:rPr>
            </w:pPr>
          </w:p>
        </w:tc>
        <w:tc>
          <w:tcPr>
            <w:tcW w:w="0" w:type="auto"/>
            <w:vAlign w:val="center"/>
          </w:tcPr>
          <w:p w14:paraId="1BAA05E4" w14:textId="77777777" w:rsidR="00B54B74" w:rsidRPr="00B54B74" w:rsidRDefault="00B54B74" w:rsidP="00B54B74">
            <w:pPr>
              <w:rPr>
                <w:rFonts w:cs="Arial"/>
              </w:rPr>
            </w:pPr>
            <w:r w:rsidRPr="00B54B74">
              <w:rPr>
                <w:rFonts w:cs="Arial"/>
              </w:rPr>
              <w:t>Održavanje čistoće javnih površina</w:t>
            </w:r>
          </w:p>
        </w:tc>
        <w:tc>
          <w:tcPr>
            <w:tcW w:w="0" w:type="auto"/>
            <w:vAlign w:val="center"/>
          </w:tcPr>
          <w:p w14:paraId="64B0B5F8" w14:textId="77777777" w:rsidR="00B54B74" w:rsidRPr="00B54B74" w:rsidRDefault="00B54B74" w:rsidP="00B54B74">
            <w:pPr>
              <w:jc w:val="right"/>
              <w:rPr>
                <w:rFonts w:cs="Arial"/>
              </w:rPr>
            </w:pPr>
            <w:r w:rsidRPr="00B54B74">
              <w:rPr>
                <w:rFonts w:cs="Arial"/>
              </w:rPr>
              <w:t>68.436,00</w:t>
            </w:r>
          </w:p>
        </w:tc>
        <w:tc>
          <w:tcPr>
            <w:tcW w:w="0" w:type="auto"/>
            <w:vAlign w:val="center"/>
          </w:tcPr>
          <w:p w14:paraId="6A41E97F" w14:textId="77777777" w:rsidR="00B54B74" w:rsidRPr="00B54B74" w:rsidRDefault="00B54B74" w:rsidP="00B54B74">
            <w:pPr>
              <w:jc w:val="right"/>
              <w:rPr>
                <w:rFonts w:cs="Arial"/>
              </w:rPr>
            </w:pPr>
            <w:r w:rsidRPr="00B54B74">
              <w:rPr>
                <w:rFonts w:cs="Arial"/>
              </w:rPr>
              <w:t>21.564,00</w:t>
            </w:r>
          </w:p>
        </w:tc>
        <w:tc>
          <w:tcPr>
            <w:tcW w:w="0" w:type="auto"/>
            <w:vAlign w:val="center"/>
          </w:tcPr>
          <w:p w14:paraId="7DA79762" w14:textId="77777777" w:rsidR="00B54B74" w:rsidRPr="00B54B74" w:rsidRDefault="00B54B74" w:rsidP="00B54B74">
            <w:pPr>
              <w:jc w:val="right"/>
              <w:rPr>
                <w:rFonts w:cs="Arial"/>
                <w:b/>
                <w:bCs/>
              </w:rPr>
            </w:pPr>
            <w:r w:rsidRPr="00B54B74">
              <w:rPr>
                <w:rFonts w:cs="Arial"/>
                <w:b/>
                <w:bCs/>
              </w:rPr>
              <w:t>90.000,00</w:t>
            </w:r>
          </w:p>
        </w:tc>
      </w:tr>
      <w:tr w:rsidR="00B54B74" w:rsidRPr="00B54B74" w14:paraId="4F6B00DF" w14:textId="77777777" w:rsidTr="00A93156">
        <w:trPr>
          <w:trHeight w:val="394"/>
        </w:trPr>
        <w:tc>
          <w:tcPr>
            <w:tcW w:w="3217" w:type="dxa"/>
            <w:vMerge/>
          </w:tcPr>
          <w:p w14:paraId="19C6AF4C" w14:textId="77777777" w:rsidR="00B54B74" w:rsidRPr="00B54B74" w:rsidRDefault="00B54B74" w:rsidP="00B54B74">
            <w:pPr>
              <w:rPr>
                <w:rFonts w:cs="Arial"/>
              </w:rPr>
            </w:pPr>
          </w:p>
        </w:tc>
        <w:tc>
          <w:tcPr>
            <w:tcW w:w="0" w:type="auto"/>
            <w:vAlign w:val="center"/>
          </w:tcPr>
          <w:p w14:paraId="763FAAC2" w14:textId="77777777" w:rsidR="00B54B74" w:rsidRPr="00B54B74" w:rsidRDefault="00B54B74" w:rsidP="00B54B74">
            <w:pPr>
              <w:rPr>
                <w:rFonts w:cs="Arial"/>
              </w:rPr>
            </w:pPr>
            <w:r w:rsidRPr="00B54B74">
              <w:rPr>
                <w:rFonts w:cs="Arial"/>
              </w:rPr>
              <w:t>Održavanje groblja</w:t>
            </w:r>
          </w:p>
        </w:tc>
        <w:tc>
          <w:tcPr>
            <w:tcW w:w="0" w:type="auto"/>
            <w:vAlign w:val="center"/>
          </w:tcPr>
          <w:p w14:paraId="0386BE81" w14:textId="77777777" w:rsidR="00B54B74" w:rsidRPr="00B54B74" w:rsidRDefault="00B54B74" w:rsidP="00B54B74">
            <w:pPr>
              <w:jc w:val="right"/>
              <w:rPr>
                <w:rFonts w:cs="Arial"/>
              </w:rPr>
            </w:pPr>
            <w:r w:rsidRPr="00B54B74">
              <w:rPr>
                <w:rFonts w:cs="Arial"/>
              </w:rPr>
              <w:t>92.746,00</w:t>
            </w:r>
          </w:p>
        </w:tc>
        <w:tc>
          <w:tcPr>
            <w:tcW w:w="0" w:type="auto"/>
            <w:vAlign w:val="center"/>
          </w:tcPr>
          <w:p w14:paraId="63470F3D" w14:textId="77777777" w:rsidR="00B54B74" w:rsidRPr="00B54B74" w:rsidRDefault="00B54B74" w:rsidP="00B54B74">
            <w:pPr>
              <w:jc w:val="right"/>
              <w:rPr>
                <w:rFonts w:cs="Arial"/>
              </w:rPr>
            </w:pPr>
            <w:r w:rsidRPr="00B54B74">
              <w:rPr>
                <w:rFonts w:cs="Arial"/>
              </w:rPr>
              <w:t>17.254,00</w:t>
            </w:r>
          </w:p>
        </w:tc>
        <w:tc>
          <w:tcPr>
            <w:tcW w:w="0" w:type="auto"/>
            <w:vAlign w:val="center"/>
          </w:tcPr>
          <w:p w14:paraId="38206FBA" w14:textId="77777777" w:rsidR="00B54B74" w:rsidRPr="00B54B74" w:rsidRDefault="00B54B74" w:rsidP="00B54B74">
            <w:pPr>
              <w:jc w:val="right"/>
              <w:rPr>
                <w:rFonts w:cs="Arial"/>
                <w:b/>
                <w:bCs/>
              </w:rPr>
            </w:pPr>
            <w:r w:rsidRPr="00B54B74">
              <w:rPr>
                <w:rFonts w:cs="Arial"/>
                <w:b/>
                <w:bCs/>
              </w:rPr>
              <w:t>110.000,00</w:t>
            </w:r>
          </w:p>
        </w:tc>
      </w:tr>
      <w:tr w:rsidR="00B54B74" w:rsidRPr="00B54B74" w14:paraId="7B6DF6B6" w14:textId="77777777" w:rsidTr="00A93156">
        <w:trPr>
          <w:trHeight w:val="454"/>
        </w:trPr>
        <w:tc>
          <w:tcPr>
            <w:tcW w:w="3217" w:type="dxa"/>
            <w:vMerge/>
          </w:tcPr>
          <w:p w14:paraId="570D3DBB" w14:textId="77777777" w:rsidR="00B54B74" w:rsidRPr="00B54B74" w:rsidRDefault="00B54B74" w:rsidP="00B54B74">
            <w:pPr>
              <w:rPr>
                <w:rFonts w:cs="Arial"/>
              </w:rPr>
            </w:pPr>
          </w:p>
        </w:tc>
        <w:tc>
          <w:tcPr>
            <w:tcW w:w="0" w:type="auto"/>
            <w:vAlign w:val="center"/>
          </w:tcPr>
          <w:p w14:paraId="32061D27" w14:textId="77777777" w:rsidR="00B54B74" w:rsidRPr="00B54B74" w:rsidRDefault="00B54B74" w:rsidP="00B54B74">
            <w:pPr>
              <w:rPr>
                <w:rFonts w:cs="Arial"/>
              </w:rPr>
            </w:pPr>
            <w:r w:rsidRPr="00B54B74">
              <w:rPr>
                <w:rFonts w:cs="Arial"/>
              </w:rPr>
              <w:t>Obilježavanje naselja, ulica, cesta i prometne signalizacije</w:t>
            </w:r>
          </w:p>
        </w:tc>
        <w:tc>
          <w:tcPr>
            <w:tcW w:w="0" w:type="auto"/>
            <w:vAlign w:val="center"/>
          </w:tcPr>
          <w:p w14:paraId="2F99426D" w14:textId="77777777" w:rsidR="00B54B74" w:rsidRPr="00B54B74" w:rsidRDefault="00B54B74" w:rsidP="00B54B74">
            <w:pPr>
              <w:jc w:val="right"/>
              <w:rPr>
                <w:rFonts w:cs="Arial"/>
              </w:rPr>
            </w:pPr>
            <w:r w:rsidRPr="00B54B74">
              <w:rPr>
                <w:rFonts w:cs="Arial"/>
              </w:rPr>
              <w:t>7.963,00</w:t>
            </w:r>
          </w:p>
        </w:tc>
        <w:tc>
          <w:tcPr>
            <w:tcW w:w="0" w:type="auto"/>
            <w:vAlign w:val="center"/>
          </w:tcPr>
          <w:p w14:paraId="25962099" w14:textId="77777777" w:rsidR="00B54B74" w:rsidRPr="00B54B74" w:rsidRDefault="00B54B74" w:rsidP="00B54B74">
            <w:pPr>
              <w:jc w:val="right"/>
              <w:rPr>
                <w:rFonts w:cs="Arial"/>
              </w:rPr>
            </w:pPr>
            <w:r w:rsidRPr="00B54B74">
              <w:rPr>
                <w:rFonts w:cs="Arial"/>
              </w:rPr>
              <w:t>3.981,69</w:t>
            </w:r>
          </w:p>
        </w:tc>
        <w:tc>
          <w:tcPr>
            <w:tcW w:w="0" w:type="auto"/>
            <w:vAlign w:val="center"/>
          </w:tcPr>
          <w:p w14:paraId="0B6D4EA0" w14:textId="77777777" w:rsidR="00B54B74" w:rsidRPr="00B54B74" w:rsidRDefault="00B54B74" w:rsidP="00B54B74">
            <w:pPr>
              <w:jc w:val="right"/>
              <w:rPr>
                <w:rFonts w:cs="Arial"/>
                <w:b/>
                <w:bCs/>
              </w:rPr>
            </w:pPr>
            <w:r w:rsidRPr="00B54B74">
              <w:rPr>
                <w:rFonts w:cs="Arial"/>
                <w:b/>
                <w:bCs/>
              </w:rPr>
              <w:t>11.944,69</w:t>
            </w:r>
          </w:p>
        </w:tc>
      </w:tr>
      <w:tr w:rsidR="00B54B74" w:rsidRPr="00B54B74" w14:paraId="0ED11676" w14:textId="77777777" w:rsidTr="00A93156">
        <w:trPr>
          <w:trHeight w:val="361"/>
        </w:trPr>
        <w:tc>
          <w:tcPr>
            <w:tcW w:w="3217" w:type="dxa"/>
            <w:vMerge/>
          </w:tcPr>
          <w:p w14:paraId="449E92DC" w14:textId="77777777" w:rsidR="00B54B74" w:rsidRPr="00B54B74" w:rsidRDefault="00B54B74" w:rsidP="00B54B74">
            <w:pPr>
              <w:rPr>
                <w:rFonts w:cs="Arial"/>
              </w:rPr>
            </w:pPr>
          </w:p>
        </w:tc>
        <w:tc>
          <w:tcPr>
            <w:tcW w:w="0" w:type="auto"/>
            <w:vAlign w:val="center"/>
          </w:tcPr>
          <w:p w14:paraId="1274EDBF" w14:textId="77777777" w:rsidR="00B54B74" w:rsidRPr="00B54B74" w:rsidRDefault="00B54B74" w:rsidP="00B54B74">
            <w:pPr>
              <w:rPr>
                <w:rFonts w:cs="Arial"/>
              </w:rPr>
            </w:pPr>
            <w:r w:rsidRPr="00B54B74">
              <w:rPr>
                <w:rFonts w:cs="Arial"/>
              </w:rPr>
              <w:t>Održavanje javnih i zelenih površina</w:t>
            </w:r>
          </w:p>
        </w:tc>
        <w:tc>
          <w:tcPr>
            <w:tcW w:w="0" w:type="auto"/>
            <w:vAlign w:val="center"/>
          </w:tcPr>
          <w:p w14:paraId="2AD17A7A" w14:textId="77777777" w:rsidR="00B54B74" w:rsidRPr="00B54B74" w:rsidRDefault="00B54B74" w:rsidP="00B54B74">
            <w:pPr>
              <w:jc w:val="right"/>
              <w:rPr>
                <w:rFonts w:cs="Arial"/>
              </w:rPr>
            </w:pPr>
            <w:r w:rsidRPr="00B54B74">
              <w:rPr>
                <w:rFonts w:cs="Arial"/>
              </w:rPr>
              <w:t>184.737,00</w:t>
            </w:r>
          </w:p>
        </w:tc>
        <w:tc>
          <w:tcPr>
            <w:tcW w:w="0" w:type="auto"/>
            <w:vAlign w:val="center"/>
          </w:tcPr>
          <w:p w14:paraId="415455BD" w14:textId="77777777" w:rsidR="00B54B74" w:rsidRPr="00B54B74" w:rsidRDefault="00B54B74" w:rsidP="00B54B74">
            <w:pPr>
              <w:jc w:val="right"/>
              <w:rPr>
                <w:rFonts w:cs="Arial"/>
              </w:rPr>
            </w:pPr>
            <w:r w:rsidRPr="00B54B74">
              <w:rPr>
                <w:rFonts w:cs="Arial"/>
              </w:rPr>
              <w:t>19.263,00</w:t>
            </w:r>
          </w:p>
        </w:tc>
        <w:tc>
          <w:tcPr>
            <w:tcW w:w="0" w:type="auto"/>
            <w:vAlign w:val="center"/>
          </w:tcPr>
          <w:p w14:paraId="5B6A0F12" w14:textId="77777777" w:rsidR="00B54B74" w:rsidRPr="00B54B74" w:rsidRDefault="00B54B74" w:rsidP="00B54B74">
            <w:pPr>
              <w:jc w:val="right"/>
              <w:rPr>
                <w:rFonts w:cs="Arial"/>
                <w:b/>
                <w:bCs/>
              </w:rPr>
            </w:pPr>
            <w:r w:rsidRPr="00B54B74">
              <w:rPr>
                <w:rFonts w:cs="Arial"/>
                <w:b/>
                <w:bCs/>
              </w:rPr>
              <w:t>204.000,00</w:t>
            </w:r>
          </w:p>
        </w:tc>
      </w:tr>
      <w:tr w:rsidR="00B54B74" w:rsidRPr="00B54B74" w14:paraId="7C16F870" w14:textId="77777777" w:rsidTr="00A93156">
        <w:trPr>
          <w:trHeight w:val="409"/>
        </w:trPr>
        <w:tc>
          <w:tcPr>
            <w:tcW w:w="3217" w:type="dxa"/>
            <w:vMerge/>
          </w:tcPr>
          <w:p w14:paraId="06575615" w14:textId="77777777" w:rsidR="00B54B74" w:rsidRPr="00B54B74" w:rsidRDefault="00B54B74" w:rsidP="00B54B74">
            <w:pPr>
              <w:rPr>
                <w:rFonts w:cs="Arial"/>
              </w:rPr>
            </w:pPr>
          </w:p>
        </w:tc>
        <w:tc>
          <w:tcPr>
            <w:tcW w:w="0" w:type="auto"/>
            <w:vAlign w:val="center"/>
          </w:tcPr>
          <w:p w14:paraId="5F8E135B" w14:textId="77777777" w:rsidR="00B54B74" w:rsidRPr="00B54B74" w:rsidRDefault="00B54B74" w:rsidP="00B54B74">
            <w:pPr>
              <w:rPr>
                <w:rFonts w:cs="Arial"/>
              </w:rPr>
            </w:pPr>
            <w:r w:rsidRPr="00B54B74">
              <w:rPr>
                <w:rFonts w:cs="Arial"/>
              </w:rPr>
              <w:t xml:space="preserve">Održavanje naselja </w:t>
            </w:r>
          </w:p>
        </w:tc>
        <w:tc>
          <w:tcPr>
            <w:tcW w:w="0" w:type="auto"/>
            <w:vAlign w:val="center"/>
          </w:tcPr>
          <w:p w14:paraId="68897EF2" w14:textId="77777777" w:rsidR="00B54B74" w:rsidRPr="00B54B74" w:rsidRDefault="00B54B74" w:rsidP="00B54B74">
            <w:pPr>
              <w:jc w:val="right"/>
              <w:rPr>
                <w:rFonts w:cs="Arial"/>
              </w:rPr>
            </w:pPr>
            <w:r w:rsidRPr="00B54B74">
              <w:rPr>
                <w:rFonts w:cs="Arial"/>
              </w:rPr>
              <w:t>35.835,00</w:t>
            </w:r>
          </w:p>
        </w:tc>
        <w:tc>
          <w:tcPr>
            <w:tcW w:w="0" w:type="auto"/>
            <w:vAlign w:val="center"/>
          </w:tcPr>
          <w:p w14:paraId="7DD7F189" w14:textId="77777777" w:rsidR="00B54B74" w:rsidRPr="00B54B74" w:rsidRDefault="00B54B74" w:rsidP="00B54B74">
            <w:pPr>
              <w:jc w:val="right"/>
              <w:rPr>
                <w:rFonts w:cs="Arial"/>
              </w:rPr>
            </w:pPr>
            <w:r w:rsidRPr="00B54B74">
              <w:rPr>
                <w:rFonts w:cs="Arial"/>
              </w:rPr>
              <w:t>48.949,38</w:t>
            </w:r>
          </w:p>
        </w:tc>
        <w:tc>
          <w:tcPr>
            <w:tcW w:w="0" w:type="auto"/>
            <w:vAlign w:val="center"/>
          </w:tcPr>
          <w:p w14:paraId="605A1CFD" w14:textId="77777777" w:rsidR="00B54B74" w:rsidRPr="00B54B74" w:rsidRDefault="00B54B74" w:rsidP="00B54B74">
            <w:pPr>
              <w:jc w:val="right"/>
              <w:rPr>
                <w:rFonts w:cs="Arial"/>
                <w:b/>
                <w:bCs/>
              </w:rPr>
            </w:pPr>
            <w:r w:rsidRPr="00B54B74">
              <w:rPr>
                <w:rFonts w:cs="Arial"/>
                <w:b/>
                <w:bCs/>
              </w:rPr>
              <w:t>84.784,38</w:t>
            </w:r>
          </w:p>
        </w:tc>
      </w:tr>
      <w:tr w:rsidR="00B54B74" w:rsidRPr="00B54B74" w14:paraId="4E4532A6" w14:textId="77777777" w:rsidTr="00A93156">
        <w:trPr>
          <w:trHeight w:val="415"/>
        </w:trPr>
        <w:tc>
          <w:tcPr>
            <w:tcW w:w="3217" w:type="dxa"/>
            <w:vMerge/>
          </w:tcPr>
          <w:p w14:paraId="1845DB6C" w14:textId="77777777" w:rsidR="00B54B74" w:rsidRPr="00B54B74" w:rsidRDefault="00B54B74" w:rsidP="00B54B74">
            <w:pPr>
              <w:rPr>
                <w:rFonts w:cs="Arial"/>
              </w:rPr>
            </w:pPr>
          </w:p>
        </w:tc>
        <w:tc>
          <w:tcPr>
            <w:tcW w:w="0" w:type="auto"/>
            <w:vAlign w:val="center"/>
          </w:tcPr>
          <w:p w14:paraId="4AFF8617" w14:textId="77777777" w:rsidR="00B54B74" w:rsidRPr="00B54B74" w:rsidRDefault="00B54B74" w:rsidP="00B54B74">
            <w:pPr>
              <w:rPr>
                <w:rFonts w:cs="Arial"/>
              </w:rPr>
            </w:pPr>
            <w:r w:rsidRPr="00B54B74">
              <w:rPr>
                <w:rFonts w:cs="Arial"/>
              </w:rPr>
              <w:t>Održavanje nerazvrstanih cesta</w:t>
            </w:r>
          </w:p>
        </w:tc>
        <w:tc>
          <w:tcPr>
            <w:tcW w:w="0" w:type="auto"/>
            <w:vAlign w:val="center"/>
          </w:tcPr>
          <w:p w14:paraId="47C8019D" w14:textId="77777777" w:rsidR="00B54B74" w:rsidRPr="00B54B74" w:rsidRDefault="00B54B74" w:rsidP="00B54B74">
            <w:pPr>
              <w:jc w:val="right"/>
              <w:rPr>
                <w:rFonts w:cs="Arial"/>
              </w:rPr>
            </w:pPr>
            <w:r w:rsidRPr="00B54B74">
              <w:rPr>
                <w:rFonts w:cs="Arial"/>
              </w:rPr>
              <w:t>102.082,00</w:t>
            </w:r>
          </w:p>
        </w:tc>
        <w:tc>
          <w:tcPr>
            <w:tcW w:w="0" w:type="auto"/>
            <w:vAlign w:val="center"/>
          </w:tcPr>
          <w:p w14:paraId="5EF2B508" w14:textId="77777777" w:rsidR="00B54B74" w:rsidRPr="00B54B74" w:rsidRDefault="00B54B74" w:rsidP="00B54B74">
            <w:pPr>
              <w:jc w:val="right"/>
              <w:rPr>
                <w:rFonts w:cs="Arial"/>
              </w:rPr>
            </w:pPr>
            <w:r w:rsidRPr="00B54B74">
              <w:rPr>
                <w:rFonts w:cs="Arial"/>
              </w:rPr>
              <w:t>18.964,00</w:t>
            </w:r>
          </w:p>
        </w:tc>
        <w:tc>
          <w:tcPr>
            <w:tcW w:w="0" w:type="auto"/>
            <w:vAlign w:val="center"/>
          </w:tcPr>
          <w:p w14:paraId="2017DB4F" w14:textId="77777777" w:rsidR="00B54B74" w:rsidRPr="00B54B74" w:rsidRDefault="00B54B74" w:rsidP="00B54B74">
            <w:pPr>
              <w:jc w:val="right"/>
              <w:rPr>
                <w:rFonts w:cs="Arial"/>
                <w:b/>
                <w:bCs/>
              </w:rPr>
            </w:pPr>
            <w:r w:rsidRPr="00B54B74">
              <w:rPr>
                <w:rFonts w:cs="Arial"/>
                <w:b/>
                <w:bCs/>
              </w:rPr>
              <w:t>121.046,00</w:t>
            </w:r>
          </w:p>
        </w:tc>
      </w:tr>
      <w:tr w:rsidR="00B54B74" w:rsidRPr="00B54B74" w14:paraId="5CF74227" w14:textId="77777777" w:rsidTr="00A93156">
        <w:trPr>
          <w:trHeight w:val="421"/>
        </w:trPr>
        <w:tc>
          <w:tcPr>
            <w:tcW w:w="3217" w:type="dxa"/>
            <w:vMerge/>
          </w:tcPr>
          <w:p w14:paraId="4FB4F90C" w14:textId="77777777" w:rsidR="00B54B74" w:rsidRPr="00B54B74" w:rsidRDefault="00B54B74" w:rsidP="00B54B74">
            <w:pPr>
              <w:rPr>
                <w:rFonts w:cs="Arial"/>
              </w:rPr>
            </w:pPr>
          </w:p>
        </w:tc>
        <w:tc>
          <w:tcPr>
            <w:tcW w:w="0" w:type="auto"/>
            <w:vAlign w:val="center"/>
          </w:tcPr>
          <w:p w14:paraId="6CC32D07" w14:textId="77777777" w:rsidR="00B54B74" w:rsidRPr="00B54B74" w:rsidRDefault="00B54B74" w:rsidP="00B54B74">
            <w:pPr>
              <w:rPr>
                <w:rFonts w:cs="Arial"/>
              </w:rPr>
            </w:pPr>
            <w:r w:rsidRPr="00B54B74">
              <w:rPr>
                <w:rFonts w:cs="Arial"/>
              </w:rPr>
              <w:t>Troškovi zimske službe</w:t>
            </w:r>
          </w:p>
        </w:tc>
        <w:tc>
          <w:tcPr>
            <w:tcW w:w="0" w:type="auto"/>
            <w:vAlign w:val="center"/>
          </w:tcPr>
          <w:p w14:paraId="16A3666C" w14:textId="77777777" w:rsidR="00B54B74" w:rsidRPr="00B54B74" w:rsidRDefault="00B54B74" w:rsidP="00B54B74">
            <w:pPr>
              <w:jc w:val="right"/>
              <w:rPr>
                <w:rFonts w:cs="Arial"/>
              </w:rPr>
            </w:pPr>
            <w:r w:rsidRPr="00B54B74">
              <w:rPr>
                <w:rFonts w:cs="Arial"/>
              </w:rPr>
              <w:t>14.336,00</w:t>
            </w:r>
          </w:p>
        </w:tc>
        <w:tc>
          <w:tcPr>
            <w:tcW w:w="0" w:type="auto"/>
            <w:vAlign w:val="center"/>
          </w:tcPr>
          <w:p w14:paraId="159D00E6" w14:textId="77777777" w:rsidR="00B54B74" w:rsidRPr="00B54B74" w:rsidRDefault="00B54B74" w:rsidP="00B54B74">
            <w:pPr>
              <w:jc w:val="right"/>
              <w:rPr>
                <w:rFonts w:cs="Arial"/>
              </w:rPr>
            </w:pPr>
          </w:p>
        </w:tc>
        <w:tc>
          <w:tcPr>
            <w:tcW w:w="0" w:type="auto"/>
            <w:vAlign w:val="center"/>
          </w:tcPr>
          <w:p w14:paraId="43382BDB" w14:textId="77777777" w:rsidR="00B54B74" w:rsidRPr="00B54B74" w:rsidRDefault="00B54B74" w:rsidP="00B54B74">
            <w:pPr>
              <w:jc w:val="right"/>
              <w:rPr>
                <w:rFonts w:cs="Arial"/>
                <w:b/>
                <w:bCs/>
              </w:rPr>
            </w:pPr>
            <w:r w:rsidRPr="00B54B74">
              <w:rPr>
                <w:rFonts w:cs="Arial"/>
                <w:b/>
                <w:bCs/>
              </w:rPr>
              <w:t>14.336,00</w:t>
            </w:r>
          </w:p>
        </w:tc>
      </w:tr>
      <w:tr w:rsidR="00B54B74" w:rsidRPr="00B54B74" w14:paraId="387F9B38" w14:textId="77777777" w:rsidTr="00A93156">
        <w:trPr>
          <w:trHeight w:val="399"/>
        </w:trPr>
        <w:tc>
          <w:tcPr>
            <w:tcW w:w="3217" w:type="dxa"/>
            <w:vMerge/>
          </w:tcPr>
          <w:p w14:paraId="14B1CAF5" w14:textId="77777777" w:rsidR="00B54B74" w:rsidRPr="00B54B74" w:rsidRDefault="00B54B74" w:rsidP="00B54B74">
            <w:pPr>
              <w:rPr>
                <w:rFonts w:cs="Arial"/>
              </w:rPr>
            </w:pPr>
          </w:p>
        </w:tc>
        <w:tc>
          <w:tcPr>
            <w:tcW w:w="0" w:type="auto"/>
            <w:vAlign w:val="center"/>
          </w:tcPr>
          <w:p w14:paraId="03C3C4FE" w14:textId="77777777" w:rsidR="00B54B74" w:rsidRPr="00B54B74" w:rsidRDefault="00B54B74" w:rsidP="00B54B74">
            <w:pPr>
              <w:rPr>
                <w:rFonts w:cs="Arial"/>
              </w:rPr>
            </w:pPr>
            <w:r w:rsidRPr="00B54B74">
              <w:rPr>
                <w:rFonts w:cs="Arial"/>
              </w:rPr>
              <w:t>Rekonstrukcija i pojačano održavanje nerazvrstanih cesta</w:t>
            </w:r>
          </w:p>
        </w:tc>
        <w:tc>
          <w:tcPr>
            <w:tcW w:w="0" w:type="auto"/>
            <w:vAlign w:val="center"/>
          </w:tcPr>
          <w:p w14:paraId="0868E94B" w14:textId="77777777" w:rsidR="00B54B74" w:rsidRPr="00B54B74" w:rsidRDefault="00B54B74" w:rsidP="00B54B74">
            <w:pPr>
              <w:jc w:val="right"/>
              <w:rPr>
                <w:rFonts w:cs="Arial"/>
              </w:rPr>
            </w:pPr>
          </w:p>
        </w:tc>
        <w:tc>
          <w:tcPr>
            <w:tcW w:w="0" w:type="auto"/>
            <w:vAlign w:val="center"/>
          </w:tcPr>
          <w:p w14:paraId="3BCA8B62" w14:textId="77777777" w:rsidR="00B54B74" w:rsidRPr="00B54B74" w:rsidRDefault="00B54B74" w:rsidP="00B54B74">
            <w:pPr>
              <w:jc w:val="right"/>
              <w:rPr>
                <w:rFonts w:cs="Arial"/>
              </w:rPr>
            </w:pPr>
            <w:r w:rsidRPr="00B54B74">
              <w:rPr>
                <w:rFonts w:cs="Arial"/>
              </w:rPr>
              <w:t>6.636,14</w:t>
            </w:r>
          </w:p>
        </w:tc>
        <w:tc>
          <w:tcPr>
            <w:tcW w:w="0" w:type="auto"/>
            <w:vAlign w:val="center"/>
          </w:tcPr>
          <w:p w14:paraId="6451FDB9" w14:textId="77777777" w:rsidR="00B54B74" w:rsidRPr="00B54B74" w:rsidRDefault="00B54B74" w:rsidP="00B54B74">
            <w:pPr>
              <w:jc w:val="right"/>
              <w:rPr>
                <w:rFonts w:cs="Arial"/>
                <w:b/>
                <w:bCs/>
              </w:rPr>
            </w:pPr>
            <w:r w:rsidRPr="00B54B74">
              <w:rPr>
                <w:rFonts w:cs="Arial"/>
                <w:b/>
                <w:bCs/>
              </w:rPr>
              <w:t>6.636,14</w:t>
            </w:r>
          </w:p>
        </w:tc>
      </w:tr>
      <w:tr w:rsidR="00B54B74" w:rsidRPr="00B54B74" w14:paraId="490425D2" w14:textId="77777777" w:rsidTr="00A93156">
        <w:trPr>
          <w:trHeight w:val="399"/>
        </w:trPr>
        <w:tc>
          <w:tcPr>
            <w:tcW w:w="3217" w:type="dxa"/>
            <w:vMerge/>
          </w:tcPr>
          <w:p w14:paraId="1272743C" w14:textId="77777777" w:rsidR="00B54B74" w:rsidRPr="00B54B74" w:rsidRDefault="00B54B74" w:rsidP="00B54B74">
            <w:pPr>
              <w:rPr>
                <w:rFonts w:cs="Arial"/>
              </w:rPr>
            </w:pPr>
          </w:p>
        </w:tc>
        <w:tc>
          <w:tcPr>
            <w:tcW w:w="0" w:type="auto"/>
            <w:vAlign w:val="center"/>
          </w:tcPr>
          <w:p w14:paraId="4BE1E0D0" w14:textId="77777777" w:rsidR="00B54B74" w:rsidRPr="00B54B74" w:rsidRDefault="00B54B74" w:rsidP="00B54B74">
            <w:pPr>
              <w:rPr>
                <w:rFonts w:cs="Arial"/>
              </w:rPr>
            </w:pPr>
            <w:r w:rsidRPr="00B54B74">
              <w:rPr>
                <w:rFonts w:cs="Arial"/>
              </w:rPr>
              <w:t>Održavanje šumskih i poljskih puteva</w:t>
            </w:r>
          </w:p>
        </w:tc>
        <w:tc>
          <w:tcPr>
            <w:tcW w:w="0" w:type="auto"/>
            <w:vAlign w:val="center"/>
          </w:tcPr>
          <w:p w14:paraId="337A5C30" w14:textId="77777777" w:rsidR="00B54B74" w:rsidRPr="00B54B74" w:rsidRDefault="00B54B74" w:rsidP="00B54B74">
            <w:pPr>
              <w:jc w:val="right"/>
              <w:rPr>
                <w:rFonts w:cs="Arial"/>
              </w:rPr>
            </w:pPr>
            <w:r w:rsidRPr="00B54B74">
              <w:rPr>
                <w:rFonts w:cs="Arial"/>
              </w:rPr>
              <w:t>15.927,00</w:t>
            </w:r>
          </w:p>
        </w:tc>
        <w:tc>
          <w:tcPr>
            <w:tcW w:w="0" w:type="auto"/>
            <w:vAlign w:val="center"/>
          </w:tcPr>
          <w:p w14:paraId="782F61FE" w14:textId="77777777" w:rsidR="00B54B74" w:rsidRPr="00B54B74" w:rsidRDefault="00B54B74" w:rsidP="00B54B74">
            <w:pPr>
              <w:jc w:val="right"/>
              <w:rPr>
                <w:rFonts w:cs="Arial"/>
              </w:rPr>
            </w:pPr>
            <w:r w:rsidRPr="00B54B74">
              <w:rPr>
                <w:rFonts w:cs="Arial"/>
              </w:rPr>
              <w:t>8.361,54</w:t>
            </w:r>
          </w:p>
        </w:tc>
        <w:tc>
          <w:tcPr>
            <w:tcW w:w="0" w:type="auto"/>
            <w:vAlign w:val="center"/>
          </w:tcPr>
          <w:p w14:paraId="4CCF5531" w14:textId="77777777" w:rsidR="00B54B74" w:rsidRPr="00B54B74" w:rsidRDefault="00B54B74" w:rsidP="00B54B74">
            <w:pPr>
              <w:jc w:val="right"/>
              <w:rPr>
                <w:rFonts w:cs="Arial"/>
                <w:b/>
                <w:bCs/>
              </w:rPr>
            </w:pPr>
          </w:p>
        </w:tc>
      </w:tr>
      <w:tr w:rsidR="00B54B74" w:rsidRPr="00B54B74" w14:paraId="105241CE" w14:textId="77777777" w:rsidTr="00A93156">
        <w:trPr>
          <w:trHeight w:val="399"/>
        </w:trPr>
        <w:tc>
          <w:tcPr>
            <w:tcW w:w="3217" w:type="dxa"/>
            <w:vMerge/>
          </w:tcPr>
          <w:p w14:paraId="3F2BCE25" w14:textId="77777777" w:rsidR="00B54B74" w:rsidRPr="00B54B74" w:rsidRDefault="00B54B74" w:rsidP="00B54B74">
            <w:pPr>
              <w:rPr>
                <w:rFonts w:cs="Arial"/>
              </w:rPr>
            </w:pPr>
          </w:p>
        </w:tc>
        <w:tc>
          <w:tcPr>
            <w:tcW w:w="0" w:type="auto"/>
            <w:vAlign w:val="center"/>
          </w:tcPr>
          <w:p w14:paraId="0E9027A7" w14:textId="77777777" w:rsidR="00B54B74" w:rsidRPr="00B54B74" w:rsidRDefault="00B54B74" w:rsidP="00B54B74">
            <w:pPr>
              <w:rPr>
                <w:rFonts w:cs="Arial"/>
              </w:rPr>
            </w:pPr>
            <w:r w:rsidRPr="00B54B74">
              <w:rPr>
                <w:rFonts w:cs="Arial"/>
              </w:rPr>
              <w:t>Troškovi regulacije parkiranja u Starom gradu</w:t>
            </w:r>
          </w:p>
        </w:tc>
        <w:tc>
          <w:tcPr>
            <w:tcW w:w="0" w:type="auto"/>
            <w:vAlign w:val="center"/>
          </w:tcPr>
          <w:p w14:paraId="4B4DECB6" w14:textId="77777777" w:rsidR="00B54B74" w:rsidRPr="00B54B74" w:rsidRDefault="00B54B74" w:rsidP="00B54B74">
            <w:pPr>
              <w:jc w:val="right"/>
              <w:rPr>
                <w:rFonts w:cs="Arial"/>
              </w:rPr>
            </w:pPr>
            <w:r w:rsidRPr="00B54B74">
              <w:rPr>
                <w:rFonts w:cs="Arial"/>
              </w:rPr>
              <w:t>10.618,00</w:t>
            </w:r>
          </w:p>
        </w:tc>
        <w:tc>
          <w:tcPr>
            <w:tcW w:w="0" w:type="auto"/>
            <w:vAlign w:val="center"/>
          </w:tcPr>
          <w:p w14:paraId="077EE10E" w14:textId="77777777" w:rsidR="00B54B74" w:rsidRPr="00B54B74" w:rsidRDefault="00B54B74" w:rsidP="00B54B74">
            <w:pPr>
              <w:jc w:val="right"/>
              <w:rPr>
                <w:rFonts w:cs="Arial"/>
              </w:rPr>
            </w:pPr>
          </w:p>
        </w:tc>
        <w:tc>
          <w:tcPr>
            <w:tcW w:w="0" w:type="auto"/>
            <w:vAlign w:val="center"/>
          </w:tcPr>
          <w:p w14:paraId="298C8EE2" w14:textId="77777777" w:rsidR="00B54B74" w:rsidRPr="00B54B74" w:rsidRDefault="00B54B74" w:rsidP="00B54B74">
            <w:pPr>
              <w:jc w:val="right"/>
              <w:rPr>
                <w:rFonts w:cs="Arial"/>
                <w:b/>
                <w:bCs/>
              </w:rPr>
            </w:pPr>
            <w:r w:rsidRPr="00B54B74">
              <w:rPr>
                <w:rFonts w:cs="Arial"/>
                <w:b/>
                <w:bCs/>
              </w:rPr>
              <w:t>10.618,00</w:t>
            </w:r>
          </w:p>
        </w:tc>
      </w:tr>
      <w:tr w:rsidR="00B54B74" w:rsidRPr="00B54B74" w14:paraId="26D0AF8B" w14:textId="77777777" w:rsidTr="00A93156">
        <w:trPr>
          <w:trHeight w:val="454"/>
        </w:trPr>
        <w:tc>
          <w:tcPr>
            <w:tcW w:w="3217" w:type="dxa"/>
            <w:vMerge/>
          </w:tcPr>
          <w:p w14:paraId="3EB33D2C" w14:textId="77777777" w:rsidR="00B54B74" w:rsidRPr="00B54B74" w:rsidRDefault="00B54B74" w:rsidP="00B54B74">
            <w:pPr>
              <w:rPr>
                <w:rFonts w:cs="Arial"/>
              </w:rPr>
            </w:pPr>
          </w:p>
        </w:tc>
        <w:tc>
          <w:tcPr>
            <w:tcW w:w="0" w:type="auto"/>
            <w:vAlign w:val="center"/>
          </w:tcPr>
          <w:p w14:paraId="7D3EA9CE" w14:textId="77777777" w:rsidR="00B54B74" w:rsidRPr="00B54B74" w:rsidRDefault="00B54B74" w:rsidP="00B54B74">
            <w:pPr>
              <w:rPr>
                <w:rFonts w:cs="Arial"/>
              </w:rPr>
            </w:pPr>
            <w:r w:rsidRPr="00B54B74">
              <w:rPr>
                <w:rFonts w:cs="Arial"/>
              </w:rPr>
              <w:t>Troškovi održavanja besplatne bežične Internet zone</w:t>
            </w:r>
          </w:p>
        </w:tc>
        <w:tc>
          <w:tcPr>
            <w:tcW w:w="0" w:type="auto"/>
            <w:vAlign w:val="center"/>
          </w:tcPr>
          <w:p w14:paraId="68054875" w14:textId="77777777" w:rsidR="00B54B74" w:rsidRPr="00B54B74" w:rsidRDefault="00B54B74" w:rsidP="00B54B74">
            <w:pPr>
              <w:jc w:val="right"/>
              <w:rPr>
                <w:rFonts w:cs="Arial"/>
              </w:rPr>
            </w:pPr>
            <w:r w:rsidRPr="00B54B74">
              <w:rPr>
                <w:rFonts w:cs="Arial"/>
              </w:rPr>
              <w:t>1.991,00</w:t>
            </w:r>
          </w:p>
        </w:tc>
        <w:tc>
          <w:tcPr>
            <w:tcW w:w="0" w:type="auto"/>
            <w:vAlign w:val="center"/>
          </w:tcPr>
          <w:p w14:paraId="2DB99DD3" w14:textId="77777777" w:rsidR="00B54B74" w:rsidRPr="00B54B74" w:rsidRDefault="00B54B74" w:rsidP="00B54B74">
            <w:pPr>
              <w:jc w:val="right"/>
              <w:rPr>
                <w:rFonts w:cs="Arial"/>
              </w:rPr>
            </w:pPr>
          </w:p>
        </w:tc>
        <w:tc>
          <w:tcPr>
            <w:tcW w:w="0" w:type="auto"/>
            <w:vAlign w:val="center"/>
          </w:tcPr>
          <w:p w14:paraId="44E88204" w14:textId="77777777" w:rsidR="00B54B74" w:rsidRPr="00B54B74" w:rsidRDefault="00B54B74" w:rsidP="00B54B74">
            <w:pPr>
              <w:jc w:val="right"/>
              <w:rPr>
                <w:rFonts w:cs="Arial"/>
                <w:b/>
                <w:bCs/>
              </w:rPr>
            </w:pPr>
            <w:r w:rsidRPr="00B54B74">
              <w:rPr>
                <w:rFonts w:cs="Arial"/>
                <w:b/>
                <w:bCs/>
              </w:rPr>
              <w:t>1.991,00</w:t>
            </w:r>
          </w:p>
        </w:tc>
      </w:tr>
      <w:tr w:rsidR="00B54B74" w:rsidRPr="00B54B74" w14:paraId="1874F688" w14:textId="77777777" w:rsidTr="00A93156">
        <w:trPr>
          <w:trHeight w:val="327"/>
        </w:trPr>
        <w:tc>
          <w:tcPr>
            <w:tcW w:w="3217" w:type="dxa"/>
            <w:vMerge w:val="restart"/>
          </w:tcPr>
          <w:p w14:paraId="2EEB240A" w14:textId="77777777" w:rsidR="00B54B74" w:rsidRPr="00B54B74" w:rsidRDefault="00B54B74" w:rsidP="00B54B74">
            <w:pPr>
              <w:rPr>
                <w:rFonts w:cs="Arial"/>
              </w:rPr>
            </w:pPr>
            <w:r w:rsidRPr="00B54B74">
              <w:rPr>
                <w:rFonts w:cs="Arial"/>
              </w:rPr>
              <w:t>A102702</w:t>
            </w:r>
          </w:p>
          <w:p w14:paraId="0DD2647C" w14:textId="77777777" w:rsidR="00B54B74" w:rsidRPr="00B54B74" w:rsidRDefault="00B54B74" w:rsidP="00B54B74">
            <w:pPr>
              <w:rPr>
                <w:rFonts w:cs="Arial"/>
              </w:rPr>
            </w:pPr>
          </w:p>
          <w:p w14:paraId="5B659C26" w14:textId="77777777" w:rsidR="00B54B74" w:rsidRPr="00B54B74" w:rsidRDefault="00B54B74" w:rsidP="00B54B74">
            <w:pPr>
              <w:rPr>
                <w:rFonts w:cs="Arial"/>
              </w:rPr>
            </w:pPr>
            <w:r w:rsidRPr="00B54B74">
              <w:rPr>
                <w:rFonts w:cs="Arial"/>
              </w:rPr>
              <w:t>OSTALE USLUGE</w:t>
            </w:r>
          </w:p>
        </w:tc>
        <w:tc>
          <w:tcPr>
            <w:tcW w:w="0" w:type="auto"/>
            <w:vAlign w:val="center"/>
          </w:tcPr>
          <w:p w14:paraId="642432FF" w14:textId="77777777" w:rsidR="00B54B74" w:rsidRPr="00B54B74" w:rsidRDefault="00B54B74" w:rsidP="00B54B74">
            <w:pPr>
              <w:rPr>
                <w:rFonts w:cs="Arial"/>
              </w:rPr>
            </w:pPr>
            <w:r w:rsidRPr="00B54B74">
              <w:rPr>
                <w:rFonts w:cs="Arial"/>
              </w:rPr>
              <w:t xml:space="preserve">Deratizacija i dezinsekcija </w:t>
            </w:r>
          </w:p>
        </w:tc>
        <w:tc>
          <w:tcPr>
            <w:tcW w:w="0" w:type="auto"/>
            <w:vAlign w:val="center"/>
          </w:tcPr>
          <w:p w14:paraId="5BC54EA1" w14:textId="77777777" w:rsidR="00B54B74" w:rsidRPr="00B54B74" w:rsidRDefault="00B54B74" w:rsidP="00B54B74">
            <w:pPr>
              <w:jc w:val="right"/>
              <w:rPr>
                <w:rFonts w:cs="Arial"/>
              </w:rPr>
            </w:pPr>
            <w:r w:rsidRPr="00B54B74">
              <w:rPr>
                <w:rFonts w:cs="Arial"/>
              </w:rPr>
              <w:t>11.281,00</w:t>
            </w:r>
          </w:p>
        </w:tc>
        <w:tc>
          <w:tcPr>
            <w:tcW w:w="0" w:type="auto"/>
            <w:vAlign w:val="center"/>
          </w:tcPr>
          <w:p w14:paraId="3B666934" w14:textId="77777777" w:rsidR="00B54B74" w:rsidRPr="00B54B74" w:rsidRDefault="00B54B74" w:rsidP="00B54B74">
            <w:pPr>
              <w:jc w:val="right"/>
              <w:rPr>
                <w:rFonts w:cs="Arial"/>
              </w:rPr>
            </w:pPr>
            <w:r w:rsidRPr="00B54B74">
              <w:rPr>
                <w:rFonts w:cs="Arial"/>
              </w:rPr>
              <w:t>3.981,69</w:t>
            </w:r>
          </w:p>
        </w:tc>
        <w:tc>
          <w:tcPr>
            <w:tcW w:w="0" w:type="auto"/>
            <w:vAlign w:val="center"/>
          </w:tcPr>
          <w:p w14:paraId="62DECD40" w14:textId="77777777" w:rsidR="00B54B74" w:rsidRPr="00B54B74" w:rsidRDefault="00B54B74" w:rsidP="00B54B74">
            <w:pPr>
              <w:jc w:val="right"/>
              <w:rPr>
                <w:rFonts w:cs="Arial"/>
              </w:rPr>
            </w:pPr>
            <w:r w:rsidRPr="00B54B74">
              <w:rPr>
                <w:rFonts w:cs="Arial"/>
              </w:rPr>
              <w:t>15.262,69</w:t>
            </w:r>
          </w:p>
        </w:tc>
      </w:tr>
      <w:tr w:rsidR="00B54B74" w:rsidRPr="00B54B74" w14:paraId="2B6501EA" w14:textId="77777777" w:rsidTr="00A93156">
        <w:trPr>
          <w:trHeight w:val="417"/>
        </w:trPr>
        <w:tc>
          <w:tcPr>
            <w:tcW w:w="3217" w:type="dxa"/>
            <w:vMerge/>
          </w:tcPr>
          <w:p w14:paraId="5A22708F" w14:textId="77777777" w:rsidR="00B54B74" w:rsidRPr="00B54B74" w:rsidRDefault="00B54B74" w:rsidP="00B54B74">
            <w:pPr>
              <w:rPr>
                <w:rFonts w:cs="Arial"/>
              </w:rPr>
            </w:pPr>
          </w:p>
        </w:tc>
        <w:tc>
          <w:tcPr>
            <w:tcW w:w="0" w:type="auto"/>
            <w:vAlign w:val="center"/>
          </w:tcPr>
          <w:p w14:paraId="7644FDC8" w14:textId="77777777" w:rsidR="00B54B74" w:rsidRPr="00B54B74" w:rsidRDefault="00B54B74" w:rsidP="00B54B74">
            <w:pPr>
              <w:rPr>
                <w:rFonts w:cs="Arial"/>
              </w:rPr>
            </w:pPr>
            <w:r w:rsidRPr="00B54B74">
              <w:rPr>
                <w:rFonts w:cs="Arial"/>
              </w:rPr>
              <w:t>Troškovi higijeničarskog servisa</w:t>
            </w:r>
          </w:p>
        </w:tc>
        <w:tc>
          <w:tcPr>
            <w:tcW w:w="0" w:type="auto"/>
            <w:vAlign w:val="center"/>
          </w:tcPr>
          <w:p w14:paraId="4FC8C7B5" w14:textId="77777777" w:rsidR="00B54B74" w:rsidRPr="00B54B74" w:rsidRDefault="00B54B74" w:rsidP="00B54B74">
            <w:pPr>
              <w:jc w:val="right"/>
              <w:rPr>
                <w:rFonts w:cs="Arial"/>
              </w:rPr>
            </w:pPr>
            <w:r w:rsidRPr="00B54B74">
              <w:rPr>
                <w:rFonts w:cs="Arial"/>
              </w:rPr>
              <w:t>2.920,00</w:t>
            </w:r>
          </w:p>
        </w:tc>
        <w:tc>
          <w:tcPr>
            <w:tcW w:w="0" w:type="auto"/>
            <w:vAlign w:val="center"/>
          </w:tcPr>
          <w:p w14:paraId="64A253E0" w14:textId="77777777" w:rsidR="00B54B74" w:rsidRPr="00B54B74" w:rsidRDefault="00B54B74" w:rsidP="00B54B74">
            <w:pPr>
              <w:jc w:val="right"/>
              <w:rPr>
                <w:rFonts w:cs="Arial"/>
              </w:rPr>
            </w:pPr>
          </w:p>
        </w:tc>
        <w:tc>
          <w:tcPr>
            <w:tcW w:w="0" w:type="auto"/>
            <w:vAlign w:val="center"/>
          </w:tcPr>
          <w:p w14:paraId="4278B282" w14:textId="77777777" w:rsidR="00B54B74" w:rsidRPr="00B54B74" w:rsidRDefault="00B54B74" w:rsidP="00B54B74">
            <w:pPr>
              <w:jc w:val="right"/>
              <w:rPr>
                <w:rFonts w:cs="Arial"/>
              </w:rPr>
            </w:pPr>
            <w:r w:rsidRPr="00B54B74">
              <w:rPr>
                <w:rFonts w:cs="Arial"/>
              </w:rPr>
              <w:t>2.920,00</w:t>
            </w:r>
          </w:p>
        </w:tc>
      </w:tr>
      <w:tr w:rsidR="00B54B74" w:rsidRPr="00B54B74" w14:paraId="29641A8F" w14:textId="77777777" w:rsidTr="00A93156">
        <w:trPr>
          <w:trHeight w:val="409"/>
        </w:trPr>
        <w:tc>
          <w:tcPr>
            <w:tcW w:w="3217" w:type="dxa"/>
            <w:vMerge/>
          </w:tcPr>
          <w:p w14:paraId="5D073BEF" w14:textId="77777777" w:rsidR="00B54B74" w:rsidRPr="00B54B74" w:rsidRDefault="00B54B74" w:rsidP="00B54B74">
            <w:pPr>
              <w:rPr>
                <w:rFonts w:cs="Arial"/>
              </w:rPr>
            </w:pPr>
          </w:p>
        </w:tc>
        <w:tc>
          <w:tcPr>
            <w:tcW w:w="0" w:type="auto"/>
            <w:vAlign w:val="center"/>
          </w:tcPr>
          <w:p w14:paraId="79931610" w14:textId="77777777" w:rsidR="00B54B74" w:rsidRPr="00B54B74" w:rsidRDefault="00B54B74" w:rsidP="00B54B74">
            <w:pPr>
              <w:rPr>
                <w:rFonts w:cs="Arial"/>
              </w:rPr>
            </w:pPr>
            <w:r w:rsidRPr="00B54B74">
              <w:rPr>
                <w:rFonts w:cs="Arial"/>
              </w:rPr>
              <w:t>Geodetske i ostale intelektualne usluge</w:t>
            </w:r>
          </w:p>
        </w:tc>
        <w:tc>
          <w:tcPr>
            <w:tcW w:w="0" w:type="auto"/>
            <w:vAlign w:val="center"/>
          </w:tcPr>
          <w:p w14:paraId="1AC266A4" w14:textId="77777777" w:rsidR="00B54B74" w:rsidRPr="00B54B74" w:rsidRDefault="00B54B74" w:rsidP="00B54B74">
            <w:pPr>
              <w:jc w:val="right"/>
              <w:rPr>
                <w:rFonts w:cs="Arial"/>
              </w:rPr>
            </w:pPr>
            <w:r w:rsidRPr="00B54B74">
              <w:rPr>
                <w:rFonts w:cs="Arial"/>
              </w:rPr>
              <w:t>33.181,00</w:t>
            </w:r>
          </w:p>
        </w:tc>
        <w:tc>
          <w:tcPr>
            <w:tcW w:w="0" w:type="auto"/>
            <w:vAlign w:val="center"/>
          </w:tcPr>
          <w:p w14:paraId="2EE85AC0" w14:textId="77777777" w:rsidR="00B54B74" w:rsidRPr="00B54B74" w:rsidRDefault="00B54B74" w:rsidP="00B54B74">
            <w:pPr>
              <w:jc w:val="right"/>
              <w:rPr>
                <w:rFonts w:cs="Arial"/>
              </w:rPr>
            </w:pPr>
            <w:r w:rsidRPr="00B54B74">
              <w:rPr>
                <w:rFonts w:cs="Arial"/>
              </w:rPr>
              <w:t>41.615,68</w:t>
            </w:r>
          </w:p>
        </w:tc>
        <w:tc>
          <w:tcPr>
            <w:tcW w:w="0" w:type="auto"/>
            <w:vAlign w:val="center"/>
          </w:tcPr>
          <w:p w14:paraId="22EE41EE" w14:textId="77777777" w:rsidR="00B54B74" w:rsidRPr="00B54B74" w:rsidRDefault="00B54B74" w:rsidP="00B54B74">
            <w:pPr>
              <w:jc w:val="right"/>
              <w:rPr>
                <w:rFonts w:cs="Arial"/>
              </w:rPr>
            </w:pPr>
            <w:r w:rsidRPr="00B54B74">
              <w:rPr>
                <w:rFonts w:cs="Arial"/>
              </w:rPr>
              <w:t>74.796,68</w:t>
            </w:r>
          </w:p>
        </w:tc>
      </w:tr>
      <w:tr w:rsidR="00B54B74" w:rsidRPr="00B54B74" w14:paraId="2A2DB5DF" w14:textId="77777777" w:rsidTr="00A93156">
        <w:trPr>
          <w:trHeight w:val="454"/>
        </w:trPr>
        <w:tc>
          <w:tcPr>
            <w:tcW w:w="3217" w:type="dxa"/>
            <w:vMerge/>
          </w:tcPr>
          <w:p w14:paraId="005BA44A" w14:textId="77777777" w:rsidR="00B54B74" w:rsidRPr="00B54B74" w:rsidRDefault="00B54B74" w:rsidP="00B54B74">
            <w:pPr>
              <w:rPr>
                <w:rFonts w:cs="Arial"/>
              </w:rPr>
            </w:pPr>
          </w:p>
        </w:tc>
        <w:tc>
          <w:tcPr>
            <w:tcW w:w="0" w:type="auto"/>
            <w:vAlign w:val="center"/>
          </w:tcPr>
          <w:p w14:paraId="56BA512C" w14:textId="77777777" w:rsidR="00B54B74" w:rsidRPr="00B54B74" w:rsidRDefault="00B54B74" w:rsidP="00B54B74">
            <w:pPr>
              <w:rPr>
                <w:rFonts w:cs="Arial"/>
              </w:rPr>
            </w:pPr>
            <w:r w:rsidRPr="00B54B74">
              <w:rPr>
                <w:rFonts w:cs="Arial"/>
              </w:rPr>
              <w:t>Usluga evidentiranja nerazvrstanih cesta</w:t>
            </w:r>
          </w:p>
        </w:tc>
        <w:tc>
          <w:tcPr>
            <w:tcW w:w="0" w:type="auto"/>
            <w:vAlign w:val="center"/>
          </w:tcPr>
          <w:p w14:paraId="44C8D7DB" w14:textId="77777777" w:rsidR="00B54B74" w:rsidRPr="00B54B74" w:rsidRDefault="00B54B74" w:rsidP="00B54B74">
            <w:pPr>
              <w:jc w:val="right"/>
              <w:rPr>
                <w:rFonts w:cs="Arial"/>
              </w:rPr>
            </w:pPr>
            <w:r w:rsidRPr="00B54B74">
              <w:rPr>
                <w:rFonts w:cs="Arial"/>
              </w:rPr>
              <w:t>16.458,00</w:t>
            </w:r>
          </w:p>
        </w:tc>
        <w:tc>
          <w:tcPr>
            <w:tcW w:w="0" w:type="auto"/>
            <w:vAlign w:val="center"/>
          </w:tcPr>
          <w:p w14:paraId="680DD0BC" w14:textId="77777777" w:rsidR="00B54B74" w:rsidRPr="00B54B74" w:rsidRDefault="00B54B74" w:rsidP="00B54B74">
            <w:pPr>
              <w:jc w:val="right"/>
              <w:rPr>
                <w:rFonts w:cs="Arial"/>
              </w:rPr>
            </w:pPr>
          </w:p>
        </w:tc>
        <w:tc>
          <w:tcPr>
            <w:tcW w:w="0" w:type="auto"/>
            <w:vAlign w:val="center"/>
          </w:tcPr>
          <w:p w14:paraId="750DB6E0" w14:textId="77777777" w:rsidR="00B54B74" w:rsidRPr="00B54B74" w:rsidRDefault="00B54B74" w:rsidP="00B54B74">
            <w:pPr>
              <w:jc w:val="right"/>
              <w:rPr>
                <w:rFonts w:cs="Arial"/>
              </w:rPr>
            </w:pPr>
            <w:r w:rsidRPr="00B54B74">
              <w:rPr>
                <w:rFonts w:cs="Arial"/>
              </w:rPr>
              <w:t>16.458,00</w:t>
            </w:r>
          </w:p>
        </w:tc>
      </w:tr>
      <w:tr w:rsidR="00B54B74" w:rsidRPr="00B54B74" w14:paraId="3C0ABD95" w14:textId="77777777" w:rsidTr="00A93156">
        <w:trPr>
          <w:trHeight w:val="454"/>
        </w:trPr>
        <w:tc>
          <w:tcPr>
            <w:tcW w:w="3217" w:type="dxa"/>
            <w:vMerge/>
          </w:tcPr>
          <w:p w14:paraId="36A707A6" w14:textId="77777777" w:rsidR="00B54B74" w:rsidRPr="00B54B74" w:rsidRDefault="00B54B74" w:rsidP="00B54B74">
            <w:pPr>
              <w:rPr>
                <w:rFonts w:cs="Arial"/>
              </w:rPr>
            </w:pPr>
          </w:p>
        </w:tc>
        <w:tc>
          <w:tcPr>
            <w:tcW w:w="0" w:type="auto"/>
            <w:vAlign w:val="center"/>
          </w:tcPr>
          <w:p w14:paraId="40DD4AC3" w14:textId="77777777" w:rsidR="00B54B74" w:rsidRPr="00B54B74" w:rsidRDefault="00B54B74" w:rsidP="00B54B74">
            <w:pPr>
              <w:rPr>
                <w:rFonts w:cs="Arial"/>
              </w:rPr>
            </w:pPr>
            <w:r w:rsidRPr="00B54B74">
              <w:rPr>
                <w:rFonts w:cs="Arial"/>
              </w:rPr>
              <w:t>Usluga izmjere za zaduženje komunalne naknade</w:t>
            </w:r>
          </w:p>
        </w:tc>
        <w:tc>
          <w:tcPr>
            <w:tcW w:w="0" w:type="auto"/>
            <w:vAlign w:val="center"/>
          </w:tcPr>
          <w:p w14:paraId="048A046B" w14:textId="77777777" w:rsidR="00B54B74" w:rsidRPr="00B54B74" w:rsidRDefault="00B54B74" w:rsidP="00B54B74">
            <w:pPr>
              <w:jc w:val="right"/>
              <w:rPr>
                <w:rFonts w:cs="Arial"/>
              </w:rPr>
            </w:pPr>
            <w:r w:rsidRPr="00B54B74">
              <w:rPr>
                <w:rFonts w:cs="Arial"/>
              </w:rPr>
              <w:t>16.458,00</w:t>
            </w:r>
          </w:p>
        </w:tc>
        <w:tc>
          <w:tcPr>
            <w:tcW w:w="0" w:type="auto"/>
            <w:vAlign w:val="center"/>
          </w:tcPr>
          <w:p w14:paraId="3DD82DBA" w14:textId="77777777" w:rsidR="00B54B74" w:rsidRPr="00B54B74" w:rsidRDefault="00B54B74" w:rsidP="00B54B74">
            <w:pPr>
              <w:jc w:val="right"/>
              <w:rPr>
                <w:rFonts w:cs="Arial"/>
              </w:rPr>
            </w:pPr>
          </w:p>
        </w:tc>
        <w:tc>
          <w:tcPr>
            <w:tcW w:w="0" w:type="auto"/>
            <w:vAlign w:val="center"/>
          </w:tcPr>
          <w:p w14:paraId="295EFC88" w14:textId="77777777" w:rsidR="00B54B74" w:rsidRPr="00B54B74" w:rsidRDefault="00B54B74" w:rsidP="00B54B74">
            <w:pPr>
              <w:jc w:val="right"/>
              <w:rPr>
                <w:rFonts w:cs="Arial"/>
              </w:rPr>
            </w:pPr>
            <w:r w:rsidRPr="00B54B74">
              <w:rPr>
                <w:rFonts w:cs="Arial"/>
              </w:rPr>
              <w:t>16.458,00</w:t>
            </w:r>
          </w:p>
        </w:tc>
      </w:tr>
      <w:tr w:rsidR="00B54B74" w:rsidRPr="00B54B74" w14:paraId="3B7DB5C7" w14:textId="77777777" w:rsidTr="00A93156">
        <w:trPr>
          <w:trHeight w:val="454"/>
        </w:trPr>
        <w:tc>
          <w:tcPr>
            <w:tcW w:w="3217" w:type="dxa"/>
            <w:vMerge/>
          </w:tcPr>
          <w:p w14:paraId="0317BE3F" w14:textId="77777777" w:rsidR="00B54B74" w:rsidRPr="00B54B74" w:rsidRDefault="00B54B74" w:rsidP="00B54B74">
            <w:pPr>
              <w:rPr>
                <w:rFonts w:cs="Arial"/>
              </w:rPr>
            </w:pPr>
          </w:p>
        </w:tc>
        <w:tc>
          <w:tcPr>
            <w:tcW w:w="0" w:type="auto"/>
            <w:vAlign w:val="center"/>
          </w:tcPr>
          <w:p w14:paraId="40EA2472" w14:textId="77777777" w:rsidR="00B54B74" w:rsidRPr="00B54B74" w:rsidRDefault="00B54B74" w:rsidP="00B54B74">
            <w:pPr>
              <w:rPr>
                <w:rFonts w:cs="Arial"/>
              </w:rPr>
            </w:pPr>
            <w:r w:rsidRPr="00B54B74">
              <w:rPr>
                <w:rFonts w:cs="Arial"/>
              </w:rPr>
              <w:t>Troškovi izvršenja rješenja komunalnog redara</w:t>
            </w:r>
          </w:p>
        </w:tc>
        <w:tc>
          <w:tcPr>
            <w:tcW w:w="0" w:type="auto"/>
            <w:vAlign w:val="center"/>
          </w:tcPr>
          <w:p w14:paraId="7184EDAC" w14:textId="77777777" w:rsidR="00B54B74" w:rsidRPr="00B54B74" w:rsidRDefault="00B54B74" w:rsidP="00B54B74">
            <w:pPr>
              <w:jc w:val="right"/>
              <w:rPr>
                <w:rFonts w:cs="Arial"/>
              </w:rPr>
            </w:pPr>
            <w:r w:rsidRPr="00B54B74">
              <w:rPr>
                <w:rFonts w:cs="Arial"/>
              </w:rPr>
              <w:t>398,00</w:t>
            </w:r>
          </w:p>
        </w:tc>
        <w:tc>
          <w:tcPr>
            <w:tcW w:w="0" w:type="auto"/>
            <w:vAlign w:val="center"/>
          </w:tcPr>
          <w:p w14:paraId="139EE289" w14:textId="77777777" w:rsidR="00B54B74" w:rsidRPr="00B54B74" w:rsidRDefault="00B54B74" w:rsidP="00B54B74">
            <w:pPr>
              <w:jc w:val="right"/>
              <w:rPr>
                <w:rFonts w:cs="Arial"/>
              </w:rPr>
            </w:pPr>
          </w:p>
        </w:tc>
        <w:tc>
          <w:tcPr>
            <w:tcW w:w="0" w:type="auto"/>
            <w:vAlign w:val="center"/>
          </w:tcPr>
          <w:p w14:paraId="51656FC5" w14:textId="77777777" w:rsidR="00B54B74" w:rsidRPr="00B54B74" w:rsidRDefault="00B54B74" w:rsidP="00B54B74">
            <w:pPr>
              <w:jc w:val="right"/>
              <w:rPr>
                <w:rFonts w:cs="Arial"/>
              </w:rPr>
            </w:pPr>
            <w:r w:rsidRPr="00B54B74">
              <w:rPr>
                <w:rFonts w:cs="Arial"/>
              </w:rPr>
              <w:t>398,00</w:t>
            </w:r>
          </w:p>
        </w:tc>
      </w:tr>
      <w:tr w:rsidR="00B54B74" w:rsidRPr="00B54B74" w14:paraId="4D1C1CBB" w14:textId="77777777" w:rsidTr="00A93156">
        <w:trPr>
          <w:trHeight w:val="454"/>
        </w:trPr>
        <w:tc>
          <w:tcPr>
            <w:tcW w:w="3217" w:type="dxa"/>
            <w:vMerge w:val="restart"/>
          </w:tcPr>
          <w:p w14:paraId="60B36BA2" w14:textId="77777777" w:rsidR="00B54B74" w:rsidRPr="00B54B74" w:rsidRDefault="00B54B74" w:rsidP="00B54B74">
            <w:pPr>
              <w:rPr>
                <w:rFonts w:cs="Arial"/>
              </w:rPr>
            </w:pPr>
            <w:r w:rsidRPr="00B54B74">
              <w:rPr>
                <w:rFonts w:cs="Arial"/>
              </w:rPr>
              <w:t>A102704</w:t>
            </w:r>
          </w:p>
          <w:p w14:paraId="5E35059C" w14:textId="77777777" w:rsidR="00B54B74" w:rsidRPr="00B54B74" w:rsidRDefault="00B54B74" w:rsidP="00B54B74">
            <w:pPr>
              <w:rPr>
                <w:rFonts w:cs="Arial"/>
              </w:rPr>
            </w:pPr>
          </w:p>
          <w:p w14:paraId="332510C2" w14:textId="77777777" w:rsidR="00B54B74" w:rsidRPr="00B54B74" w:rsidRDefault="00B54B74" w:rsidP="00B54B74">
            <w:pPr>
              <w:rPr>
                <w:rFonts w:cs="Arial"/>
              </w:rPr>
            </w:pPr>
            <w:r w:rsidRPr="00B54B74">
              <w:rPr>
                <w:rFonts w:cs="Arial"/>
              </w:rPr>
              <w:t>ODRŽAVANJE JAVNE RASVJETE</w:t>
            </w:r>
          </w:p>
        </w:tc>
        <w:tc>
          <w:tcPr>
            <w:tcW w:w="0" w:type="auto"/>
            <w:vAlign w:val="center"/>
          </w:tcPr>
          <w:p w14:paraId="3000A936" w14:textId="77777777" w:rsidR="00B54B74" w:rsidRPr="00B54B74" w:rsidRDefault="00B54B74" w:rsidP="00B54B74">
            <w:pPr>
              <w:rPr>
                <w:rFonts w:cs="Arial"/>
              </w:rPr>
            </w:pPr>
            <w:bookmarkStart w:id="72" w:name="_Hlk146178197"/>
            <w:r w:rsidRPr="00B54B74">
              <w:rPr>
                <w:rFonts w:cs="Arial"/>
              </w:rPr>
              <w:t>Utrošena energija za javnu rasvjetu</w:t>
            </w:r>
            <w:bookmarkEnd w:id="72"/>
          </w:p>
        </w:tc>
        <w:tc>
          <w:tcPr>
            <w:tcW w:w="0" w:type="auto"/>
            <w:vAlign w:val="center"/>
          </w:tcPr>
          <w:p w14:paraId="24684214" w14:textId="77777777" w:rsidR="00B54B74" w:rsidRPr="00B54B74" w:rsidRDefault="00B54B74" w:rsidP="00B54B74">
            <w:pPr>
              <w:jc w:val="right"/>
              <w:rPr>
                <w:rFonts w:cs="Arial"/>
              </w:rPr>
            </w:pPr>
            <w:r w:rsidRPr="00B54B74">
              <w:rPr>
                <w:rFonts w:cs="Arial"/>
              </w:rPr>
              <w:t>53.089,00</w:t>
            </w:r>
          </w:p>
        </w:tc>
        <w:tc>
          <w:tcPr>
            <w:tcW w:w="0" w:type="auto"/>
            <w:vAlign w:val="center"/>
          </w:tcPr>
          <w:p w14:paraId="4EBBBB5A" w14:textId="77777777" w:rsidR="00B54B74" w:rsidRPr="00B54B74" w:rsidRDefault="00B54B74" w:rsidP="00B54B74">
            <w:pPr>
              <w:jc w:val="right"/>
              <w:rPr>
                <w:rFonts w:cs="Arial"/>
              </w:rPr>
            </w:pPr>
          </w:p>
        </w:tc>
        <w:tc>
          <w:tcPr>
            <w:tcW w:w="0" w:type="auto"/>
            <w:vAlign w:val="center"/>
          </w:tcPr>
          <w:p w14:paraId="130F4D7B" w14:textId="77777777" w:rsidR="00B54B74" w:rsidRPr="00B54B74" w:rsidRDefault="00B54B74" w:rsidP="00B54B74">
            <w:pPr>
              <w:jc w:val="right"/>
              <w:rPr>
                <w:rFonts w:cs="Arial"/>
              </w:rPr>
            </w:pPr>
            <w:r w:rsidRPr="00B54B74">
              <w:rPr>
                <w:rFonts w:cs="Arial"/>
              </w:rPr>
              <w:t>53.089,00</w:t>
            </w:r>
          </w:p>
        </w:tc>
      </w:tr>
      <w:tr w:rsidR="00B54B74" w:rsidRPr="00B54B74" w14:paraId="6AA3C27E" w14:textId="77777777" w:rsidTr="00A93156">
        <w:trPr>
          <w:trHeight w:val="454"/>
        </w:trPr>
        <w:tc>
          <w:tcPr>
            <w:tcW w:w="3217" w:type="dxa"/>
            <w:vMerge/>
          </w:tcPr>
          <w:p w14:paraId="4A8722DA" w14:textId="77777777" w:rsidR="00B54B74" w:rsidRPr="00B54B74" w:rsidRDefault="00B54B74" w:rsidP="00B54B74">
            <w:pPr>
              <w:rPr>
                <w:rFonts w:cs="Arial"/>
              </w:rPr>
            </w:pPr>
          </w:p>
        </w:tc>
        <w:tc>
          <w:tcPr>
            <w:tcW w:w="0" w:type="auto"/>
            <w:vAlign w:val="center"/>
          </w:tcPr>
          <w:p w14:paraId="3D50D4C5" w14:textId="77777777" w:rsidR="00B54B74" w:rsidRPr="00B54B74" w:rsidRDefault="00B54B74" w:rsidP="00B54B74">
            <w:pPr>
              <w:rPr>
                <w:rFonts w:cs="Arial"/>
              </w:rPr>
            </w:pPr>
            <w:bookmarkStart w:id="73" w:name="_Hlk146178227"/>
            <w:r w:rsidRPr="00B54B74">
              <w:rPr>
                <w:rFonts w:cs="Arial"/>
              </w:rPr>
              <w:t>Održavanje javne rasvjete</w:t>
            </w:r>
            <w:bookmarkEnd w:id="73"/>
          </w:p>
        </w:tc>
        <w:tc>
          <w:tcPr>
            <w:tcW w:w="0" w:type="auto"/>
            <w:vAlign w:val="center"/>
          </w:tcPr>
          <w:p w14:paraId="60FF5FA8" w14:textId="77777777" w:rsidR="00B54B74" w:rsidRPr="00B54B74" w:rsidRDefault="00B54B74" w:rsidP="00B54B74">
            <w:pPr>
              <w:jc w:val="right"/>
              <w:rPr>
                <w:rFonts w:cs="Arial"/>
              </w:rPr>
            </w:pPr>
            <w:r w:rsidRPr="00B54B74">
              <w:rPr>
                <w:rFonts w:cs="Arial"/>
              </w:rPr>
              <w:t>16.458,00</w:t>
            </w:r>
          </w:p>
        </w:tc>
        <w:tc>
          <w:tcPr>
            <w:tcW w:w="0" w:type="auto"/>
            <w:vAlign w:val="center"/>
          </w:tcPr>
          <w:p w14:paraId="4005A4EB" w14:textId="77777777" w:rsidR="00B54B74" w:rsidRPr="00B54B74" w:rsidRDefault="00B54B74" w:rsidP="00B54B74">
            <w:pPr>
              <w:jc w:val="right"/>
              <w:rPr>
                <w:rFonts w:cs="Arial"/>
              </w:rPr>
            </w:pPr>
          </w:p>
        </w:tc>
        <w:tc>
          <w:tcPr>
            <w:tcW w:w="0" w:type="auto"/>
            <w:vAlign w:val="center"/>
          </w:tcPr>
          <w:p w14:paraId="3394B2FF" w14:textId="77777777" w:rsidR="00B54B74" w:rsidRPr="00B54B74" w:rsidRDefault="00B54B74" w:rsidP="00B54B74">
            <w:pPr>
              <w:jc w:val="right"/>
              <w:rPr>
                <w:rFonts w:cs="Arial"/>
              </w:rPr>
            </w:pPr>
            <w:r w:rsidRPr="00B54B74">
              <w:rPr>
                <w:rFonts w:cs="Arial"/>
              </w:rPr>
              <w:t>16.458,00</w:t>
            </w:r>
          </w:p>
        </w:tc>
      </w:tr>
      <w:tr w:rsidR="00B54B74" w:rsidRPr="00B54B74" w14:paraId="2861AEB0" w14:textId="77777777" w:rsidTr="00A93156">
        <w:trPr>
          <w:trHeight w:val="454"/>
        </w:trPr>
        <w:tc>
          <w:tcPr>
            <w:tcW w:w="3217" w:type="dxa"/>
            <w:vMerge/>
          </w:tcPr>
          <w:p w14:paraId="27693E28" w14:textId="77777777" w:rsidR="00B54B74" w:rsidRPr="00B54B74" w:rsidRDefault="00B54B74" w:rsidP="00B54B74">
            <w:pPr>
              <w:rPr>
                <w:rFonts w:cs="Arial"/>
              </w:rPr>
            </w:pPr>
          </w:p>
        </w:tc>
        <w:tc>
          <w:tcPr>
            <w:tcW w:w="0" w:type="auto"/>
            <w:vAlign w:val="center"/>
          </w:tcPr>
          <w:p w14:paraId="0B824AF8" w14:textId="77777777" w:rsidR="00B54B74" w:rsidRPr="00B54B74" w:rsidRDefault="00B54B74" w:rsidP="00B54B74">
            <w:pPr>
              <w:rPr>
                <w:rFonts w:cs="Arial"/>
              </w:rPr>
            </w:pPr>
            <w:r w:rsidRPr="00B54B74">
              <w:rPr>
                <w:rFonts w:cs="Arial"/>
              </w:rPr>
              <w:t xml:space="preserve">Naknada za energetsku uslugu </w:t>
            </w:r>
          </w:p>
        </w:tc>
        <w:tc>
          <w:tcPr>
            <w:tcW w:w="0" w:type="auto"/>
            <w:vAlign w:val="center"/>
          </w:tcPr>
          <w:p w14:paraId="2082B5AE" w14:textId="77777777" w:rsidR="00B54B74" w:rsidRPr="00B54B74" w:rsidRDefault="00B54B74" w:rsidP="00B54B74">
            <w:pPr>
              <w:jc w:val="right"/>
              <w:rPr>
                <w:rFonts w:cs="Arial"/>
              </w:rPr>
            </w:pPr>
            <w:r w:rsidRPr="00B54B74">
              <w:rPr>
                <w:rFonts w:cs="Arial"/>
              </w:rPr>
              <w:t>20.307,00</w:t>
            </w:r>
          </w:p>
        </w:tc>
        <w:tc>
          <w:tcPr>
            <w:tcW w:w="0" w:type="auto"/>
            <w:vAlign w:val="center"/>
          </w:tcPr>
          <w:p w14:paraId="5180A6C8" w14:textId="77777777" w:rsidR="00B54B74" w:rsidRPr="00B54B74" w:rsidRDefault="00B54B74" w:rsidP="00B54B74">
            <w:pPr>
              <w:jc w:val="right"/>
              <w:rPr>
                <w:rFonts w:cs="Arial"/>
              </w:rPr>
            </w:pPr>
          </w:p>
        </w:tc>
        <w:tc>
          <w:tcPr>
            <w:tcW w:w="0" w:type="auto"/>
            <w:vAlign w:val="center"/>
          </w:tcPr>
          <w:p w14:paraId="4F8B26F0" w14:textId="77777777" w:rsidR="00B54B74" w:rsidRPr="00B54B74" w:rsidRDefault="00B54B74" w:rsidP="00B54B74">
            <w:pPr>
              <w:jc w:val="right"/>
              <w:rPr>
                <w:rFonts w:cs="Arial"/>
              </w:rPr>
            </w:pPr>
            <w:r w:rsidRPr="00B54B74">
              <w:rPr>
                <w:rFonts w:cs="Arial"/>
              </w:rPr>
              <w:t>20.307,00</w:t>
            </w:r>
          </w:p>
        </w:tc>
      </w:tr>
      <w:tr w:rsidR="00B54B74" w:rsidRPr="00B54B74" w14:paraId="0B6E69FA" w14:textId="77777777" w:rsidTr="00A93156">
        <w:trPr>
          <w:trHeight w:val="454"/>
        </w:trPr>
        <w:tc>
          <w:tcPr>
            <w:tcW w:w="3217" w:type="dxa"/>
          </w:tcPr>
          <w:p w14:paraId="46776630" w14:textId="77777777" w:rsidR="00B54B74" w:rsidRPr="00B54B74" w:rsidRDefault="00B54B74" w:rsidP="00B54B74">
            <w:pPr>
              <w:rPr>
                <w:rFonts w:cs="Arial"/>
              </w:rPr>
            </w:pPr>
          </w:p>
        </w:tc>
        <w:tc>
          <w:tcPr>
            <w:tcW w:w="0" w:type="auto"/>
            <w:vAlign w:val="center"/>
          </w:tcPr>
          <w:p w14:paraId="6D980784" w14:textId="77777777" w:rsidR="00B54B74" w:rsidRPr="00B54B74" w:rsidRDefault="00B54B74" w:rsidP="00B54B74">
            <w:pPr>
              <w:rPr>
                <w:rFonts w:cs="Arial"/>
              </w:rPr>
            </w:pPr>
            <w:r w:rsidRPr="00B54B74">
              <w:rPr>
                <w:rFonts w:cs="Arial"/>
              </w:rPr>
              <w:t>Kamate za primljene kredite i zajmove (Rekonstrukcija i modernizacija JR)</w:t>
            </w:r>
          </w:p>
        </w:tc>
        <w:tc>
          <w:tcPr>
            <w:tcW w:w="0" w:type="auto"/>
            <w:vAlign w:val="center"/>
          </w:tcPr>
          <w:p w14:paraId="7C65491D" w14:textId="77777777" w:rsidR="00B54B74" w:rsidRPr="00B54B74" w:rsidRDefault="00B54B74" w:rsidP="00B54B74">
            <w:pPr>
              <w:jc w:val="right"/>
              <w:rPr>
                <w:rFonts w:cs="Arial"/>
                <w:b/>
              </w:rPr>
            </w:pPr>
            <w:r w:rsidRPr="00B54B74">
              <w:rPr>
                <w:rFonts w:cs="Arial"/>
                <w:b/>
              </w:rPr>
              <w:t>1.513,00</w:t>
            </w:r>
          </w:p>
        </w:tc>
        <w:tc>
          <w:tcPr>
            <w:tcW w:w="0" w:type="auto"/>
            <w:vAlign w:val="center"/>
          </w:tcPr>
          <w:p w14:paraId="54B2C89B" w14:textId="77777777" w:rsidR="00B54B74" w:rsidRPr="00B54B74" w:rsidRDefault="00B54B74" w:rsidP="00B54B74">
            <w:pPr>
              <w:jc w:val="right"/>
              <w:rPr>
                <w:rFonts w:cs="Arial"/>
                <w:b/>
              </w:rPr>
            </w:pPr>
          </w:p>
        </w:tc>
        <w:tc>
          <w:tcPr>
            <w:tcW w:w="0" w:type="auto"/>
            <w:vAlign w:val="center"/>
          </w:tcPr>
          <w:p w14:paraId="69C6D1E0" w14:textId="77777777" w:rsidR="00B54B74" w:rsidRPr="00B54B74" w:rsidRDefault="00B54B74" w:rsidP="00B54B74">
            <w:pPr>
              <w:jc w:val="right"/>
              <w:rPr>
                <w:rFonts w:cs="Arial"/>
                <w:b/>
              </w:rPr>
            </w:pPr>
            <w:r w:rsidRPr="00B54B74">
              <w:rPr>
                <w:rFonts w:cs="Arial"/>
                <w:b/>
              </w:rPr>
              <w:t>1.513,00</w:t>
            </w:r>
          </w:p>
        </w:tc>
      </w:tr>
    </w:tbl>
    <w:p w14:paraId="25E44901" w14:textId="77777777" w:rsidR="00B54B74" w:rsidRPr="00B54B74" w:rsidRDefault="00B54B74" w:rsidP="00B54B74">
      <w:pPr>
        <w:jc w:val="both"/>
        <w:rPr>
          <w:rFonts w:cs="Arial"/>
          <w:lang w:eastAsia="en-US"/>
        </w:rPr>
      </w:pPr>
    </w:p>
    <w:p w14:paraId="41D17325" w14:textId="77777777" w:rsidR="00B54B74" w:rsidRPr="00B54B74" w:rsidRDefault="00B54B74" w:rsidP="00B54B74">
      <w:pPr>
        <w:jc w:val="both"/>
        <w:rPr>
          <w:rFonts w:eastAsiaTheme="minorHAnsi" w:cs="Arial"/>
          <w:lang w:eastAsia="en-US"/>
        </w:rPr>
      </w:pPr>
      <w:r w:rsidRPr="00B54B74">
        <w:rPr>
          <w:rFonts w:eastAsiaTheme="minorHAnsi" w:cs="Arial"/>
          <w:lang w:eastAsia="en-US"/>
        </w:rPr>
        <w:t>Aktivnost</w:t>
      </w:r>
      <w:r w:rsidRPr="00B54B74">
        <w:rPr>
          <w:rFonts w:eastAsiaTheme="minorHAnsi" w:cs="Arial"/>
          <w:b/>
          <w:lang w:eastAsia="en-US"/>
        </w:rPr>
        <w:t xml:space="preserve"> ODRŽAVANJE KOMUNALNE INFRASTRUKTURE</w:t>
      </w:r>
      <w:r w:rsidRPr="00B54B74">
        <w:rPr>
          <w:rFonts w:eastAsiaTheme="minorHAnsi" w:cs="Arial"/>
          <w:lang w:eastAsia="en-US"/>
        </w:rPr>
        <w:t xml:space="preserve"> planirana je za provođenje tekućeg redovnog održavanja komunalne infrastrukture sukladno Zakonu o komunalnom gospodarstvu (osim održavanja javne rasvjete) koja je posebna aktivnost.</w:t>
      </w:r>
    </w:p>
    <w:p w14:paraId="1B3B2CBC" w14:textId="77777777" w:rsidR="00B54B74" w:rsidRPr="00B54B74" w:rsidRDefault="00B54B74" w:rsidP="00B54B74">
      <w:pPr>
        <w:jc w:val="both"/>
        <w:rPr>
          <w:rFonts w:eastAsiaTheme="minorHAnsi" w:cs="Arial"/>
          <w:lang w:eastAsia="en-US"/>
        </w:rPr>
      </w:pPr>
    </w:p>
    <w:p w14:paraId="482FD70D"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Održavanje čistoće javnih površina</w:t>
      </w:r>
    </w:p>
    <w:p w14:paraId="6E59F4BF"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Održavanje javnih i zelenih površina</w:t>
      </w:r>
    </w:p>
    <w:p w14:paraId="0C0F3A3A"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Održavanje nerazvrstanih cesta</w:t>
      </w:r>
    </w:p>
    <w:p w14:paraId="3F3979D8" w14:textId="77777777" w:rsidR="00B54B74" w:rsidRPr="00B54B74" w:rsidRDefault="00B54B74" w:rsidP="00B54B74">
      <w:pPr>
        <w:jc w:val="both"/>
        <w:rPr>
          <w:rFonts w:eastAsiaTheme="minorHAnsi" w:cs="Arial"/>
          <w:b/>
          <w:bCs/>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Troškovi zimske službe</w:t>
      </w:r>
    </w:p>
    <w:p w14:paraId="1B0424D8" w14:textId="77777777" w:rsidR="00B54B74" w:rsidRPr="00B54B74" w:rsidRDefault="00B54B74" w:rsidP="00B54B74">
      <w:pPr>
        <w:jc w:val="both"/>
        <w:rPr>
          <w:rFonts w:eastAsiaTheme="minorHAnsi" w:cs="Arial"/>
          <w:b/>
          <w:bCs/>
          <w:lang w:eastAsia="en-US"/>
        </w:rPr>
      </w:pPr>
      <w:proofErr w:type="spellStart"/>
      <w:r w:rsidRPr="00B54B74">
        <w:rPr>
          <w:rFonts w:eastAsiaTheme="minorHAnsi" w:cs="Arial"/>
          <w:lang w:eastAsia="en-US"/>
        </w:rPr>
        <w:t>Podaktivnost</w:t>
      </w:r>
      <w:proofErr w:type="spellEnd"/>
      <w:r w:rsidRPr="00B54B74">
        <w:rPr>
          <w:rFonts w:eastAsiaTheme="minorHAnsi" w:cs="Arial"/>
          <w:b/>
          <w:bCs/>
          <w:lang w:eastAsia="en-US"/>
        </w:rPr>
        <w:t xml:space="preserve"> Održavanje čistoće javnih površina</w:t>
      </w:r>
    </w:p>
    <w:p w14:paraId="09062FFD" w14:textId="77777777" w:rsidR="00B54B74" w:rsidRPr="00B54B74" w:rsidRDefault="00B54B74" w:rsidP="00B54B74">
      <w:pPr>
        <w:jc w:val="both"/>
        <w:rPr>
          <w:rFonts w:eastAsiaTheme="minorHAnsi" w:cs="Arial"/>
          <w:b/>
          <w:bCs/>
          <w:lang w:eastAsia="en-US"/>
        </w:rPr>
      </w:pPr>
      <w:proofErr w:type="spellStart"/>
      <w:r w:rsidRPr="00B54B74">
        <w:rPr>
          <w:rFonts w:eastAsiaTheme="minorHAnsi" w:cs="Arial"/>
          <w:lang w:eastAsia="en-US"/>
        </w:rPr>
        <w:t>Podaktivnost</w:t>
      </w:r>
      <w:proofErr w:type="spellEnd"/>
      <w:r w:rsidRPr="00B54B74">
        <w:rPr>
          <w:rFonts w:eastAsiaTheme="minorHAnsi" w:cs="Arial"/>
          <w:b/>
          <w:bCs/>
          <w:lang w:eastAsia="en-US"/>
        </w:rPr>
        <w:t xml:space="preserve"> Održavanje javnih površina</w:t>
      </w:r>
    </w:p>
    <w:p w14:paraId="4D6BB541" w14:textId="77777777" w:rsidR="00B54B74" w:rsidRPr="00B54B74" w:rsidRDefault="00B54B74" w:rsidP="00B54B74">
      <w:pPr>
        <w:jc w:val="both"/>
        <w:rPr>
          <w:rFonts w:eastAsiaTheme="minorHAnsi" w:cs="Arial"/>
          <w:lang w:eastAsia="en-US"/>
        </w:rPr>
      </w:pPr>
      <w:r w:rsidRPr="00B54B74">
        <w:rPr>
          <w:rFonts w:eastAsiaTheme="minorHAnsi" w:cs="Arial"/>
          <w:lang w:eastAsia="en-US"/>
        </w:rPr>
        <w:t>I. izmjenama proračuna, zbog povećanih rashoda komunalnog poduzeća uslijed kontinuiranog povećanja svih ulaznih troškova, odgovarajuće su povećani ukupni rashodi za aktivnost održavanja komunalne infrastrukture.</w:t>
      </w:r>
    </w:p>
    <w:p w14:paraId="38156F3B" w14:textId="77777777" w:rsidR="00B54B74" w:rsidRPr="00B54B74" w:rsidRDefault="00B54B74" w:rsidP="00B54B74">
      <w:pPr>
        <w:jc w:val="both"/>
        <w:rPr>
          <w:rFonts w:eastAsiaTheme="minorHAnsi" w:cs="Arial"/>
          <w:lang w:eastAsia="en-US"/>
        </w:rPr>
      </w:pPr>
      <w:r w:rsidRPr="00B54B74">
        <w:rPr>
          <w:rFonts w:eastAsiaTheme="minorHAnsi" w:cs="Arial"/>
          <w:lang w:eastAsia="en-US"/>
        </w:rPr>
        <w:t xml:space="preserve">Troškovi redovnog održavanja komunalne infrastrukture realizirani su u izvještajnom razdoblju (1-6/2023) sukladno planiranom i razmjerno proteklom izvještajnom razdoblju, a ovisno o </w:t>
      </w:r>
      <w:proofErr w:type="spellStart"/>
      <w:r w:rsidRPr="00B54B74">
        <w:rPr>
          <w:rFonts w:eastAsiaTheme="minorHAnsi" w:cs="Arial"/>
          <w:lang w:eastAsia="en-US"/>
        </w:rPr>
        <w:t>sezonalnosti</w:t>
      </w:r>
      <w:proofErr w:type="spellEnd"/>
      <w:r w:rsidRPr="00B54B74">
        <w:rPr>
          <w:rFonts w:eastAsiaTheme="minorHAnsi" w:cs="Arial"/>
          <w:lang w:eastAsia="en-US"/>
        </w:rPr>
        <w:t xml:space="preserve"> i prirodi komunalnih poslova.</w:t>
      </w:r>
    </w:p>
    <w:p w14:paraId="29590480" w14:textId="77777777" w:rsidR="00B54B74" w:rsidRPr="00B54B74" w:rsidRDefault="00B54B74" w:rsidP="00B54B74">
      <w:pPr>
        <w:jc w:val="both"/>
        <w:rPr>
          <w:rFonts w:eastAsiaTheme="minorHAnsi" w:cs="Arial"/>
          <w:lang w:eastAsia="en-US"/>
        </w:rPr>
      </w:pPr>
    </w:p>
    <w:p w14:paraId="570E62B6"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Održavanje šumskih i poljskih puteva</w:t>
      </w:r>
    </w:p>
    <w:p w14:paraId="5DEDD381" w14:textId="77777777" w:rsidR="00B54B74" w:rsidRPr="00B54B74" w:rsidRDefault="00B54B74" w:rsidP="00B54B74">
      <w:pPr>
        <w:jc w:val="both"/>
        <w:rPr>
          <w:rFonts w:eastAsiaTheme="minorHAnsi" w:cs="Arial"/>
          <w:lang w:eastAsia="en-US"/>
        </w:rPr>
      </w:pPr>
      <w:r w:rsidRPr="00B54B74">
        <w:rPr>
          <w:rFonts w:eastAsiaTheme="minorHAnsi" w:cs="Arial"/>
          <w:lang w:eastAsia="en-US"/>
        </w:rPr>
        <w:t>Realizirana sredstva u izvještajnom razdoblju odnose se na radove održavanja šumskih i poljskih puteva po Mjesnim odborima. Radovi sanacije šumskih i poljskih puteva ugovoreni su nakon poplavnog nevremena s ciljem omogućavanja pristupa poljoprivrednim i šumskim površinama i ugovoreni su krajem 2022. godine i dio istih realiziran je tijekom 2023. godine.</w:t>
      </w:r>
    </w:p>
    <w:p w14:paraId="07D7F194"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Novoplanirana</w:t>
      </w:r>
      <w:proofErr w:type="spellEnd"/>
      <w:r w:rsidRPr="00B54B74">
        <w:rPr>
          <w:rFonts w:eastAsiaTheme="minorHAnsi" w:cs="Arial"/>
          <w:lang w:eastAsia="en-US"/>
        </w:rPr>
        <w:t xml:space="preserve"> sredstva za održavanje šumskih i poljskih puteva u iznosu 15.927 EUR ugovorena su putem jednostavne nabave i u cijelosti realizirana u drugom polugodištu.   </w:t>
      </w:r>
    </w:p>
    <w:p w14:paraId="025B7BF5" w14:textId="77777777" w:rsidR="00B54B74" w:rsidRPr="00B54B74" w:rsidRDefault="00B54B74" w:rsidP="00B54B74">
      <w:pPr>
        <w:jc w:val="both"/>
        <w:rPr>
          <w:rFonts w:eastAsiaTheme="minorHAnsi" w:cs="Arial"/>
          <w:lang w:eastAsia="en-US"/>
        </w:rPr>
      </w:pPr>
    </w:p>
    <w:p w14:paraId="0AAF1A88"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t>Podaktivnost</w:t>
      </w:r>
      <w:proofErr w:type="spellEnd"/>
      <w:r w:rsidRPr="00B54B74">
        <w:rPr>
          <w:rFonts w:eastAsiaTheme="minorHAnsi" w:cs="Arial"/>
          <w:lang w:eastAsia="en-US"/>
        </w:rPr>
        <w:t xml:space="preserve"> </w:t>
      </w:r>
      <w:r w:rsidRPr="00B54B74">
        <w:rPr>
          <w:rFonts w:eastAsiaTheme="minorHAnsi" w:cs="Arial"/>
          <w:b/>
          <w:bCs/>
          <w:lang w:eastAsia="en-US"/>
        </w:rPr>
        <w:t>Održavanje naselja</w:t>
      </w:r>
    </w:p>
    <w:p w14:paraId="7A99938B" w14:textId="77777777" w:rsidR="00B54B74" w:rsidRPr="00B54B74" w:rsidRDefault="00B54B74" w:rsidP="00B54B74">
      <w:pPr>
        <w:spacing w:after="60"/>
        <w:jc w:val="both"/>
        <w:rPr>
          <w:rFonts w:eastAsiaTheme="minorHAnsi" w:cs="Arial"/>
          <w:lang w:eastAsia="en-US"/>
        </w:rPr>
      </w:pPr>
      <w:r w:rsidRPr="00B54B74">
        <w:rPr>
          <w:rFonts w:eastAsiaTheme="minorHAnsi" w:cs="Arial"/>
          <w:lang w:eastAsia="en-US"/>
        </w:rPr>
        <w:t xml:space="preserve">Sukladno ostvarenju Proračuna za 2022. godinu namjenski su prenesena sredstava za ugovorene nerealizirane obveze iz prethodne proračunske godine (dovršetak autobusnih čekaonica u </w:t>
      </w:r>
      <w:proofErr w:type="spellStart"/>
      <w:r w:rsidRPr="00B54B74">
        <w:rPr>
          <w:rFonts w:eastAsiaTheme="minorHAnsi" w:cs="Arial"/>
          <w:lang w:eastAsia="en-US"/>
        </w:rPr>
        <w:t>Valicama</w:t>
      </w:r>
      <w:proofErr w:type="spellEnd"/>
      <w:r w:rsidRPr="00B54B74">
        <w:rPr>
          <w:rFonts w:eastAsiaTheme="minorHAnsi" w:cs="Arial"/>
          <w:lang w:eastAsia="en-US"/>
        </w:rPr>
        <w:t xml:space="preserve"> i </w:t>
      </w:r>
      <w:proofErr w:type="spellStart"/>
      <w:r w:rsidRPr="00B54B74">
        <w:rPr>
          <w:rFonts w:eastAsiaTheme="minorHAnsi" w:cs="Arial"/>
          <w:lang w:eastAsia="en-US"/>
        </w:rPr>
        <w:t>Račičkom</w:t>
      </w:r>
      <w:proofErr w:type="spellEnd"/>
      <w:r w:rsidRPr="00B54B74">
        <w:rPr>
          <w:rFonts w:eastAsiaTheme="minorHAnsi" w:cs="Arial"/>
          <w:lang w:eastAsia="en-US"/>
        </w:rPr>
        <w:t xml:space="preserve"> brijegu, popravak opreme na dječjim igralištima). </w:t>
      </w:r>
      <w:proofErr w:type="spellStart"/>
      <w:r w:rsidRPr="00B54B74">
        <w:rPr>
          <w:rFonts w:eastAsiaTheme="minorHAnsi" w:cs="Arial"/>
          <w:lang w:eastAsia="en-US"/>
        </w:rPr>
        <w:t>Novoplaniranim</w:t>
      </w:r>
      <w:proofErr w:type="spellEnd"/>
      <w:r w:rsidRPr="00B54B74">
        <w:rPr>
          <w:rFonts w:eastAsiaTheme="minorHAnsi" w:cs="Arial"/>
          <w:lang w:eastAsia="en-US"/>
        </w:rPr>
        <w:t xml:space="preserve"> sredstvima iz 2023. godine ugovorene su slijedeće aktivnosti:</w:t>
      </w:r>
    </w:p>
    <w:tbl>
      <w:tblPr>
        <w:tblW w:w="9072" w:type="dxa"/>
        <w:tblLook w:val="04A0" w:firstRow="1" w:lastRow="0" w:firstColumn="1" w:lastColumn="0" w:noHBand="0" w:noVBand="1"/>
      </w:tblPr>
      <w:tblGrid>
        <w:gridCol w:w="6663"/>
        <w:gridCol w:w="2409"/>
      </w:tblGrid>
      <w:tr w:rsidR="00B54B74" w:rsidRPr="00B54B74" w14:paraId="4EE13B58" w14:textId="77777777" w:rsidTr="00A93156">
        <w:trPr>
          <w:trHeight w:val="300"/>
        </w:trPr>
        <w:tc>
          <w:tcPr>
            <w:tcW w:w="6663" w:type="dxa"/>
            <w:tcBorders>
              <w:top w:val="nil"/>
              <w:left w:val="nil"/>
              <w:bottom w:val="nil"/>
              <w:right w:val="nil"/>
            </w:tcBorders>
            <w:shd w:val="clear" w:color="auto" w:fill="auto"/>
            <w:hideMark/>
          </w:tcPr>
          <w:p w14:paraId="70BE3EE9" w14:textId="77777777" w:rsidR="00B54B74" w:rsidRPr="00B54B74" w:rsidRDefault="00B54B74" w:rsidP="00B54B74">
            <w:pPr>
              <w:rPr>
                <w:rFonts w:cs="Arial"/>
              </w:rPr>
            </w:pPr>
            <w:r w:rsidRPr="00B54B74">
              <w:rPr>
                <w:rFonts w:cs="Arial"/>
              </w:rPr>
              <w:t xml:space="preserve">Uklanjanje čempresa na groblju </w:t>
            </w:r>
            <w:proofErr w:type="spellStart"/>
            <w:r w:rsidRPr="00B54B74">
              <w:rPr>
                <w:rFonts w:cs="Arial"/>
              </w:rPr>
              <w:t>Roč</w:t>
            </w:r>
            <w:proofErr w:type="spellEnd"/>
          </w:p>
        </w:tc>
        <w:tc>
          <w:tcPr>
            <w:tcW w:w="2409" w:type="dxa"/>
            <w:tcBorders>
              <w:top w:val="nil"/>
              <w:left w:val="nil"/>
              <w:bottom w:val="nil"/>
              <w:right w:val="nil"/>
            </w:tcBorders>
            <w:shd w:val="clear" w:color="auto" w:fill="auto"/>
            <w:noWrap/>
            <w:hideMark/>
          </w:tcPr>
          <w:p w14:paraId="4D805247" w14:textId="77777777" w:rsidR="00B54B74" w:rsidRPr="00B54B74" w:rsidRDefault="00B54B74" w:rsidP="00B54B74">
            <w:pPr>
              <w:jc w:val="right"/>
              <w:rPr>
                <w:rFonts w:cs="Arial"/>
              </w:rPr>
            </w:pPr>
            <w:r w:rsidRPr="00B54B74">
              <w:rPr>
                <w:rFonts w:cs="Arial"/>
              </w:rPr>
              <w:t>434,38 EUR</w:t>
            </w:r>
          </w:p>
        </w:tc>
      </w:tr>
      <w:tr w:rsidR="00B54B74" w:rsidRPr="00B54B74" w14:paraId="662CD082" w14:textId="77777777" w:rsidTr="00A93156">
        <w:trPr>
          <w:trHeight w:val="300"/>
        </w:trPr>
        <w:tc>
          <w:tcPr>
            <w:tcW w:w="6663" w:type="dxa"/>
            <w:tcBorders>
              <w:top w:val="nil"/>
              <w:left w:val="nil"/>
              <w:bottom w:val="nil"/>
              <w:right w:val="nil"/>
            </w:tcBorders>
            <w:shd w:val="clear" w:color="auto" w:fill="auto"/>
            <w:hideMark/>
          </w:tcPr>
          <w:p w14:paraId="31AE78BC" w14:textId="77777777" w:rsidR="00B54B74" w:rsidRPr="00B54B74" w:rsidRDefault="00B54B74" w:rsidP="00B54B74">
            <w:pPr>
              <w:rPr>
                <w:rFonts w:cs="Arial"/>
              </w:rPr>
            </w:pPr>
            <w:r w:rsidRPr="00B54B74">
              <w:rPr>
                <w:rFonts w:cs="Arial"/>
              </w:rPr>
              <w:t xml:space="preserve">MO </w:t>
            </w:r>
            <w:proofErr w:type="spellStart"/>
            <w:r w:rsidRPr="00B54B74">
              <w:rPr>
                <w:rFonts w:cs="Arial"/>
              </w:rPr>
              <w:t>Mlun</w:t>
            </w:r>
            <w:proofErr w:type="spellEnd"/>
            <w:r w:rsidRPr="00B54B74">
              <w:rPr>
                <w:rFonts w:cs="Arial"/>
              </w:rPr>
              <w:t xml:space="preserve"> (mali zahvati) – nabava vodovodnog materijala za izvedbu vodovodne instalacije u rodnoj kući </w:t>
            </w:r>
            <w:proofErr w:type="spellStart"/>
            <w:r w:rsidRPr="00B54B74">
              <w:rPr>
                <w:rFonts w:cs="Arial"/>
              </w:rPr>
              <w:t>A.Vivode</w:t>
            </w:r>
            <w:proofErr w:type="spellEnd"/>
            <w:r w:rsidRPr="00B54B74">
              <w:rPr>
                <w:rFonts w:cs="Arial"/>
              </w:rPr>
              <w:t xml:space="preserve"> u Velom </w:t>
            </w:r>
            <w:proofErr w:type="spellStart"/>
            <w:r w:rsidRPr="00B54B74">
              <w:rPr>
                <w:rFonts w:cs="Arial"/>
              </w:rPr>
              <w:t>mlunu</w:t>
            </w:r>
            <w:proofErr w:type="spellEnd"/>
          </w:p>
        </w:tc>
        <w:tc>
          <w:tcPr>
            <w:tcW w:w="2409" w:type="dxa"/>
            <w:tcBorders>
              <w:top w:val="nil"/>
              <w:left w:val="nil"/>
              <w:bottom w:val="nil"/>
              <w:right w:val="nil"/>
            </w:tcBorders>
            <w:shd w:val="clear" w:color="auto" w:fill="auto"/>
            <w:noWrap/>
            <w:hideMark/>
          </w:tcPr>
          <w:p w14:paraId="0D5A8F01" w14:textId="77777777" w:rsidR="00B54B74" w:rsidRPr="00B54B74" w:rsidRDefault="00B54B74" w:rsidP="00B54B74">
            <w:pPr>
              <w:jc w:val="right"/>
              <w:rPr>
                <w:rFonts w:cs="Arial"/>
              </w:rPr>
            </w:pPr>
            <w:r w:rsidRPr="00B54B74">
              <w:rPr>
                <w:rFonts w:cs="Arial"/>
              </w:rPr>
              <w:t>856,98 EUR</w:t>
            </w:r>
          </w:p>
        </w:tc>
      </w:tr>
      <w:tr w:rsidR="00B54B74" w:rsidRPr="00B54B74" w14:paraId="5FE58DBC" w14:textId="77777777" w:rsidTr="00A93156">
        <w:trPr>
          <w:trHeight w:val="300"/>
        </w:trPr>
        <w:tc>
          <w:tcPr>
            <w:tcW w:w="6663" w:type="dxa"/>
            <w:tcBorders>
              <w:top w:val="nil"/>
              <w:left w:val="nil"/>
              <w:bottom w:val="nil"/>
              <w:right w:val="nil"/>
            </w:tcBorders>
            <w:shd w:val="clear" w:color="auto" w:fill="auto"/>
            <w:hideMark/>
          </w:tcPr>
          <w:p w14:paraId="6047FF70" w14:textId="77777777" w:rsidR="00B54B74" w:rsidRPr="00B54B74" w:rsidRDefault="00B54B74" w:rsidP="00B54B74">
            <w:pPr>
              <w:rPr>
                <w:rFonts w:cs="Arial"/>
              </w:rPr>
            </w:pPr>
            <w:r w:rsidRPr="00B54B74">
              <w:rPr>
                <w:rFonts w:cs="Arial"/>
              </w:rPr>
              <w:t xml:space="preserve">Najam kontejnera za </w:t>
            </w:r>
            <w:proofErr w:type="spellStart"/>
            <w:r w:rsidRPr="00B54B74">
              <w:rPr>
                <w:rFonts w:cs="Arial"/>
              </w:rPr>
              <w:t>Roč</w:t>
            </w:r>
            <w:proofErr w:type="spellEnd"/>
            <w:r w:rsidRPr="00B54B74">
              <w:rPr>
                <w:rFonts w:cs="Arial"/>
              </w:rPr>
              <w:t xml:space="preserve"> – uklanjanje otpada ostavljenog nakon prolaza migranata</w:t>
            </w:r>
          </w:p>
        </w:tc>
        <w:tc>
          <w:tcPr>
            <w:tcW w:w="2409" w:type="dxa"/>
            <w:tcBorders>
              <w:top w:val="nil"/>
              <w:left w:val="nil"/>
              <w:bottom w:val="nil"/>
              <w:right w:val="nil"/>
            </w:tcBorders>
            <w:shd w:val="clear" w:color="auto" w:fill="auto"/>
            <w:noWrap/>
            <w:hideMark/>
          </w:tcPr>
          <w:p w14:paraId="451F6153" w14:textId="77777777" w:rsidR="00B54B74" w:rsidRPr="00B54B74" w:rsidRDefault="00B54B74" w:rsidP="00B54B74">
            <w:pPr>
              <w:jc w:val="right"/>
              <w:rPr>
                <w:rFonts w:cs="Arial"/>
              </w:rPr>
            </w:pPr>
            <w:r w:rsidRPr="00B54B74">
              <w:rPr>
                <w:rFonts w:cs="Arial"/>
              </w:rPr>
              <w:t>428,86 EUR</w:t>
            </w:r>
          </w:p>
        </w:tc>
      </w:tr>
      <w:tr w:rsidR="00B54B74" w:rsidRPr="00B54B74" w14:paraId="5B4D80CF" w14:textId="77777777" w:rsidTr="00A93156">
        <w:trPr>
          <w:trHeight w:val="289"/>
        </w:trPr>
        <w:tc>
          <w:tcPr>
            <w:tcW w:w="6663" w:type="dxa"/>
            <w:tcBorders>
              <w:top w:val="nil"/>
              <w:left w:val="nil"/>
              <w:bottom w:val="nil"/>
              <w:right w:val="nil"/>
            </w:tcBorders>
            <w:shd w:val="clear" w:color="auto" w:fill="auto"/>
            <w:hideMark/>
          </w:tcPr>
          <w:p w14:paraId="047B444F" w14:textId="77777777" w:rsidR="00B54B74" w:rsidRPr="00B54B74" w:rsidRDefault="00B54B74" w:rsidP="00B54B74">
            <w:pPr>
              <w:rPr>
                <w:rFonts w:cs="Arial"/>
              </w:rPr>
            </w:pPr>
            <w:r w:rsidRPr="00B54B74">
              <w:rPr>
                <w:rFonts w:cs="Arial"/>
              </w:rPr>
              <w:t>Uklanjanje kamenog nanosa s oranice - sanacija štete</w:t>
            </w:r>
          </w:p>
        </w:tc>
        <w:tc>
          <w:tcPr>
            <w:tcW w:w="2409" w:type="dxa"/>
            <w:tcBorders>
              <w:top w:val="nil"/>
              <w:left w:val="nil"/>
              <w:bottom w:val="nil"/>
              <w:right w:val="nil"/>
            </w:tcBorders>
            <w:shd w:val="clear" w:color="auto" w:fill="auto"/>
            <w:noWrap/>
            <w:hideMark/>
          </w:tcPr>
          <w:p w14:paraId="07F84A78" w14:textId="77777777" w:rsidR="00B54B74" w:rsidRPr="00B54B74" w:rsidRDefault="00B54B74" w:rsidP="00B54B74">
            <w:pPr>
              <w:jc w:val="right"/>
              <w:rPr>
                <w:rFonts w:cs="Arial"/>
              </w:rPr>
            </w:pPr>
            <w:r w:rsidRPr="00B54B74">
              <w:rPr>
                <w:rFonts w:cs="Arial"/>
              </w:rPr>
              <w:t>312,50 EUR</w:t>
            </w:r>
          </w:p>
        </w:tc>
      </w:tr>
      <w:tr w:rsidR="00B54B74" w:rsidRPr="00B54B74" w14:paraId="562D24F3" w14:textId="77777777" w:rsidTr="00A93156">
        <w:trPr>
          <w:trHeight w:val="300"/>
        </w:trPr>
        <w:tc>
          <w:tcPr>
            <w:tcW w:w="6663" w:type="dxa"/>
            <w:tcBorders>
              <w:top w:val="nil"/>
              <w:left w:val="nil"/>
              <w:bottom w:val="nil"/>
              <w:right w:val="nil"/>
            </w:tcBorders>
            <w:shd w:val="clear" w:color="auto" w:fill="auto"/>
            <w:hideMark/>
          </w:tcPr>
          <w:p w14:paraId="47536D46" w14:textId="77777777" w:rsidR="00B54B74" w:rsidRPr="00B54B74" w:rsidRDefault="00B54B74" w:rsidP="00B54B74">
            <w:pPr>
              <w:rPr>
                <w:rFonts w:cs="Arial"/>
              </w:rPr>
            </w:pPr>
            <w:r w:rsidRPr="00B54B74">
              <w:rPr>
                <w:rFonts w:cs="Arial"/>
              </w:rPr>
              <w:t xml:space="preserve">Izrada propusta u naselju </w:t>
            </w:r>
            <w:proofErr w:type="spellStart"/>
            <w:r w:rsidRPr="00B54B74">
              <w:rPr>
                <w:rFonts w:cs="Arial"/>
              </w:rPr>
              <w:t>Kosoriga</w:t>
            </w:r>
            <w:proofErr w:type="spellEnd"/>
          </w:p>
        </w:tc>
        <w:tc>
          <w:tcPr>
            <w:tcW w:w="2409" w:type="dxa"/>
            <w:tcBorders>
              <w:top w:val="nil"/>
              <w:left w:val="nil"/>
              <w:bottom w:val="nil"/>
              <w:right w:val="nil"/>
            </w:tcBorders>
            <w:shd w:val="clear" w:color="auto" w:fill="auto"/>
            <w:noWrap/>
            <w:hideMark/>
          </w:tcPr>
          <w:p w14:paraId="6693FBBB" w14:textId="77777777" w:rsidR="00B54B74" w:rsidRPr="00B54B74" w:rsidRDefault="00B54B74" w:rsidP="00B54B74">
            <w:pPr>
              <w:jc w:val="right"/>
              <w:rPr>
                <w:rFonts w:cs="Arial"/>
              </w:rPr>
            </w:pPr>
            <w:r w:rsidRPr="00B54B74">
              <w:rPr>
                <w:rFonts w:cs="Arial"/>
              </w:rPr>
              <w:t>1.431,25 EUR</w:t>
            </w:r>
          </w:p>
        </w:tc>
      </w:tr>
      <w:tr w:rsidR="00B54B74" w:rsidRPr="00B54B74" w14:paraId="7E07F17C" w14:textId="77777777" w:rsidTr="00A93156">
        <w:trPr>
          <w:trHeight w:val="600"/>
        </w:trPr>
        <w:tc>
          <w:tcPr>
            <w:tcW w:w="6663" w:type="dxa"/>
            <w:tcBorders>
              <w:top w:val="nil"/>
              <w:left w:val="nil"/>
              <w:bottom w:val="nil"/>
              <w:right w:val="nil"/>
            </w:tcBorders>
            <w:shd w:val="clear" w:color="auto" w:fill="auto"/>
            <w:hideMark/>
          </w:tcPr>
          <w:p w14:paraId="1CEF6D53" w14:textId="77777777" w:rsidR="00B54B74" w:rsidRPr="00B54B74" w:rsidRDefault="00B54B74" w:rsidP="00B54B74">
            <w:pPr>
              <w:rPr>
                <w:rFonts w:cs="Arial"/>
              </w:rPr>
            </w:pPr>
            <w:r w:rsidRPr="00B54B74">
              <w:rPr>
                <w:rFonts w:cs="Arial"/>
              </w:rPr>
              <w:t xml:space="preserve">Sanacija pješačkog mosta na stazi / slapova i </w:t>
            </w:r>
            <w:proofErr w:type="spellStart"/>
            <w:r w:rsidRPr="00B54B74">
              <w:rPr>
                <w:rFonts w:cs="Arial"/>
              </w:rPr>
              <w:t>urušenja</w:t>
            </w:r>
            <w:proofErr w:type="spellEnd"/>
            <w:r w:rsidRPr="00B54B74">
              <w:rPr>
                <w:rFonts w:cs="Arial"/>
              </w:rPr>
              <w:t xml:space="preserve"> staze</w:t>
            </w:r>
          </w:p>
        </w:tc>
        <w:tc>
          <w:tcPr>
            <w:tcW w:w="2409" w:type="dxa"/>
            <w:tcBorders>
              <w:top w:val="nil"/>
              <w:left w:val="nil"/>
              <w:bottom w:val="nil"/>
              <w:right w:val="nil"/>
            </w:tcBorders>
            <w:shd w:val="clear" w:color="auto" w:fill="auto"/>
            <w:noWrap/>
            <w:hideMark/>
          </w:tcPr>
          <w:p w14:paraId="2841C3F9" w14:textId="77777777" w:rsidR="00B54B74" w:rsidRPr="00B54B74" w:rsidRDefault="00B54B74" w:rsidP="00B54B74">
            <w:pPr>
              <w:jc w:val="right"/>
              <w:rPr>
                <w:rFonts w:cs="Arial"/>
              </w:rPr>
            </w:pPr>
            <w:r w:rsidRPr="00B54B74">
              <w:rPr>
                <w:rFonts w:cs="Arial"/>
              </w:rPr>
              <w:t>13.039,96 EUR</w:t>
            </w:r>
          </w:p>
        </w:tc>
      </w:tr>
      <w:tr w:rsidR="00B54B74" w:rsidRPr="00B54B74" w14:paraId="7719672B" w14:textId="77777777" w:rsidTr="00A93156">
        <w:trPr>
          <w:trHeight w:val="300"/>
        </w:trPr>
        <w:tc>
          <w:tcPr>
            <w:tcW w:w="6663" w:type="dxa"/>
            <w:tcBorders>
              <w:top w:val="nil"/>
              <w:left w:val="nil"/>
              <w:bottom w:val="nil"/>
              <w:right w:val="nil"/>
            </w:tcBorders>
            <w:shd w:val="clear" w:color="auto" w:fill="auto"/>
            <w:hideMark/>
          </w:tcPr>
          <w:p w14:paraId="11C80D92" w14:textId="77777777" w:rsidR="00B54B74" w:rsidRPr="00B54B74" w:rsidRDefault="00B54B74" w:rsidP="00B54B74">
            <w:pPr>
              <w:rPr>
                <w:rFonts w:cs="Arial"/>
              </w:rPr>
            </w:pPr>
            <w:r w:rsidRPr="00B54B74">
              <w:rPr>
                <w:rFonts w:cs="Arial"/>
              </w:rPr>
              <w:t xml:space="preserve">Uklanjanje čempresa na groblju </w:t>
            </w:r>
            <w:proofErr w:type="spellStart"/>
            <w:r w:rsidRPr="00B54B74">
              <w:rPr>
                <w:rFonts w:cs="Arial"/>
              </w:rPr>
              <w:t>Marčeneško</w:t>
            </w:r>
            <w:proofErr w:type="spellEnd"/>
            <w:r w:rsidRPr="00B54B74">
              <w:rPr>
                <w:rFonts w:cs="Arial"/>
              </w:rPr>
              <w:t xml:space="preserve"> polje</w:t>
            </w:r>
          </w:p>
        </w:tc>
        <w:tc>
          <w:tcPr>
            <w:tcW w:w="2409" w:type="dxa"/>
            <w:tcBorders>
              <w:top w:val="nil"/>
              <w:left w:val="nil"/>
              <w:bottom w:val="nil"/>
              <w:right w:val="nil"/>
            </w:tcBorders>
            <w:shd w:val="clear" w:color="auto" w:fill="auto"/>
            <w:noWrap/>
            <w:hideMark/>
          </w:tcPr>
          <w:p w14:paraId="42BD66B1" w14:textId="77777777" w:rsidR="00B54B74" w:rsidRPr="00B54B74" w:rsidRDefault="00B54B74" w:rsidP="00B54B74">
            <w:pPr>
              <w:jc w:val="right"/>
              <w:rPr>
                <w:rFonts w:cs="Arial"/>
              </w:rPr>
            </w:pPr>
            <w:r w:rsidRPr="00B54B74">
              <w:rPr>
                <w:rFonts w:cs="Arial"/>
              </w:rPr>
              <w:t>591,88 EUR</w:t>
            </w:r>
          </w:p>
        </w:tc>
      </w:tr>
      <w:tr w:rsidR="00B54B74" w:rsidRPr="00B54B74" w14:paraId="4CAE3F51" w14:textId="77777777" w:rsidTr="00A93156">
        <w:trPr>
          <w:trHeight w:val="300"/>
        </w:trPr>
        <w:tc>
          <w:tcPr>
            <w:tcW w:w="6663" w:type="dxa"/>
            <w:tcBorders>
              <w:top w:val="nil"/>
              <w:left w:val="nil"/>
              <w:bottom w:val="nil"/>
              <w:right w:val="nil"/>
            </w:tcBorders>
            <w:shd w:val="clear" w:color="auto" w:fill="auto"/>
            <w:hideMark/>
          </w:tcPr>
          <w:p w14:paraId="2497D8C7" w14:textId="77777777" w:rsidR="00B54B74" w:rsidRPr="00B54B74" w:rsidRDefault="00B54B74" w:rsidP="00B54B74">
            <w:pPr>
              <w:rPr>
                <w:rFonts w:cs="Arial"/>
              </w:rPr>
            </w:pPr>
            <w:r w:rsidRPr="00B54B74">
              <w:rPr>
                <w:rFonts w:cs="Arial"/>
              </w:rPr>
              <w:t xml:space="preserve">Uklanjanje čempresa na groblju Gornja </w:t>
            </w:r>
            <w:proofErr w:type="spellStart"/>
            <w:r w:rsidRPr="00B54B74">
              <w:rPr>
                <w:rFonts w:cs="Arial"/>
              </w:rPr>
              <w:t>nugla</w:t>
            </w:r>
            <w:proofErr w:type="spellEnd"/>
          </w:p>
        </w:tc>
        <w:tc>
          <w:tcPr>
            <w:tcW w:w="2409" w:type="dxa"/>
            <w:tcBorders>
              <w:top w:val="nil"/>
              <w:left w:val="nil"/>
              <w:bottom w:val="nil"/>
              <w:right w:val="nil"/>
            </w:tcBorders>
            <w:shd w:val="clear" w:color="auto" w:fill="auto"/>
            <w:noWrap/>
            <w:hideMark/>
          </w:tcPr>
          <w:p w14:paraId="70642361" w14:textId="77777777" w:rsidR="00B54B74" w:rsidRPr="00B54B74" w:rsidRDefault="00B54B74" w:rsidP="00B54B74">
            <w:pPr>
              <w:jc w:val="right"/>
              <w:rPr>
                <w:rFonts w:cs="Arial"/>
              </w:rPr>
            </w:pPr>
            <w:r w:rsidRPr="00B54B74">
              <w:rPr>
                <w:rFonts w:cs="Arial"/>
              </w:rPr>
              <w:t>791,26 EUR</w:t>
            </w:r>
          </w:p>
        </w:tc>
      </w:tr>
      <w:tr w:rsidR="00B54B74" w:rsidRPr="00B54B74" w14:paraId="2F9712C4" w14:textId="77777777" w:rsidTr="00A93156">
        <w:trPr>
          <w:trHeight w:val="319"/>
        </w:trPr>
        <w:tc>
          <w:tcPr>
            <w:tcW w:w="6663" w:type="dxa"/>
            <w:tcBorders>
              <w:top w:val="nil"/>
              <w:left w:val="nil"/>
              <w:bottom w:val="nil"/>
              <w:right w:val="nil"/>
            </w:tcBorders>
            <w:shd w:val="clear" w:color="auto" w:fill="auto"/>
            <w:hideMark/>
          </w:tcPr>
          <w:p w14:paraId="53BFE2A9" w14:textId="77777777" w:rsidR="00B54B74" w:rsidRPr="00B54B74" w:rsidRDefault="00B54B74" w:rsidP="00B54B74">
            <w:pPr>
              <w:rPr>
                <w:rFonts w:cs="Arial"/>
              </w:rPr>
            </w:pPr>
            <w:proofErr w:type="spellStart"/>
            <w:r w:rsidRPr="00B54B74">
              <w:rPr>
                <w:rFonts w:cs="Arial"/>
              </w:rPr>
              <w:t>Malčiranje</w:t>
            </w:r>
            <w:proofErr w:type="spellEnd"/>
            <w:r w:rsidRPr="00B54B74">
              <w:rPr>
                <w:rFonts w:cs="Arial"/>
              </w:rPr>
              <w:t xml:space="preserve"> površine u vlasništvu GB u zoni Mala </w:t>
            </w:r>
            <w:proofErr w:type="spellStart"/>
            <w:r w:rsidRPr="00B54B74">
              <w:rPr>
                <w:rFonts w:cs="Arial"/>
              </w:rPr>
              <w:t>huba</w:t>
            </w:r>
            <w:proofErr w:type="spellEnd"/>
          </w:p>
        </w:tc>
        <w:tc>
          <w:tcPr>
            <w:tcW w:w="2409" w:type="dxa"/>
            <w:tcBorders>
              <w:top w:val="nil"/>
              <w:left w:val="nil"/>
              <w:bottom w:val="nil"/>
              <w:right w:val="nil"/>
            </w:tcBorders>
            <w:shd w:val="clear" w:color="auto" w:fill="auto"/>
            <w:noWrap/>
            <w:hideMark/>
          </w:tcPr>
          <w:p w14:paraId="03675E3E" w14:textId="77777777" w:rsidR="00B54B74" w:rsidRPr="00B54B74" w:rsidRDefault="00B54B74" w:rsidP="00B54B74">
            <w:pPr>
              <w:jc w:val="right"/>
              <w:rPr>
                <w:rFonts w:cs="Arial"/>
              </w:rPr>
            </w:pPr>
            <w:r w:rsidRPr="00B54B74">
              <w:rPr>
                <w:rFonts w:cs="Arial"/>
              </w:rPr>
              <w:t>3.562,50 EUR</w:t>
            </w:r>
          </w:p>
        </w:tc>
      </w:tr>
      <w:tr w:rsidR="00B54B74" w:rsidRPr="00B54B74" w14:paraId="0DB0E0F8" w14:textId="77777777" w:rsidTr="00A93156">
        <w:trPr>
          <w:trHeight w:val="578"/>
        </w:trPr>
        <w:tc>
          <w:tcPr>
            <w:tcW w:w="6663" w:type="dxa"/>
            <w:tcBorders>
              <w:top w:val="nil"/>
              <w:left w:val="nil"/>
              <w:bottom w:val="nil"/>
              <w:right w:val="nil"/>
            </w:tcBorders>
            <w:shd w:val="clear" w:color="auto" w:fill="auto"/>
            <w:hideMark/>
          </w:tcPr>
          <w:p w14:paraId="51B7C36B" w14:textId="77777777" w:rsidR="00B54B74" w:rsidRPr="00B54B74" w:rsidRDefault="00B54B74" w:rsidP="00B54B74">
            <w:pPr>
              <w:rPr>
                <w:rFonts w:cs="Arial"/>
              </w:rPr>
            </w:pPr>
            <w:r w:rsidRPr="00B54B74">
              <w:rPr>
                <w:rFonts w:cs="Arial"/>
              </w:rPr>
              <w:t xml:space="preserve">MO Sve sveti (mali zahvati) - sanacija puta G. Čela - </w:t>
            </w:r>
            <w:proofErr w:type="spellStart"/>
            <w:r w:rsidRPr="00B54B74">
              <w:rPr>
                <w:rFonts w:cs="Arial"/>
              </w:rPr>
              <w:t>Maruškići</w:t>
            </w:r>
            <w:proofErr w:type="spellEnd"/>
          </w:p>
        </w:tc>
        <w:tc>
          <w:tcPr>
            <w:tcW w:w="2409" w:type="dxa"/>
            <w:tcBorders>
              <w:top w:val="nil"/>
              <w:left w:val="nil"/>
              <w:bottom w:val="nil"/>
              <w:right w:val="nil"/>
            </w:tcBorders>
            <w:shd w:val="clear" w:color="auto" w:fill="auto"/>
            <w:noWrap/>
            <w:hideMark/>
          </w:tcPr>
          <w:p w14:paraId="11D0AE06" w14:textId="77777777" w:rsidR="00B54B74" w:rsidRPr="00B54B74" w:rsidRDefault="00B54B74" w:rsidP="00B54B74">
            <w:pPr>
              <w:jc w:val="right"/>
              <w:rPr>
                <w:rFonts w:cs="Arial"/>
              </w:rPr>
            </w:pPr>
            <w:r w:rsidRPr="00B54B74">
              <w:rPr>
                <w:rFonts w:cs="Arial"/>
              </w:rPr>
              <w:t>1.640,63 EUR</w:t>
            </w:r>
          </w:p>
        </w:tc>
      </w:tr>
      <w:tr w:rsidR="00B54B74" w:rsidRPr="00B54B74" w14:paraId="3E30E8B9" w14:textId="77777777" w:rsidTr="00A93156">
        <w:trPr>
          <w:trHeight w:val="600"/>
        </w:trPr>
        <w:tc>
          <w:tcPr>
            <w:tcW w:w="6663" w:type="dxa"/>
            <w:tcBorders>
              <w:top w:val="nil"/>
              <w:left w:val="nil"/>
              <w:bottom w:val="nil"/>
              <w:right w:val="nil"/>
            </w:tcBorders>
            <w:shd w:val="clear" w:color="auto" w:fill="auto"/>
            <w:hideMark/>
          </w:tcPr>
          <w:p w14:paraId="55B333D4" w14:textId="77777777" w:rsidR="00B54B74" w:rsidRPr="00B54B74" w:rsidRDefault="00B54B74" w:rsidP="00B54B74">
            <w:pPr>
              <w:rPr>
                <w:rFonts w:cs="Arial"/>
              </w:rPr>
            </w:pPr>
            <w:r w:rsidRPr="00B54B74">
              <w:rPr>
                <w:rFonts w:cs="Arial"/>
              </w:rPr>
              <w:t>Usluga utovara i vaganja doniranog kamenog materijala prije prijevoza</w:t>
            </w:r>
          </w:p>
        </w:tc>
        <w:tc>
          <w:tcPr>
            <w:tcW w:w="2409" w:type="dxa"/>
            <w:tcBorders>
              <w:top w:val="nil"/>
              <w:left w:val="nil"/>
              <w:bottom w:val="nil"/>
              <w:right w:val="nil"/>
            </w:tcBorders>
            <w:shd w:val="clear" w:color="auto" w:fill="auto"/>
            <w:noWrap/>
            <w:hideMark/>
          </w:tcPr>
          <w:p w14:paraId="56D82C86" w14:textId="77777777" w:rsidR="00B54B74" w:rsidRPr="00B54B74" w:rsidRDefault="00B54B74" w:rsidP="00B54B74">
            <w:pPr>
              <w:jc w:val="right"/>
              <w:rPr>
                <w:rFonts w:cs="Arial"/>
              </w:rPr>
            </w:pPr>
            <w:r w:rsidRPr="00B54B74">
              <w:rPr>
                <w:rFonts w:cs="Arial"/>
              </w:rPr>
              <w:t>6.599,20 EUR</w:t>
            </w:r>
          </w:p>
        </w:tc>
      </w:tr>
      <w:tr w:rsidR="00B54B74" w:rsidRPr="00B54B74" w14:paraId="7CD13367" w14:textId="77777777" w:rsidTr="00A93156">
        <w:trPr>
          <w:trHeight w:val="600"/>
        </w:trPr>
        <w:tc>
          <w:tcPr>
            <w:tcW w:w="6663" w:type="dxa"/>
            <w:tcBorders>
              <w:top w:val="nil"/>
              <w:left w:val="nil"/>
              <w:bottom w:val="nil"/>
              <w:right w:val="nil"/>
            </w:tcBorders>
            <w:shd w:val="clear" w:color="auto" w:fill="auto"/>
          </w:tcPr>
          <w:p w14:paraId="755CC517" w14:textId="77777777" w:rsidR="00B54B74" w:rsidRPr="00B54B74" w:rsidRDefault="00B54B74" w:rsidP="00B54B74">
            <w:pPr>
              <w:rPr>
                <w:rFonts w:cs="Arial"/>
              </w:rPr>
            </w:pPr>
            <w:r w:rsidRPr="00B54B74">
              <w:rPr>
                <w:rFonts w:cs="Arial"/>
              </w:rPr>
              <w:t>Ugovori o zakupu lokacija za panoe Buzet – grad tartufa (3 lokacije)</w:t>
            </w:r>
          </w:p>
        </w:tc>
        <w:tc>
          <w:tcPr>
            <w:tcW w:w="2409" w:type="dxa"/>
            <w:tcBorders>
              <w:top w:val="nil"/>
              <w:left w:val="nil"/>
              <w:bottom w:val="nil"/>
              <w:right w:val="nil"/>
            </w:tcBorders>
            <w:shd w:val="clear" w:color="auto" w:fill="auto"/>
            <w:noWrap/>
          </w:tcPr>
          <w:p w14:paraId="0301F2EE" w14:textId="77777777" w:rsidR="00B54B74" w:rsidRPr="00B54B74" w:rsidRDefault="00B54B74" w:rsidP="00B54B74">
            <w:pPr>
              <w:jc w:val="right"/>
              <w:rPr>
                <w:rFonts w:cs="Arial"/>
              </w:rPr>
            </w:pPr>
            <w:r w:rsidRPr="00B54B74">
              <w:rPr>
                <w:rFonts w:cs="Arial"/>
              </w:rPr>
              <w:t>306,00 EUR</w:t>
            </w:r>
          </w:p>
        </w:tc>
      </w:tr>
    </w:tbl>
    <w:p w14:paraId="00ADF74D" w14:textId="77777777" w:rsidR="00B54B74" w:rsidRPr="00B54B74" w:rsidRDefault="00B54B74" w:rsidP="00B54B74">
      <w:pPr>
        <w:jc w:val="both"/>
        <w:rPr>
          <w:rFonts w:eastAsiaTheme="minorHAnsi" w:cs="Arial"/>
          <w:lang w:eastAsia="en-US"/>
        </w:rPr>
      </w:pPr>
    </w:p>
    <w:p w14:paraId="2CF4F959" w14:textId="77777777" w:rsidR="00B54B74" w:rsidRPr="00B54B74" w:rsidRDefault="00B54B74" w:rsidP="00B54B74">
      <w:pPr>
        <w:jc w:val="both"/>
        <w:rPr>
          <w:rFonts w:eastAsiaTheme="minorHAnsi" w:cs="Arial"/>
          <w:lang w:eastAsia="en-US"/>
        </w:rPr>
      </w:pPr>
      <w:proofErr w:type="spellStart"/>
      <w:r w:rsidRPr="00B54B74">
        <w:rPr>
          <w:rFonts w:eastAsiaTheme="minorHAnsi" w:cs="Arial"/>
          <w:lang w:eastAsia="en-US"/>
        </w:rPr>
        <w:lastRenderedPageBreak/>
        <w:t>Podaktivnost</w:t>
      </w:r>
      <w:proofErr w:type="spellEnd"/>
      <w:r w:rsidRPr="00B54B74">
        <w:rPr>
          <w:rFonts w:eastAsiaTheme="minorHAnsi" w:cs="Arial"/>
          <w:lang w:eastAsia="en-US"/>
        </w:rPr>
        <w:t xml:space="preserve"> </w:t>
      </w:r>
      <w:r w:rsidRPr="00B54B74">
        <w:rPr>
          <w:rFonts w:eastAsiaTheme="minorHAnsi" w:cs="Arial"/>
          <w:b/>
          <w:bCs/>
          <w:lang w:eastAsia="en-US"/>
        </w:rPr>
        <w:t>Troškovi održavanja besplatne bežične Internet zone</w:t>
      </w:r>
      <w:r w:rsidRPr="00B54B74">
        <w:rPr>
          <w:rFonts w:eastAsiaTheme="minorHAnsi" w:cs="Arial"/>
          <w:lang w:eastAsia="en-US"/>
        </w:rPr>
        <w:t xml:space="preserve"> realizirani su sukladno planiranom i razmjerno izvještajnom razdoblju.</w:t>
      </w:r>
    </w:p>
    <w:p w14:paraId="4D0EA3E6" w14:textId="77777777" w:rsidR="00B54B74" w:rsidRPr="00B54B74" w:rsidRDefault="00B54B74" w:rsidP="00B54B74">
      <w:pPr>
        <w:jc w:val="both"/>
        <w:rPr>
          <w:rFonts w:eastAsiaTheme="minorHAnsi" w:cs="Arial"/>
          <w:lang w:eastAsia="en-US"/>
        </w:rPr>
      </w:pPr>
    </w:p>
    <w:p w14:paraId="45B2885B" w14:textId="77777777" w:rsidR="00B54B74" w:rsidRPr="00B54B74" w:rsidRDefault="00B54B74" w:rsidP="00B54B74">
      <w:pPr>
        <w:jc w:val="both"/>
        <w:rPr>
          <w:rFonts w:eastAsiaTheme="minorHAnsi" w:cs="Arial"/>
          <w:bCs/>
          <w:lang w:eastAsia="en-US"/>
        </w:rPr>
      </w:pPr>
      <w:r w:rsidRPr="00B54B74">
        <w:rPr>
          <w:rFonts w:eastAsiaTheme="minorHAnsi" w:cs="Arial"/>
          <w:lang w:eastAsia="en-US"/>
        </w:rPr>
        <w:t>Aktivnost</w:t>
      </w:r>
      <w:r w:rsidRPr="00B54B74">
        <w:rPr>
          <w:rFonts w:eastAsiaTheme="minorHAnsi" w:cs="Arial"/>
          <w:b/>
          <w:lang w:eastAsia="en-US"/>
        </w:rPr>
        <w:t xml:space="preserve"> OSTALE USLUGE </w:t>
      </w:r>
      <w:r w:rsidRPr="00B54B74">
        <w:rPr>
          <w:rFonts w:eastAsiaTheme="minorHAnsi" w:cs="Arial"/>
          <w:bCs/>
          <w:lang w:eastAsia="en-US"/>
        </w:rPr>
        <w:t>planirana je za provođenje preventivne deratizacije i dezinsekcije, usluge higijeničarskog servisa, te geodetske i ostale intelektualne usluge.</w:t>
      </w:r>
    </w:p>
    <w:p w14:paraId="6D25EC77" w14:textId="77777777" w:rsidR="00B54B74" w:rsidRPr="00B54B74" w:rsidRDefault="00B54B74" w:rsidP="00B54B74">
      <w:pPr>
        <w:jc w:val="both"/>
        <w:rPr>
          <w:rFonts w:eastAsiaTheme="minorHAnsi" w:cs="Arial"/>
          <w:bCs/>
          <w:lang w:eastAsia="en-US"/>
        </w:rPr>
      </w:pPr>
    </w:p>
    <w:p w14:paraId="62ED702A"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Podaktivnosti</w:t>
      </w:r>
      <w:proofErr w:type="spellEnd"/>
      <w:r w:rsidRPr="00B54B74">
        <w:rPr>
          <w:rFonts w:eastAsiaTheme="minorHAnsi" w:cs="Arial"/>
          <w:bCs/>
          <w:lang w:eastAsia="en-US"/>
        </w:rPr>
        <w:t xml:space="preserve"> </w:t>
      </w:r>
      <w:r w:rsidRPr="00B54B74">
        <w:rPr>
          <w:rFonts w:eastAsiaTheme="minorHAnsi" w:cs="Arial"/>
          <w:b/>
          <w:lang w:eastAsia="en-US"/>
        </w:rPr>
        <w:t>Deratizacija i dezinsekcija</w:t>
      </w:r>
      <w:r w:rsidRPr="00B54B74">
        <w:rPr>
          <w:rFonts w:eastAsiaTheme="minorHAnsi" w:cs="Arial"/>
          <w:bCs/>
          <w:lang w:eastAsia="en-US"/>
        </w:rPr>
        <w:t xml:space="preserve"> i </w:t>
      </w:r>
      <w:r w:rsidRPr="00B54B74">
        <w:rPr>
          <w:rFonts w:eastAsiaTheme="minorHAnsi" w:cs="Arial"/>
          <w:b/>
          <w:lang w:eastAsia="en-US"/>
        </w:rPr>
        <w:t>Troškovi higijeničarskog servisa</w:t>
      </w:r>
      <w:r w:rsidRPr="00B54B74">
        <w:rPr>
          <w:rFonts w:eastAsiaTheme="minorHAnsi" w:cs="Arial"/>
          <w:bCs/>
          <w:lang w:eastAsia="en-US"/>
        </w:rPr>
        <w:t xml:space="preserve"> izvršavaju se sukladno planiranim sredstvima i razmjerno izvještajnom razdoblju, odnosno, sukladno </w:t>
      </w:r>
      <w:proofErr w:type="spellStart"/>
      <w:r w:rsidRPr="00B54B74">
        <w:rPr>
          <w:rFonts w:eastAsiaTheme="minorHAnsi" w:cs="Arial"/>
          <w:bCs/>
          <w:lang w:eastAsia="en-US"/>
        </w:rPr>
        <w:t>sezonalnosti</w:t>
      </w:r>
      <w:proofErr w:type="spellEnd"/>
      <w:r w:rsidRPr="00B54B74">
        <w:rPr>
          <w:rFonts w:eastAsiaTheme="minorHAnsi" w:cs="Arial"/>
          <w:bCs/>
          <w:lang w:eastAsia="en-US"/>
        </w:rPr>
        <w:t xml:space="preserve"> pojedinih poslova.</w:t>
      </w:r>
    </w:p>
    <w:p w14:paraId="49F4DA7E"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Geodetske i ostale intelektualne usluge </w:t>
      </w:r>
      <w:r w:rsidRPr="00B54B74">
        <w:rPr>
          <w:rFonts w:eastAsiaTheme="minorHAnsi" w:cs="Arial"/>
          <w:bCs/>
          <w:lang w:eastAsia="en-US"/>
        </w:rPr>
        <w:t>u izvještajnom razdoblju ugovorena je kako slijedi:</w:t>
      </w:r>
    </w:p>
    <w:p w14:paraId="516EE871"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 xml:space="preserve">geodetske usluge u iznosu </w:t>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t>8.333,19 EUR,</w:t>
      </w:r>
    </w:p>
    <w:p w14:paraId="26D81AA2"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 xml:space="preserve">konzultantske usluge u iznosu </w:t>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t>1.875,00 EUR,</w:t>
      </w:r>
    </w:p>
    <w:p w14:paraId="4B827BB0"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usluge sudskih vještaka i procjenitelja u iznosu</w:t>
      </w:r>
      <w:r w:rsidRPr="00B54B74">
        <w:rPr>
          <w:rFonts w:eastAsiaTheme="minorHAnsi" w:cs="Arial"/>
          <w:bCs/>
          <w:lang w:eastAsia="en-US"/>
        </w:rPr>
        <w:tab/>
        <w:t xml:space="preserve">1,630,00 EUR, </w:t>
      </w:r>
    </w:p>
    <w:p w14:paraId="67CFE9AC"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usluge pravnog zastupanja u iznosu</w:t>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t xml:space="preserve">   518,44 EUR </w:t>
      </w:r>
    </w:p>
    <w:p w14:paraId="2E446A6A"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 xml:space="preserve">usluge stručnog nadzora deratizacije i dezinsekcije  </w:t>
      </w:r>
      <w:r w:rsidRPr="00B54B74">
        <w:rPr>
          <w:rFonts w:eastAsiaTheme="minorHAnsi" w:cs="Arial"/>
          <w:bCs/>
          <w:lang w:eastAsia="en-US"/>
        </w:rPr>
        <w:tab/>
        <w:t xml:space="preserve">   746,56 EUR i </w:t>
      </w:r>
    </w:p>
    <w:p w14:paraId="11B332D0" w14:textId="77777777" w:rsidR="00B54B74" w:rsidRPr="00B54B74" w:rsidRDefault="00B54B74" w:rsidP="00B54B74">
      <w:pPr>
        <w:numPr>
          <w:ilvl w:val="0"/>
          <w:numId w:val="37"/>
        </w:numPr>
        <w:jc w:val="both"/>
        <w:rPr>
          <w:rFonts w:eastAsiaTheme="minorHAnsi" w:cs="Arial"/>
          <w:bCs/>
          <w:lang w:eastAsia="en-US"/>
        </w:rPr>
      </w:pPr>
      <w:r w:rsidRPr="00B54B74">
        <w:rPr>
          <w:rFonts w:eastAsiaTheme="minorHAnsi" w:cs="Arial"/>
          <w:bCs/>
          <w:lang w:eastAsia="en-US"/>
        </w:rPr>
        <w:t>ostale intelektualne usluge</w:t>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r>
      <w:r w:rsidRPr="00B54B74">
        <w:rPr>
          <w:rFonts w:eastAsiaTheme="minorHAnsi" w:cs="Arial"/>
          <w:bCs/>
          <w:lang w:eastAsia="en-US"/>
        </w:rPr>
        <w:tab/>
        <w:t>8.577,50 EUR.</w:t>
      </w:r>
      <w:r w:rsidRPr="00B54B74">
        <w:rPr>
          <w:rFonts w:eastAsiaTheme="minorHAnsi" w:cs="Arial"/>
          <w:bCs/>
          <w:lang w:eastAsia="en-US"/>
        </w:rPr>
        <w:tab/>
      </w:r>
    </w:p>
    <w:p w14:paraId="22B101EC" w14:textId="77777777" w:rsidR="00B54B74" w:rsidRPr="00B54B74" w:rsidRDefault="00B54B74" w:rsidP="00B54B74">
      <w:pPr>
        <w:jc w:val="both"/>
        <w:rPr>
          <w:rFonts w:eastAsiaTheme="minorHAnsi" w:cs="Arial"/>
          <w:b/>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Usluga evidentiranja nerazvrstanih cesta </w:t>
      </w:r>
      <w:r w:rsidRPr="00B54B74">
        <w:rPr>
          <w:rFonts w:eastAsiaTheme="minorHAnsi" w:cs="Arial"/>
          <w:bCs/>
          <w:lang w:eastAsia="en-US"/>
        </w:rPr>
        <w:t>nije realizirana u izvještajnom razdoblju. Usluga je ugovorena tijekom srpnja po provedenom postupku jednostavne nabave i izvršavanje iste je u tijeku.</w:t>
      </w:r>
    </w:p>
    <w:p w14:paraId="7BA38296"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Usluga izmjere za zaduženje komunalne naknade </w:t>
      </w:r>
      <w:r w:rsidRPr="00B54B74">
        <w:rPr>
          <w:rFonts w:eastAsiaTheme="minorHAnsi" w:cs="Arial"/>
          <w:bCs/>
          <w:lang w:eastAsia="en-US"/>
        </w:rPr>
        <w:t xml:space="preserve">nije realizirana u izvještajnom razdoblju. U izvještajnom razdoblju pokrenut je postupak jednostavne nabave, a usluga je trenutno u izvršavanju. Uslugom su obuhvaćena naselja </w:t>
      </w:r>
      <w:proofErr w:type="spellStart"/>
      <w:r w:rsidRPr="00B54B74">
        <w:rPr>
          <w:rFonts w:eastAsiaTheme="minorHAnsi" w:cs="Arial"/>
          <w:bCs/>
          <w:lang w:eastAsia="en-US"/>
        </w:rPr>
        <w:t>Štrped</w:t>
      </w:r>
      <w:proofErr w:type="spellEnd"/>
      <w:r w:rsidRPr="00B54B74">
        <w:rPr>
          <w:rFonts w:eastAsiaTheme="minorHAnsi" w:cs="Arial"/>
          <w:bCs/>
          <w:lang w:eastAsia="en-US"/>
        </w:rPr>
        <w:t xml:space="preserve">, Perci i </w:t>
      </w:r>
      <w:proofErr w:type="spellStart"/>
      <w:r w:rsidRPr="00B54B74">
        <w:rPr>
          <w:rFonts w:eastAsiaTheme="minorHAnsi" w:cs="Arial"/>
          <w:bCs/>
          <w:lang w:eastAsia="en-US"/>
        </w:rPr>
        <w:t>Črnica</w:t>
      </w:r>
      <w:proofErr w:type="spellEnd"/>
      <w:r w:rsidRPr="00B54B74">
        <w:rPr>
          <w:rFonts w:eastAsiaTheme="minorHAnsi" w:cs="Arial"/>
          <w:bCs/>
          <w:lang w:eastAsia="en-US"/>
        </w:rPr>
        <w:t>.</w:t>
      </w:r>
    </w:p>
    <w:p w14:paraId="4AD5BC1D"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Troškovi izvršenja rješenja komunalnog redara</w:t>
      </w:r>
      <w:r w:rsidRPr="00B54B74">
        <w:rPr>
          <w:rFonts w:eastAsiaTheme="minorHAnsi" w:cs="Arial"/>
          <w:bCs/>
          <w:lang w:eastAsia="en-US"/>
        </w:rPr>
        <w:t xml:space="preserve"> nije realizirana u izvještajnom razdoblju.</w:t>
      </w:r>
    </w:p>
    <w:p w14:paraId="049E75B0" w14:textId="77777777" w:rsidR="00B54B74" w:rsidRPr="00B54B74" w:rsidRDefault="00B54B74" w:rsidP="00B54B74">
      <w:pPr>
        <w:jc w:val="both"/>
        <w:rPr>
          <w:rFonts w:eastAsiaTheme="minorHAnsi" w:cs="Arial"/>
          <w:bCs/>
          <w:lang w:eastAsia="en-US"/>
        </w:rPr>
      </w:pPr>
    </w:p>
    <w:p w14:paraId="4E15898C" w14:textId="77777777" w:rsidR="00B54B74" w:rsidRPr="00B54B74" w:rsidRDefault="00B54B74" w:rsidP="00B54B74">
      <w:pPr>
        <w:jc w:val="both"/>
        <w:rPr>
          <w:rFonts w:eastAsiaTheme="minorHAnsi" w:cs="Arial"/>
          <w:b/>
          <w:lang w:eastAsia="en-US"/>
        </w:rPr>
      </w:pPr>
      <w:r w:rsidRPr="00B54B74">
        <w:rPr>
          <w:rFonts w:eastAsiaTheme="minorHAnsi" w:cs="Arial"/>
          <w:bCs/>
          <w:lang w:eastAsia="en-US"/>
        </w:rPr>
        <w:t xml:space="preserve">AKTIVNOST </w:t>
      </w:r>
      <w:r w:rsidRPr="00B54B74">
        <w:rPr>
          <w:rFonts w:eastAsiaTheme="minorHAnsi" w:cs="Arial"/>
          <w:b/>
          <w:lang w:eastAsia="en-US"/>
        </w:rPr>
        <w:t>ODRŽAVANJE JAVNE RASVJETE</w:t>
      </w:r>
    </w:p>
    <w:p w14:paraId="2B4AAAEF" w14:textId="77777777" w:rsidR="00B54B74" w:rsidRPr="00B54B74" w:rsidRDefault="00B54B74" w:rsidP="00B54B74">
      <w:pPr>
        <w:jc w:val="both"/>
        <w:rPr>
          <w:rFonts w:eastAsiaTheme="minorHAnsi" w:cs="Arial"/>
          <w:b/>
          <w:lang w:eastAsia="en-US"/>
        </w:rPr>
      </w:pPr>
    </w:p>
    <w:p w14:paraId="6A8C5BF4"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Utrošena energija za javnu rasvjetu </w:t>
      </w:r>
      <w:r w:rsidRPr="00B54B74">
        <w:rPr>
          <w:rFonts w:eastAsiaTheme="minorHAnsi" w:cs="Arial"/>
          <w:bCs/>
          <w:lang w:eastAsia="en-US"/>
        </w:rPr>
        <w:t>realizira se sukladno planiranom i razmjerno izvještajnom razdoblju. Obzirom je u drugom polugodištu većim dijelom (osim daljinski upravljivih ormarića JR) implementiran projekt modernizacije javne rasvjete Grada Buzeta, vidljive uštede očekuju se u drugoj polovini godine. Unatoč realiziranim radovima modernizacije javne rasvjete i subvencije RH u podmirenju troškova električne energije, planirana sredstva za utrošenu električnu energiju neće biti  dostatna do kraja proračunske godine te će ista trebati povećati.</w:t>
      </w:r>
    </w:p>
    <w:p w14:paraId="25B08445"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Održavanje javne rasvjete </w:t>
      </w:r>
      <w:r w:rsidRPr="00B54B74">
        <w:rPr>
          <w:rFonts w:eastAsiaTheme="minorHAnsi" w:cs="Arial"/>
          <w:bCs/>
          <w:lang w:eastAsia="en-US"/>
        </w:rPr>
        <w:t>ugovorena je na godišnjoj razini putem postupka jednostavne nabave i realizira se sukladno planiranom i razmjerno izvještajnom razdoblju.</w:t>
      </w:r>
    </w:p>
    <w:p w14:paraId="7FCF22BB"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Naknada za energetsku uslugu </w:t>
      </w:r>
      <w:r w:rsidRPr="00B54B74">
        <w:rPr>
          <w:rFonts w:eastAsiaTheme="minorHAnsi" w:cs="Arial"/>
          <w:bCs/>
          <w:lang w:eastAsia="en-US"/>
        </w:rPr>
        <w:t>realizira se sukladno planiranom i razmjerno izvještajnom razdoblju.</w:t>
      </w:r>
    </w:p>
    <w:p w14:paraId="48744DB4" w14:textId="77777777" w:rsidR="00B54B74" w:rsidRPr="00B54B74" w:rsidRDefault="00B54B74" w:rsidP="00B54B74">
      <w:pPr>
        <w:jc w:val="both"/>
        <w:rPr>
          <w:rFonts w:eastAsiaTheme="minorHAnsi" w:cs="Arial"/>
          <w:bCs/>
          <w:lang w:eastAsia="en-US"/>
        </w:rPr>
      </w:pPr>
      <w:proofErr w:type="spellStart"/>
      <w:r w:rsidRPr="00B54B74">
        <w:rPr>
          <w:rFonts w:eastAsiaTheme="minorHAnsi" w:cs="Arial"/>
          <w:bCs/>
          <w:lang w:eastAsia="en-US"/>
        </w:rPr>
        <w:t>Podaktivnost</w:t>
      </w:r>
      <w:proofErr w:type="spellEnd"/>
      <w:r w:rsidRPr="00B54B74">
        <w:rPr>
          <w:rFonts w:eastAsiaTheme="minorHAnsi" w:cs="Arial"/>
          <w:bCs/>
          <w:lang w:eastAsia="en-US"/>
        </w:rPr>
        <w:t xml:space="preserve"> </w:t>
      </w:r>
      <w:r w:rsidRPr="00B54B74">
        <w:rPr>
          <w:rFonts w:eastAsiaTheme="minorHAnsi" w:cs="Arial"/>
          <w:b/>
          <w:lang w:eastAsia="en-US"/>
        </w:rPr>
        <w:t xml:space="preserve">Kamate za primljene kredite i zajmove (Rekonstrukcija i modernizacija JR) </w:t>
      </w:r>
      <w:r w:rsidRPr="00B54B74">
        <w:rPr>
          <w:rFonts w:eastAsiaTheme="minorHAnsi" w:cs="Arial"/>
          <w:bCs/>
          <w:lang w:eastAsia="en-US"/>
        </w:rPr>
        <w:t>realizira se sukladno potpisanom ugovoru o kreditu.</w:t>
      </w:r>
    </w:p>
    <w:p w14:paraId="30D5D047" w14:textId="77777777" w:rsidR="00B54B74" w:rsidRPr="00B54B74" w:rsidRDefault="00B54B74" w:rsidP="00B54B74">
      <w:pPr>
        <w:jc w:val="both"/>
        <w:rPr>
          <w:rFonts w:eastAsiaTheme="minorHAnsi" w:cs="Arial"/>
          <w:bCs/>
          <w:lang w:eastAsia="en-US"/>
        </w:rPr>
      </w:pPr>
    </w:p>
    <w:p w14:paraId="15A3FE20" w14:textId="77777777" w:rsidR="00B54B74" w:rsidRPr="00B54B74" w:rsidRDefault="00B54B74" w:rsidP="00774A99">
      <w:pPr>
        <w:pStyle w:val="Naslov3"/>
      </w:pPr>
      <w:bookmarkStart w:id="74" w:name="_Toc146619628"/>
      <w:r w:rsidRPr="00B54B74">
        <w:t>Program 1028: Zaštita i očuvanje čovjekove okoline</w:t>
      </w:r>
      <w:bookmarkEnd w:id="74"/>
    </w:p>
    <w:p w14:paraId="4F58CC4B" w14:textId="77777777" w:rsidR="00B54B74" w:rsidRPr="00B54B74" w:rsidRDefault="00B54B74" w:rsidP="00B54B74">
      <w:pPr>
        <w:rPr>
          <w:rFonts w:cs="Arial"/>
        </w:rPr>
      </w:pPr>
    </w:p>
    <w:p w14:paraId="1CA23BB4" w14:textId="77777777" w:rsidR="00B54B74" w:rsidRPr="00B54B74" w:rsidRDefault="00B54B74" w:rsidP="00B54B74">
      <w:pPr>
        <w:jc w:val="both"/>
        <w:rPr>
          <w:rFonts w:eastAsiaTheme="minorHAnsi" w:cs="Arial"/>
          <w:b/>
          <w:bCs/>
          <w:lang w:eastAsia="en-US"/>
        </w:rPr>
      </w:pPr>
      <w:r w:rsidRPr="00B54B74">
        <w:rPr>
          <w:rFonts w:eastAsiaTheme="minorHAnsi" w:cs="Arial"/>
          <w:lang w:eastAsia="en-US"/>
        </w:rPr>
        <w:t xml:space="preserve">Aktivnost </w:t>
      </w:r>
      <w:r w:rsidRPr="00B54B74">
        <w:rPr>
          <w:rFonts w:eastAsiaTheme="minorHAnsi" w:cs="Arial"/>
          <w:b/>
          <w:bCs/>
          <w:lang w:eastAsia="en-US"/>
        </w:rPr>
        <w:t>NAMJENSKA SREDSTVA ZA IZGRADNJU VODOVODNE MREŽE</w:t>
      </w:r>
    </w:p>
    <w:p w14:paraId="16D935CB" w14:textId="77777777" w:rsidR="00B54B74" w:rsidRPr="00B54B74" w:rsidRDefault="00B54B74" w:rsidP="00B54B74">
      <w:pPr>
        <w:jc w:val="both"/>
        <w:rPr>
          <w:rFonts w:eastAsiaTheme="minorHAnsi" w:cs="Arial"/>
          <w:lang w:eastAsia="en-US"/>
        </w:rPr>
      </w:pPr>
      <w:r w:rsidRPr="00B54B74">
        <w:rPr>
          <w:rFonts w:eastAsiaTheme="minorHAnsi" w:cs="Arial"/>
          <w:lang w:eastAsia="en-US"/>
        </w:rPr>
        <w:t xml:space="preserve">Sredstva su </w:t>
      </w:r>
      <w:proofErr w:type="spellStart"/>
      <w:r w:rsidRPr="00B54B74">
        <w:rPr>
          <w:rFonts w:eastAsiaTheme="minorHAnsi" w:cs="Arial"/>
          <w:lang w:eastAsia="en-US"/>
        </w:rPr>
        <w:t>namjenjena</w:t>
      </w:r>
      <w:proofErr w:type="spellEnd"/>
      <w:r w:rsidRPr="00B54B74">
        <w:rPr>
          <w:rFonts w:eastAsiaTheme="minorHAnsi" w:cs="Arial"/>
          <w:lang w:eastAsia="en-US"/>
        </w:rPr>
        <w:t xml:space="preserve"> izgradnji (rekonstrukciji) vodovodne mreže naselja </w:t>
      </w:r>
      <w:proofErr w:type="spellStart"/>
      <w:r w:rsidRPr="00B54B74">
        <w:rPr>
          <w:rFonts w:eastAsiaTheme="minorHAnsi" w:cs="Arial"/>
          <w:lang w:eastAsia="en-US"/>
        </w:rPr>
        <w:t>Korta</w:t>
      </w:r>
      <w:proofErr w:type="spellEnd"/>
      <w:r w:rsidRPr="00B54B74">
        <w:rPr>
          <w:rFonts w:eastAsiaTheme="minorHAnsi" w:cs="Arial"/>
          <w:lang w:eastAsia="en-US"/>
        </w:rPr>
        <w:t xml:space="preserve">, Selca i </w:t>
      </w:r>
      <w:proofErr w:type="spellStart"/>
      <w:r w:rsidRPr="00B54B74">
        <w:rPr>
          <w:rFonts w:eastAsiaTheme="minorHAnsi" w:cs="Arial"/>
          <w:lang w:eastAsia="en-US"/>
        </w:rPr>
        <w:t>Pintori</w:t>
      </w:r>
      <w:proofErr w:type="spellEnd"/>
      <w:r w:rsidRPr="00B54B74">
        <w:rPr>
          <w:rFonts w:eastAsiaTheme="minorHAnsi" w:cs="Arial"/>
          <w:lang w:eastAsia="en-US"/>
        </w:rPr>
        <w:t>. Sredstva su planirana tek I. izmjenom proračuna i nisu ugovorena u izvještajnom razdoblju.</w:t>
      </w:r>
    </w:p>
    <w:p w14:paraId="25F17893" w14:textId="77777777" w:rsidR="00B54B74" w:rsidRPr="00B54B74" w:rsidRDefault="00B54B74" w:rsidP="00B54B74">
      <w:pPr>
        <w:jc w:val="both"/>
        <w:rPr>
          <w:rFonts w:eastAsiaTheme="minorHAnsi" w:cs="Arial"/>
          <w:lang w:eastAsia="en-US"/>
        </w:rPr>
      </w:pPr>
    </w:p>
    <w:p w14:paraId="3BAB7259" w14:textId="77777777" w:rsidR="00B54B74" w:rsidRPr="00B54B74" w:rsidRDefault="00B54B74" w:rsidP="00B54B74">
      <w:pPr>
        <w:jc w:val="both"/>
        <w:rPr>
          <w:rFonts w:eastAsiaTheme="minorHAnsi" w:cs="Arial"/>
          <w:b/>
          <w:bCs/>
          <w:lang w:eastAsia="en-US"/>
        </w:rPr>
      </w:pPr>
      <w:r w:rsidRPr="00B54B74">
        <w:rPr>
          <w:rFonts w:eastAsiaTheme="minorHAnsi" w:cs="Arial"/>
          <w:lang w:eastAsia="en-US"/>
        </w:rPr>
        <w:t xml:space="preserve">Aktivnost </w:t>
      </w:r>
      <w:r w:rsidRPr="00B54B74">
        <w:rPr>
          <w:rFonts w:eastAsiaTheme="minorHAnsi" w:cs="Arial"/>
          <w:b/>
          <w:bCs/>
          <w:lang w:eastAsia="en-US"/>
        </w:rPr>
        <w:t xml:space="preserve">IZGRADNJA KANALIZACIJE </w:t>
      </w:r>
    </w:p>
    <w:p w14:paraId="3B4E9D18" w14:textId="77777777" w:rsidR="00B54B74" w:rsidRPr="00B54B74" w:rsidRDefault="00B54B74" w:rsidP="00B54B74">
      <w:pPr>
        <w:jc w:val="both"/>
        <w:rPr>
          <w:rFonts w:eastAsiaTheme="minorHAnsi" w:cs="Arial"/>
          <w:lang w:eastAsia="en-US"/>
        </w:rPr>
      </w:pPr>
      <w:r w:rsidRPr="00B54B74">
        <w:rPr>
          <w:rFonts w:eastAsiaTheme="minorHAnsi" w:cs="Arial"/>
          <w:lang w:eastAsia="en-US"/>
        </w:rPr>
        <w:t xml:space="preserve">Planirana sredstva I. rebalansom povećana su za dodatnih </w:t>
      </w:r>
      <w:r w:rsidRPr="00B54B74">
        <w:rPr>
          <w:rFonts w:eastAsiaTheme="minorHAnsi" w:cs="Arial"/>
          <w:b/>
          <w:bCs/>
          <w:lang w:eastAsia="en-US"/>
        </w:rPr>
        <w:t>94.111,00 EUR</w:t>
      </w:r>
      <w:r w:rsidRPr="00B54B74">
        <w:rPr>
          <w:rFonts w:eastAsiaTheme="minorHAnsi" w:cs="Arial"/>
          <w:lang w:eastAsia="en-US"/>
        </w:rPr>
        <w:t xml:space="preserve"> za financiranje rekonstrukcije glavnog kolektora fekalne kanalizacije u Riječkoj ulici koji radovi će se ugovarati u postupku javne nabave za rekonstrukciju Riječke ulice. Postupak javne nabave za rekonstrukciju Riječke ulice je još u tijeku. Provodi se objedinjena javna nabava za radove rekonstrukcije prometnice s oborinskom odvodnjom, rekonstrukciju javne rasvjete i radove rekonstrukcije glavnog kolektora fekalne odvodnje, a postupak javne nabave provode u ime svih javnih naručitelja Hrvatske ceste.</w:t>
      </w:r>
    </w:p>
    <w:p w14:paraId="51ED769D" w14:textId="77777777" w:rsidR="00B54B74" w:rsidRPr="00B54B74" w:rsidRDefault="00B54B74" w:rsidP="00B54B74">
      <w:pPr>
        <w:jc w:val="both"/>
        <w:rPr>
          <w:rFonts w:eastAsiaTheme="minorHAnsi" w:cs="Arial"/>
          <w:lang w:eastAsia="en-US"/>
        </w:rPr>
      </w:pPr>
      <w:r w:rsidRPr="00B54B74">
        <w:rPr>
          <w:rFonts w:eastAsiaTheme="minorHAnsi" w:cs="Arial"/>
          <w:lang w:eastAsia="en-US"/>
        </w:rPr>
        <w:t>U izvještajnom razdoblju izvršavali su se ugovoreni radovi izgradnje (rekonstrukcije) kanalizacije u starogradskoj jezgri grada Buzeta. Radovi su ugovoreni početkom godine, započeli su 15.3. 2023. i još su u tijeku.</w:t>
      </w:r>
    </w:p>
    <w:p w14:paraId="1DEC3729" w14:textId="77777777" w:rsidR="00B54B74" w:rsidRPr="00B54B74" w:rsidRDefault="00B54B74" w:rsidP="00B54B74">
      <w:pPr>
        <w:jc w:val="both"/>
        <w:rPr>
          <w:rFonts w:eastAsiaTheme="minorHAnsi" w:cs="Arial"/>
          <w:lang w:eastAsia="en-US"/>
        </w:rPr>
      </w:pPr>
      <w:r w:rsidRPr="00B54B74">
        <w:rPr>
          <w:rFonts w:eastAsiaTheme="minorHAnsi" w:cs="Arial"/>
          <w:lang w:eastAsia="en-US"/>
        </w:rPr>
        <w:t xml:space="preserve">Nadalje, u izvještajnom razdoblju provedena je javna nabava i ugovoreni su radovi izgradnje (rekonstrukcije) kanalizacije u poduzetničkoj zoni Mala </w:t>
      </w:r>
      <w:proofErr w:type="spellStart"/>
      <w:r w:rsidRPr="00B54B74">
        <w:rPr>
          <w:rFonts w:eastAsiaTheme="minorHAnsi" w:cs="Arial"/>
          <w:lang w:eastAsia="en-US"/>
        </w:rPr>
        <w:t>huba</w:t>
      </w:r>
      <w:proofErr w:type="spellEnd"/>
      <w:r w:rsidRPr="00B54B74">
        <w:rPr>
          <w:rFonts w:eastAsiaTheme="minorHAnsi" w:cs="Arial"/>
          <w:lang w:eastAsia="en-US"/>
        </w:rPr>
        <w:t xml:space="preserve"> II. Nabava je započeta u izvještajnom razdoblju, a radovi su u tijeku uz sufinanciranje Hrvatskih voda.</w:t>
      </w:r>
    </w:p>
    <w:p w14:paraId="0A0CD65F" w14:textId="77777777" w:rsidR="00B54B74" w:rsidRPr="00B54B74" w:rsidRDefault="00B54B74" w:rsidP="00B54B74">
      <w:pPr>
        <w:rPr>
          <w:rFonts w:cs="Arial"/>
        </w:rPr>
      </w:pPr>
    </w:p>
    <w:p w14:paraId="2988B003" w14:textId="77777777" w:rsidR="00B54B74" w:rsidRPr="00B54B74" w:rsidRDefault="00B54B74" w:rsidP="00774A99">
      <w:pPr>
        <w:pStyle w:val="Naslov3"/>
      </w:pPr>
      <w:bookmarkStart w:id="75" w:name="_Toc138089151"/>
      <w:bookmarkStart w:id="76" w:name="_Toc146619629"/>
      <w:r w:rsidRPr="00B54B74">
        <w:t>Program 1029: Održavanje poslovnih i stambenih prostora</w:t>
      </w:r>
      <w:bookmarkEnd w:id="75"/>
      <w:bookmarkEnd w:id="76"/>
    </w:p>
    <w:p w14:paraId="7BD53116" w14:textId="77777777" w:rsidR="00B54B74" w:rsidRPr="00B54B74" w:rsidRDefault="00B54B74" w:rsidP="00B54B74">
      <w:pPr>
        <w:jc w:val="both"/>
        <w:rPr>
          <w:rFonts w:cs="Arial"/>
          <w:lang w:eastAsia="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2349"/>
        <w:gridCol w:w="1356"/>
        <w:gridCol w:w="1287"/>
        <w:gridCol w:w="1284"/>
      </w:tblGrid>
      <w:tr w:rsidR="00B54B74" w:rsidRPr="00B54B74" w14:paraId="6E7C31C5" w14:textId="77777777" w:rsidTr="00A93156">
        <w:trPr>
          <w:trHeight w:val="690"/>
        </w:trPr>
        <w:tc>
          <w:tcPr>
            <w:tcW w:w="3217" w:type="dxa"/>
            <w:tcBorders>
              <w:bottom w:val="single" w:sz="4" w:space="0" w:color="auto"/>
            </w:tcBorders>
          </w:tcPr>
          <w:p w14:paraId="3CC91C91" w14:textId="77777777" w:rsidR="00B54B74" w:rsidRPr="00B54B74" w:rsidRDefault="00B54B74" w:rsidP="00B54B74">
            <w:pPr>
              <w:jc w:val="center"/>
              <w:rPr>
                <w:rFonts w:cs="Arial"/>
              </w:rPr>
            </w:pPr>
          </w:p>
          <w:p w14:paraId="0A59BF05" w14:textId="77777777" w:rsidR="00B54B74" w:rsidRPr="00B54B74" w:rsidRDefault="00B54B74" w:rsidP="00B54B74">
            <w:pPr>
              <w:jc w:val="center"/>
              <w:rPr>
                <w:rFonts w:cs="Arial"/>
              </w:rPr>
            </w:pPr>
            <w:r w:rsidRPr="00B54B74">
              <w:rPr>
                <w:rFonts w:cs="Arial"/>
              </w:rPr>
              <w:t>Aktivnost</w:t>
            </w:r>
          </w:p>
        </w:tc>
        <w:tc>
          <w:tcPr>
            <w:tcW w:w="0" w:type="auto"/>
            <w:vAlign w:val="center"/>
          </w:tcPr>
          <w:p w14:paraId="3001DC36" w14:textId="77777777" w:rsidR="00B54B74" w:rsidRPr="00B54B74" w:rsidRDefault="00B54B74" w:rsidP="00B54B74">
            <w:pPr>
              <w:jc w:val="center"/>
              <w:rPr>
                <w:rFonts w:cs="Arial"/>
              </w:rPr>
            </w:pPr>
            <w:proofErr w:type="spellStart"/>
            <w:r w:rsidRPr="00B54B74">
              <w:rPr>
                <w:rFonts w:cs="Arial"/>
              </w:rPr>
              <w:t>Podaktivnosti</w:t>
            </w:r>
            <w:proofErr w:type="spellEnd"/>
          </w:p>
        </w:tc>
        <w:tc>
          <w:tcPr>
            <w:tcW w:w="0" w:type="auto"/>
            <w:vAlign w:val="center"/>
          </w:tcPr>
          <w:p w14:paraId="5269E2B3" w14:textId="77777777" w:rsidR="00B54B74" w:rsidRPr="00B54B74" w:rsidRDefault="00B54B74" w:rsidP="00B54B74">
            <w:pPr>
              <w:jc w:val="center"/>
              <w:rPr>
                <w:rFonts w:cs="Arial"/>
              </w:rPr>
            </w:pPr>
            <w:r w:rsidRPr="00B54B74">
              <w:rPr>
                <w:rFonts w:cs="Arial"/>
              </w:rPr>
              <w:t>Proračun 2023.</w:t>
            </w:r>
          </w:p>
          <w:p w14:paraId="432ADA20" w14:textId="77777777" w:rsidR="00B54B74" w:rsidRPr="00B54B74" w:rsidRDefault="00B54B74" w:rsidP="00B54B74">
            <w:pPr>
              <w:jc w:val="center"/>
              <w:rPr>
                <w:rFonts w:cs="Arial"/>
              </w:rPr>
            </w:pPr>
            <w:r w:rsidRPr="00B54B74">
              <w:rPr>
                <w:rFonts w:cs="Arial"/>
              </w:rPr>
              <w:t>(EUR)</w:t>
            </w:r>
          </w:p>
        </w:tc>
        <w:tc>
          <w:tcPr>
            <w:tcW w:w="0" w:type="auto"/>
            <w:vAlign w:val="center"/>
          </w:tcPr>
          <w:p w14:paraId="5DFEC315" w14:textId="77777777" w:rsidR="00B54B74" w:rsidRPr="00B54B74" w:rsidRDefault="00B54B74" w:rsidP="00B54B74">
            <w:pPr>
              <w:ind w:right="-47"/>
              <w:contextualSpacing/>
              <w:rPr>
                <w:rFonts w:cs="Arial"/>
              </w:rPr>
            </w:pPr>
            <w:r w:rsidRPr="00B54B74">
              <w:rPr>
                <w:rFonts w:cs="Arial"/>
              </w:rPr>
              <w:t>1. izmjena</w:t>
            </w:r>
          </w:p>
          <w:p w14:paraId="118EE515" w14:textId="77777777" w:rsidR="00B54B74" w:rsidRPr="00B54B74" w:rsidRDefault="00B54B74" w:rsidP="00B54B74">
            <w:pPr>
              <w:ind w:left="215"/>
              <w:contextualSpacing/>
              <w:rPr>
                <w:rFonts w:cs="Arial"/>
              </w:rPr>
            </w:pPr>
            <w:r w:rsidRPr="00B54B74">
              <w:rPr>
                <w:rFonts w:cs="Arial"/>
              </w:rPr>
              <w:t>(EUR)</w:t>
            </w:r>
          </w:p>
        </w:tc>
        <w:tc>
          <w:tcPr>
            <w:tcW w:w="0" w:type="auto"/>
            <w:vAlign w:val="center"/>
          </w:tcPr>
          <w:p w14:paraId="31F7120C" w14:textId="77777777" w:rsidR="00B54B74" w:rsidRPr="00B54B74" w:rsidRDefault="00B54B74" w:rsidP="00B54B74">
            <w:pPr>
              <w:jc w:val="center"/>
              <w:rPr>
                <w:rFonts w:cs="Arial"/>
              </w:rPr>
            </w:pPr>
            <w:r w:rsidRPr="00B54B74">
              <w:rPr>
                <w:rFonts w:cs="Arial"/>
              </w:rPr>
              <w:t>UKUPNO</w:t>
            </w:r>
          </w:p>
        </w:tc>
      </w:tr>
      <w:tr w:rsidR="00B54B74" w:rsidRPr="00B54B74" w14:paraId="1C3ECD6A" w14:textId="77777777" w:rsidTr="00A93156">
        <w:trPr>
          <w:trHeight w:val="365"/>
        </w:trPr>
        <w:tc>
          <w:tcPr>
            <w:tcW w:w="3217" w:type="dxa"/>
            <w:vMerge w:val="restart"/>
          </w:tcPr>
          <w:p w14:paraId="2D8E437C" w14:textId="77777777" w:rsidR="00B54B74" w:rsidRPr="00B54B74" w:rsidRDefault="00B54B74" w:rsidP="00B54B74">
            <w:pPr>
              <w:rPr>
                <w:rFonts w:cs="Arial"/>
              </w:rPr>
            </w:pPr>
            <w:r w:rsidRPr="00B54B74">
              <w:rPr>
                <w:rFonts w:cs="Arial"/>
              </w:rPr>
              <w:t>A102901</w:t>
            </w:r>
          </w:p>
          <w:p w14:paraId="45BFBBB2" w14:textId="77777777" w:rsidR="00B54B74" w:rsidRPr="00B54B74" w:rsidRDefault="00B54B74" w:rsidP="00B54B74">
            <w:pPr>
              <w:rPr>
                <w:rFonts w:cs="Arial"/>
              </w:rPr>
            </w:pPr>
          </w:p>
          <w:p w14:paraId="679078B9" w14:textId="77777777" w:rsidR="00B54B74" w:rsidRPr="00B54B74" w:rsidRDefault="00B54B74" w:rsidP="00B54B74">
            <w:pPr>
              <w:rPr>
                <w:rFonts w:cs="Arial"/>
              </w:rPr>
            </w:pPr>
            <w:r w:rsidRPr="00B54B74">
              <w:rPr>
                <w:rFonts w:cs="Arial"/>
              </w:rPr>
              <w:t>ODRŽAVANJE POSLOVNIH PROSTORA</w:t>
            </w:r>
          </w:p>
        </w:tc>
        <w:tc>
          <w:tcPr>
            <w:tcW w:w="0" w:type="auto"/>
            <w:vAlign w:val="center"/>
          </w:tcPr>
          <w:p w14:paraId="2C7441FA" w14:textId="77777777" w:rsidR="00B54B74" w:rsidRPr="00B54B74" w:rsidRDefault="00B54B74" w:rsidP="00B54B74">
            <w:pPr>
              <w:rPr>
                <w:rFonts w:cs="Arial"/>
              </w:rPr>
            </w:pPr>
            <w:r w:rsidRPr="00B54B74">
              <w:rPr>
                <w:rFonts w:cs="Arial"/>
              </w:rPr>
              <w:t>Održavanje poslovnih prostora</w:t>
            </w:r>
          </w:p>
        </w:tc>
        <w:tc>
          <w:tcPr>
            <w:tcW w:w="0" w:type="auto"/>
            <w:vAlign w:val="center"/>
          </w:tcPr>
          <w:p w14:paraId="0313D576" w14:textId="77777777" w:rsidR="00B54B74" w:rsidRPr="00B54B74" w:rsidRDefault="00B54B74" w:rsidP="00B54B74">
            <w:pPr>
              <w:jc w:val="right"/>
              <w:rPr>
                <w:rFonts w:cs="Arial"/>
              </w:rPr>
            </w:pPr>
            <w:r w:rsidRPr="00B54B74">
              <w:rPr>
                <w:rFonts w:cs="Arial"/>
              </w:rPr>
              <w:t>15.927,00</w:t>
            </w:r>
          </w:p>
        </w:tc>
        <w:tc>
          <w:tcPr>
            <w:tcW w:w="0" w:type="auto"/>
            <w:vAlign w:val="center"/>
          </w:tcPr>
          <w:p w14:paraId="2AF0C7D7" w14:textId="77777777" w:rsidR="00B54B74" w:rsidRPr="00B54B74" w:rsidRDefault="00B54B74" w:rsidP="00B54B74">
            <w:pPr>
              <w:jc w:val="right"/>
              <w:rPr>
                <w:rFonts w:cs="Arial"/>
              </w:rPr>
            </w:pPr>
            <w:r w:rsidRPr="00B54B74">
              <w:rPr>
                <w:rFonts w:cs="Arial"/>
              </w:rPr>
              <w:t>900,86</w:t>
            </w:r>
          </w:p>
        </w:tc>
        <w:tc>
          <w:tcPr>
            <w:tcW w:w="0" w:type="auto"/>
            <w:vAlign w:val="center"/>
          </w:tcPr>
          <w:p w14:paraId="722F50E1" w14:textId="77777777" w:rsidR="00B54B74" w:rsidRPr="00B54B74" w:rsidRDefault="00B54B74" w:rsidP="00B54B74">
            <w:pPr>
              <w:jc w:val="right"/>
              <w:rPr>
                <w:rFonts w:cs="Arial"/>
                <w:b/>
                <w:bCs/>
              </w:rPr>
            </w:pPr>
            <w:r w:rsidRPr="00B54B74">
              <w:rPr>
                <w:rFonts w:cs="Arial"/>
                <w:b/>
                <w:bCs/>
              </w:rPr>
              <w:t>16.827,86</w:t>
            </w:r>
          </w:p>
        </w:tc>
      </w:tr>
      <w:tr w:rsidR="00B54B74" w:rsidRPr="00B54B74" w14:paraId="75882A0E" w14:textId="77777777" w:rsidTr="00A93156">
        <w:trPr>
          <w:trHeight w:val="413"/>
        </w:trPr>
        <w:tc>
          <w:tcPr>
            <w:tcW w:w="3217" w:type="dxa"/>
            <w:vMerge/>
          </w:tcPr>
          <w:p w14:paraId="305B10C8" w14:textId="77777777" w:rsidR="00B54B74" w:rsidRPr="00B54B74" w:rsidRDefault="00B54B74" w:rsidP="00B54B74">
            <w:pPr>
              <w:rPr>
                <w:rFonts w:cs="Arial"/>
              </w:rPr>
            </w:pPr>
          </w:p>
        </w:tc>
        <w:tc>
          <w:tcPr>
            <w:tcW w:w="0" w:type="auto"/>
            <w:vAlign w:val="center"/>
          </w:tcPr>
          <w:p w14:paraId="309FA81E" w14:textId="77777777" w:rsidR="00B54B74" w:rsidRPr="00B54B74" w:rsidRDefault="00B54B74" w:rsidP="00B54B74">
            <w:pPr>
              <w:rPr>
                <w:rFonts w:cs="Arial"/>
              </w:rPr>
            </w:pPr>
            <w:r w:rsidRPr="00B54B74">
              <w:rPr>
                <w:rFonts w:cs="Arial"/>
              </w:rPr>
              <w:t>Održavanje zajedničkih dijelova i uređaja zgrada</w:t>
            </w:r>
          </w:p>
        </w:tc>
        <w:tc>
          <w:tcPr>
            <w:tcW w:w="0" w:type="auto"/>
            <w:vAlign w:val="center"/>
          </w:tcPr>
          <w:p w14:paraId="78014A1B" w14:textId="77777777" w:rsidR="00B54B74" w:rsidRPr="00B54B74" w:rsidRDefault="00B54B74" w:rsidP="00B54B74">
            <w:pPr>
              <w:jc w:val="right"/>
              <w:rPr>
                <w:rFonts w:cs="Arial"/>
              </w:rPr>
            </w:pPr>
          </w:p>
        </w:tc>
        <w:tc>
          <w:tcPr>
            <w:tcW w:w="0" w:type="auto"/>
            <w:vAlign w:val="center"/>
          </w:tcPr>
          <w:p w14:paraId="6484EB63" w14:textId="77777777" w:rsidR="00B54B74" w:rsidRPr="00B54B74" w:rsidRDefault="00B54B74" w:rsidP="00B54B74">
            <w:pPr>
              <w:jc w:val="right"/>
              <w:rPr>
                <w:rFonts w:cs="Arial"/>
              </w:rPr>
            </w:pPr>
            <w:r w:rsidRPr="00B54B74">
              <w:rPr>
                <w:rFonts w:cs="Arial"/>
              </w:rPr>
              <w:t>3.982,00</w:t>
            </w:r>
          </w:p>
        </w:tc>
        <w:tc>
          <w:tcPr>
            <w:tcW w:w="0" w:type="auto"/>
            <w:vAlign w:val="center"/>
          </w:tcPr>
          <w:p w14:paraId="5A471F49" w14:textId="77777777" w:rsidR="00B54B74" w:rsidRPr="00B54B74" w:rsidRDefault="00B54B74" w:rsidP="00B54B74">
            <w:pPr>
              <w:jc w:val="right"/>
              <w:rPr>
                <w:rFonts w:cs="Arial"/>
                <w:b/>
                <w:bCs/>
              </w:rPr>
            </w:pPr>
            <w:r w:rsidRPr="00B54B74">
              <w:rPr>
                <w:rFonts w:cs="Arial"/>
                <w:b/>
                <w:bCs/>
              </w:rPr>
              <w:t>3.982,00</w:t>
            </w:r>
          </w:p>
        </w:tc>
      </w:tr>
      <w:tr w:rsidR="00B54B74" w:rsidRPr="00B54B74" w14:paraId="1C6F68C2" w14:textId="77777777" w:rsidTr="00A93156">
        <w:trPr>
          <w:trHeight w:val="394"/>
        </w:trPr>
        <w:tc>
          <w:tcPr>
            <w:tcW w:w="3217" w:type="dxa"/>
            <w:vMerge/>
          </w:tcPr>
          <w:p w14:paraId="03C24291" w14:textId="77777777" w:rsidR="00B54B74" w:rsidRPr="00B54B74" w:rsidRDefault="00B54B74" w:rsidP="00B54B74">
            <w:pPr>
              <w:rPr>
                <w:rFonts w:cs="Arial"/>
              </w:rPr>
            </w:pPr>
          </w:p>
        </w:tc>
        <w:tc>
          <w:tcPr>
            <w:tcW w:w="0" w:type="auto"/>
            <w:vAlign w:val="center"/>
          </w:tcPr>
          <w:p w14:paraId="4E80624E" w14:textId="77777777" w:rsidR="00B54B74" w:rsidRPr="00B54B74" w:rsidRDefault="00B54B74" w:rsidP="00B54B74">
            <w:pPr>
              <w:rPr>
                <w:rFonts w:cs="Arial"/>
              </w:rPr>
            </w:pPr>
            <w:r w:rsidRPr="00B54B74">
              <w:rPr>
                <w:rFonts w:cs="Arial"/>
              </w:rPr>
              <w:t>Sufinanciranje sanacije fasada i krovova</w:t>
            </w:r>
          </w:p>
        </w:tc>
        <w:tc>
          <w:tcPr>
            <w:tcW w:w="0" w:type="auto"/>
            <w:vAlign w:val="center"/>
          </w:tcPr>
          <w:p w14:paraId="2E483BEE" w14:textId="77777777" w:rsidR="00B54B74" w:rsidRPr="00B54B74" w:rsidRDefault="00B54B74" w:rsidP="00B54B74">
            <w:pPr>
              <w:jc w:val="right"/>
              <w:rPr>
                <w:rFonts w:cs="Arial"/>
              </w:rPr>
            </w:pPr>
            <w:r w:rsidRPr="00B54B74">
              <w:rPr>
                <w:rFonts w:cs="Arial"/>
              </w:rPr>
              <w:t>1.991,00</w:t>
            </w:r>
          </w:p>
        </w:tc>
        <w:tc>
          <w:tcPr>
            <w:tcW w:w="0" w:type="auto"/>
            <w:vAlign w:val="center"/>
          </w:tcPr>
          <w:p w14:paraId="242FDB06" w14:textId="77777777" w:rsidR="00B54B74" w:rsidRPr="00B54B74" w:rsidRDefault="00B54B74" w:rsidP="00B54B74">
            <w:pPr>
              <w:jc w:val="right"/>
              <w:rPr>
                <w:rFonts w:cs="Arial"/>
              </w:rPr>
            </w:pPr>
          </w:p>
        </w:tc>
        <w:tc>
          <w:tcPr>
            <w:tcW w:w="0" w:type="auto"/>
            <w:vAlign w:val="center"/>
          </w:tcPr>
          <w:p w14:paraId="5AF24C8B" w14:textId="77777777" w:rsidR="00B54B74" w:rsidRPr="00B54B74" w:rsidRDefault="00B54B74" w:rsidP="00B54B74">
            <w:pPr>
              <w:jc w:val="right"/>
              <w:rPr>
                <w:rFonts w:cs="Arial"/>
                <w:b/>
                <w:bCs/>
              </w:rPr>
            </w:pPr>
            <w:r w:rsidRPr="00B54B74">
              <w:rPr>
                <w:rFonts w:cs="Arial"/>
                <w:b/>
                <w:bCs/>
              </w:rPr>
              <w:t>1.991,00</w:t>
            </w:r>
          </w:p>
        </w:tc>
      </w:tr>
      <w:tr w:rsidR="00B54B74" w:rsidRPr="00B54B74" w14:paraId="3BFA398F" w14:textId="77777777" w:rsidTr="00A93156">
        <w:trPr>
          <w:trHeight w:val="454"/>
        </w:trPr>
        <w:tc>
          <w:tcPr>
            <w:tcW w:w="3217" w:type="dxa"/>
            <w:vMerge/>
          </w:tcPr>
          <w:p w14:paraId="7912A268" w14:textId="77777777" w:rsidR="00B54B74" w:rsidRPr="00B54B74" w:rsidRDefault="00B54B74" w:rsidP="00B54B74">
            <w:pPr>
              <w:rPr>
                <w:rFonts w:cs="Arial"/>
              </w:rPr>
            </w:pPr>
          </w:p>
        </w:tc>
        <w:tc>
          <w:tcPr>
            <w:tcW w:w="0" w:type="auto"/>
            <w:vAlign w:val="center"/>
          </w:tcPr>
          <w:p w14:paraId="5AED5801" w14:textId="77777777" w:rsidR="00B54B74" w:rsidRPr="00B54B74" w:rsidRDefault="00B54B74" w:rsidP="00B54B74">
            <w:pPr>
              <w:rPr>
                <w:rFonts w:cs="Arial"/>
              </w:rPr>
            </w:pPr>
            <w:r w:rsidRPr="00B54B74">
              <w:rPr>
                <w:rFonts w:cs="Arial"/>
              </w:rPr>
              <w:t>Adaptacija i uređenje prostorija za Mjesne odbore</w:t>
            </w:r>
          </w:p>
        </w:tc>
        <w:tc>
          <w:tcPr>
            <w:tcW w:w="0" w:type="auto"/>
            <w:vAlign w:val="center"/>
          </w:tcPr>
          <w:p w14:paraId="5E5611AD" w14:textId="77777777" w:rsidR="00B54B74" w:rsidRPr="00B54B74" w:rsidRDefault="00B54B74" w:rsidP="00B54B74">
            <w:pPr>
              <w:jc w:val="right"/>
              <w:rPr>
                <w:rFonts w:cs="Arial"/>
              </w:rPr>
            </w:pPr>
            <w:r w:rsidRPr="00B54B74">
              <w:rPr>
                <w:rFonts w:cs="Arial"/>
              </w:rPr>
              <w:t>23.890,00</w:t>
            </w:r>
          </w:p>
        </w:tc>
        <w:tc>
          <w:tcPr>
            <w:tcW w:w="0" w:type="auto"/>
            <w:vAlign w:val="center"/>
          </w:tcPr>
          <w:p w14:paraId="26F10898" w14:textId="77777777" w:rsidR="00B54B74" w:rsidRPr="00B54B74" w:rsidRDefault="00B54B74" w:rsidP="00B54B74">
            <w:pPr>
              <w:jc w:val="right"/>
              <w:rPr>
                <w:rFonts w:cs="Arial"/>
              </w:rPr>
            </w:pPr>
            <w:r w:rsidRPr="00B54B74">
              <w:rPr>
                <w:rFonts w:cs="Arial"/>
              </w:rPr>
              <w:t>16.117,30</w:t>
            </w:r>
          </w:p>
        </w:tc>
        <w:tc>
          <w:tcPr>
            <w:tcW w:w="0" w:type="auto"/>
            <w:vAlign w:val="center"/>
          </w:tcPr>
          <w:p w14:paraId="07E37488" w14:textId="77777777" w:rsidR="00B54B74" w:rsidRPr="00B54B74" w:rsidRDefault="00B54B74" w:rsidP="00B54B74">
            <w:pPr>
              <w:jc w:val="right"/>
              <w:rPr>
                <w:rFonts w:cs="Arial"/>
                <w:b/>
                <w:bCs/>
              </w:rPr>
            </w:pPr>
            <w:r w:rsidRPr="00B54B74">
              <w:rPr>
                <w:rFonts w:cs="Arial"/>
                <w:b/>
                <w:bCs/>
              </w:rPr>
              <w:t>40.007,30</w:t>
            </w:r>
          </w:p>
        </w:tc>
      </w:tr>
      <w:tr w:rsidR="00B54B74" w:rsidRPr="00B54B74" w14:paraId="463D4EBD" w14:textId="77777777" w:rsidTr="00A93156">
        <w:trPr>
          <w:trHeight w:val="327"/>
        </w:trPr>
        <w:tc>
          <w:tcPr>
            <w:tcW w:w="3217" w:type="dxa"/>
            <w:vMerge w:val="restart"/>
          </w:tcPr>
          <w:p w14:paraId="097EE69D" w14:textId="77777777" w:rsidR="00B54B74" w:rsidRPr="00B54B74" w:rsidRDefault="00B54B74" w:rsidP="00B54B74">
            <w:pPr>
              <w:rPr>
                <w:rFonts w:cs="Arial"/>
              </w:rPr>
            </w:pPr>
            <w:r w:rsidRPr="00B54B74">
              <w:rPr>
                <w:rFonts w:cs="Arial"/>
              </w:rPr>
              <w:t>A102902</w:t>
            </w:r>
          </w:p>
          <w:p w14:paraId="6461C955" w14:textId="77777777" w:rsidR="00B54B74" w:rsidRPr="00B54B74" w:rsidRDefault="00B54B74" w:rsidP="00B54B74">
            <w:pPr>
              <w:rPr>
                <w:rFonts w:cs="Arial"/>
              </w:rPr>
            </w:pPr>
          </w:p>
          <w:p w14:paraId="1675B9D8" w14:textId="77777777" w:rsidR="00B54B74" w:rsidRPr="00B54B74" w:rsidRDefault="00B54B74" w:rsidP="00B54B74">
            <w:pPr>
              <w:rPr>
                <w:rFonts w:cs="Arial"/>
              </w:rPr>
            </w:pPr>
            <w:r w:rsidRPr="00B54B74">
              <w:rPr>
                <w:rFonts w:cs="Arial"/>
              </w:rPr>
              <w:t>ODRŽAVANJE STAMBENIH PROSTORA</w:t>
            </w:r>
          </w:p>
        </w:tc>
        <w:tc>
          <w:tcPr>
            <w:tcW w:w="0" w:type="auto"/>
            <w:vAlign w:val="center"/>
          </w:tcPr>
          <w:p w14:paraId="3D673F87" w14:textId="77777777" w:rsidR="00B54B74" w:rsidRPr="00B54B74" w:rsidRDefault="00B54B74" w:rsidP="00B54B74">
            <w:pPr>
              <w:rPr>
                <w:rFonts w:cs="Arial"/>
              </w:rPr>
            </w:pPr>
            <w:r w:rsidRPr="00B54B74">
              <w:rPr>
                <w:rFonts w:cs="Arial"/>
              </w:rPr>
              <w:t xml:space="preserve">Održavanje zajedničkih dijelova i uređaja zgrada </w:t>
            </w:r>
          </w:p>
        </w:tc>
        <w:tc>
          <w:tcPr>
            <w:tcW w:w="0" w:type="auto"/>
            <w:vAlign w:val="center"/>
          </w:tcPr>
          <w:p w14:paraId="3CFCF064" w14:textId="77777777" w:rsidR="00B54B74" w:rsidRPr="00B54B74" w:rsidRDefault="00B54B74" w:rsidP="00B54B74">
            <w:pPr>
              <w:jc w:val="right"/>
              <w:rPr>
                <w:rFonts w:cs="Arial"/>
              </w:rPr>
            </w:pPr>
            <w:r w:rsidRPr="00B54B74">
              <w:rPr>
                <w:rFonts w:cs="Arial"/>
              </w:rPr>
              <w:t>4.009,00</w:t>
            </w:r>
          </w:p>
        </w:tc>
        <w:tc>
          <w:tcPr>
            <w:tcW w:w="0" w:type="auto"/>
            <w:vAlign w:val="center"/>
          </w:tcPr>
          <w:p w14:paraId="4E9EF7B5" w14:textId="77777777" w:rsidR="00B54B74" w:rsidRPr="00B54B74" w:rsidRDefault="00B54B74" w:rsidP="00B54B74">
            <w:pPr>
              <w:jc w:val="right"/>
              <w:rPr>
                <w:rFonts w:cs="Arial"/>
              </w:rPr>
            </w:pPr>
            <w:r w:rsidRPr="00B54B74">
              <w:rPr>
                <w:rFonts w:cs="Arial"/>
              </w:rPr>
              <w:t>5.308,92</w:t>
            </w:r>
          </w:p>
        </w:tc>
        <w:tc>
          <w:tcPr>
            <w:tcW w:w="0" w:type="auto"/>
            <w:vAlign w:val="center"/>
          </w:tcPr>
          <w:p w14:paraId="4391AA41" w14:textId="77777777" w:rsidR="00B54B74" w:rsidRPr="00B54B74" w:rsidRDefault="00B54B74" w:rsidP="00B54B74">
            <w:pPr>
              <w:jc w:val="right"/>
              <w:rPr>
                <w:rFonts w:cs="Arial"/>
                <w:b/>
                <w:bCs/>
              </w:rPr>
            </w:pPr>
            <w:r w:rsidRPr="00B54B74">
              <w:rPr>
                <w:rFonts w:cs="Arial"/>
                <w:b/>
                <w:bCs/>
              </w:rPr>
              <w:t>9.317,92</w:t>
            </w:r>
          </w:p>
        </w:tc>
      </w:tr>
      <w:tr w:rsidR="00B54B74" w:rsidRPr="00B54B74" w14:paraId="092BAE7D" w14:textId="77777777" w:rsidTr="00A93156">
        <w:trPr>
          <w:trHeight w:val="417"/>
        </w:trPr>
        <w:tc>
          <w:tcPr>
            <w:tcW w:w="3217" w:type="dxa"/>
            <w:vMerge/>
          </w:tcPr>
          <w:p w14:paraId="39027B4F" w14:textId="77777777" w:rsidR="00B54B74" w:rsidRPr="00B54B74" w:rsidRDefault="00B54B74" w:rsidP="00B54B74">
            <w:pPr>
              <w:rPr>
                <w:rFonts w:cs="Arial"/>
              </w:rPr>
            </w:pPr>
          </w:p>
        </w:tc>
        <w:tc>
          <w:tcPr>
            <w:tcW w:w="0" w:type="auto"/>
            <w:vAlign w:val="center"/>
          </w:tcPr>
          <w:p w14:paraId="2F414697" w14:textId="77777777" w:rsidR="00B54B74" w:rsidRPr="00B54B74" w:rsidRDefault="00B54B74" w:rsidP="00B54B74">
            <w:pPr>
              <w:rPr>
                <w:rFonts w:cs="Arial"/>
              </w:rPr>
            </w:pPr>
            <w:r w:rsidRPr="00B54B74">
              <w:rPr>
                <w:rFonts w:cs="Arial"/>
              </w:rPr>
              <w:t>Adaptacija i održavanje stanova</w:t>
            </w:r>
          </w:p>
        </w:tc>
        <w:tc>
          <w:tcPr>
            <w:tcW w:w="0" w:type="auto"/>
            <w:vAlign w:val="center"/>
          </w:tcPr>
          <w:p w14:paraId="763DCDDE" w14:textId="77777777" w:rsidR="00B54B74" w:rsidRPr="00B54B74" w:rsidRDefault="00B54B74" w:rsidP="00B54B74">
            <w:pPr>
              <w:jc w:val="right"/>
              <w:rPr>
                <w:rFonts w:cs="Arial"/>
              </w:rPr>
            </w:pPr>
            <w:r w:rsidRPr="00B54B74">
              <w:rPr>
                <w:rFonts w:cs="Arial"/>
              </w:rPr>
              <w:t>8.171,00</w:t>
            </w:r>
          </w:p>
        </w:tc>
        <w:tc>
          <w:tcPr>
            <w:tcW w:w="0" w:type="auto"/>
            <w:vAlign w:val="center"/>
          </w:tcPr>
          <w:p w14:paraId="3C0FB4A3" w14:textId="77777777" w:rsidR="00B54B74" w:rsidRPr="00B54B74" w:rsidRDefault="00B54B74" w:rsidP="00B54B74">
            <w:pPr>
              <w:jc w:val="right"/>
              <w:rPr>
                <w:rFonts w:cs="Arial"/>
              </w:rPr>
            </w:pPr>
            <w:r w:rsidRPr="00B54B74">
              <w:rPr>
                <w:rFonts w:cs="Arial"/>
              </w:rPr>
              <w:t>8.478,18</w:t>
            </w:r>
          </w:p>
        </w:tc>
        <w:tc>
          <w:tcPr>
            <w:tcW w:w="0" w:type="auto"/>
            <w:vAlign w:val="center"/>
          </w:tcPr>
          <w:p w14:paraId="419195C6" w14:textId="77777777" w:rsidR="00B54B74" w:rsidRPr="00B54B74" w:rsidRDefault="00B54B74" w:rsidP="00B54B74">
            <w:pPr>
              <w:jc w:val="right"/>
              <w:rPr>
                <w:rFonts w:cs="Arial"/>
                <w:b/>
                <w:bCs/>
              </w:rPr>
            </w:pPr>
            <w:r w:rsidRPr="00B54B74">
              <w:rPr>
                <w:rFonts w:cs="Arial"/>
                <w:b/>
                <w:bCs/>
              </w:rPr>
              <w:t>16.649,18</w:t>
            </w:r>
          </w:p>
        </w:tc>
      </w:tr>
      <w:tr w:rsidR="00B54B74" w:rsidRPr="00B54B74" w14:paraId="2A12537F" w14:textId="77777777" w:rsidTr="00A93156">
        <w:trPr>
          <w:trHeight w:val="417"/>
        </w:trPr>
        <w:tc>
          <w:tcPr>
            <w:tcW w:w="3217" w:type="dxa"/>
          </w:tcPr>
          <w:p w14:paraId="6BD1B7EA" w14:textId="77777777" w:rsidR="00B54B74" w:rsidRPr="00B54B74" w:rsidRDefault="00B54B74" w:rsidP="00B54B74">
            <w:pPr>
              <w:rPr>
                <w:rFonts w:cs="Arial"/>
              </w:rPr>
            </w:pPr>
            <w:r w:rsidRPr="00B54B74">
              <w:rPr>
                <w:rFonts w:cs="Arial"/>
              </w:rPr>
              <w:t>A102902</w:t>
            </w:r>
          </w:p>
          <w:p w14:paraId="67898949" w14:textId="77777777" w:rsidR="00B54B74" w:rsidRPr="00B54B74" w:rsidRDefault="00B54B74" w:rsidP="00B54B74">
            <w:pPr>
              <w:rPr>
                <w:rFonts w:cs="Arial"/>
              </w:rPr>
            </w:pPr>
          </w:p>
          <w:p w14:paraId="2264AA56" w14:textId="77777777" w:rsidR="00B54B74" w:rsidRPr="00B54B74" w:rsidRDefault="00B54B74" w:rsidP="00B54B74">
            <w:pPr>
              <w:rPr>
                <w:rFonts w:cs="Arial"/>
              </w:rPr>
            </w:pPr>
            <w:r w:rsidRPr="00B54B74">
              <w:rPr>
                <w:rFonts w:cs="Arial"/>
              </w:rPr>
              <w:t>OSTALI MATERIJALNI IZDACI</w:t>
            </w:r>
          </w:p>
        </w:tc>
        <w:tc>
          <w:tcPr>
            <w:tcW w:w="0" w:type="auto"/>
            <w:vAlign w:val="center"/>
          </w:tcPr>
          <w:p w14:paraId="0AE75F8A" w14:textId="77777777" w:rsidR="00B54B74" w:rsidRPr="00B54B74" w:rsidRDefault="00B54B74" w:rsidP="00B54B74">
            <w:pPr>
              <w:rPr>
                <w:rFonts w:cs="Arial"/>
              </w:rPr>
            </w:pPr>
            <w:r w:rsidRPr="00B54B74">
              <w:rPr>
                <w:rFonts w:cs="Arial"/>
              </w:rPr>
              <w:t>Ostali materijalni troškovi za održavanje gradskih nekretnina</w:t>
            </w:r>
          </w:p>
        </w:tc>
        <w:tc>
          <w:tcPr>
            <w:tcW w:w="0" w:type="auto"/>
            <w:vAlign w:val="center"/>
          </w:tcPr>
          <w:p w14:paraId="6948F0BF" w14:textId="77777777" w:rsidR="00B54B74" w:rsidRPr="00B54B74" w:rsidRDefault="00B54B74" w:rsidP="00B54B74">
            <w:pPr>
              <w:jc w:val="right"/>
              <w:rPr>
                <w:rFonts w:cs="Arial"/>
              </w:rPr>
            </w:pPr>
            <w:r w:rsidRPr="00B54B74">
              <w:rPr>
                <w:rFonts w:cs="Arial"/>
              </w:rPr>
              <w:t>34.508,00</w:t>
            </w:r>
          </w:p>
        </w:tc>
        <w:tc>
          <w:tcPr>
            <w:tcW w:w="0" w:type="auto"/>
            <w:vAlign w:val="center"/>
          </w:tcPr>
          <w:p w14:paraId="2E48B165" w14:textId="77777777" w:rsidR="00B54B74" w:rsidRPr="00B54B74" w:rsidRDefault="00B54B74" w:rsidP="00B54B74">
            <w:pPr>
              <w:jc w:val="right"/>
              <w:rPr>
                <w:rFonts w:cs="Arial"/>
              </w:rPr>
            </w:pPr>
          </w:p>
        </w:tc>
        <w:tc>
          <w:tcPr>
            <w:tcW w:w="0" w:type="auto"/>
            <w:vAlign w:val="center"/>
          </w:tcPr>
          <w:p w14:paraId="35CA39A6" w14:textId="77777777" w:rsidR="00B54B74" w:rsidRPr="00B54B74" w:rsidRDefault="00B54B74" w:rsidP="00B54B74">
            <w:pPr>
              <w:jc w:val="right"/>
              <w:rPr>
                <w:rFonts w:cs="Arial"/>
                <w:b/>
                <w:bCs/>
              </w:rPr>
            </w:pPr>
            <w:r w:rsidRPr="00B54B74">
              <w:rPr>
                <w:rFonts w:cs="Arial"/>
                <w:b/>
                <w:bCs/>
              </w:rPr>
              <w:t>34.508,00</w:t>
            </w:r>
          </w:p>
        </w:tc>
      </w:tr>
    </w:tbl>
    <w:p w14:paraId="1C19FFD6" w14:textId="77777777" w:rsidR="00B54B74" w:rsidRPr="00B54B74" w:rsidRDefault="00B54B74" w:rsidP="00B54B74">
      <w:pPr>
        <w:jc w:val="both"/>
        <w:rPr>
          <w:rFonts w:cs="Arial"/>
        </w:rPr>
      </w:pPr>
    </w:p>
    <w:p w14:paraId="2C788045" w14:textId="77777777" w:rsidR="00B54B74" w:rsidRPr="00B54B74" w:rsidRDefault="00B54B74" w:rsidP="00B54B74">
      <w:pPr>
        <w:jc w:val="both"/>
        <w:rPr>
          <w:rFonts w:cs="Arial"/>
          <w:b/>
          <w:bCs/>
        </w:rPr>
      </w:pPr>
      <w:r w:rsidRPr="00B54B74">
        <w:rPr>
          <w:rFonts w:cs="Arial"/>
        </w:rPr>
        <w:t xml:space="preserve">Aktivnost </w:t>
      </w:r>
      <w:r w:rsidRPr="00B54B74">
        <w:rPr>
          <w:rFonts w:cs="Arial"/>
          <w:b/>
          <w:bCs/>
        </w:rPr>
        <w:t>ODRŽAVANJE POSLOVNIH PROSTORA</w:t>
      </w:r>
    </w:p>
    <w:p w14:paraId="25DDB481" w14:textId="77777777" w:rsidR="00B54B74" w:rsidRPr="00B54B74" w:rsidRDefault="00B54B74" w:rsidP="00B54B74">
      <w:pPr>
        <w:jc w:val="both"/>
        <w:rPr>
          <w:rFonts w:cs="Arial"/>
        </w:rPr>
      </w:pPr>
    </w:p>
    <w:p w14:paraId="45627FBF" w14:textId="77777777" w:rsidR="00B54B74" w:rsidRPr="00B54B74" w:rsidRDefault="00B54B74" w:rsidP="00B54B74">
      <w:pPr>
        <w:spacing w:after="60"/>
        <w:jc w:val="both"/>
        <w:rPr>
          <w:rFonts w:cs="Arial"/>
        </w:rPr>
      </w:pPr>
      <w:r w:rsidRPr="00B54B74">
        <w:rPr>
          <w:rFonts w:cs="Arial"/>
        </w:rPr>
        <w:t xml:space="preserve">Za </w:t>
      </w:r>
      <w:proofErr w:type="spellStart"/>
      <w:r w:rsidRPr="00B54B74">
        <w:rPr>
          <w:rFonts w:cs="Arial"/>
        </w:rPr>
        <w:t>Podaktivnost</w:t>
      </w:r>
      <w:proofErr w:type="spellEnd"/>
      <w:r w:rsidRPr="00B54B74">
        <w:rPr>
          <w:rFonts w:cs="Arial"/>
        </w:rPr>
        <w:t xml:space="preserve">  </w:t>
      </w:r>
      <w:r w:rsidRPr="00B54B74">
        <w:rPr>
          <w:rFonts w:cs="Arial"/>
          <w:b/>
          <w:bCs/>
        </w:rPr>
        <w:t>Održavanje poslovnih prostora</w:t>
      </w:r>
      <w:r w:rsidRPr="00B54B74">
        <w:rPr>
          <w:rFonts w:cs="Arial"/>
        </w:rPr>
        <w:t xml:space="preserve"> ugovorene su slijedeće aktivnosti:</w:t>
      </w:r>
    </w:p>
    <w:p w14:paraId="6ECB95C8" w14:textId="77777777" w:rsidR="00B54B74" w:rsidRPr="00B54B74" w:rsidRDefault="00B54B74" w:rsidP="00B54B74">
      <w:pPr>
        <w:spacing w:after="60"/>
        <w:jc w:val="both"/>
        <w:rPr>
          <w:rFonts w:cs="Arial"/>
        </w:rPr>
      </w:pPr>
    </w:p>
    <w:tbl>
      <w:tblPr>
        <w:tblW w:w="9356" w:type="dxa"/>
        <w:tblInd w:w="-284" w:type="dxa"/>
        <w:tblLook w:val="04A0" w:firstRow="1" w:lastRow="0" w:firstColumn="1" w:lastColumn="0" w:noHBand="0" w:noVBand="1"/>
      </w:tblPr>
      <w:tblGrid>
        <w:gridCol w:w="7088"/>
        <w:gridCol w:w="2268"/>
      </w:tblGrid>
      <w:tr w:rsidR="00B54B74" w:rsidRPr="00B54B74" w14:paraId="725FA74B" w14:textId="77777777" w:rsidTr="00A93156">
        <w:trPr>
          <w:trHeight w:val="300"/>
        </w:trPr>
        <w:tc>
          <w:tcPr>
            <w:tcW w:w="7088" w:type="dxa"/>
            <w:tcBorders>
              <w:top w:val="nil"/>
              <w:left w:val="nil"/>
              <w:bottom w:val="nil"/>
              <w:right w:val="nil"/>
            </w:tcBorders>
            <w:shd w:val="clear" w:color="auto" w:fill="auto"/>
            <w:noWrap/>
            <w:vAlign w:val="bottom"/>
            <w:hideMark/>
          </w:tcPr>
          <w:p w14:paraId="133DF9DE" w14:textId="77777777" w:rsidR="00B54B74" w:rsidRPr="00B54B74" w:rsidRDefault="00B54B74" w:rsidP="00B54B74">
            <w:pPr>
              <w:rPr>
                <w:rFonts w:cs="Arial"/>
              </w:rPr>
            </w:pPr>
            <w:r w:rsidRPr="00B54B74">
              <w:rPr>
                <w:rFonts w:cs="Arial"/>
              </w:rPr>
              <w:lastRenderedPageBreak/>
              <w:t>Izrada projekta izvedenog stanja elektroinstalacije prostora TZ Grada Buzeta</w:t>
            </w:r>
          </w:p>
        </w:tc>
        <w:tc>
          <w:tcPr>
            <w:tcW w:w="2268" w:type="dxa"/>
            <w:tcBorders>
              <w:top w:val="nil"/>
              <w:left w:val="nil"/>
              <w:bottom w:val="nil"/>
              <w:right w:val="nil"/>
            </w:tcBorders>
            <w:shd w:val="clear" w:color="auto" w:fill="auto"/>
            <w:noWrap/>
            <w:vAlign w:val="bottom"/>
            <w:hideMark/>
          </w:tcPr>
          <w:p w14:paraId="4BA775D1" w14:textId="77777777" w:rsidR="00B54B74" w:rsidRPr="00B54B74" w:rsidRDefault="00B54B74" w:rsidP="00B54B74">
            <w:pPr>
              <w:jc w:val="right"/>
              <w:rPr>
                <w:rFonts w:cs="Arial"/>
              </w:rPr>
            </w:pPr>
            <w:r w:rsidRPr="00B54B74">
              <w:rPr>
                <w:rFonts w:cs="Arial"/>
              </w:rPr>
              <w:t>356,69 EUR</w:t>
            </w:r>
          </w:p>
        </w:tc>
      </w:tr>
      <w:tr w:rsidR="00B54B74" w:rsidRPr="00B54B74" w14:paraId="75D0BC7E" w14:textId="77777777" w:rsidTr="00A93156">
        <w:trPr>
          <w:trHeight w:val="300"/>
        </w:trPr>
        <w:tc>
          <w:tcPr>
            <w:tcW w:w="7088" w:type="dxa"/>
            <w:tcBorders>
              <w:top w:val="nil"/>
              <w:left w:val="nil"/>
              <w:bottom w:val="nil"/>
              <w:right w:val="nil"/>
            </w:tcBorders>
            <w:shd w:val="clear" w:color="auto" w:fill="auto"/>
            <w:noWrap/>
            <w:vAlign w:val="bottom"/>
            <w:hideMark/>
          </w:tcPr>
          <w:p w14:paraId="5AA1D651" w14:textId="77777777" w:rsidR="00B54B74" w:rsidRPr="00B54B74" w:rsidRDefault="00B54B74" w:rsidP="00B54B74">
            <w:pPr>
              <w:rPr>
                <w:rFonts w:cs="Arial"/>
              </w:rPr>
            </w:pPr>
            <w:r w:rsidRPr="00B54B74">
              <w:rPr>
                <w:rFonts w:cs="Arial"/>
              </w:rPr>
              <w:t xml:space="preserve">Nabava poštanskih sandučića za korisnike PI </w:t>
            </w:r>
            <w:proofErr w:type="spellStart"/>
            <w:r w:rsidRPr="00B54B74">
              <w:rPr>
                <w:rFonts w:cs="Arial"/>
              </w:rPr>
              <w:t>Verzi</w:t>
            </w:r>
            <w:proofErr w:type="spellEnd"/>
          </w:p>
        </w:tc>
        <w:tc>
          <w:tcPr>
            <w:tcW w:w="2268" w:type="dxa"/>
            <w:tcBorders>
              <w:top w:val="nil"/>
              <w:left w:val="nil"/>
              <w:bottom w:val="nil"/>
              <w:right w:val="nil"/>
            </w:tcBorders>
            <w:shd w:val="clear" w:color="auto" w:fill="auto"/>
            <w:noWrap/>
            <w:vAlign w:val="bottom"/>
            <w:hideMark/>
          </w:tcPr>
          <w:p w14:paraId="0DA7B4D3" w14:textId="77777777" w:rsidR="00B54B74" w:rsidRPr="00B54B74" w:rsidRDefault="00B54B74" w:rsidP="00B54B74">
            <w:pPr>
              <w:jc w:val="right"/>
              <w:rPr>
                <w:rFonts w:cs="Arial"/>
              </w:rPr>
            </w:pPr>
            <w:r w:rsidRPr="00B54B74">
              <w:rPr>
                <w:rFonts w:cs="Arial"/>
              </w:rPr>
              <w:t>346,43 EUR</w:t>
            </w:r>
          </w:p>
        </w:tc>
      </w:tr>
      <w:tr w:rsidR="00B54B74" w:rsidRPr="00B54B74" w14:paraId="73171359" w14:textId="77777777" w:rsidTr="00A93156">
        <w:trPr>
          <w:trHeight w:val="300"/>
        </w:trPr>
        <w:tc>
          <w:tcPr>
            <w:tcW w:w="7088" w:type="dxa"/>
            <w:tcBorders>
              <w:top w:val="nil"/>
              <w:left w:val="nil"/>
              <w:bottom w:val="nil"/>
              <w:right w:val="nil"/>
            </w:tcBorders>
            <w:shd w:val="clear" w:color="auto" w:fill="auto"/>
            <w:noWrap/>
            <w:vAlign w:val="bottom"/>
            <w:hideMark/>
          </w:tcPr>
          <w:p w14:paraId="63DC36AA" w14:textId="77777777" w:rsidR="00B54B74" w:rsidRPr="00B54B74" w:rsidRDefault="00B54B74" w:rsidP="00B54B74">
            <w:pPr>
              <w:rPr>
                <w:rFonts w:cs="Arial"/>
              </w:rPr>
            </w:pPr>
            <w:r w:rsidRPr="00B54B74">
              <w:rPr>
                <w:rFonts w:cs="Arial"/>
              </w:rPr>
              <w:t>Sanacija vanjske stolarije ureda TZ Grada Buzeta</w:t>
            </w:r>
          </w:p>
        </w:tc>
        <w:tc>
          <w:tcPr>
            <w:tcW w:w="2268" w:type="dxa"/>
            <w:tcBorders>
              <w:top w:val="nil"/>
              <w:left w:val="nil"/>
              <w:bottom w:val="nil"/>
              <w:right w:val="nil"/>
            </w:tcBorders>
            <w:shd w:val="clear" w:color="auto" w:fill="auto"/>
            <w:noWrap/>
            <w:vAlign w:val="bottom"/>
            <w:hideMark/>
          </w:tcPr>
          <w:p w14:paraId="122A1292" w14:textId="77777777" w:rsidR="00B54B74" w:rsidRPr="00B54B74" w:rsidRDefault="00B54B74" w:rsidP="00B54B74">
            <w:pPr>
              <w:jc w:val="right"/>
              <w:rPr>
                <w:rFonts w:cs="Arial"/>
              </w:rPr>
            </w:pPr>
            <w:r w:rsidRPr="00B54B74">
              <w:rPr>
                <w:rFonts w:cs="Arial"/>
              </w:rPr>
              <w:t>1.500,00 EUR</w:t>
            </w:r>
          </w:p>
        </w:tc>
      </w:tr>
      <w:tr w:rsidR="00B54B74" w:rsidRPr="00B54B74" w14:paraId="10DC25D7" w14:textId="77777777" w:rsidTr="00A93156">
        <w:trPr>
          <w:trHeight w:val="300"/>
        </w:trPr>
        <w:tc>
          <w:tcPr>
            <w:tcW w:w="7088" w:type="dxa"/>
            <w:tcBorders>
              <w:top w:val="nil"/>
              <w:left w:val="nil"/>
              <w:bottom w:val="nil"/>
              <w:right w:val="nil"/>
            </w:tcBorders>
            <w:shd w:val="clear" w:color="auto" w:fill="auto"/>
            <w:noWrap/>
            <w:vAlign w:val="bottom"/>
            <w:hideMark/>
          </w:tcPr>
          <w:p w14:paraId="574E32E5" w14:textId="77777777" w:rsidR="00B54B74" w:rsidRPr="00B54B74" w:rsidRDefault="00B54B74" w:rsidP="00B54B74">
            <w:pPr>
              <w:rPr>
                <w:rFonts w:cs="Arial"/>
              </w:rPr>
            </w:pPr>
            <w:r w:rsidRPr="00B54B74">
              <w:rPr>
                <w:rFonts w:cs="Arial"/>
              </w:rPr>
              <w:t xml:space="preserve">Popravak hidrantske instalacije uz PI </w:t>
            </w:r>
            <w:proofErr w:type="spellStart"/>
            <w:r w:rsidRPr="00B54B74">
              <w:rPr>
                <w:rFonts w:cs="Arial"/>
              </w:rPr>
              <w:t>Verzi</w:t>
            </w:r>
            <w:proofErr w:type="spellEnd"/>
          </w:p>
        </w:tc>
        <w:tc>
          <w:tcPr>
            <w:tcW w:w="2268" w:type="dxa"/>
            <w:tcBorders>
              <w:top w:val="nil"/>
              <w:left w:val="nil"/>
              <w:bottom w:val="nil"/>
              <w:right w:val="nil"/>
            </w:tcBorders>
            <w:shd w:val="clear" w:color="auto" w:fill="auto"/>
            <w:noWrap/>
            <w:vAlign w:val="bottom"/>
            <w:hideMark/>
          </w:tcPr>
          <w:p w14:paraId="6E0354E1" w14:textId="77777777" w:rsidR="00B54B74" w:rsidRPr="00B54B74" w:rsidRDefault="00B54B74" w:rsidP="00B54B74">
            <w:pPr>
              <w:jc w:val="right"/>
              <w:rPr>
                <w:rFonts w:cs="Arial"/>
              </w:rPr>
            </w:pPr>
            <w:r w:rsidRPr="00B54B74">
              <w:rPr>
                <w:rFonts w:cs="Arial"/>
              </w:rPr>
              <w:t>125,00 EUR</w:t>
            </w:r>
          </w:p>
        </w:tc>
      </w:tr>
      <w:tr w:rsidR="00B54B74" w:rsidRPr="00B54B74" w14:paraId="2001437E" w14:textId="77777777" w:rsidTr="00A93156">
        <w:trPr>
          <w:trHeight w:val="300"/>
        </w:trPr>
        <w:tc>
          <w:tcPr>
            <w:tcW w:w="7088" w:type="dxa"/>
            <w:tcBorders>
              <w:top w:val="nil"/>
              <w:left w:val="nil"/>
              <w:bottom w:val="nil"/>
              <w:right w:val="nil"/>
            </w:tcBorders>
            <w:shd w:val="clear" w:color="auto" w:fill="auto"/>
            <w:noWrap/>
            <w:vAlign w:val="bottom"/>
            <w:hideMark/>
          </w:tcPr>
          <w:p w14:paraId="68A4645F" w14:textId="77777777" w:rsidR="00B54B74" w:rsidRPr="00B54B74" w:rsidRDefault="00B54B74" w:rsidP="00B54B74">
            <w:pPr>
              <w:rPr>
                <w:rFonts w:cs="Arial"/>
              </w:rPr>
            </w:pPr>
            <w:r w:rsidRPr="00B54B74">
              <w:rPr>
                <w:rFonts w:cs="Arial"/>
              </w:rPr>
              <w:t xml:space="preserve">Rad na internetskoj mreži u PI </w:t>
            </w:r>
            <w:proofErr w:type="spellStart"/>
            <w:r w:rsidRPr="00B54B74">
              <w:rPr>
                <w:rFonts w:cs="Arial"/>
              </w:rPr>
              <w:t>Verzi</w:t>
            </w:r>
            <w:proofErr w:type="spellEnd"/>
            <w:r w:rsidRPr="00B54B74">
              <w:rPr>
                <w:rFonts w:cs="Arial"/>
              </w:rPr>
              <w:t xml:space="preserve"> – prilagodba novim korisnicima</w:t>
            </w:r>
          </w:p>
        </w:tc>
        <w:tc>
          <w:tcPr>
            <w:tcW w:w="2268" w:type="dxa"/>
            <w:tcBorders>
              <w:top w:val="nil"/>
              <w:left w:val="nil"/>
              <w:bottom w:val="nil"/>
              <w:right w:val="nil"/>
            </w:tcBorders>
            <w:shd w:val="clear" w:color="auto" w:fill="auto"/>
            <w:noWrap/>
            <w:vAlign w:val="bottom"/>
            <w:hideMark/>
          </w:tcPr>
          <w:p w14:paraId="05AB845B" w14:textId="77777777" w:rsidR="00B54B74" w:rsidRPr="00B54B74" w:rsidRDefault="00B54B74" w:rsidP="00B54B74">
            <w:pPr>
              <w:jc w:val="right"/>
              <w:rPr>
                <w:rFonts w:cs="Arial"/>
              </w:rPr>
            </w:pPr>
            <w:r w:rsidRPr="00B54B74">
              <w:rPr>
                <w:rFonts w:cs="Arial"/>
              </w:rPr>
              <w:t>736,83 EUR</w:t>
            </w:r>
          </w:p>
        </w:tc>
      </w:tr>
    </w:tbl>
    <w:p w14:paraId="6B870798" w14:textId="77777777" w:rsidR="00B54B74" w:rsidRPr="00B54B74" w:rsidRDefault="00B54B74" w:rsidP="00B54B74">
      <w:pPr>
        <w:jc w:val="both"/>
        <w:rPr>
          <w:rFonts w:cs="Arial"/>
        </w:rPr>
      </w:pPr>
    </w:p>
    <w:p w14:paraId="363B55B8" w14:textId="77777777" w:rsidR="00B54B74" w:rsidRPr="00B54B74" w:rsidRDefault="00B54B74" w:rsidP="00B54B74">
      <w:pPr>
        <w:jc w:val="both"/>
        <w:rPr>
          <w:rFonts w:cs="Arial"/>
        </w:rPr>
      </w:pPr>
      <w:r w:rsidRPr="00B54B74">
        <w:rPr>
          <w:rFonts w:cs="Arial"/>
        </w:rPr>
        <w:t xml:space="preserve">Aktivnost </w:t>
      </w:r>
      <w:r w:rsidRPr="00B54B74">
        <w:rPr>
          <w:rFonts w:cs="Arial"/>
          <w:b/>
          <w:bCs/>
        </w:rPr>
        <w:t>ODRŽAVANJE STAMBENIH PROSTORA</w:t>
      </w:r>
    </w:p>
    <w:p w14:paraId="1D54454B" w14:textId="77777777" w:rsidR="00B54B74" w:rsidRPr="00B54B74" w:rsidRDefault="00B54B74" w:rsidP="00B54B74">
      <w:pPr>
        <w:jc w:val="both"/>
        <w:rPr>
          <w:rFonts w:cs="Arial"/>
        </w:rPr>
      </w:pPr>
      <w:proofErr w:type="spellStart"/>
      <w:r w:rsidRPr="00B54B74">
        <w:rPr>
          <w:rFonts w:cs="Arial"/>
        </w:rPr>
        <w:t>Podaktivnost</w:t>
      </w:r>
      <w:proofErr w:type="spellEnd"/>
      <w:r w:rsidRPr="00B54B74">
        <w:rPr>
          <w:rFonts w:cs="Arial"/>
        </w:rPr>
        <w:t xml:space="preserve">  </w:t>
      </w:r>
      <w:r w:rsidRPr="00B54B74">
        <w:rPr>
          <w:rFonts w:cs="Arial"/>
          <w:b/>
          <w:bCs/>
        </w:rPr>
        <w:t>Održavanje zajedničkih dijelova i uređaja zgrada</w:t>
      </w:r>
      <w:r w:rsidRPr="00B54B74">
        <w:rPr>
          <w:rFonts w:cs="Arial"/>
        </w:rPr>
        <w:t xml:space="preserve"> planirana za učešće grada u sufinanciranju zahvata održavanja zajedničkih dijelova zgrada u kojima Grad Buzet ima stambene prostore nije realizirana u izvještajnom razdoblju jer nisu odrađene potrebne predradnje.</w:t>
      </w:r>
    </w:p>
    <w:p w14:paraId="44F312BB"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podaktivnost</w:t>
      </w:r>
      <w:proofErr w:type="spellEnd"/>
      <w:r w:rsidRPr="00B54B74">
        <w:rPr>
          <w:rFonts w:cs="Arial"/>
        </w:rPr>
        <w:t xml:space="preserve">  </w:t>
      </w:r>
      <w:r w:rsidRPr="00B54B74">
        <w:rPr>
          <w:rFonts w:cs="Arial"/>
          <w:b/>
          <w:bCs/>
        </w:rPr>
        <w:t>Adaptacija i održavanje stanova</w:t>
      </w:r>
      <w:r w:rsidRPr="00B54B74">
        <w:rPr>
          <w:rFonts w:cs="Arial"/>
        </w:rPr>
        <w:t xml:space="preserve"> realizirana sredstva odnose se na  radove uređenja stana u školi u </w:t>
      </w:r>
      <w:proofErr w:type="spellStart"/>
      <w:r w:rsidRPr="00B54B74">
        <w:rPr>
          <w:rFonts w:cs="Arial"/>
        </w:rPr>
        <w:t>Račičkom</w:t>
      </w:r>
      <w:proofErr w:type="spellEnd"/>
      <w:r w:rsidRPr="00B54B74">
        <w:rPr>
          <w:rFonts w:cs="Arial"/>
        </w:rPr>
        <w:t xml:space="preserve"> brijegu i nabave kuhinje.</w:t>
      </w:r>
    </w:p>
    <w:p w14:paraId="3C226A86" w14:textId="77777777" w:rsidR="00B54B74" w:rsidRPr="00B54B74" w:rsidRDefault="00B54B74" w:rsidP="00B54B74">
      <w:pPr>
        <w:jc w:val="both"/>
        <w:rPr>
          <w:rFonts w:eastAsiaTheme="minorHAnsi" w:cs="Arial"/>
          <w:lang w:eastAsia="en-US"/>
        </w:rPr>
      </w:pPr>
    </w:p>
    <w:p w14:paraId="0F5D6150" w14:textId="77777777" w:rsidR="00B54B74" w:rsidRPr="00B54B74" w:rsidRDefault="00B54B74" w:rsidP="00997D6E">
      <w:pPr>
        <w:pStyle w:val="Naslov3"/>
      </w:pPr>
      <w:bookmarkStart w:id="77" w:name="_Toc138089152"/>
      <w:bookmarkStart w:id="78" w:name="_Toc146619630"/>
      <w:r w:rsidRPr="00B54B74">
        <w:t>Program 1030: Gradnja objekata i uređaja</w:t>
      </w:r>
      <w:bookmarkEnd w:id="77"/>
      <w:bookmarkEnd w:id="78"/>
    </w:p>
    <w:p w14:paraId="0C6AEA3F" w14:textId="77777777" w:rsidR="00B54B74" w:rsidRPr="00B54B74" w:rsidRDefault="00B54B74" w:rsidP="00B54B74">
      <w:pPr>
        <w:jc w:val="both"/>
        <w:rPr>
          <w:rFonts w:cs="Arial"/>
          <w:lang w:eastAsia="en-US"/>
        </w:rPr>
      </w:pPr>
    </w:p>
    <w:p w14:paraId="7CA91E7E" w14:textId="77777777" w:rsidR="00B54B74" w:rsidRPr="00B54B74" w:rsidRDefault="00B54B74" w:rsidP="00B54B74">
      <w:pPr>
        <w:rPr>
          <w:rFonts w:cs="Arial"/>
        </w:rPr>
      </w:pPr>
      <w:r w:rsidRPr="00B54B74">
        <w:rPr>
          <w:rFonts w:cs="Arial"/>
        </w:rPr>
        <w:t>Sredstva planirana u 2023. godini, potrebna za izvršenje programa gradnje su:</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2608"/>
        <w:gridCol w:w="1447"/>
        <w:gridCol w:w="1418"/>
        <w:gridCol w:w="1418"/>
      </w:tblGrid>
      <w:tr w:rsidR="00B54B74" w:rsidRPr="00B54B74" w14:paraId="09C6AB08" w14:textId="77777777" w:rsidTr="00A93156">
        <w:trPr>
          <w:trHeight w:val="690"/>
        </w:trPr>
        <w:tc>
          <w:tcPr>
            <w:tcW w:w="0" w:type="auto"/>
            <w:tcBorders>
              <w:bottom w:val="single" w:sz="4" w:space="0" w:color="auto"/>
            </w:tcBorders>
          </w:tcPr>
          <w:p w14:paraId="7F03BD08" w14:textId="77777777" w:rsidR="00B54B74" w:rsidRPr="00B54B74" w:rsidRDefault="00B54B74" w:rsidP="00B54B74">
            <w:pPr>
              <w:jc w:val="center"/>
              <w:rPr>
                <w:rFonts w:cs="Arial"/>
              </w:rPr>
            </w:pPr>
          </w:p>
          <w:p w14:paraId="4D77E673" w14:textId="77777777" w:rsidR="00B54B74" w:rsidRPr="00B54B74" w:rsidRDefault="00B54B74" w:rsidP="00B54B74">
            <w:pPr>
              <w:rPr>
                <w:rFonts w:cs="Arial"/>
              </w:rPr>
            </w:pPr>
            <w:r w:rsidRPr="00B54B74">
              <w:rPr>
                <w:rFonts w:cs="Arial"/>
              </w:rPr>
              <w:t>Aktivnost / Kapitalni projekt</w:t>
            </w:r>
          </w:p>
        </w:tc>
        <w:tc>
          <w:tcPr>
            <w:tcW w:w="0" w:type="auto"/>
            <w:vAlign w:val="center"/>
          </w:tcPr>
          <w:p w14:paraId="0BD09E13" w14:textId="77777777" w:rsidR="00B54B74" w:rsidRPr="00B54B74" w:rsidRDefault="00B54B74" w:rsidP="00B54B74">
            <w:pPr>
              <w:jc w:val="center"/>
              <w:rPr>
                <w:rFonts w:cs="Arial"/>
              </w:rPr>
            </w:pPr>
            <w:r w:rsidRPr="00B54B74">
              <w:rPr>
                <w:rFonts w:cs="Arial"/>
              </w:rPr>
              <w:t>Aktivnosti</w:t>
            </w:r>
          </w:p>
        </w:tc>
        <w:tc>
          <w:tcPr>
            <w:tcW w:w="0" w:type="auto"/>
            <w:vAlign w:val="center"/>
          </w:tcPr>
          <w:p w14:paraId="5D4CFFA4" w14:textId="77777777" w:rsidR="00B54B74" w:rsidRPr="00B54B74" w:rsidRDefault="00B54B74" w:rsidP="00B54B74">
            <w:pPr>
              <w:jc w:val="center"/>
              <w:rPr>
                <w:rFonts w:cs="Arial"/>
              </w:rPr>
            </w:pPr>
            <w:r w:rsidRPr="00B54B74">
              <w:rPr>
                <w:rFonts w:cs="Arial"/>
              </w:rPr>
              <w:t>Proračun 2023.</w:t>
            </w:r>
          </w:p>
          <w:p w14:paraId="6DF80E04" w14:textId="77777777" w:rsidR="00B54B74" w:rsidRPr="00B54B74" w:rsidRDefault="00B54B74" w:rsidP="00B54B74">
            <w:pPr>
              <w:jc w:val="center"/>
              <w:rPr>
                <w:rFonts w:cs="Arial"/>
              </w:rPr>
            </w:pPr>
            <w:r w:rsidRPr="00B54B74">
              <w:rPr>
                <w:rFonts w:cs="Arial"/>
              </w:rPr>
              <w:t>(EUR)</w:t>
            </w:r>
          </w:p>
        </w:tc>
        <w:tc>
          <w:tcPr>
            <w:tcW w:w="0" w:type="auto"/>
            <w:vAlign w:val="center"/>
          </w:tcPr>
          <w:p w14:paraId="603EAEAE" w14:textId="77777777" w:rsidR="00B54B74" w:rsidRPr="00B54B74" w:rsidRDefault="00B54B74" w:rsidP="00B54B74">
            <w:pPr>
              <w:numPr>
                <w:ilvl w:val="0"/>
                <w:numId w:val="35"/>
              </w:numPr>
              <w:ind w:left="323" w:hanging="283"/>
              <w:contextualSpacing/>
              <w:jc w:val="center"/>
              <w:rPr>
                <w:rFonts w:cs="Arial"/>
              </w:rPr>
            </w:pPr>
            <w:r w:rsidRPr="00B54B74">
              <w:rPr>
                <w:rFonts w:cs="Arial"/>
              </w:rPr>
              <w:t>Izmjena</w:t>
            </w:r>
          </w:p>
          <w:p w14:paraId="5FC03388" w14:textId="77777777" w:rsidR="00B54B74" w:rsidRPr="00B54B74" w:rsidRDefault="00B54B74" w:rsidP="00B54B74">
            <w:pPr>
              <w:ind w:left="323"/>
              <w:contextualSpacing/>
              <w:rPr>
                <w:rFonts w:cs="Arial"/>
              </w:rPr>
            </w:pPr>
            <w:r w:rsidRPr="00B54B74">
              <w:rPr>
                <w:rFonts w:cs="Arial"/>
              </w:rPr>
              <w:t>(EUR)</w:t>
            </w:r>
          </w:p>
        </w:tc>
        <w:tc>
          <w:tcPr>
            <w:tcW w:w="0" w:type="auto"/>
            <w:vAlign w:val="center"/>
          </w:tcPr>
          <w:p w14:paraId="6B85DEF1" w14:textId="77777777" w:rsidR="00B54B74" w:rsidRPr="00B54B74" w:rsidRDefault="00B54B74" w:rsidP="00B54B74">
            <w:pPr>
              <w:jc w:val="center"/>
              <w:rPr>
                <w:rFonts w:cs="Arial"/>
              </w:rPr>
            </w:pPr>
            <w:r w:rsidRPr="00B54B74">
              <w:rPr>
                <w:rFonts w:cs="Arial"/>
              </w:rPr>
              <w:t>UKUPNO</w:t>
            </w:r>
          </w:p>
        </w:tc>
      </w:tr>
      <w:tr w:rsidR="00B54B74" w:rsidRPr="00B54B74" w14:paraId="60934756" w14:textId="77777777" w:rsidTr="00A93156">
        <w:trPr>
          <w:trHeight w:val="369"/>
        </w:trPr>
        <w:tc>
          <w:tcPr>
            <w:tcW w:w="0" w:type="auto"/>
            <w:vMerge w:val="restart"/>
          </w:tcPr>
          <w:p w14:paraId="259BFF8A" w14:textId="77777777" w:rsidR="00B54B74" w:rsidRPr="00B54B74" w:rsidRDefault="00B54B74" w:rsidP="00B54B74">
            <w:pPr>
              <w:rPr>
                <w:rFonts w:cs="Arial"/>
              </w:rPr>
            </w:pPr>
            <w:r w:rsidRPr="00B54B74">
              <w:rPr>
                <w:rFonts w:cs="Arial"/>
              </w:rPr>
              <w:t>KAPITALNI PROJEKT</w:t>
            </w:r>
          </w:p>
          <w:p w14:paraId="6CA71C5C" w14:textId="77777777" w:rsidR="00B54B74" w:rsidRPr="00B54B74" w:rsidRDefault="00B54B74" w:rsidP="00B54B74">
            <w:pPr>
              <w:rPr>
                <w:rFonts w:cs="Arial"/>
              </w:rPr>
            </w:pPr>
            <w:r w:rsidRPr="00B54B74">
              <w:rPr>
                <w:rFonts w:cs="Arial"/>
              </w:rPr>
              <w:t>K103001</w:t>
            </w:r>
          </w:p>
          <w:p w14:paraId="61F7DD58" w14:textId="77777777" w:rsidR="00B54B74" w:rsidRPr="00B54B74" w:rsidRDefault="00B54B74" w:rsidP="00B54B74">
            <w:pPr>
              <w:rPr>
                <w:rFonts w:cs="Arial"/>
              </w:rPr>
            </w:pPr>
          </w:p>
          <w:p w14:paraId="7CF376C5" w14:textId="77777777" w:rsidR="00B54B74" w:rsidRPr="00B54B74" w:rsidRDefault="00B54B74" w:rsidP="00B54B74">
            <w:pPr>
              <w:rPr>
                <w:rFonts w:cs="Arial"/>
              </w:rPr>
            </w:pPr>
            <w:r w:rsidRPr="00B54B74">
              <w:rPr>
                <w:rFonts w:cs="Arial"/>
              </w:rPr>
              <w:t>GRADNJA OBJEKATA I UREĐAJA</w:t>
            </w:r>
          </w:p>
          <w:p w14:paraId="232062CC" w14:textId="77777777" w:rsidR="00B54B74" w:rsidRPr="00B54B74" w:rsidRDefault="00B54B74" w:rsidP="00B54B74">
            <w:pPr>
              <w:rPr>
                <w:rFonts w:cs="Arial"/>
                <w:b/>
                <w:bCs/>
              </w:rPr>
            </w:pPr>
          </w:p>
        </w:tc>
        <w:tc>
          <w:tcPr>
            <w:tcW w:w="0" w:type="auto"/>
            <w:vAlign w:val="center"/>
          </w:tcPr>
          <w:p w14:paraId="2C7AF012" w14:textId="77777777" w:rsidR="00B54B74" w:rsidRPr="00B54B74" w:rsidRDefault="00B54B74" w:rsidP="00B54B74">
            <w:pPr>
              <w:rPr>
                <w:rFonts w:cs="Arial"/>
              </w:rPr>
            </w:pPr>
            <w:r w:rsidRPr="00B54B74">
              <w:rPr>
                <w:rFonts w:cs="Arial"/>
              </w:rPr>
              <w:t>Sufinanciranje sanacija Županijskih cesta</w:t>
            </w:r>
          </w:p>
        </w:tc>
        <w:tc>
          <w:tcPr>
            <w:tcW w:w="0" w:type="auto"/>
            <w:vAlign w:val="center"/>
          </w:tcPr>
          <w:p w14:paraId="0358B2B7" w14:textId="77777777" w:rsidR="00B54B74" w:rsidRPr="00B54B74" w:rsidRDefault="00B54B74" w:rsidP="00B54B74">
            <w:pPr>
              <w:jc w:val="right"/>
              <w:rPr>
                <w:rFonts w:cs="Arial"/>
              </w:rPr>
            </w:pPr>
            <w:r w:rsidRPr="00B54B74">
              <w:rPr>
                <w:rFonts w:cs="Arial"/>
              </w:rPr>
              <w:t>33.181,00</w:t>
            </w:r>
          </w:p>
        </w:tc>
        <w:tc>
          <w:tcPr>
            <w:tcW w:w="0" w:type="auto"/>
            <w:vAlign w:val="center"/>
          </w:tcPr>
          <w:p w14:paraId="7CCCD797" w14:textId="77777777" w:rsidR="00B54B74" w:rsidRPr="00B54B74" w:rsidRDefault="00B54B74" w:rsidP="00B54B74">
            <w:pPr>
              <w:jc w:val="right"/>
              <w:rPr>
                <w:rFonts w:cs="Arial"/>
              </w:rPr>
            </w:pPr>
            <w:r w:rsidRPr="00B54B74">
              <w:rPr>
                <w:rFonts w:cs="Arial"/>
              </w:rPr>
              <w:t>3.981,69</w:t>
            </w:r>
          </w:p>
        </w:tc>
        <w:tc>
          <w:tcPr>
            <w:tcW w:w="0" w:type="auto"/>
            <w:vAlign w:val="center"/>
          </w:tcPr>
          <w:p w14:paraId="5977B623" w14:textId="77777777" w:rsidR="00B54B74" w:rsidRPr="00B54B74" w:rsidRDefault="00B54B74" w:rsidP="00B54B74">
            <w:pPr>
              <w:jc w:val="right"/>
              <w:rPr>
                <w:rFonts w:cs="Arial"/>
                <w:b/>
                <w:bCs/>
              </w:rPr>
            </w:pPr>
            <w:r w:rsidRPr="00B54B74">
              <w:rPr>
                <w:rFonts w:cs="Arial"/>
                <w:b/>
                <w:bCs/>
              </w:rPr>
              <w:t>37.162,69</w:t>
            </w:r>
          </w:p>
        </w:tc>
      </w:tr>
      <w:tr w:rsidR="00B54B74" w:rsidRPr="00B54B74" w14:paraId="6874DEB6" w14:textId="77777777" w:rsidTr="00A93156">
        <w:trPr>
          <w:trHeight w:val="369"/>
        </w:trPr>
        <w:tc>
          <w:tcPr>
            <w:tcW w:w="0" w:type="auto"/>
            <w:vMerge/>
          </w:tcPr>
          <w:p w14:paraId="0D249A4B" w14:textId="77777777" w:rsidR="00B54B74" w:rsidRPr="00B54B74" w:rsidRDefault="00B54B74" w:rsidP="00B54B74">
            <w:pPr>
              <w:rPr>
                <w:rFonts w:cs="Arial"/>
              </w:rPr>
            </w:pPr>
          </w:p>
        </w:tc>
        <w:tc>
          <w:tcPr>
            <w:tcW w:w="0" w:type="auto"/>
            <w:vAlign w:val="center"/>
          </w:tcPr>
          <w:p w14:paraId="503FDFE0" w14:textId="77777777" w:rsidR="00B54B74" w:rsidRPr="00B54B74" w:rsidRDefault="00B54B74" w:rsidP="00B54B74">
            <w:pPr>
              <w:rPr>
                <w:rFonts w:cs="Arial"/>
              </w:rPr>
            </w:pPr>
            <w:r w:rsidRPr="00B54B74">
              <w:rPr>
                <w:rFonts w:cs="Arial"/>
              </w:rPr>
              <w:t>Kapitalne pomoći Hrvatskim cestama za javnu rasvjetu riječka ulica</w:t>
            </w:r>
          </w:p>
        </w:tc>
        <w:tc>
          <w:tcPr>
            <w:tcW w:w="0" w:type="auto"/>
            <w:vAlign w:val="center"/>
          </w:tcPr>
          <w:p w14:paraId="3D7C69CB" w14:textId="77777777" w:rsidR="00B54B74" w:rsidRPr="00B54B74" w:rsidRDefault="00B54B74" w:rsidP="00B54B74">
            <w:pPr>
              <w:jc w:val="right"/>
              <w:rPr>
                <w:rFonts w:cs="Arial"/>
              </w:rPr>
            </w:pPr>
          </w:p>
        </w:tc>
        <w:tc>
          <w:tcPr>
            <w:tcW w:w="0" w:type="auto"/>
            <w:vAlign w:val="center"/>
          </w:tcPr>
          <w:p w14:paraId="68F36D48" w14:textId="77777777" w:rsidR="00B54B74" w:rsidRPr="00B54B74" w:rsidRDefault="00B54B74" w:rsidP="00B54B74">
            <w:pPr>
              <w:jc w:val="right"/>
              <w:rPr>
                <w:rFonts w:cs="Arial"/>
              </w:rPr>
            </w:pPr>
            <w:r w:rsidRPr="00B54B74">
              <w:rPr>
                <w:rFonts w:cs="Arial"/>
              </w:rPr>
              <w:t>107.826,00</w:t>
            </w:r>
          </w:p>
        </w:tc>
        <w:tc>
          <w:tcPr>
            <w:tcW w:w="0" w:type="auto"/>
            <w:vAlign w:val="center"/>
          </w:tcPr>
          <w:p w14:paraId="5DB44982" w14:textId="77777777" w:rsidR="00B54B74" w:rsidRPr="00B54B74" w:rsidRDefault="00B54B74" w:rsidP="00B54B74">
            <w:pPr>
              <w:jc w:val="right"/>
              <w:rPr>
                <w:rFonts w:cs="Arial"/>
                <w:b/>
                <w:bCs/>
              </w:rPr>
            </w:pPr>
            <w:r w:rsidRPr="00B54B74">
              <w:rPr>
                <w:rFonts w:cs="Arial"/>
                <w:b/>
                <w:bCs/>
              </w:rPr>
              <w:t>107.826,00</w:t>
            </w:r>
          </w:p>
        </w:tc>
      </w:tr>
      <w:tr w:rsidR="00B54B74" w:rsidRPr="00B54B74" w14:paraId="76488D5A" w14:textId="77777777" w:rsidTr="00A93156">
        <w:trPr>
          <w:trHeight w:val="369"/>
        </w:trPr>
        <w:tc>
          <w:tcPr>
            <w:tcW w:w="0" w:type="auto"/>
            <w:vMerge/>
          </w:tcPr>
          <w:p w14:paraId="6690C7D4" w14:textId="77777777" w:rsidR="00B54B74" w:rsidRPr="00B54B74" w:rsidRDefault="00B54B74" w:rsidP="00B54B74">
            <w:pPr>
              <w:rPr>
                <w:rFonts w:cs="Arial"/>
              </w:rPr>
            </w:pPr>
          </w:p>
        </w:tc>
        <w:tc>
          <w:tcPr>
            <w:tcW w:w="0" w:type="auto"/>
            <w:vAlign w:val="center"/>
          </w:tcPr>
          <w:p w14:paraId="5B4EF671" w14:textId="77777777" w:rsidR="00B54B74" w:rsidRPr="00B54B74" w:rsidRDefault="00B54B74" w:rsidP="00B54B74">
            <w:pPr>
              <w:rPr>
                <w:rFonts w:cs="Arial"/>
              </w:rPr>
            </w:pPr>
            <w:r w:rsidRPr="00B54B74">
              <w:rPr>
                <w:rFonts w:cs="Arial"/>
              </w:rPr>
              <w:t>Kapitalna potpora Park d.o.o. za rekonstrukciju mrtvačnice na gradskom groblju u Buzetu</w:t>
            </w:r>
          </w:p>
        </w:tc>
        <w:tc>
          <w:tcPr>
            <w:tcW w:w="0" w:type="auto"/>
            <w:vAlign w:val="center"/>
          </w:tcPr>
          <w:p w14:paraId="7F513280" w14:textId="77777777" w:rsidR="00B54B74" w:rsidRPr="00B54B74" w:rsidRDefault="00B54B74" w:rsidP="00B54B74">
            <w:pPr>
              <w:jc w:val="right"/>
              <w:rPr>
                <w:rFonts w:cs="Arial"/>
              </w:rPr>
            </w:pPr>
            <w:r w:rsidRPr="00B54B74">
              <w:rPr>
                <w:rFonts w:cs="Arial"/>
              </w:rPr>
              <w:t>19.908,00</w:t>
            </w:r>
          </w:p>
        </w:tc>
        <w:tc>
          <w:tcPr>
            <w:tcW w:w="0" w:type="auto"/>
            <w:vAlign w:val="center"/>
          </w:tcPr>
          <w:p w14:paraId="690B5674" w14:textId="77777777" w:rsidR="00B54B74" w:rsidRPr="00B54B74" w:rsidRDefault="00B54B74" w:rsidP="00B54B74">
            <w:pPr>
              <w:jc w:val="right"/>
              <w:rPr>
                <w:rFonts w:cs="Arial"/>
              </w:rPr>
            </w:pPr>
            <w:r w:rsidRPr="00B54B74">
              <w:rPr>
                <w:rFonts w:cs="Arial"/>
              </w:rPr>
              <w:t>15.092,00</w:t>
            </w:r>
          </w:p>
        </w:tc>
        <w:tc>
          <w:tcPr>
            <w:tcW w:w="0" w:type="auto"/>
            <w:shd w:val="clear" w:color="auto" w:fill="auto"/>
            <w:vAlign w:val="center"/>
          </w:tcPr>
          <w:p w14:paraId="73008704" w14:textId="77777777" w:rsidR="00B54B74" w:rsidRPr="00B54B74" w:rsidRDefault="00B54B74" w:rsidP="00B54B74">
            <w:pPr>
              <w:jc w:val="right"/>
              <w:rPr>
                <w:rFonts w:cs="Arial"/>
                <w:b/>
                <w:bCs/>
              </w:rPr>
            </w:pPr>
            <w:r w:rsidRPr="00B54B74">
              <w:rPr>
                <w:rFonts w:cs="Arial"/>
                <w:b/>
                <w:bCs/>
              </w:rPr>
              <w:t>35.000,00</w:t>
            </w:r>
          </w:p>
        </w:tc>
      </w:tr>
      <w:tr w:rsidR="00B54B74" w:rsidRPr="00B54B74" w14:paraId="2C91CB1A" w14:textId="77777777" w:rsidTr="00A93156">
        <w:trPr>
          <w:trHeight w:val="369"/>
        </w:trPr>
        <w:tc>
          <w:tcPr>
            <w:tcW w:w="0" w:type="auto"/>
            <w:vMerge/>
          </w:tcPr>
          <w:p w14:paraId="58639AEC" w14:textId="77777777" w:rsidR="00B54B74" w:rsidRPr="00B54B74" w:rsidRDefault="00B54B74" w:rsidP="00B54B74">
            <w:pPr>
              <w:rPr>
                <w:rFonts w:cs="Arial"/>
              </w:rPr>
            </w:pPr>
          </w:p>
        </w:tc>
        <w:tc>
          <w:tcPr>
            <w:tcW w:w="0" w:type="auto"/>
            <w:vAlign w:val="center"/>
          </w:tcPr>
          <w:p w14:paraId="003B38DD" w14:textId="77777777" w:rsidR="00B54B74" w:rsidRPr="00B54B74" w:rsidRDefault="00B54B74" w:rsidP="00B54B74">
            <w:pPr>
              <w:rPr>
                <w:rFonts w:cs="Arial"/>
              </w:rPr>
            </w:pPr>
            <w:r w:rsidRPr="00B54B74">
              <w:rPr>
                <w:rFonts w:cs="Arial"/>
              </w:rPr>
              <w:t>Kapitalna potpora Park d.o.o. za nabavu rabljene čistilice</w:t>
            </w:r>
          </w:p>
        </w:tc>
        <w:tc>
          <w:tcPr>
            <w:tcW w:w="0" w:type="auto"/>
            <w:vAlign w:val="center"/>
          </w:tcPr>
          <w:p w14:paraId="7B0123B0" w14:textId="77777777" w:rsidR="00B54B74" w:rsidRPr="00B54B74" w:rsidRDefault="00B54B74" w:rsidP="00B54B74">
            <w:pPr>
              <w:jc w:val="right"/>
              <w:rPr>
                <w:rFonts w:cs="Arial"/>
              </w:rPr>
            </w:pPr>
            <w:r w:rsidRPr="00B54B74">
              <w:rPr>
                <w:rFonts w:cs="Arial"/>
              </w:rPr>
              <w:t>24.686,00</w:t>
            </w:r>
          </w:p>
        </w:tc>
        <w:tc>
          <w:tcPr>
            <w:tcW w:w="0" w:type="auto"/>
            <w:vAlign w:val="center"/>
          </w:tcPr>
          <w:p w14:paraId="75C319FC" w14:textId="77777777" w:rsidR="00B54B74" w:rsidRPr="00B54B74" w:rsidRDefault="00B54B74" w:rsidP="00B54B74">
            <w:pPr>
              <w:jc w:val="right"/>
              <w:rPr>
                <w:rFonts w:cs="Arial"/>
              </w:rPr>
            </w:pPr>
            <w:r w:rsidRPr="00B54B74">
              <w:rPr>
                <w:rFonts w:cs="Arial"/>
              </w:rPr>
              <w:t>25.314,00</w:t>
            </w:r>
          </w:p>
        </w:tc>
        <w:tc>
          <w:tcPr>
            <w:tcW w:w="0" w:type="auto"/>
            <w:shd w:val="clear" w:color="auto" w:fill="auto"/>
            <w:vAlign w:val="center"/>
          </w:tcPr>
          <w:p w14:paraId="58C8DB4C" w14:textId="77777777" w:rsidR="00B54B74" w:rsidRPr="00B54B74" w:rsidRDefault="00B54B74" w:rsidP="00B54B74">
            <w:pPr>
              <w:jc w:val="right"/>
              <w:rPr>
                <w:rFonts w:cs="Arial"/>
                <w:b/>
                <w:bCs/>
              </w:rPr>
            </w:pPr>
            <w:r w:rsidRPr="00B54B74">
              <w:rPr>
                <w:rFonts w:cs="Arial"/>
                <w:b/>
                <w:bCs/>
              </w:rPr>
              <w:t>50.000,00</w:t>
            </w:r>
          </w:p>
        </w:tc>
      </w:tr>
      <w:tr w:rsidR="00B54B74" w:rsidRPr="00B54B74" w14:paraId="35CE655D" w14:textId="77777777" w:rsidTr="00A93156">
        <w:trPr>
          <w:trHeight w:val="369"/>
        </w:trPr>
        <w:tc>
          <w:tcPr>
            <w:tcW w:w="0" w:type="auto"/>
            <w:vMerge/>
          </w:tcPr>
          <w:p w14:paraId="70296BC6" w14:textId="77777777" w:rsidR="00B54B74" w:rsidRPr="00B54B74" w:rsidRDefault="00B54B74" w:rsidP="00B54B74">
            <w:pPr>
              <w:rPr>
                <w:rFonts w:cs="Arial"/>
              </w:rPr>
            </w:pPr>
          </w:p>
        </w:tc>
        <w:tc>
          <w:tcPr>
            <w:tcW w:w="0" w:type="auto"/>
            <w:vAlign w:val="center"/>
          </w:tcPr>
          <w:p w14:paraId="00188824" w14:textId="77777777" w:rsidR="00B54B74" w:rsidRPr="00B54B74" w:rsidRDefault="00B54B74" w:rsidP="00B54B74">
            <w:pPr>
              <w:rPr>
                <w:rFonts w:cs="Arial"/>
              </w:rPr>
            </w:pPr>
            <w:bookmarkStart w:id="79" w:name="_Hlk138276210"/>
            <w:r w:rsidRPr="00B54B74">
              <w:rPr>
                <w:rFonts w:cs="Arial"/>
              </w:rPr>
              <w:t xml:space="preserve">Kapitalna potpora Park d.o.o. za izgradnju </w:t>
            </w:r>
            <w:proofErr w:type="spellStart"/>
            <w:r w:rsidRPr="00B54B74">
              <w:rPr>
                <w:rFonts w:cs="Arial"/>
              </w:rPr>
              <w:t>reciklažnog</w:t>
            </w:r>
            <w:proofErr w:type="spellEnd"/>
            <w:r w:rsidRPr="00B54B74">
              <w:rPr>
                <w:rFonts w:cs="Arial"/>
              </w:rPr>
              <w:t xml:space="preserve"> dvorišta za građevinski otpad na lokaciji Griža</w:t>
            </w:r>
            <w:bookmarkEnd w:id="79"/>
          </w:p>
        </w:tc>
        <w:tc>
          <w:tcPr>
            <w:tcW w:w="0" w:type="auto"/>
            <w:vAlign w:val="center"/>
          </w:tcPr>
          <w:p w14:paraId="482B6E45" w14:textId="77777777" w:rsidR="00B54B74" w:rsidRPr="00B54B74" w:rsidRDefault="00B54B74" w:rsidP="00B54B74">
            <w:pPr>
              <w:jc w:val="right"/>
              <w:rPr>
                <w:rFonts w:cs="Arial"/>
              </w:rPr>
            </w:pPr>
            <w:r w:rsidRPr="00B54B74">
              <w:rPr>
                <w:rFonts w:cs="Arial"/>
              </w:rPr>
              <w:t>25.085,00</w:t>
            </w:r>
          </w:p>
        </w:tc>
        <w:tc>
          <w:tcPr>
            <w:tcW w:w="0" w:type="auto"/>
            <w:vAlign w:val="center"/>
          </w:tcPr>
          <w:p w14:paraId="453238D1" w14:textId="77777777" w:rsidR="00B54B74" w:rsidRPr="00B54B74" w:rsidRDefault="00B54B74" w:rsidP="00B54B74">
            <w:pPr>
              <w:jc w:val="right"/>
              <w:rPr>
                <w:rFonts w:cs="Arial"/>
              </w:rPr>
            </w:pPr>
            <w:r w:rsidRPr="00B54B74">
              <w:rPr>
                <w:rFonts w:cs="Arial"/>
              </w:rPr>
              <w:t>-14.585,00</w:t>
            </w:r>
          </w:p>
        </w:tc>
        <w:tc>
          <w:tcPr>
            <w:tcW w:w="0" w:type="auto"/>
            <w:shd w:val="clear" w:color="auto" w:fill="auto"/>
            <w:vAlign w:val="center"/>
          </w:tcPr>
          <w:p w14:paraId="32BA72AF" w14:textId="77777777" w:rsidR="00B54B74" w:rsidRPr="00B54B74" w:rsidRDefault="00B54B74" w:rsidP="00B54B74">
            <w:pPr>
              <w:jc w:val="right"/>
              <w:rPr>
                <w:rFonts w:cs="Arial"/>
                <w:b/>
                <w:bCs/>
              </w:rPr>
            </w:pPr>
            <w:r w:rsidRPr="00B54B74">
              <w:rPr>
                <w:rFonts w:cs="Arial"/>
                <w:b/>
                <w:bCs/>
              </w:rPr>
              <w:t>10.500,00</w:t>
            </w:r>
          </w:p>
        </w:tc>
      </w:tr>
      <w:tr w:rsidR="00B54B74" w:rsidRPr="00B54B74" w14:paraId="7DF07603" w14:textId="77777777" w:rsidTr="00A93156">
        <w:trPr>
          <w:trHeight w:val="369"/>
        </w:trPr>
        <w:tc>
          <w:tcPr>
            <w:tcW w:w="0" w:type="auto"/>
            <w:vMerge/>
          </w:tcPr>
          <w:p w14:paraId="4A1366B1" w14:textId="77777777" w:rsidR="00B54B74" w:rsidRPr="00B54B74" w:rsidRDefault="00B54B74" w:rsidP="00B54B74">
            <w:pPr>
              <w:rPr>
                <w:rFonts w:cs="Arial"/>
              </w:rPr>
            </w:pPr>
          </w:p>
        </w:tc>
        <w:tc>
          <w:tcPr>
            <w:tcW w:w="0" w:type="auto"/>
            <w:vAlign w:val="center"/>
          </w:tcPr>
          <w:p w14:paraId="65578032" w14:textId="77777777" w:rsidR="00B54B74" w:rsidRPr="00B54B74" w:rsidRDefault="00B54B74" w:rsidP="00B54B74">
            <w:pPr>
              <w:rPr>
                <w:rFonts w:cs="Arial"/>
              </w:rPr>
            </w:pPr>
            <w:r w:rsidRPr="00B54B74">
              <w:rPr>
                <w:rFonts w:cs="Arial"/>
              </w:rPr>
              <w:t xml:space="preserve">Kapitalna potpora Park d.o.o. za izradu projektne dokumentacije za izgradnju </w:t>
            </w:r>
            <w:proofErr w:type="spellStart"/>
            <w:r w:rsidRPr="00B54B74">
              <w:rPr>
                <w:rFonts w:cs="Arial"/>
              </w:rPr>
              <w:t>sortirnice</w:t>
            </w:r>
            <w:proofErr w:type="spellEnd"/>
            <w:r w:rsidRPr="00B54B74">
              <w:rPr>
                <w:rFonts w:cs="Arial"/>
              </w:rPr>
              <w:t xml:space="preserve"> na lokaciji Griža</w:t>
            </w:r>
          </w:p>
        </w:tc>
        <w:tc>
          <w:tcPr>
            <w:tcW w:w="0" w:type="auto"/>
            <w:vAlign w:val="center"/>
          </w:tcPr>
          <w:p w14:paraId="68DDED95" w14:textId="77777777" w:rsidR="00B54B74" w:rsidRPr="00B54B74" w:rsidRDefault="00B54B74" w:rsidP="00B54B74">
            <w:pPr>
              <w:jc w:val="right"/>
              <w:rPr>
                <w:rFonts w:cs="Arial"/>
              </w:rPr>
            </w:pPr>
            <w:r w:rsidRPr="00B54B74">
              <w:rPr>
                <w:rFonts w:cs="Arial"/>
              </w:rPr>
              <w:t>22.032,00</w:t>
            </w:r>
          </w:p>
        </w:tc>
        <w:tc>
          <w:tcPr>
            <w:tcW w:w="0" w:type="auto"/>
            <w:vAlign w:val="center"/>
          </w:tcPr>
          <w:p w14:paraId="24F04ACB" w14:textId="77777777" w:rsidR="00B54B74" w:rsidRPr="00B54B74" w:rsidRDefault="00B54B74" w:rsidP="00B54B74">
            <w:pPr>
              <w:jc w:val="right"/>
              <w:rPr>
                <w:rFonts w:cs="Arial"/>
              </w:rPr>
            </w:pPr>
            <w:r w:rsidRPr="00B54B74">
              <w:rPr>
                <w:rFonts w:cs="Arial"/>
              </w:rPr>
              <w:t>-16.032,00</w:t>
            </w:r>
          </w:p>
        </w:tc>
        <w:tc>
          <w:tcPr>
            <w:tcW w:w="0" w:type="auto"/>
            <w:shd w:val="clear" w:color="auto" w:fill="auto"/>
            <w:vAlign w:val="center"/>
          </w:tcPr>
          <w:p w14:paraId="3172032C" w14:textId="77777777" w:rsidR="00B54B74" w:rsidRPr="00B54B74" w:rsidRDefault="00B54B74" w:rsidP="00B54B74">
            <w:pPr>
              <w:jc w:val="right"/>
              <w:rPr>
                <w:rFonts w:cs="Arial"/>
                <w:b/>
                <w:bCs/>
              </w:rPr>
            </w:pPr>
            <w:r w:rsidRPr="00B54B74">
              <w:rPr>
                <w:rFonts w:cs="Arial"/>
                <w:b/>
                <w:bCs/>
              </w:rPr>
              <w:t>6.000,00</w:t>
            </w:r>
          </w:p>
        </w:tc>
      </w:tr>
      <w:tr w:rsidR="00B54B74" w:rsidRPr="00B54B74" w14:paraId="7A634573" w14:textId="77777777" w:rsidTr="00A93156">
        <w:trPr>
          <w:trHeight w:val="369"/>
        </w:trPr>
        <w:tc>
          <w:tcPr>
            <w:tcW w:w="0" w:type="auto"/>
            <w:vMerge/>
          </w:tcPr>
          <w:p w14:paraId="0CEC58CA" w14:textId="77777777" w:rsidR="00B54B74" w:rsidRPr="00B54B74" w:rsidRDefault="00B54B74" w:rsidP="00B54B74">
            <w:pPr>
              <w:rPr>
                <w:rFonts w:cs="Arial"/>
              </w:rPr>
            </w:pPr>
          </w:p>
        </w:tc>
        <w:tc>
          <w:tcPr>
            <w:tcW w:w="0" w:type="auto"/>
            <w:vAlign w:val="center"/>
          </w:tcPr>
          <w:p w14:paraId="6216EF0F" w14:textId="77777777" w:rsidR="00B54B74" w:rsidRPr="00B54B74" w:rsidRDefault="00B54B74" w:rsidP="00B54B74">
            <w:pPr>
              <w:rPr>
                <w:rFonts w:cs="Arial"/>
              </w:rPr>
            </w:pPr>
            <w:r w:rsidRPr="00B54B74">
              <w:rPr>
                <w:rFonts w:cs="Arial"/>
              </w:rPr>
              <w:t xml:space="preserve">Kapitalna potpora Park d.o.o. za izradu projektne dokumentacije za izgradnju </w:t>
            </w:r>
            <w:proofErr w:type="spellStart"/>
            <w:r w:rsidRPr="00B54B74">
              <w:rPr>
                <w:rFonts w:cs="Arial"/>
              </w:rPr>
              <w:t>kompostane</w:t>
            </w:r>
            <w:proofErr w:type="spellEnd"/>
            <w:r w:rsidRPr="00B54B74">
              <w:rPr>
                <w:rFonts w:cs="Arial"/>
              </w:rPr>
              <w:t xml:space="preserve"> za biootpad</w:t>
            </w:r>
          </w:p>
        </w:tc>
        <w:tc>
          <w:tcPr>
            <w:tcW w:w="0" w:type="auto"/>
            <w:vAlign w:val="center"/>
          </w:tcPr>
          <w:p w14:paraId="24DDFCB3" w14:textId="77777777" w:rsidR="00B54B74" w:rsidRPr="00B54B74" w:rsidRDefault="00B54B74" w:rsidP="00B54B74">
            <w:pPr>
              <w:jc w:val="right"/>
              <w:rPr>
                <w:rFonts w:cs="Arial"/>
              </w:rPr>
            </w:pPr>
          </w:p>
        </w:tc>
        <w:tc>
          <w:tcPr>
            <w:tcW w:w="0" w:type="auto"/>
            <w:vAlign w:val="center"/>
          </w:tcPr>
          <w:p w14:paraId="7334283B" w14:textId="77777777" w:rsidR="00B54B74" w:rsidRPr="00B54B74" w:rsidRDefault="00B54B74" w:rsidP="00B54B74">
            <w:pPr>
              <w:jc w:val="right"/>
              <w:rPr>
                <w:rFonts w:cs="Arial"/>
              </w:rPr>
            </w:pPr>
            <w:r w:rsidRPr="00B54B74">
              <w:rPr>
                <w:rFonts w:cs="Arial"/>
              </w:rPr>
              <w:t>10.500,00</w:t>
            </w:r>
          </w:p>
        </w:tc>
        <w:tc>
          <w:tcPr>
            <w:tcW w:w="0" w:type="auto"/>
            <w:shd w:val="clear" w:color="auto" w:fill="auto"/>
            <w:vAlign w:val="center"/>
          </w:tcPr>
          <w:p w14:paraId="32F84B08" w14:textId="77777777" w:rsidR="00B54B74" w:rsidRPr="00B54B74" w:rsidRDefault="00B54B74" w:rsidP="00B54B74">
            <w:pPr>
              <w:jc w:val="right"/>
              <w:rPr>
                <w:rFonts w:cs="Arial"/>
                <w:b/>
                <w:bCs/>
              </w:rPr>
            </w:pPr>
            <w:r w:rsidRPr="00B54B74">
              <w:rPr>
                <w:rFonts w:cs="Arial"/>
                <w:b/>
                <w:bCs/>
              </w:rPr>
              <w:t>10.500,00</w:t>
            </w:r>
          </w:p>
        </w:tc>
      </w:tr>
      <w:tr w:rsidR="00B54B74" w:rsidRPr="00B54B74" w14:paraId="05BE3FAA" w14:textId="77777777" w:rsidTr="00A93156">
        <w:trPr>
          <w:trHeight w:val="369"/>
        </w:trPr>
        <w:tc>
          <w:tcPr>
            <w:tcW w:w="0" w:type="auto"/>
            <w:vMerge/>
          </w:tcPr>
          <w:p w14:paraId="4D6C3AEC" w14:textId="77777777" w:rsidR="00B54B74" w:rsidRPr="00B54B74" w:rsidRDefault="00B54B74" w:rsidP="00B54B74">
            <w:pPr>
              <w:rPr>
                <w:rFonts w:cs="Arial"/>
              </w:rPr>
            </w:pPr>
          </w:p>
        </w:tc>
        <w:tc>
          <w:tcPr>
            <w:tcW w:w="0" w:type="auto"/>
            <w:vAlign w:val="center"/>
          </w:tcPr>
          <w:p w14:paraId="4C1D4A2C" w14:textId="77777777" w:rsidR="00B54B74" w:rsidRPr="00B54B74" w:rsidRDefault="00B54B74" w:rsidP="00B54B74">
            <w:pPr>
              <w:rPr>
                <w:rFonts w:cs="Arial"/>
              </w:rPr>
            </w:pPr>
            <w:r w:rsidRPr="00B54B74">
              <w:rPr>
                <w:rFonts w:cs="Arial"/>
              </w:rPr>
              <w:t>Otkup zemljišta i zgrada</w:t>
            </w:r>
          </w:p>
        </w:tc>
        <w:tc>
          <w:tcPr>
            <w:tcW w:w="0" w:type="auto"/>
            <w:vAlign w:val="center"/>
          </w:tcPr>
          <w:p w14:paraId="1AB35D0B" w14:textId="77777777" w:rsidR="00B54B74" w:rsidRPr="00B54B74" w:rsidRDefault="00B54B74" w:rsidP="00B54B74">
            <w:pPr>
              <w:jc w:val="right"/>
              <w:rPr>
                <w:rFonts w:cs="Arial"/>
              </w:rPr>
            </w:pPr>
            <w:r w:rsidRPr="00B54B74">
              <w:rPr>
                <w:rFonts w:cs="Arial"/>
              </w:rPr>
              <w:t>79.634,00</w:t>
            </w:r>
          </w:p>
        </w:tc>
        <w:tc>
          <w:tcPr>
            <w:tcW w:w="0" w:type="auto"/>
            <w:vAlign w:val="center"/>
          </w:tcPr>
          <w:p w14:paraId="6E05276A" w14:textId="77777777" w:rsidR="00B54B74" w:rsidRPr="00B54B74" w:rsidRDefault="00B54B74" w:rsidP="00B54B74">
            <w:pPr>
              <w:jc w:val="right"/>
              <w:rPr>
                <w:rFonts w:cs="Arial"/>
              </w:rPr>
            </w:pPr>
            <w:r w:rsidRPr="00B54B74">
              <w:rPr>
                <w:rFonts w:cs="Arial"/>
              </w:rPr>
              <w:t>150.000,00</w:t>
            </w:r>
          </w:p>
        </w:tc>
        <w:tc>
          <w:tcPr>
            <w:tcW w:w="0" w:type="auto"/>
            <w:shd w:val="clear" w:color="auto" w:fill="auto"/>
            <w:vAlign w:val="center"/>
          </w:tcPr>
          <w:p w14:paraId="56C60518" w14:textId="77777777" w:rsidR="00B54B74" w:rsidRPr="00B54B74" w:rsidRDefault="00B54B74" w:rsidP="00B54B74">
            <w:pPr>
              <w:jc w:val="right"/>
              <w:rPr>
                <w:rFonts w:cs="Arial"/>
                <w:b/>
                <w:bCs/>
              </w:rPr>
            </w:pPr>
            <w:r w:rsidRPr="00B54B74">
              <w:rPr>
                <w:rFonts w:cs="Arial"/>
                <w:b/>
                <w:bCs/>
              </w:rPr>
              <w:t>229.634,00</w:t>
            </w:r>
          </w:p>
        </w:tc>
      </w:tr>
      <w:tr w:rsidR="00B54B74" w:rsidRPr="00B54B74" w14:paraId="62AC1961" w14:textId="77777777" w:rsidTr="00A93156">
        <w:trPr>
          <w:trHeight w:val="416"/>
        </w:trPr>
        <w:tc>
          <w:tcPr>
            <w:tcW w:w="0" w:type="auto"/>
            <w:vMerge/>
          </w:tcPr>
          <w:p w14:paraId="6E9D1D58" w14:textId="77777777" w:rsidR="00B54B74" w:rsidRPr="00B54B74" w:rsidRDefault="00B54B74" w:rsidP="00B54B74">
            <w:pPr>
              <w:rPr>
                <w:rFonts w:cs="Arial"/>
              </w:rPr>
            </w:pPr>
          </w:p>
        </w:tc>
        <w:tc>
          <w:tcPr>
            <w:tcW w:w="0" w:type="auto"/>
            <w:vAlign w:val="center"/>
          </w:tcPr>
          <w:p w14:paraId="1C7BA8D7" w14:textId="77777777" w:rsidR="00B54B74" w:rsidRPr="00B54B74" w:rsidRDefault="00B54B74" w:rsidP="00B54B74">
            <w:pPr>
              <w:rPr>
                <w:rFonts w:cs="Arial"/>
              </w:rPr>
            </w:pPr>
            <w:r w:rsidRPr="00B54B74">
              <w:rPr>
                <w:rFonts w:cs="Arial"/>
              </w:rPr>
              <w:t>Ulaganja u autobusni kolodvor</w:t>
            </w:r>
          </w:p>
        </w:tc>
        <w:tc>
          <w:tcPr>
            <w:tcW w:w="0" w:type="auto"/>
            <w:vAlign w:val="center"/>
          </w:tcPr>
          <w:p w14:paraId="4F08FAEC" w14:textId="77777777" w:rsidR="00B54B74" w:rsidRPr="00B54B74" w:rsidRDefault="00B54B74" w:rsidP="00B54B74">
            <w:pPr>
              <w:jc w:val="right"/>
              <w:rPr>
                <w:rFonts w:cs="Arial"/>
              </w:rPr>
            </w:pPr>
            <w:r w:rsidRPr="00B54B74">
              <w:rPr>
                <w:rFonts w:cs="Arial"/>
              </w:rPr>
              <w:t>14.799,00</w:t>
            </w:r>
          </w:p>
        </w:tc>
        <w:tc>
          <w:tcPr>
            <w:tcW w:w="0" w:type="auto"/>
            <w:vAlign w:val="center"/>
          </w:tcPr>
          <w:p w14:paraId="268F2021" w14:textId="77777777" w:rsidR="00B54B74" w:rsidRPr="00B54B74" w:rsidRDefault="00B54B74" w:rsidP="00B54B74">
            <w:pPr>
              <w:jc w:val="right"/>
              <w:rPr>
                <w:rFonts w:cs="Arial"/>
              </w:rPr>
            </w:pPr>
          </w:p>
        </w:tc>
        <w:tc>
          <w:tcPr>
            <w:tcW w:w="0" w:type="auto"/>
            <w:vAlign w:val="center"/>
          </w:tcPr>
          <w:p w14:paraId="5BD05725" w14:textId="77777777" w:rsidR="00B54B74" w:rsidRPr="00B54B74" w:rsidRDefault="00B54B74" w:rsidP="00B54B74">
            <w:pPr>
              <w:jc w:val="right"/>
              <w:rPr>
                <w:rFonts w:cs="Arial"/>
                <w:b/>
                <w:bCs/>
              </w:rPr>
            </w:pPr>
            <w:r w:rsidRPr="00B54B74">
              <w:rPr>
                <w:rFonts w:cs="Arial"/>
                <w:b/>
                <w:bCs/>
              </w:rPr>
              <w:t>14.799,00</w:t>
            </w:r>
          </w:p>
        </w:tc>
      </w:tr>
      <w:tr w:rsidR="00B54B74" w:rsidRPr="00B54B74" w14:paraId="24690319" w14:textId="77777777" w:rsidTr="00A93156">
        <w:trPr>
          <w:trHeight w:val="423"/>
        </w:trPr>
        <w:tc>
          <w:tcPr>
            <w:tcW w:w="0" w:type="auto"/>
            <w:vMerge/>
          </w:tcPr>
          <w:p w14:paraId="7F569080" w14:textId="77777777" w:rsidR="00B54B74" w:rsidRPr="00B54B74" w:rsidRDefault="00B54B74" w:rsidP="00B54B74">
            <w:pPr>
              <w:rPr>
                <w:rFonts w:cs="Arial"/>
              </w:rPr>
            </w:pPr>
          </w:p>
        </w:tc>
        <w:tc>
          <w:tcPr>
            <w:tcW w:w="0" w:type="auto"/>
            <w:vAlign w:val="center"/>
          </w:tcPr>
          <w:p w14:paraId="36F27EC7" w14:textId="77777777" w:rsidR="00B54B74" w:rsidRPr="00B54B74" w:rsidRDefault="00B54B74" w:rsidP="00B54B74">
            <w:pPr>
              <w:rPr>
                <w:rFonts w:cs="Arial"/>
              </w:rPr>
            </w:pPr>
            <w:r w:rsidRPr="00B54B74">
              <w:rPr>
                <w:rFonts w:cs="Arial"/>
              </w:rPr>
              <w:t>Izrada tehničke dokumentacije</w:t>
            </w:r>
          </w:p>
        </w:tc>
        <w:tc>
          <w:tcPr>
            <w:tcW w:w="0" w:type="auto"/>
            <w:vAlign w:val="center"/>
          </w:tcPr>
          <w:p w14:paraId="0FF670F0" w14:textId="77777777" w:rsidR="00B54B74" w:rsidRPr="00B54B74" w:rsidRDefault="00B54B74" w:rsidP="00B54B74">
            <w:pPr>
              <w:jc w:val="right"/>
              <w:rPr>
                <w:rFonts w:cs="Arial"/>
              </w:rPr>
            </w:pPr>
            <w:r w:rsidRPr="00B54B74">
              <w:rPr>
                <w:rFonts w:cs="Arial"/>
              </w:rPr>
              <w:t>33.181,00</w:t>
            </w:r>
          </w:p>
        </w:tc>
        <w:tc>
          <w:tcPr>
            <w:tcW w:w="0" w:type="auto"/>
            <w:vAlign w:val="center"/>
          </w:tcPr>
          <w:p w14:paraId="7C575617" w14:textId="77777777" w:rsidR="00B54B74" w:rsidRPr="00B54B74" w:rsidRDefault="00B54B74" w:rsidP="00B54B74">
            <w:pPr>
              <w:jc w:val="right"/>
              <w:rPr>
                <w:rFonts w:cs="Arial"/>
              </w:rPr>
            </w:pPr>
            <w:r w:rsidRPr="00B54B74">
              <w:rPr>
                <w:rFonts w:cs="Arial"/>
              </w:rPr>
              <w:t>220.608,80</w:t>
            </w:r>
          </w:p>
        </w:tc>
        <w:tc>
          <w:tcPr>
            <w:tcW w:w="0" w:type="auto"/>
            <w:vAlign w:val="center"/>
          </w:tcPr>
          <w:p w14:paraId="3D8EA552" w14:textId="77777777" w:rsidR="00B54B74" w:rsidRPr="00B54B74" w:rsidRDefault="00B54B74" w:rsidP="00B54B74">
            <w:pPr>
              <w:jc w:val="right"/>
              <w:rPr>
                <w:rFonts w:cs="Arial"/>
                <w:b/>
                <w:bCs/>
              </w:rPr>
            </w:pPr>
            <w:r w:rsidRPr="00B54B74">
              <w:rPr>
                <w:rFonts w:cs="Arial"/>
                <w:b/>
                <w:bCs/>
              </w:rPr>
              <w:t>253.789,80</w:t>
            </w:r>
          </w:p>
        </w:tc>
      </w:tr>
      <w:tr w:rsidR="00B54B74" w:rsidRPr="00B54B74" w14:paraId="20D28808" w14:textId="77777777" w:rsidTr="00A93156">
        <w:trPr>
          <w:trHeight w:val="423"/>
        </w:trPr>
        <w:tc>
          <w:tcPr>
            <w:tcW w:w="0" w:type="auto"/>
            <w:vMerge/>
          </w:tcPr>
          <w:p w14:paraId="6BA8946C" w14:textId="77777777" w:rsidR="00B54B74" w:rsidRPr="00B54B74" w:rsidRDefault="00B54B74" w:rsidP="00B54B74">
            <w:pPr>
              <w:rPr>
                <w:rFonts w:cs="Arial"/>
              </w:rPr>
            </w:pPr>
          </w:p>
        </w:tc>
        <w:tc>
          <w:tcPr>
            <w:tcW w:w="0" w:type="auto"/>
            <w:vAlign w:val="center"/>
          </w:tcPr>
          <w:p w14:paraId="3D52D1DF" w14:textId="77777777" w:rsidR="00B54B74" w:rsidRPr="00B54B74" w:rsidRDefault="00B54B74" w:rsidP="00B54B74">
            <w:pPr>
              <w:rPr>
                <w:rFonts w:cs="Arial"/>
              </w:rPr>
            </w:pPr>
            <w:bookmarkStart w:id="80" w:name="_Hlk138276783"/>
            <w:r w:rsidRPr="00B54B74">
              <w:rPr>
                <w:rFonts w:cs="Arial"/>
              </w:rPr>
              <w:t xml:space="preserve">Izrada Konzervatorske podloge i arheološko </w:t>
            </w:r>
            <w:proofErr w:type="spellStart"/>
            <w:r w:rsidRPr="00B54B74">
              <w:rPr>
                <w:rFonts w:cs="Arial"/>
              </w:rPr>
              <w:t>rekognosciranje</w:t>
            </w:r>
            <w:proofErr w:type="spellEnd"/>
            <w:r w:rsidRPr="00B54B74">
              <w:rPr>
                <w:rFonts w:cs="Arial"/>
              </w:rPr>
              <w:t xml:space="preserve"> za zaštićenu kulturnu cjelinu Buzet (šira zona zaštite)</w:t>
            </w:r>
            <w:bookmarkEnd w:id="80"/>
          </w:p>
        </w:tc>
        <w:tc>
          <w:tcPr>
            <w:tcW w:w="0" w:type="auto"/>
            <w:vAlign w:val="center"/>
          </w:tcPr>
          <w:p w14:paraId="2D4A1B60" w14:textId="77777777" w:rsidR="00B54B74" w:rsidRPr="00B54B74" w:rsidRDefault="00B54B74" w:rsidP="00B54B74">
            <w:pPr>
              <w:jc w:val="right"/>
              <w:rPr>
                <w:rFonts w:cs="Arial"/>
              </w:rPr>
            </w:pPr>
          </w:p>
        </w:tc>
        <w:tc>
          <w:tcPr>
            <w:tcW w:w="0" w:type="auto"/>
            <w:vAlign w:val="center"/>
          </w:tcPr>
          <w:p w14:paraId="0F08F0AB" w14:textId="77777777" w:rsidR="00B54B74" w:rsidRPr="00B54B74" w:rsidRDefault="00B54B74" w:rsidP="00B54B74">
            <w:pPr>
              <w:jc w:val="right"/>
              <w:rPr>
                <w:rFonts w:cs="Arial"/>
              </w:rPr>
            </w:pPr>
            <w:r w:rsidRPr="00B54B74">
              <w:rPr>
                <w:rFonts w:cs="Arial"/>
              </w:rPr>
              <w:t>19.012,55</w:t>
            </w:r>
          </w:p>
        </w:tc>
        <w:tc>
          <w:tcPr>
            <w:tcW w:w="0" w:type="auto"/>
            <w:vAlign w:val="center"/>
          </w:tcPr>
          <w:p w14:paraId="65058BD6" w14:textId="77777777" w:rsidR="00B54B74" w:rsidRPr="00B54B74" w:rsidRDefault="00B54B74" w:rsidP="00B54B74">
            <w:pPr>
              <w:jc w:val="right"/>
              <w:rPr>
                <w:rFonts w:cs="Arial"/>
                <w:b/>
                <w:bCs/>
              </w:rPr>
            </w:pPr>
            <w:r w:rsidRPr="00B54B74">
              <w:rPr>
                <w:rFonts w:cs="Arial"/>
                <w:b/>
                <w:bCs/>
              </w:rPr>
              <w:t>19.012,55</w:t>
            </w:r>
          </w:p>
        </w:tc>
      </w:tr>
      <w:tr w:rsidR="00B54B74" w:rsidRPr="00B54B74" w14:paraId="653C7D7F" w14:textId="77777777" w:rsidTr="00A93156">
        <w:trPr>
          <w:trHeight w:val="423"/>
        </w:trPr>
        <w:tc>
          <w:tcPr>
            <w:tcW w:w="0" w:type="auto"/>
            <w:vMerge/>
          </w:tcPr>
          <w:p w14:paraId="47B954FA" w14:textId="77777777" w:rsidR="00B54B74" w:rsidRPr="00B54B74" w:rsidRDefault="00B54B74" w:rsidP="00B54B74">
            <w:pPr>
              <w:rPr>
                <w:rFonts w:cs="Arial"/>
              </w:rPr>
            </w:pPr>
          </w:p>
        </w:tc>
        <w:tc>
          <w:tcPr>
            <w:tcW w:w="0" w:type="auto"/>
            <w:vAlign w:val="center"/>
          </w:tcPr>
          <w:p w14:paraId="2BFDCBE5" w14:textId="77777777" w:rsidR="00B54B74" w:rsidRPr="00B54B74" w:rsidRDefault="00B54B74" w:rsidP="00B54B74">
            <w:pPr>
              <w:rPr>
                <w:rFonts w:cs="Arial"/>
              </w:rPr>
            </w:pPr>
            <w:r w:rsidRPr="00B54B74">
              <w:rPr>
                <w:rFonts w:cs="Arial"/>
              </w:rPr>
              <w:t>Izrada projektne dokumentacija za prijavu projekta sanacije odlagališta „Griža“</w:t>
            </w:r>
          </w:p>
        </w:tc>
        <w:tc>
          <w:tcPr>
            <w:tcW w:w="0" w:type="auto"/>
            <w:vAlign w:val="center"/>
          </w:tcPr>
          <w:p w14:paraId="4283D833" w14:textId="77777777" w:rsidR="00B54B74" w:rsidRPr="00B54B74" w:rsidRDefault="00B54B74" w:rsidP="00B54B74">
            <w:pPr>
              <w:jc w:val="right"/>
              <w:rPr>
                <w:rFonts w:cs="Arial"/>
              </w:rPr>
            </w:pPr>
          </w:p>
        </w:tc>
        <w:tc>
          <w:tcPr>
            <w:tcW w:w="0" w:type="auto"/>
            <w:vAlign w:val="center"/>
          </w:tcPr>
          <w:p w14:paraId="5709E55B" w14:textId="77777777" w:rsidR="00B54B74" w:rsidRPr="00B54B74" w:rsidRDefault="00B54B74" w:rsidP="00B54B74">
            <w:pPr>
              <w:jc w:val="right"/>
              <w:rPr>
                <w:rFonts w:cs="Arial"/>
              </w:rPr>
            </w:pPr>
            <w:r w:rsidRPr="00B54B74">
              <w:rPr>
                <w:rFonts w:cs="Arial"/>
              </w:rPr>
              <w:t>29.862,64</w:t>
            </w:r>
          </w:p>
        </w:tc>
        <w:tc>
          <w:tcPr>
            <w:tcW w:w="0" w:type="auto"/>
            <w:vAlign w:val="center"/>
          </w:tcPr>
          <w:p w14:paraId="31B0C32E" w14:textId="77777777" w:rsidR="00B54B74" w:rsidRPr="00B54B74" w:rsidRDefault="00B54B74" w:rsidP="00B54B74">
            <w:pPr>
              <w:jc w:val="right"/>
              <w:rPr>
                <w:rFonts w:cs="Arial"/>
                <w:b/>
                <w:bCs/>
              </w:rPr>
            </w:pPr>
            <w:r w:rsidRPr="00B54B74">
              <w:rPr>
                <w:rFonts w:cs="Arial"/>
                <w:b/>
                <w:bCs/>
              </w:rPr>
              <w:t>29.862,64</w:t>
            </w:r>
          </w:p>
        </w:tc>
      </w:tr>
      <w:tr w:rsidR="00B54B74" w:rsidRPr="00B54B74" w14:paraId="017C4170" w14:textId="77777777" w:rsidTr="00A93156">
        <w:trPr>
          <w:trHeight w:val="415"/>
        </w:trPr>
        <w:tc>
          <w:tcPr>
            <w:tcW w:w="0" w:type="auto"/>
            <w:vMerge/>
          </w:tcPr>
          <w:p w14:paraId="5CA75D68" w14:textId="77777777" w:rsidR="00B54B74" w:rsidRPr="00B54B74" w:rsidRDefault="00B54B74" w:rsidP="00B54B74">
            <w:pPr>
              <w:rPr>
                <w:rFonts w:cs="Arial"/>
              </w:rPr>
            </w:pPr>
          </w:p>
        </w:tc>
        <w:tc>
          <w:tcPr>
            <w:tcW w:w="0" w:type="auto"/>
            <w:vAlign w:val="center"/>
          </w:tcPr>
          <w:p w14:paraId="1BB74AAE" w14:textId="77777777" w:rsidR="00B54B74" w:rsidRPr="00B54B74" w:rsidRDefault="00B54B74" w:rsidP="00B54B74">
            <w:pPr>
              <w:rPr>
                <w:rFonts w:cs="Arial"/>
              </w:rPr>
            </w:pPr>
            <w:r w:rsidRPr="00B54B74">
              <w:rPr>
                <w:rFonts w:cs="Arial"/>
              </w:rPr>
              <w:t>Izgradnja nogostupa do kapelice Sv. Martin</w:t>
            </w:r>
          </w:p>
        </w:tc>
        <w:tc>
          <w:tcPr>
            <w:tcW w:w="0" w:type="auto"/>
            <w:vAlign w:val="center"/>
          </w:tcPr>
          <w:p w14:paraId="61B8BE44" w14:textId="77777777" w:rsidR="00B54B74" w:rsidRPr="00B54B74" w:rsidRDefault="00B54B74" w:rsidP="00B54B74">
            <w:pPr>
              <w:jc w:val="right"/>
              <w:rPr>
                <w:rFonts w:cs="Arial"/>
              </w:rPr>
            </w:pPr>
          </w:p>
        </w:tc>
        <w:tc>
          <w:tcPr>
            <w:tcW w:w="0" w:type="auto"/>
            <w:vAlign w:val="center"/>
          </w:tcPr>
          <w:p w14:paraId="0768145E" w14:textId="77777777" w:rsidR="00B54B74" w:rsidRPr="00B54B74" w:rsidRDefault="00B54B74" w:rsidP="00B54B74">
            <w:pPr>
              <w:jc w:val="right"/>
              <w:rPr>
                <w:rFonts w:cs="Arial"/>
              </w:rPr>
            </w:pPr>
            <w:r w:rsidRPr="00B54B74">
              <w:rPr>
                <w:rFonts w:cs="Arial"/>
              </w:rPr>
              <w:t>16.508,00</w:t>
            </w:r>
          </w:p>
        </w:tc>
        <w:tc>
          <w:tcPr>
            <w:tcW w:w="0" w:type="auto"/>
            <w:vAlign w:val="center"/>
          </w:tcPr>
          <w:p w14:paraId="3EE20F93" w14:textId="77777777" w:rsidR="00B54B74" w:rsidRPr="00B54B74" w:rsidRDefault="00B54B74" w:rsidP="00B54B74">
            <w:pPr>
              <w:jc w:val="right"/>
              <w:rPr>
                <w:rFonts w:cs="Arial"/>
                <w:b/>
                <w:bCs/>
              </w:rPr>
            </w:pPr>
            <w:r w:rsidRPr="00B54B74">
              <w:rPr>
                <w:rFonts w:cs="Arial"/>
                <w:b/>
                <w:bCs/>
              </w:rPr>
              <w:t>16.508,00</w:t>
            </w:r>
          </w:p>
        </w:tc>
      </w:tr>
      <w:tr w:rsidR="00B54B74" w:rsidRPr="00B54B74" w14:paraId="45AC879A" w14:textId="77777777" w:rsidTr="00A93156">
        <w:trPr>
          <w:trHeight w:val="415"/>
        </w:trPr>
        <w:tc>
          <w:tcPr>
            <w:tcW w:w="0" w:type="auto"/>
            <w:vMerge/>
          </w:tcPr>
          <w:p w14:paraId="16E720A9" w14:textId="77777777" w:rsidR="00B54B74" w:rsidRPr="00B54B74" w:rsidRDefault="00B54B74" w:rsidP="00B54B74">
            <w:pPr>
              <w:rPr>
                <w:rFonts w:cs="Arial"/>
              </w:rPr>
            </w:pPr>
          </w:p>
        </w:tc>
        <w:tc>
          <w:tcPr>
            <w:tcW w:w="0" w:type="auto"/>
            <w:vAlign w:val="center"/>
          </w:tcPr>
          <w:p w14:paraId="3BDCA500" w14:textId="77777777" w:rsidR="00B54B74" w:rsidRPr="00B54B74" w:rsidRDefault="00B54B74" w:rsidP="00B54B74">
            <w:pPr>
              <w:rPr>
                <w:rFonts w:cs="Arial"/>
              </w:rPr>
            </w:pPr>
            <w:r w:rsidRPr="00B54B74">
              <w:rPr>
                <w:rFonts w:cs="Arial"/>
              </w:rPr>
              <w:t>Rekonstrukcija nerazvrstanih cesta</w:t>
            </w:r>
          </w:p>
        </w:tc>
        <w:tc>
          <w:tcPr>
            <w:tcW w:w="0" w:type="auto"/>
            <w:vAlign w:val="center"/>
          </w:tcPr>
          <w:p w14:paraId="1AB2B96C" w14:textId="77777777" w:rsidR="00B54B74" w:rsidRPr="00B54B74" w:rsidRDefault="00B54B74" w:rsidP="00B54B74">
            <w:pPr>
              <w:jc w:val="right"/>
              <w:rPr>
                <w:rFonts w:cs="Arial"/>
              </w:rPr>
            </w:pPr>
            <w:r w:rsidRPr="00B54B74">
              <w:rPr>
                <w:rFonts w:cs="Arial"/>
              </w:rPr>
              <w:t>33.181,00</w:t>
            </w:r>
          </w:p>
        </w:tc>
        <w:tc>
          <w:tcPr>
            <w:tcW w:w="0" w:type="auto"/>
            <w:vAlign w:val="center"/>
          </w:tcPr>
          <w:p w14:paraId="558019E2" w14:textId="77777777" w:rsidR="00B54B74" w:rsidRPr="00B54B74" w:rsidRDefault="00B54B74" w:rsidP="00B54B74">
            <w:pPr>
              <w:jc w:val="right"/>
              <w:rPr>
                <w:rFonts w:cs="Arial"/>
              </w:rPr>
            </w:pPr>
            <w:r w:rsidRPr="00B54B74">
              <w:rPr>
                <w:rFonts w:cs="Arial"/>
              </w:rPr>
              <w:t>176.544,57</w:t>
            </w:r>
          </w:p>
        </w:tc>
        <w:tc>
          <w:tcPr>
            <w:tcW w:w="0" w:type="auto"/>
            <w:vAlign w:val="center"/>
          </w:tcPr>
          <w:p w14:paraId="2E6DCF0A" w14:textId="77777777" w:rsidR="00B54B74" w:rsidRPr="00B54B74" w:rsidRDefault="00B54B74" w:rsidP="00B54B74">
            <w:pPr>
              <w:jc w:val="right"/>
              <w:rPr>
                <w:rFonts w:cs="Arial"/>
                <w:b/>
                <w:bCs/>
              </w:rPr>
            </w:pPr>
            <w:r w:rsidRPr="00B54B74">
              <w:rPr>
                <w:rFonts w:cs="Arial"/>
                <w:b/>
                <w:bCs/>
              </w:rPr>
              <w:t>209.725,57</w:t>
            </w:r>
          </w:p>
        </w:tc>
      </w:tr>
      <w:tr w:rsidR="00B54B74" w:rsidRPr="00B54B74" w14:paraId="52674605" w14:textId="77777777" w:rsidTr="00A93156">
        <w:trPr>
          <w:trHeight w:val="407"/>
        </w:trPr>
        <w:tc>
          <w:tcPr>
            <w:tcW w:w="0" w:type="auto"/>
            <w:vMerge/>
          </w:tcPr>
          <w:p w14:paraId="06DAF80A" w14:textId="77777777" w:rsidR="00B54B74" w:rsidRPr="00B54B74" w:rsidRDefault="00B54B74" w:rsidP="00B54B74">
            <w:pPr>
              <w:rPr>
                <w:rFonts w:cs="Arial"/>
              </w:rPr>
            </w:pPr>
          </w:p>
        </w:tc>
        <w:tc>
          <w:tcPr>
            <w:tcW w:w="0" w:type="auto"/>
            <w:vAlign w:val="center"/>
          </w:tcPr>
          <w:p w14:paraId="196A49FD" w14:textId="77777777" w:rsidR="00B54B74" w:rsidRPr="00B54B74" w:rsidRDefault="00B54B74" w:rsidP="00B54B74">
            <w:pPr>
              <w:ind w:right="-19"/>
              <w:rPr>
                <w:rFonts w:cs="Arial"/>
              </w:rPr>
            </w:pPr>
            <w:r w:rsidRPr="00B54B74">
              <w:rPr>
                <w:rFonts w:cs="Arial"/>
              </w:rPr>
              <w:t>Troškovi komunalnog opremanja stanova POS-a</w:t>
            </w:r>
          </w:p>
        </w:tc>
        <w:tc>
          <w:tcPr>
            <w:tcW w:w="0" w:type="auto"/>
            <w:vAlign w:val="center"/>
          </w:tcPr>
          <w:p w14:paraId="1DA524C9" w14:textId="77777777" w:rsidR="00B54B74" w:rsidRPr="00B54B74" w:rsidRDefault="00B54B74" w:rsidP="00B54B74">
            <w:pPr>
              <w:jc w:val="right"/>
              <w:rPr>
                <w:rFonts w:cs="Arial"/>
              </w:rPr>
            </w:pPr>
          </w:p>
        </w:tc>
        <w:tc>
          <w:tcPr>
            <w:tcW w:w="0" w:type="auto"/>
            <w:vAlign w:val="center"/>
          </w:tcPr>
          <w:p w14:paraId="6380FD7F" w14:textId="77777777" w:rsidR="00B54B74" w:rsidRPr="00B54B74" w:rsidRDefault="00B54B74" w:rsidP="00B54B74">
            <w:pPr>
              <w:jc w:val="right"/>
              <w:rPr>
                <w:rFonts w:cs="Arial"/>
              </w:rPr>
            </w:pPr>
            <w:r w:rsidRPr="00B54B74">
              <w:rPr>
                <w:rFonts w:cs="Arial"/>
              </w:rPr>
              <w:t>11.812,33</w:t>
            </w:r>
          </w:p>
        </w:tc>
        <w:tc>
          <w:tcPr>
            <w:tcW w:w="0" w:type="auto"/>
            <w:vAlign w:val="center"/>
          </w:tcPr>
          <w:p w14:paraId="6689E01A" w14:textId="77777777" w:rsidR="00B54B74" w:rsidRPr="00B54B74" w:rsidRDefault="00B54B74" w:rsidP="00B54B74">
            <w:pPr>
              <w:jc w:val="right"/>
              <w:rPr>
                <w:rFonts w:cs="Arial"/>
                <w:b/>
                <w:bCs/>
              </w:rPr>
            </w:pPr>
            <w:r w:rsidRPr="00B54B74">
              <w:rPr>
                <w:rFonts w:cs="Arial"/>
                <w:b/>
                <w:bCs/>
              </w:rPr>
              <w:t>11.812,33</w:t>
            </w:r>
          </w:p>
        </w:tc>
      </w:tr>
      <w:tr w:rsidR="00B54B74" w:rsidRPr="00B54B74" w14:paraId="7F25763A" w14:textId="77777777" w:rsidTr="00A93156">
        <w:trPr>
          <w:trHeight w:val="407"/>
        </w:trPr>
        <w:tc>
          <w:tcPr>
            <w:tcW w:w="0" w:type="auto"/>
            <w:vMerge/>
          </w:tcPr>
          <w:p w14:paraId="5EF62254" w14:textId="77777777" w:rsidR="00B54B74" w:rsidRPr="00B54B74" w:rsidRDefault="00B54B74" w:rsidP="00B54B74">
            <w:pPr>
              <w:rPr>
                <w:rFonts w:cs="Arial"/>
              </w:rPr>
            </w:pPr>
          </w:p>
        </w:tc>
        <w:tc>
          <w:tcPr>
            <w:tcW w:w="0" w:type="auto"/>
            <w:vAlign w:val="center"/>
          </w:tcPr>
          <w:p w14:paraId="238FDBAA" w14:textId="77777777" w:rsidR="00B54B74" w:rsidRPr="00B54B74" w:rsidRDefault="00B54B74" w:rsidP="00B54B74">
            <w:pPr>
              <w:rPr>
                <w:rFonts w:cs="Arial"/>
              </w:rPr>
            </w:pPr>
            <w:r w:rsidRPr="00B54B74">
              <w:rPr>
                <w:rFonts w:cs="Arial"/>
              </w:rPr>
              <w:t xml:space="preserve">Izgradnja </w:t>
            </w:r>
            <w:proofErr w:type="spellStart"/>
            <w:r w:rsidRPr="00B54B74">
              <w:rPr>
                <w:rFonts w:cs="Arial"/>
              </w:rPr>
              <w:t>gambionskog</w:t>
            </w:r>
            <w:proofErr w:type="spellEnd"/>
            <w:r w:rsidRPr="00B54B74">
              <w:rPr>
                <w:rFonts w:cs="Arial"/>
              </w:rPr>
              <w:t xml:space="preserve"> zida uz cestu za Sv. Martin</w:t>
            </w:r>
          </w:p>
        </w:tc>
        <w:tc>
          <w:tcPr>
            <w:tcW w:w="0" w:type="auto"/>
            <w:vAlign w:val="center"/>
          </w:tcPr>
          <w:p w14:paraId="60EAD8DB" w14:textId="77777777" w:rsidR="00B54B74" w:rsidRPr="00B54B74" w:rsidRDefault="00B54B74" w:rsidP="00B54B74">
            <w:pPr>
              <w:jc w:val="right"/>
              <w:rPr>
                <w:rFonts w:cs="Arial"/>
              </w:rPr>
            </w:pPr>
          </w:p>
        </w:tc>
        <w:tc>
          <w:tcPr>
            <w:tcW w:w="0" w:type="auto"/>
            <w:vAlign w:val="center"/>
          </w:tcPr>
          <w:p w14:paraId="2C8E2A11" w14:textId="77777777" w:rsidR="00B54B74" w:rsidRPr="00B54B74" w:rsidRDefault="00B54B74" w:rsidP="00B54B74">
            <w:pPr>
              <w:jc w:val="right"/>
              <w:rPr>
                <w:rFonts w:cs="Arial"/>
              </w:rPr>
            </w:pPr>
            <w:r w:rsidRPr="00B54B74">
              <w:rPr>
                <w:rFonts w:cs="Arial"/>
              </w:rPr>
              <w:t>5.972,53</w:t>
            </w:r>
          </w:p>
        </w:tc>
        <w:tc>
          <w:tcPr>
            <w:tcW w:w="0" w:type="auto"/>
            <w:vAlign w:val="center"/>
          </w:tcPr>
          <w:p w14:paraId="64F0A637" w14:textId="77777777" w:rsidR="00B54B74" w:rsidRPr="00B54B74" w:rsidRDefault="00B54B74" w:rsidP="00B54B74">
            <w:pPr>
              <w:jc w:val="right"/>
              <w:rPr>
                <w:rFonts w:cs="Arial"/>
                <w:b/>
                <w:bCs/>
              </w:rPr>
            </w:pPr>
            <w:r w:rsidRPr="00B54B74">
              <w:rPr>
                <w:rFonts w:cs="Arial"/>
                <w:b/>
                <w:bCs/>
              </w:rPr>
              <w:t>5.972,53</w:t>
            </w:r>
          </w:p>
        </w:tc>
      </w:tr>
      <w:tr w:rsidR="00B54B74" w:rsidRPr="00B54B74" w14:paraId="08AFD2F4" w14:textId="77777777" w:rsidTr="00A93156">
        <w:trPr>
          <w:trHeight w:val="407"/>
        </w:trPr>
        <w:tc>
          <w:tcPr>
            <w:tcW w:w="0" w:type="auto"/>
            <w:vMerge/>
          </w:tcPr>
          <w:p w14:paraId="5B357EA3" w14:textId="77777777" w:rsidR="00B54B74" w:rsidRPr="00B54B74" w:rsidRDefault="00B54B74" w:rsidP="00B54B74">
            <w:pPr>
              <w:rPr>
                <w:rFonts w:cs="Arial"/>
              </w:rPr>
            </w:pPr>
          </w:p>
        </w:tc>
        <w:tc>
          <w:tcPr>
            <w:tcW w:w="0" w:type="auto"/>
            <w:vAlign w:val="center"/>
          </w:tcPr>
          <w:p w14:paraId="2E481EE3" w14:textId="77777777" w:rsidR="00B54B74" w:rsidRPr="00B54B74" w:rsidRDefault="00B54B74" w:rsidP="00B54B74">
            <w:pPr>
              <w:rPr>
                <w:rFonts w:cs="Arial"/>
              </w:rPr>
            </w:pPr>
            <w:r w:rsidRPr="00B54B74">
              <w:rPr>
                <w:rFonts w:cs="Arial"/>
              </w:rPr>
              <w:t>Izgradnja dječjeg igrališta u Sv. Duhu</w:t>
            </w:r>
          </w:p>
        </w:tc>
        <w:tc>
          <w:tcPr>
            <w:tcW w:w="0" w:type="auto"/>
            <w:vAlign w:val="center"/>
          </w:tcPr>
          <w:p w14:paraId="1FD5C4FB" w14:textId="77777777" w:rsidR="00B54B74" w:rsidRPr="00B54B74" w:rsidRDefault="00B54B74" w:rsidP="00B54B74">
            <w:pPr>
              <w:jc w:val="right"/>
              <w:rPr>
                <w:rFonts w:cs="Arial"/>
              </w:rPr>
            </w:pPr>
          </w:p>
        </w:tc>
        <w:tc>
          <w:tcPr>
            <w:tcW w:w="0" w:type="auto"/>
            <w:vAlign w:val="center"/>
          </w:tcPr>
          <w:p w14:paraId="66F294D7" w14:textId="77777777" w:rsidR="00B54B74" w:rsidRPr="00B54B74" w:rsidRDefault="00B54B74" w:rsidP="00B54B74">
            <w:pPr>
              <w:jc w:val="right"/>
              <w:rPr>
                <w:rFonts w:cs="Arial"/>
              </w:rPr>
            </w:pPr>
            <w:r w:rsidRPr="00B54B74">
              <w:rPr>
                <w:rFonts w:cs="Arial"/>
              </w:rPr>
              <w:t>49.351,00</w:t>
            </w:r>
          </w:p>
        </w:tc>
        <w:tc>
          <w:tcPr>
            <w:tcW w:w="0" w:type="auto"/>
            <w:vAlign w:val="center"/>
          </w:tcPr>
          <w:p w14:paraId="0344FD23" w14:textId="77777777" w:rsidR="00B54B74" w:rsidRPr="00B54B74" w:rsidRDefault="00B54B74" w:rsidP="00B54B74">
            <w:pPr>
              <w:jc w:val="right"/>
              <w:rPr>
                <w:rFonts w:cs="Arial"/>
                <w:b/>
                <w:bCs/>
              </w:rPr>
            </w:pPr>
            <w:r w:rsidRPr="00B54B74">
              <w:rPr>
                <w:rFonts w:cs="Arial"/>
                <w:b/>
                <w:bCs/>
              </w:rPr>
              <w:t>49.351,00</w:t>
            </w:r>
          </w:p>
        </w:tc>
      </w:tr>
      <w:tr w:rsidR="00B54B74" w:rsidRPr="00B54B74" w14:paraId="11733C54" w14:textId="77777777" w:rsidTr="00A93156">
        <w:trPr>
          <w:trHeight w:val="407"/>
        </w:trPr>
        <w:tc>
          <w:tcPr>
            <w:tcW w:w="0" w:type="auto"/>
            <w:vMerge/>
          </w:tcPr>
          <w:p w14:paraId="5C3C86B3" w14:textId="77777777" w:rsidR="00B54B74" w:rsidRPr="00B54B74" w:rsidRDefault="00B54B74" w:rsidP="00B54B74">
            <w:pPr>
              <w:rPr>
                <w:rFonts w:cs="Arial"/>
              </w:rPr>
            </w:pPr>
          </w:p>
        </w:tc>
        <w:tc>
          <w:tcPr>
            <w:tcW w:w="0" w:type="auto"/>
            <w:vAlign w:val="center"/>
          </w:tcPr>
          <w:p w14:paraId="19086A5F" w14:textId="77777777" w:rsidR="00B54B74" w:rsidRPr="00B54B74" w:rsidRDefault="00B54B74" w:rsidP="00B54B74">
            <w:pPr>
              <w:rPr>
                <w:rFonts w:cs="Arial"/>
              </w:rPr>
            </w:pPr>
            <w:r w:rsidRPr="00B54B74">
              <w:rPr>
                <w:rFonts w:cs="Arial"/>
              </w:rPr>
              <w:t xml:space="preserve">Izgradnja  sustava oborinske odvodnje starogradske jezgre Grada Buzeta (dionica Vatrogasni dom - </w:t>
            </w:r>
            <w:proofErr w:type="spellStart"/>
            <w:r w:rsidRPr="00B54B74">
              <w:rPr>
                <w:rFonts w:cs="Arial"/>
              </w:rPr>
              <w:t>Pjacalet</w:t>
            </w:r>
            <w:proofErr w:type="spellEnd"/>
            <w:r w:rsidRPr="00B54B74">
              <w:rPr>
                <w:rFonts w:cs="Arial"/>
              </w:rPr>
              <w:t>)</w:t>
            </w:r>
          </w:p>
        </w:tc>
        <w:tc>
          <w:tcPr>
            <w:tcW w:w="0" w:type="auto"/>
            <w:vAlign w:val="center"/>
          </w:tcPr>
          <w:p w14:paraId="72E57189" w14:textId="77777777" w:rsidR="00B54B74" w:rsidRPr="00B54B74" w:rsidRDefault="00B54B74" w:rsidP="00B54B74">
            <w:pPr>
              <w:jc w:val="right"/>
              <w:rPr>
                <w:rFonts w:cs="Arial"/>
              </w:rPr>
            </w:pPr>
            <w:r w:rsidRPr="00B54B74">
              <w:rPr>
                <w:rFonts w:cs="Arial"/>
              </w:rPr>
              <w:t>172.540,00</w:t>
            </w:r>
          </w:p>
        </w:tc>
        <w:tc>
          <w:tcPr>
            <w:tcW w:w="0" w:type="auto"/>
            <w:vAlign w:val="center"/>
          </w:tcPr>
          <w:p w14:paraId="6741895B" w14:textId="77777777" w:rsidR="00B54B74" w:rsidRPr="00B54B74" w:rsidRDefault="00B54B74" w:rsidP="00B54B74">
            <w:pPr>
              <w:jc w:val="right"/>
              <w:rPr>
                <w:rFonts w:cs="Arial"/>
              </w:rPr>
            </w:pPr>
          </w:p>
        </w:tc>
        <w:tc>
          <w:tcPr>
            <w:tcW w:w="0" w:type="auto"/>
            <w:vAlign w:val="center"/>
          </w:tcPr>
          <w:p w14:paraId="583F5A2C" w14:textId="77777777" w:rsidR="00B54B74" w:rsidRPr="00B54B74" w:rsidRDefault="00B54B74" w:rsidP="00B54B74">
            <w:pPr>
              <w:jc w:val="right"/>
              <w:rPr>
                <w:rFonts w:cs="Arial"/>
                <w:b/>
                <w:bCs/>
              </w:rPr>
            </w:pPr>
            <w:r w:rsidRPr="00B54B74">
              <w:rPr>
                <w:rFonts w:cs="Arial"/>
                <w:b/>
                <w:bCs/>
              </w:rPr>
              <w:t>172.540,00</w:t>
            </w:r>
          </w:p>
        </w:tc>
      </w:tr>
      <w:tr w:rsidR="00B54B74" w:rsidRPr="00B54B74" w14:paraId="654D6A5B" w14:textId="77777777" w:rsidTr="00A93156">
        <w:trPr>
          <w:trHeight w:val="407"/>
        </w:trPr>
        <w:tc>
          <w:tcPr>
            <w:tcW w:w="0" w:type="auto"/>
            <w:vMerge/>
          </w:tcPr>
          <w:p w14:paraId="0CDE1D0A" w14:textId="77777777" w:rsidR="00B54B74" w:rsidRPr="00B54B74" w:rsidRDefault="00B54B74" w:rsidP="00B54B74">
            <w:pPr>
              <w:rPr>
                <w:rFonts w:cs="Arial"/>
              </w:rPr>
            </w:pPr>
          </w:p>
        </w:tc>
        <w:tc>
          <w:tcPr>
            <w:tcW w:w="0" w:type="auto"/>
            <w:vAlign w:val="center"/>
          </w:tcPr>
          <w:p w14:paraId="400CB6CA" w14:textId="77777777" w:rsidR="00B54B74" w:rsidRPr="00B54B74" w:rsidRDefault="00B54B74" w:rsidP="00B54B74">
            <w:pPr>
              <w:rPr>
                <w:rFonts w:cs="Arial"/>
              </w:rPr>
            </w:pPr>
            <w:r w:rsidRPr="00B54B74">
              <w:rPr>
                <w:rFonts w:cs="Arial"/>
              </w:rPr>
              <w:t>Izgradnja javne rasvjete</w:t>
            </w:r>
          </w:p>
        </w:tc>
        <w:tc>
          <w:tcPr>
            <w:tcW w:w="0" w:type="auto"/>
            <w:vAlign w:val="center"/>
          </w:tcPr>
          <w:p w14:paraId="42CD3907" w14:textId="77777777" w:rsidR="00B54B74" w:rsidRPr="00B54B74" w:rsidRDefault="00B54B74" w:rsidP="00B54B74">
            <w:pPr>
              <w:jc w:val="right"/>
              <w:rPr>
                <w:rFonts w:cs="Arial"/>
              </w:rPr>
            </w:pPr>
            <w:r w:rsidRPr="00B54B74">
              <w:rPr>
                <w:rFonts w:cs="Arial"/>
              </w:rPr>
              <w:t>13.803,00</w:t>
            </w:r>
          </w:p>
        </w:tc>
        <w:tc>
          <w:tcPr>
            <w:tcW w:w="0" w:type="auto"/>
            <w:vAlign w:val="center"/>
          </w:tcPr>
          <w:p w14:paraId="56118C9F" w14:textId="77777777" w:rsidR="00B54B74" w:rsidRPr="00B54B74" w:rsidRDefault="00B54B74" w:rsidP="00B54B74">
            <w:pPr>
              <w:jc w:val="right"/>
              <w:rPr>
                <w:rFonts w:cs="Arial"/>
              </w:rPr>
            </w:pPr>
          </w:p>
        </w:tc>
        <w:tc>
          <w:tcPr>
            <w:tcW w:w="0" w:type="auto"/>
            <w:vAlign w:val="center"/>
          </w:tcPr>
          <w:p w14:paraId="7A4C89BF" w14:textId="77777777" w:rsidR="00B54B74" w:rsidRPr="00B54B74" w:rsidRDefault="00B54B74" w:rsidP="00B54B74">
            <w:pPr>
              <w:jc w:val="right"/>
              <w:rPr>
                <w:rFonts w:cs="Arial"/>
                <w:b/>
                <w:bCs/>
              </w:rPr>
            </w:pPr>
            <w:r w:rsidRPr="00B54B74">
              <w:rPr>
                <w:rFonts w:cs="Arial"/>
                <w:b/>
                <w:bCs/>
              </w:rPr>
              <w:t>13.803,00</w:t>
            </w:r>
          </w:p>
        </w:tc>
      </w:tr>
      <w:tr w:rsidR="00B54B74" w:rsidRPr="00B54B74" w14:paraId="0DCD56F7" w14:textId="77777777" w:rsidTr="00A93156">
        <w:trPr>
          <w:trHeight w:val="407"/>
        </w:trPr>
        <w:tc>
          <w:tcPr>
            <w:tcW w:w="0" w:type="auto"/>
            <w:vMerge/>
          </w:tcPr>
          <w:p w14:paraId="65F61C91" w14:textId="77777777" w:rsidR="00B54B74" w:rsidRPr="00B54B74" w:rsidRDefault="00B54B74" w:rsidP="00B54B74">
            <w:pPr>
              <w:rPr>
                <w:rFonts w:cs="Arial"/>
              </w:rPr>
            </w:pPr>
          </w:p>
        </w:tc>
        <w:tc>
          <w:tcPr>
            <w:tcW w:w="0" w:type="auto"/>
            <w:vAlign w:val="center"/>
          </w:tcPr>
          <w:p w14:paraId="2DB2DC04" w14:textId="77777777" w:rsidR="00B54B74" w:rsidRPr="00B54B74" w:rsidRDefault="00B54B74" w:rsidP="00B54B74">
            <w:pPr>
              <w:rPr>
                <w:rFonts w:cs="Arial"/>
              </w:rPr>
            </w:pPr>
            <w:r w:rsidRPr="00B54B74">
              <w:rPr>
                <w:rFonts w:cs="Arial"/>
              </w:rPr>
              <w:t>Rekonstrukcija javne rasvjete Stari grad (spuštanje postojeće instalacije podzemno)</w:t>
            </w:r>
          </w:p>
        </w:tc>
        <w:tc>
          <w:tcPr>
            <w:tcW w:w="0" w:type="auto"/>
            <w:vAlign w:val="center"/>
          </w:tcPr>
          <w:p w14:paraId="41AF4A2A" w14:textId="77777777" w:rsidR="00B54B74" w:rsidRPr="00B54B74" w:rsidRDefault="00B54B74" w:rsidP="00B54B74">
            <w:pPr>
              <w:jc w:val="right"/>
              <w:rPr>
                <w:rFonts w:cs="Arial"/>
              </w:rPr>
            </w:pPr>
            <w:r w:rsidRPr="00B54B74">
              <w:rPr>
                <w:rFonts w:cs="Arial"/>
              </w:rPr>
              <w:t>10.618,00</w:t>
            </w:r>
          </w:p>
        </w:tc>
        <w:tc>
          <w:tcPr>
            <w:tcW w:w="0" w:type="auto"/>
            <w:vAlign w:val="center"/>
          </w:tcPr>
          <w:p w14:paraId="7CBCF662" w14:textId="77777777" w:rsidR="00B54B74" w:rsidRPr="00B54B74" w:rsidRDefault="00B54B74" w:rsidP="00B54B74">
            <w:pPr>
              <w:jc w:val="right"/>
              <w:rPr>
                <w:rFonts w:cs="Arial"/>
              </w:rPr>
            </w:pPr>
          </w:p>
        </w:tc>
        <w:tc>
          <w:tcPr>
            <w:tcW w:w="0" w:type="auto"/>
            <w:vAlign w:val="center"/>
          </w:tcPr>
          <w:p w14:paraId="78451897" w14:textId="77777777" w:rsidR="00B54B74" w:rsidRPr="00B54B74" w:rsidRDefault="00B54B74" w:rsidP="00B54B74">
            <w:pPr>
              <w:jc w:val="right"/>
              <w:rPr>
                <w:rFonts w:cs="Arial"/>
                <w:b/>
                <w:bCs/>
              </w:rPr>
            </w:pPr>
            <w:r w:rsidRPr="00B54B74">
              <w:rPr>
                <w:rFonts w:cs="Arial"/>
                <w:b/>
                <w:bCs/>
              </w:rPr>
              <w:t>10.618,00</w:t>
            </w:r>
          </w:p>
        </w:tc>
      </w:tr>
      <w:tr w:rsidR="00B54B74" w:rsidRPr="00B54B74" w14:paraId="566F932F" w14:textId="77777777" w:rsidTr="00A93156">
        <w:trPr>
          <w:trHeight w:val="407"/>
        </w:trPr>
        <w:tc>
          <w:tcPr>
            <w:tcW w:w="0" w:type="auto"/>
            <w:vMerge/>
          </w:tcPr>
          <w:p w14:paraId="198DE9D2" w14:textId="77777777" w:rsidR="00B54B74" w:rsidRPr="00B54B74" w:rsidRDefault="00B54B74" w:rsidP="00B54B74">
            <w:pPr>
              <w:rPr>
                <w:rFonts w:cs="Arial"/>
              </w:rPr>
            </w:pPr>
          </w:p>
        </w:tc>
        <w:tc>
          <w:tcPr>
            <w:tcW w:w="0" w:type="auto"/>
            <w:vAlign w:val="center"/>
          </w:tcPr>
          <w:p w14:paraId="744FD795" w14:textId="77777777" w:rsidR="00B54B74" w:rsidRPr="00B54B74" w:rsidRDefault="00B54B74" w:rsidP="00B54B74">
            <w:pPr>
              <w:rPr>
                <w:rFonts w:cs="Arial"/>
              </w:rPr>
            </w:pPr>
            <w:r w:rsidRPr="00B54B74">
              <w:rPr>
                <w:rFonts w:cs="Arial"/>
              </w:rPr>
              <w:t xml:space="preserve">Rekonstrukcija javne rasvjete Autobusni </w:t>
            </w:r>
            <w:r w:rsidRPr="00B54B74">
              <w:rPr>
                <w:rFonts w:cs="Arial"/>
              </w:rPr>
              <w:lastRenderedPageBreak/>
              <w:t>kolodvor – kapelica Sv. Martin</w:t>
            </w:r>
          </w:p>
        </w:tc>
        <w:tc>
          <w:tcPr>
            <w:tcW w:w="0" w:type="auto"/>
            <w:vAlign w:val="center"/>
          </w:tcPr>
          <w:p w14:paraId="360E551B" w14:textId="77777777" w:rsidR="00B54B74" w:rsidRPr="00B54B74" w:rsidRDefault="00B54B74" w:rsidP="00B54B74">
            <w:pPr>
              <w:jc w:val="right"/>
              <w:rPr>
                <w:rFonts w:cs="Arial"/>
              </w:rPr>
            </w:pPr>
            <w:r w:rsidRPr="00B54B74">
              <w:rPr>
                <w:rFonts w:cs="Arial"/>
              </w:rPr>
              <w:lastRenderedPageBreak/>
              <w:t>16.458,00</w:t>
            </w:r>
          </w:p>
        </w:tc>
        <w:tc>
          <w:tcPr>
            <w:tcW w:w="0" w:type="auto"/>
            <w:vAlign w:val="center"/>
          </w:tcPr>
          <w:p w14:paraId="5EE3CEE3" w14:textId="77777777" w:rsidR="00B54B74" w:rsidRPr="00B54B74" w:rsidRDefault="00B54B74" w:rsidP="00B54B74">
            <w:pPr>
              <w:jc w:val="right"/>
              <w:rPr>
                <w:rFonts w:cs="Arial"/>
              </w:rPr>
            </w:pPr>
            <w:r w:rsidRPr="00B54B74">
              <w:rPr>
                <w:rFonts w:cs="Arial"/>
              </w:rPr>
              <w:t>15.926,74</w:t>
            </w:r>
          </w:p>
        </w:tc>
        <w:tc>
          <w:tcPr>
            <w:tcW w:w="0" w:type="auto"/>
            <w:vAlign w:val="center"/>
          </w:tcPr>
          <w:p w14:paraId="6484D1C0" w14:textId="77777777" w:rsidR="00B54B74" w:rsidRPr="00B54B74" w:rsidRDefault="00B54B74" w:rsidP="00B54B74">
            <w:pPr>
              <w:jc w:val="right"/>
              <w:rPr>
                <w:rFonts w:cs="Arial"/>
                <w:b/>
                <w:bCs/>
              </w:rPr>
            </w:pPr>
            <w:r w:rsidRPr="00B54B74">
              <w:rPr>
                <w:rFonts w:cs="Arial"/>
                <w:b/>
                <w:bCs/>
              </w:rPr>
              <w:t>32.384,74</w:t>
            </w:r>
          </w:p>
        </w:tc>
      </w:tr>
      <w:tr w:rsidR="00B54B74" w:rsidRPr="00B54B74" w14:paraId="6C878095" w14:textId="77777777" w:rsidTr="00A93156">
        <w:trPr>
          <w:trHeight w:val="454"/>
        </w:trPr>
        <w:tc>
          <w:tcPr>
            <w:tcW w:w="0" w:type="auto"/>
            <w:vMerge/>
          </w:tcPr>
          <w:p w14:paraId="116E4326" w14:textId="77777777" w:rsidR="00B54B74" w:rsidRPr="00B54B74" w:rsidRDefault="00B54B74" w:rsidP="00B54B74">
            <w:pPr>
              <w:rPr>
                <w:rFonts w:cs="Arial"/>
              </w:rPr>
            </w:pPr>
          </w:p>
        </w:tc>
        <w:tc>
          <w:tcPr>
            <w:tcW w:w="0" w:type="auto"/>
            <w:vAlign w:val="center"/>
          </w:tcPr>
          <w:p w14:paraId="4E12D0CF" w14:textId="77777777" w:rsidR="00B54B74" w:rsidRPr="00B54B74" w:rsidRDefault="00B54B74" w:rsidP="00B54B74">
            <w:pPr>
              <w:rPr>
                <w:rFonts w:cs="Arial"/>
              </w:rPr>
            </w:pPr>
            <w:r w:rsidRPr="00B54B74">
              <w:rPr>
                <w:rFonts w:cs="Arial"/>
              </w:rPr>
              <w:t>Usluge stručnog nadzora gradnje</w:t>
            </w:r>
          </w:p>
        </w:tc>
        <w:tc>
          <w:tcPr>
            <w:tcW w:w="0" w:type="auto"/>
            <w:vAlign w:val="center"/>
          </w:tcPr>
          <w:p w14:paraId="42E18465" w14:textId="77777777" w:rsidR="00B54B74" w:rsidRPr="00B54B74" w:rsidRDefault="00B54B74" w:rsidP="00B54B74">
            <w:pPr>
              <w:jc w:val="right"/>
              <w:rPr>
                <w:rFonts w:cs="Arial"/>
              </w:rPr>
            </w:pPr>
            <w:r w:rsidRPr="00B54B74">
              <w:rPr>
                <w:rFonts w:cs="Arial"/>
              </w:rPr>
              <w:t>3.318,00</w:t>
            </w:r>
          </w:p>
        </w:tc>
        <w:tc>
          <w:tcPr>
            <w:tcW w:w="0" w:type="auto"/>
            <w:vAlign w:val="center"/>
          </w:tcPr>
          <w:p w14:paraId="60A0DF72" w14:textId="77777777" w:rsidR="00B54B74" w:rsidRPr="00B54B74" w:rsidRDefault="00B54B74" w:rsidP="00B54B74">
            <w:pPr>
              <w:jc w:val="right"/>
              <w:rPr>
                <w:rFonts w:cs="Arial"/>
              </w:rPr>
            </w:pPr>
            <w:r w:rsidRPr="00B54B74">
              <w:rPr>
                <w:rFonts w:cs="Arial"/>
              </w:rPr>
              <w:t>1.327,23</w:t>
            </w:r>
          </w:p>
        </w:tc>
        <w:tc>
          <w:tcPr>
            <w:tcW w:w="0" w:type="auto"/>
            <w:vAlign w:val="center"/>
          </w:tcPr>
          <w:p w14:paraId="16A90091" w14:textId="77777777" w:rsidR="00B54B74" w:rsidRPr="00B54B74" w:rsidRDefault="00B54B74" w:rsidP="00B54B74">
            <w:pPr>
              <w:jc w:val="right"/>
              <w:rPr>
                <w:rFonts w:cs="Arial"/>
                <w:b/>
                <w:bCs/>
              </w:rPr>
            </w:pPr>
            <w:r w:rsidRPr="00B54B74">
              <w:rPr>
                <w:rFonts w:cs="Arial"/>
                <w:b/>
                <w:bCs/>
              </w:rPr>
              <w:t>4.645,23</w:t>
            </w:r>
          </w:p>
        </w:tc>
      </w:tr>
      <w:tr w:rsidR="00B54B74" w:rsidRPr="00B54B74" w14:paraId="3F4CF3D5" w14:textId="77777777" w:rsidTr="00A93156">
        <w:trPr>
          <w:trHeight w:val="391"/>
        </w:trPr>
        <w:tc>
          <w:tcPr>
            <w:tcW w:w="0" w:type="auto"/>
            <w:vMerge/>
          </w:tcPr>
          <w:p w14:paraId="255CC007" w14:textId="77777777" w:rsidR="00B54B74" w:rsidRPr="00B54B74" w:rsidRDefault="00B54B74" w:rsidP="00B54B74">
            <w:pPr>
              <w:rPr>
                <w:rFonts w:cs="Arial"/>
              </w:rPr>
            </w:pPr>
          </w:p>
        </w:tc>
        <w:tc>
          <w:tcPr>
            <w:tcW w:w="0" w:type="auto"/>
            <w:vAlign w:val="center"/>
          </w:tcPr>
          <w:p w14:paraId="723F9598" w14:textId="77777777" w:rsidR="00B54B74" w:rsidRPr="00B54B74" w:rsidRDefault="00B54B74" w:rsidP="00B54B74">
            <w:pPr>
              <w:rPr>
                <w:rFonts w:cs="Arial"/>
              </w:rPr>
            </w:pPr>
            <w:r w:rsidRPr="00B54B74">
              <w:rPr>
                <w:rFonts w:cs="Arial"/>
              </w:rPr>
              <w:t>Uređenje naselja</w:t>
            </w:r>
          </w:p>
        </w:tc>
        <w:tc>
          <w:tcPr>
            <w:tcW w:w="0" w:type="auto"/>
            <w:vAlign w:val="center"/>
          </w:tcPr>
          <w:p w14:paraId="0C5AEC3F" w14:textId="77777777" w:rsidR="00B54B74" w:rsidRPr="00B54B74" w:rsidRDefault="00B54B74" w:rsidP="00B54B74">
            <w:pPr>
              <w:jc w:val="right"/>
              <w:rPr>
                <w:rFonts w:cs="Arial"/>
              </w:rPr>
            </w:pPr>
            <w:r w:rsidRPr="00B54B74">
              <w:rPr>
                <w:rFonts w:cs="Arial"/>
              </w:rPr>
              <w:t>29.199,00</w:t>
            </w:r>
          </w:p>
        </w:tc>
        <w:tc>
          <w:tcPr>
            <w:tcW w:w="0" w:type="auto"/>
            <w:vAlign w:val="center"/>
          </w:tcPr>
          <w:p w14:paraId="1725E277" w14:textId="77777777" w:rsidR="00B54B74" w:rsidRPr="00B54B74" w:rsidRDefault="00B54B74" w:rsidP="00B54B74">
            <w:pPr>
              <w:jc w:val="right"/>
              <w:rPr>
                <w:rFonts w:cs="Arial"/>
              </w:rPr>
            </w:pPr>
            <w:r w:rsidRPr="00B54B74">
              <w:rPr>
                <w:rFonts w:cs="Arial"/>
              </w:rPr>
              <w:t>15.051,56</w:t>
            </w:r>
          </w:p>
        </w:tc>
        <w:tc>
          <w:tcPr>
            <w:tcW w:w="0" w:type="auto"/>
            <w:vAlign w:val="center"/>
          </w:tcPr>
          <w:p w14:paraId="236D9DD7" w14:textId="77777777" w:rsidR="00B54B74" w:rsidRPr="00B54B74" w:rsidRDefault="00B54B74" w:rsidP="00B54B74">
            <w:pPr>
              <w:jc w:val="right"/>
              <w:rPr>
                <w:rFonts w:cs="Arial"/>
                <w:b/>
                <w:bCs/>
              </w:rPr>
            </w:pPr>
            <w:r w:rsidRPr="00B54B74">
              <w:rPr>
                <w:rFonts w:cs="Arial"/>
                <w:b/>
                <w:bCs/>
              </w:rPr>
              <w:t>44.250,56</w:t>
            </w:r>
          </w:p>
        </w:tc>
      </w:tr>
      <w:tr w:rsidR="00B54B74" w:rsidRPr="00B54B74" w14:paraId="3C364D09" w14:textId="77777777" w:rsidTr="00A93156">
        <w:trPr>
          <w:trHeight w:val="411"/>
        </w:trPr>
        <w:tc>
          <w:tcPr>
            <w:tcW w:w="0" w:type="auto"/>
            <w:vMerge/>
          </w:tcPr>
          <w:p w14:paraId="06330B19" w14:textId="77777777" w:rsidR="00B54B74" w:rsidRPr="00B54B74" w:rsidRDefault="00B54B74" w:rsidP="00B54B74">
            <w:pPr>
              <w:rPr>
                <w:rFonts w:cs="Arial"/>
              </w:rPr>
            </w:pPr>
          </w:p>
        </w:tc>
        <w:tc>
          <w:tcPr>
            <w:tcW w:w="0" w:type="auto"/>
            <w:vAlign w:val="center"/>
          </w:tcPr>
          <w:p w14:paraId="6F3D73F4" w14:textId="77777777" w:rsidR="00B54B74" w:rsidRPr="00B54B74" w:rsidRDefault="00B54B74" w:rsidP="00B54B74">
            <w:pPr>
              <w:rPr>
                <w:rFonts w:cs="Arial"/>
              </w:rPr>
            </w:pPr>
            <w:r w:rsidRPr="00B54B74">
              <w:rPr>
                <w:rFonts w:cs="Arial"/>
              </w:rPr>
              <w:t>Komunalno uređenje poduzetničkih zona</w:t>
            </w:r>
          </w:p>
        </w:tc>
        <w:tc>
          <w:tcPr>
            <w:tcW w:w="0" w:type="auto"/>
            <w:vAlign w:val="center"/>
          </w:tcPr>
          <w:p w14:paraId="2396487C" w14:textId="77777777" w:rsidR="00B54B74" w:rsidRPr="00B54B74" w:rsidRDefault="00B54B74" w:rsidP="00B54B74">
            <w:pPr>
              <w:jc w:val="right"/>
              <w:rPr>
                <w:rFonts w:cs="Arial"/>
              </w:rPr>
            </w:pPr>
            <w:r w:rsidRPr="00B54B74">
              <w:rPr>
                <w:rFonts w:cs="Arial"/>
              </w:rPr>
              <w:t>13.272,00</w:t>
            </w:r>
          </w:p>
        </w:tc>
        <w:tc>
          <w:tcPr>
            <w:tcW w:w="0" w:type="auto"/>
            <w:vAlign w:val="center"/>
          </w:tcPr>
          <w:p w14:paraId="576785CD" w14:textId="77777777" w:rsidR="00B54B74" w:rsidRPr="00B54B74" w:rsidRDefault="00B54B74" w:rsidP="00B54B74">
            <w:pPr>
              <w:jc w:val="right"/>
              <w:rPr>
                <w:rFonts w:cs="Arial"/>
              </w:rPr>
            </w:pPr>
            <w:r w:rsidRPr="00B54B74">
              <w:rPr>
                <w:rFonts w:cs="Arial"/>
              </w:rPr>
              <w:t>131.067,12</w:t>
            </w:r>
          </w:p>
        </w:tc>
        <w:tc>
          <w:tcPr>
            <w:tcW w:w="0" w:type="auto"/>
            <w:vAlign w:val="center"/>
          </w:tcPr>
          <w:p w14:paraId="3984F1A0" w14:textId="77777777" w:rsidR="00B54B74" w:rsidRPr="00B54B74" w:rsidRDefault="00B54B74" w:rsidP="00B54B74">
            <w:pPr>
              <w:jc w:val="right"/>
              <w:rPr>
                <w:rFonts w:cs="Arial"/>
                <w:b/>
                <w:bCs/>
              </w:rPr>
            </w:pPr>
            <w:r w:rsidRPr="00B54B74">
              <w:rPr>
                <w:rFonts w:cs="Arial"/>
                <w:b/>
                <w:bCs/>
              </w:rPr>
              <w:t>144.339,12</w:t>
            </w:r>
          </w:p>
        </w:tc>
      </w:tr>
      <w:tr w:rsidR="00B54B74" w:rsidRPr="00B54B74" w14:paraId="6CFF48B6" w14:textId="77777777" w:rsidTr="00A93156">
        <w:trPr>
          <w:trHeight w:val="1587"/>
        </w:trPr>
        <w:tc>
          <w:tcPr>
            <w:tcW w:w="0" w:type="auto"/>
          </w:tcPr>
          <w:p w14:paraId="0A3617CE" w14:textId="77777777" w:rsidR="00B54B74" w:rsidRPr="00B54B74" w:rsidRDefault="00B54B74" w:rsidP="00B54B74">
            <w:pPr>
              <w:rPr>
                <w:rFonts w:cs="Arial"/>
              </w:rPr>
            </w:pPr>
            <w:r w:rsidRPr="00B54B74">
              <w:rPr>
                <w:rFonts w:cs="Arial"/>
              </w:rPr>
              <w:t>KAPITALNI PROJEKT</w:t>
            </w:r>
          </w:p>
          <w:p w14:paraId="583C02E4" w14:textId="77777777" w:rsidR="00B54B74" w:rsidRPr="00B54B74" w:rsidRDefault="00B54B74" w:rsidP="00B54B74">
            <w:pPr>
              <w:rPr>
                <w:rFonts w:cs="Arial"/>
              </w:rPr>
            </w:pPr>
            <w:r w:rsidRPr="00B54B74">
              <w:rPr>
                <w:rFonts w:cs="Arial"/>
              </w:rPr>
              <w:t xml:space="preserve">K103002 </w:t>
            </w:r>
          </w:p>
          <w:p w14:paraId="1147C27E" w14:textId="77777777" w:rsidR="00B54B74" w:rsidRPr="00B54B74" w:rsidRDefault="00B54B74" w:rsidP="00B54B74">
            <w:pPr>
              <w:rPr>
                <w:rFonts w:cs="Arial"/>
              </w:rPr>
            </w:pPr>
          </w:p>
          <w:p w14:paraId="08FD1133" w14:textId="77777777" w:rsidR="00B54B74" w:rsidRPr="00B54B74" w:rsidRDefault="00B54B74" w:rsidP="00B54B74">
            <w:pPr>
              <w:rPr>
                <w:rFonts w:cs="Arial"/>
              </w:rPr>
            </w:pPr>
            <w:r w:rsidRPr="00B54B74">
              <w:rPr>
                <w:rFonts w:cs="Arial"/>
              </w:rPr>
              <w:t>PROŠIRENJE  I REKONSTRUKCIJA GROBLJA U BUZETU</w:t>
            </w:r>
          </w:p>
        </w:tc>
        <w:tc>
          <w:tcPr>
            <w:tcW w:w="0" w:type="auto"/>
            <w:vAlign w:val="center"/>
          </w:tcPr>
          <w:p w14:paraId="6F89988F" w14:textId="77777777" w:rsidR="00B54B74" w:rsidRPr="00B54B74" w:rsidRDefault="00B54B74" w:rsidP="00B54B74">
            <w:pPr>
              <w:rPr>
                <w:rFonts w:cs="Arial"/>
              </w:rPr>
            </w:pPr>
            <w:r w:rsidRPr="00B54B74">
              <w:rPr>
                <w:rFonts w:cs="Arial"/>
              </w:rPr>
              <w:t>Kapitalne pomoći kreditnim i ostalim financijskim institucijama, te trgovačkim društvima</w:t>
            </w:r>
          </w:p>
        </w:tc>
        <w:tc>
          <w:tcPr>
            <w:tcW w:w="0" w:type="auto"/>
            <w:vAlign w:val="center"/>
          </w:tcPr>
          <w:p w14:paraId="0CAE8749" w14:textId="77777777" w:rsidR="00B54B74" w:rsidRPr="00B54B74" w:rsidRDefault="00B54B74" w:rsidP="00B54B74">
            <w:pPr>
              <w:jc w:val="right"/>
              <w:rPr>
                <w:rFonts w:cs="Arial"/>
              </w:rPr>
            </w:pPr>
            <w:r w:rsidRPr="00B54B74">
              <w:rPr>
                <w:rFonts w:cs="Arial"/>
              </w:rPr>
              <w:t>56.407,00</w:t>
            </w:r>
          </w:p>
        </w:tc>
        <w:tc>
          <w:tcPr>
            <w:tcW w:w="0" w:type="auto"/>
            <w:vAlign w:val="center"/>
          </w:tcPr>
          <w:p w14:paraId="1E88AD33" w14:textId="77777777" w:rsidR="00B54B74" w:rsidRPr="00B54B74" w:rsidRDefault="00B54B74" w:rsidP="00B54B74">
            <w:pPr>
              <w:jc w:val="right"/>
              <w:rPr>
                <w:rFonts w:cs="Arial"/>
              </w:rPr>
            </w:pPr>
            <w:r w:rsidRPr="00B54B74">
              <w:rPr>
                <w:rFonts w:cs="Arial"/>
              </w:rPr>
              <w:t>300,00</w:t>
            </w:r>
          </w:p>
        </w:tc>
        <w:tc>
          <w:tcPr>
            <w:tcW w:w="0" w:type="auto"/>
            <w:vAlign w:val="center"/>
          </w:tcPr>
          <w:p w14:paraId="7C694169" w14:textId="77777777" w:rsidR="00B54B74" w:rsidRPr="00B54B74" w:rsidRDefault="00B54B74" w:rsidP="00B54B74">
            <w:pPr>
              <w:jc w:val="right"/>
              <w:rPr>
                <w:rFonts w:cs="Arial"/>
                <w:b/>
                <w:bCs/>
              </w:rPr>
            </w:pPr>
            <w:r w:rsidRPr="00B54B74">
              <w:rPr>
                <w:rFonts w:cs="Arial"/>
                <w:b/>
                <w:bCs/>
              </w:rPr>
              <w:t>56.707,00</w:t>
            </w:r>
          </w:p>
        </w:tc>
      </w:tr>
      <w:tr w:rsidR="00B54B74" w:rsidRPr="00B54B74" w14:paraId="793E0E4F" w14:textId="77777777" w:rsidTr="00A93156">
        <w:trPr>
          <w:trHeight w:val="1587"/>
        </w:trPr>
        <w:tc>
          <w:tcPr>
            <w:tcW w:w="0" w:type="auto"/>
          </w:tcPr>
          <w:p w14:paraId="189559CB" w14:textId="77777777" w:rsidR="00B54B74" w:rsidRPr="00B54B74" w:rsidRDefault="00B54B74" w:rsidP="00B54B74">
            <w:pPr>
              <w:rPr>
                <w:rFonts w:cs="Arial"/>
              </w:rPr>
            </w:pPr>
            <w:r w:rsidRPr="00B54B74">
              <w:rPr>
                <w:rFonts w:cs="Arial"/>
              </w:rPr>
              <w:t>KAPITALNI PROJEKT</w:t>
            </w:r>
          </w:p>
          <w:p w14:paraId="34A274F9" w14:textId="77777777" w:rsidR="00B54B74" w:rsidRPr="00B54B74" w:rsidRDefault="00B54B74" w:rsidP="00B54B74">
            <w:pPr>
              <w:rPr>
                <w:rFonts w:cs="Arial"/>
              </w:rPr>
            </w:pPr>
            <w:r w:rsidRPr="00B54B74">
              <w:rPr>
                <w:rFonts w:cs="Arial"/>
              </w:rPr>
              <w:t>K103005</w:t>
            </w:r>
          </w:p>
          <w:p w14:paraId="576E3F16" w14:textId="77777777" w:rsidR="00B54B74" w:rsidRPr="00B54B74" w:rsidRDefault="00B54B74" w:rsidP="00B54B74">
            <w:pPr>
              <w:rPr>
                <w:rFonts w:cs="Arial"/>
              </w:rPr>
            </w:pPr>
          </w:p>
          <w:p w14:paraId="3B770589" w14:textId="77777777" w:rsidR="00B54B74" w:rsidRPr="00B54B74" w:rsidRDefault="00B54B74" w:rsidP="00B54B74">
            <w:pPr>
              <w:rPr>
                <w:rFonts w:cs="Arial"/>
              </w:rPr>
            </w:pPr>
            <w:r w:rsidRPr="00B54B74">
              <w:rPr>
                <w:rFonts w:cs="Arial"/>
              </w:rPr>
              <w:t>REKONSTRUKCIJA JAVNE RASVJETE (ENERGETSKA OBNOVA)</w:t>
            </w:r>
          </w:p>
        </w:tc>
        <w:tc>
          <w:tcPr>
            <w:tcW w:w="0" w:type="auto"/>
            <w:vAlign w:val="center"/>
          </w:tcPr>
          <w:p w14:paraId="601C2ABD" w14:textId="77777777" w:rsidR="00B54B74" w:rsidRPr="00B54B74" w:rsidRDefault="00B54B74" w:rsidP="00B54B74">
            <w:pPr>
              <w:rPr>
                <w:rFonts w:cs="Arial"/>
              </w:rPr>
            </w:pPr>
            <w:r w:rsidRPr="00B54B74">
              <w:rPr>
                <w:rFonts w:cs="Arial"/>
              </w:rPr>
              <w:t>Rekonstrukcija javne rasvjete (energetska obnova)</w:t>
            </w:r>
          </w:p>
        </w:tc>
        <w:tc>
          <w:tcPr>
            <w:tcW w:w="0" w:type="auto"/>
            <w:vAlign w:val="center"/>
          </w:tcPr>
          <w:p w14:paraId="33A089ED" w14:textId="77777777" w:rsidR="00B54B74" w:rsidRPr="00B54B74" w:rsidRDefault="00B54B74" w:rsidP="00B54B74">
            <w:pPr>
              <w:jc w:val="right"/>
              <w:rPr>
                <w:rFonts w:cs="Arial"/>
              </w:rPr>
            </w:pPr>
            <w:r w:rsidRPr="00B54B74">
              <w:rPr>
                <w:rFonts w:cs="Arial"/>
              </w:rPr>
              <w:t>464.530,00</w:t>
            </w:r>
          </w:p>
        </w:tc>
        <w:tc>
          <w:tcPr>
            <w:tcW w:w="0" w:type="auto"/>
            <w:vAlign w:val="center"/>
          </w:tcPr>
          <w:p w14:paraId="30D806D7" w14:textId="77777777" w:rsidR="00B54B74" w:rsidRPr="00B54B74" w:rsidRDefault="00B54B74" w:rsidP="00B54B74">
            <w:pPr>
              <w:jc w:val="right"/>
              <w:rPr>
                <w:rFonts w:cs="Arial"/>
                <w:b/>
                <w:bCs/>
              </w:rPr>
            </w:pPr>
          </w:p>
        </w:tc>
        <w:tc>
          <w:tcPr>
            <w:tcW w:w="0" w:type="auto"/>
            <w:vAlign w:val="center"/>
          </w:tcPr>
          <w:p w14:paraId="6A8B335B" w14:textId="77777777" w:rsidR="00B54B74" w:rsidRPr="00B54B74" w:rsidRDefault="00B54B74" w:rsidP="00B54B74">
            <w:pPr>
              <w:jc w:val="right"/>
              <w:rPr>
                <w:rFonts w:cs="Arial"/>
                <w:b/>
                <w:bCs/>
              </w:rPr>
            </w:pPr>
            <w:r w:rsidRPr="00B54B74">
              <w:rPr>
                <w:rFonts w:cs="Arial"/>
                <w:b/>
                <w:bCs/>
              </w:rPr>
              <w:t>464.530,00</w:t>
            </w:r>
          </w:p>
        </w:tc>
      </w:tr>
      <w:tr w:rsidR="00B54B74" w:rsidRPr="00B54B74" w14:paraId="58FAB2CE" w14:textId="77777777" w:rsidTr="00A93156">
        <w:trPr>
          <w:trHeight w:val="922"/>
        </w:trPr>
        <w:tc>
          <w:tcPr>
            <w:tcW w:w="0" w:type="auto"/>
          </w:tcPr>
          <w:p w14:paraId="5CB7EE40" w14:textId="77777777" w:rsidR="00B54B74" w:rsidRPr="00B54B74" w:rsidRDefault="00B54B74" w:rsidP="00B54B74">
            <w:pPr>
              <w:rPr>
                <w:rFonts w:cs="Arial"/>
              </w:rPr>
            </w:pPr>
            <w:r w:rsidRPr="00B54B74">
              <w:rPr>
                <w:rFonts w:cs="Arial"/>
              </w:rPr>
              <w:t>KAPITALNI PROJEKT</w:t>
            </w:r>
          </w:p>
          <w:p w14:paraId="173BE957" w14:textId="77777777" w:rsidR="00B54B74" w:rsidRPr="00B54B74" w:rsidRDefault="00B54B74" w:rsidP="00B54B74">
            <w:pPr>
              <w:rPr>
                <w:rFonts w:cs="Arial"/>
              </w:rPr>
            </w:pPr>
            <w:r w:rsidRPr="00B54B74">
              <w:rPr>
                <w:rFonts w:cs="Arial"/>
              </w:rPr>
              <w:t>K103006</w:t>
            </w:r>
          </w:p>
          <w:p w14:paraId="70736B25" w14:textId="77777777" w:rsidR="00B54B74" w:rsidRPr="00B54B74" w:rsidRDefault="00B54B74" w:rsidP="00B54B74">
            <w:pPr>
              <w:rPr>
                <w:rFonts w:cs="Arial"/>
              </w:rPr>
            </w:pPr>
          </w:p>
          <w:p w14:paraId="16E261A8" w14:textId="77777777" w:rsidR="00B54B74" w:rsidRPr="00B54B74" w:rsidRDefault="00B54B74" w:rsidP="00B54B74">
            <w:pPr>
              <w:rPr>
                <w:rFonts w:cs="Arial"/>
              </w:rPr>
            </w:pPr>
            <w:r w:rsidRPr="00B54B74">
              <w:rPr>
                <w:rFonts w:cs="Arial"/>
              </w:rPr>
              <w:t>KORIŠTENJE OBNOVLJIVIH IZVORA ENERGIJE</w:t>
            </w:r>
          </w:p>
          <w:p w14:paraId="05C91D36" w14:textId="77777777" w:rsidR="00B54B74" w:rsidRPr="00B54B74" w:rsidRDefault="00B54B74" w:rsidP="00B54B74">
            <w:pPr>
              <w:rPr>
                <w:rFonts w:cs="Arial"/>
              </w:rPr>
            </w:pPr>
          </w:p>
        </w:tc>
        <w:tc>
          <w:tcPr>
            <w:tcW w:w="0" w:type="auto"/>
            <w:vAlign w:val="center"/>
          </w:tcPr>
          <w:p w14:paraId="0F72566B" w14:textId="77777777" w:rsidR="00B54B74" w:rsidRPr="00B54B74" w:rsidRDefault="00B54B74" w:rsidP="00B54B74">
            <w:pPr>
              <w:rPr>
                <w:rFonts w:cs="Arial"/>
              </w:rPr>
            </w:pPr>
            <w:r w:rsidRPr="00B54B74">
              <w:rPr>
                <w:rFonts w:cs="Arial"/>
              </w:rPr>
              <w:t>Obnovljivi izvori energije – Park d.o.o.</w:t>
            </w:r>
          </w:p>
        </w:tc>
        <w:tc>
          <w:tcPr>
            <w:tcW w:w="0" w:type="auto"/>
            <w:vAlign w:val="center"/>
          </w:tcPr>
          <w:p w14:paraId="306A0A62" w14:textId="77777777" w:rsidR="00B54B74" w:rsidRPr="00B54B74" w:rsidRDefault="00B54B74" w:rsidP="00B54B74">
            <w:pPr>
              <w:jc w:val="right"/>
              <w:rPr>
                <w:rFonts w:cs="Arial"/>
                <w:b/>
                <w:bCs/>
              </w:rPr>
            </w:pPr>
          </w:p>
        </w:tc>
        <w:tc>
          <w:tcPr>
            <w:tcW w:w="0" w:type="auto"/>
            <w:vAlign w:val="center"/>
          </w:tcPr>
          <w:p w14:paraId="6F1D1E53" w14:textId="77777777" w:rsidR="00B54B74" w:rsidRPr="00B54B74" w:rsidRDefault="00B54B74" w:rsidP="00B54B74">
            <w:pPr>
              <w:jc w:val="right"/>
              <w:rPr>
                <w:rFonts w:cs="Arial"/>
              </w:rPr>
            </w:pPr>
            <w:r w:rsidRPr="00B54B74">
              <w:rPr>
                <w:rFonts w:cs="Arial"/>
              </w:rPr>
              <w:t>20.3967,27</w:t>
            </w:r>
          </w:p>
        </w:tc>
        <w:tc>
          <w:tcPr>
            <w:tcW w:w="0" w:type="auto"/>
            <w:vAlign w:val="center"/>
          </w:tcPr>
          <w:p w14:paraId="4B21565B" w14:textId="77777777" w:rsidR="00B54B74" w:rsidRPr="00B54B74" w:rsidRDefault="00B54B74" w:rsidP="00B54B74">
            <w:pPr>
              <w:jc w:val="right"/>
              <w:rPr>
                <w:rFonts w:cs="Arial"/>
                <w:b/>
                <w:bCs/>
              </w:rPr>
            </w:pPr>
            <w:r w:rsidRPr="00B54B74">
              <w:rPr>
                <w:rFonts w:cs="Arial"/>
                <w:b/>
                <w:bCs/>
              </w:rPr>
              <w:t>20.3967,27</w:t>
            </w:r>
          </w:p>
        </w:tc>
      </w:tr>
    </w:tbl>
    <w:p w14:paraId="24AA6932" w14:textId="77777777" w:rsidR="00B54B74" w:rsidRPr="00B54B74" w:rsidRDefault="00B54B74" w:rsidP="00B54B74">
      <w:pPr>
        <w:jc w:val="both"/>
        <w:rPr>
          <w:rFonts w:cs="Arial"/>
          <w:lang w:eastAsia="en-US"/>
        </w:rPr>
      </w:pPr>
    </w:p>
    <w:p w14:paraId="38926D45" w14:textId="77777777" w:rsidR="00B54B74" w:rsidRPr="00B54B74" w:rsidRDefault="00B54B74" w:rsidP="00B54B74">
      <w:pPr>
        <w:spacing w:after="120"/>
        <w:jc w:val="both"/>
        <w:rPr>
          <w:rFonts w:cs="Arial"/>
          <w:b/>
          <w:bCs/>
        </w:rPr>
      </w:pPr>
      <w:r w:rsidRPr="00B54B74">
        <w:rPr>
          <w:rFonts w:cs="Arial"/>
        </w:rPr>
        <w:t xml:space="preserve">Kapitalni projekt </w:t>
      </w:r>
      <w:r w:rsidRPr="00B54B74">
        <w:rPr>
          <w:rFonts w:cs="Arial"/>
          <w:b/>
          <w:bCs/>
        </w:rPr>
        <w:t>GRADNJA OBJEKATA I UREĐAJA</w:t>
      </w:r>
    </w:p>
    <w:p w14:paraId="6476BC31"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Sufinanciranje sanacija Županijskih cesta </w:t>
      </w:r>
      <w:r w:rsidRPr="00B54B74">
        <w:rPr>
          <w:rFonts w:cs="Arial"/>
        </w:rPr>
        <w:t>ugovor je potpisan u srpnju. Do pripreme ovog izvješća, radovi su izvedeni u cijelosti i izdana je okončana situacija.</w:t>
      </w:r>
    </w:p>
    <w:p w14:paraId="3A1E929F"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Kapitalne pomoći Hrvatskim cestama za javnu rasvjetu u Riječkoj ulici</w:t>
      </w:r>
      <w:r w:rsidRPr="00B54B74">
        <w:rPr>
          <w:rFonts w:cs="Arial"/>
        </w:rPr>
        <w:t xml:space="preserve"> u tijeku je javna nabava koju kao zajedničku nabavu u ime Hrvatskih cesta, Grada Buzeta i Park odvodnje d.o.o. provode Hrvatske ceste. Uskoro se očekuje otvaranje ponuda.</w:t>
      </w:r>
    </w:p>
    <w:p w14:paraId="41EBAA0A"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Kapitalna potpora Park d.o.o. za rekonstrukciju mrtvačnice na gradskom groblju u Buzetu</w:t>
      </w:r>
      <w:r w:rsidRPr="00B54B74">
        <w:rPr>
          <w:rFonts w:cs="Arial"/>
        </w:rPr>
        <w:t xml:space="preserve"> u tijeku je priprema ponovljenog postupka jednostavne nabave nakon što se u prvotnom postupku nije javio niti jedan ponuditelj.</w:t>
      </w:r>
    </w:p>
    <w:p w14:paraId="08E71807"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Kapitalna potpora Park d.o.o. za nabavu rabljene čistilice </w:t>
      </w:r>
      <w:r w:rsidRPr="00B54B74">
        <w:rPr>
          <w:rFonts w:cs="Arial"/>
        </w:rPr>
        <w:t>proveden je postupak javne nabave iste tijekom izvještajnog razdoblja, čistilica je isporučena i fakturirana.</w:t>
      </w:r>
    </w:p>
    <w:p w14:paraId="24918894"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Kapitalna potpora Park d.o.o. za izgradnju </w:t>
      </w:r>
      <w:proofErr w:type="spellStart"/>
      <w:r w:rsidRPr="00B54B74">
        <w:rPr>
          <w:rFonts w:cs="Arial"/>
          <w:b/>
          <w:bCs/>
        </w:rPr>
        <w:t>reciklažnog</w:t>
      </w:r>
      <w:proofErr w:type="spellEnd"/>
      <w:r w:rsidRPr="00B54B74">
        <w:rPr>
          <w:rFonts w:cs="Arial"/>
          <w:b/>
          <w:bCs/>
        </w:rPr>
        <w:t xml:space="preserve"> dvorišta za građevinski otpad na lokaciji Griža </w:t>
      </w:r>
      <w:r w:rsidRPr="00B54B74">
        <w:rPr>
          <w:rFonts w:cs="Arial"/>
        </w:rPr>
        <w:t>čeka se objava javnog poziva Ministarstva ili FZOEU za prijavu radova i tada bi se pristupilo izradi prijavne dokumentacije kada su poznati uvjeti natječaja.</w:t>
      </w:r>
    </w:p>
    <w:p w14:paraId="7E316CE7"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Kapitalna potpora Park d.o.o. za izradu projektne dokumentacije za izgradnju </w:t>
      </w:r>
      <w:proofErr w:type="spellStart"/>
      <w:r w:rsidRPr="00B54B74">
        <w:rPr>
          <w:rFonts w:cs="Arial"/>
          <w:b/>
          <w:bCs/>
        </w:rPr>
        <w:t>sortirnice</w:t>
      </w:r>
      <w:proofErr w:type="spellEnd"/>
      <w:r w:rsidRPr="00B54B74">
        <w:rPr>
          <w:rFonts w:cs="Arial"/>
          <w:b/>
          <w:bCs/>
        </w:rPr>
        <w:t xml:space="preserve"> na lokaciji Griža </w:t>
      </w:r>
      <w:r w:rsidRPr="00B54B74">
        <w:rPr>
          <w:rFonts w:cs="Arial"/>
        </w:rPr>
        <w:t xml:space="preserve">nedavno je zaprimljena presuda Upravnog suda na odluku o odbacivanju zahtjeva u postupku ocjene o potrebi procjene iz razloga jer u tom trenutku odlagalište nije bilo zatvoreno. Sudskom presudom, po tužbi Grada </w:t>
      </w:r>
      <w:r w:rsidRPr="00B54B74">
        <w:rPr>
          <w:rFonts w:cs="Arial"/>
        </w:rPr>
        <w:lastRenderedPageBreak/>
        <w:t xml:space="preserve">Buzeta, naloženo je Ministarstvu da ponovi predmetni postupak. Obzirom je s 30.6.2023. odlagalište Griža prestaje s radom, a isto je bilo glavni razlog spoticanja u prethodnom upravnom postupku, u narednom razdoblju intenzivirati će se aktivnosti i zatražiti će se novo mišljenje o potrebi provedbe postupka ocjene izrade studije utjecaja na okoliš. </w:t>
      </w:r>
    </w:p>
    <w:p w14:paraId="492BE3A3"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Kapitalna potpora Park d.o.o. za izradu projektne dokumentacije za izgradnju </w:t>
      </w:r>
      <w:proofErr w:type="spellStart"/>
      <w:r w:rsidRPr="00B54B74">
        <w:rPr>
          <w:rFonts w:cs="Arial"/>
          <w:b/>
          <w:bCs/>
        </w:rPr>
        <w:t>kompostane</w:t>
      </w:r>
      <w:proofErr w:type="spellEnd"/>
      <w:r w:rsidRPr="00B54B74">
        <w:rPr>
          <w:rFonts w:cs="Arial"/>
          <w:b/>
          <w:bCs/>
        </w:rPr>
        <w:t xml:space="preserve"> za biootpad </w:t>
      </w:r>
      <w:r w:rsidRPr="00B54B74">
        <w:rPr>
          <w:rFonts w:cs="Arial"/>
        </w:rPr>
        <w:t>planirana je</w:t>
      </w:r>
      <w:r w:rsidRPr="00B54B74">
        <w:rPr>
          <w:rFonts w:cs="Arial"/>
          <w:b/>
          <w:bCs/>
        </w:rPr>
        <w:t xml:space="preserve"> nova stavka u I. izmjenama Proračuna u iznosu 10.500,00 EUR</w:t>
      </w:r>
      <w:r w:rsidRPr="00B54B74">
        <w:rPr>
          <w:rFonts w:cs="Arial"/>
        </w:rPr>
        <w:t xml:space="preserve"> za izradu projektne dokumentaciju za prijavu pri FZOEU. Prijavna dokumentacija (studija izvodljivosti i dr.) ugovorena je, te se izrađuje radi prijave na otvoreni javni poziv FZOEU.</w:t>
      </w:r>
    </w:p>
    <w:p w14:paraId="33C8B8A9"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Otkup zemljišta i zgrada</w:t>
      </w:r>
      <w:r w:rsidRPr="00B54B74">
        <w:rPr>
          <w:rFonts w:cs="Arial"/>
        </w:rPr>
        <w:t xml:space="preserve"> u izvještajnom razdoblju nisu trošena sredstva sa stavke, iako su donesene značajne odluke o kupnji zemljišta za buduće investicije. </w:t>
      </w:r>
    </w:p>
    <w:p w14:paraId="3660FA12" w14:textId="77777777" w:rsidR="00B54B74" w:rsidRPr="00B54B74" w:rsidRDefault="00B54B74" w:rsidP="00B54B74">
      <w:pPr>
        <w:spacing w:after="60"/>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Izrada tehničke dokumentacije </w:t>
      </w:r>
      <w:r w:rsidRPr="00B54B74">
        <w:rPr>
          <w:rFonts w:cs="Arial"/>
        </w:rPr>
        <w:t>u izvještajnom razdoblju ugovorena je izrada slijedeće dokumentacije:</w:t>
      </w:r>
    </w:p>
    <w:p w14:paraId="416653BD" w14:textId="77777777" w:rsidR="00B54B74" w:rsidRPr="00B54B74" w:rsidRDefault="00B54B74" w:rsidP="00B54B74">
      <w:pPr>
        <w:ind w:left="426" w:hanging="142"/>
        <w:jc w:val="both"/>
        <w:rPr>
          <w:rFonts w:cs="Arial"/>
        </w:rPr>
      </w:pPr>
      <w:r w:rsidRPr="00B54B74">
        <w:rPr>
          <w:rFonts w:cs="Arial"/>
        </w:rPr>
        <w:t>-</w:t>
      </w:r>
      <w:r w:rsidRPr="00B54B74">
        <w:rPr>
          <w:rFonts w:cs="Arial"/>
        </w:rPr>
        <w:tab/>
        <w:t xml:space="preserve">izrada projekta osiguranja ruševina - </w:t>
      </w:r>
      <w:proofErr w:type="spellStart"/>
      <w:r w:rsidRPr="00B54B74">
        <w:rPr>
          <w:rFonts w:cs="Arial"/>
        </w:rPr>
        <w:t>Kajini</w:t>
      </w:r>
      <w:proofErr w:type="spellEnd"/>
      <w:r w:rsidRPr="00B54B74">
        <w:rPr>
          <w:rFonts w:cs="Arial"/>
        </w:rPr>
        <w:t xml:space="preserve">, </w:t>
      </w:r>
      <w:proofErr w:type="spellStart"/>
      <w:r w:rsidRPr="00B54B74">
        <w:rPr>
          <w:rFonts w:cs="Arial"/>
        </w:rPr>
        <w:t>Hlaji</w:t>
      </w:r>
      <w:proofErr w:type="spellEnd"/>
      <w:r w:rsidRPr="00B54B74">
        <w:rPr>
          <w:rFonts w:cs="Arial"/>
        </w:rPr>
        <w:t xml:space="preserve"> i Puški</w:t>
      </w:r>
    </w:p>
    <w:p w14:paraId="0DA75347" w14:textId="77777777" w:rsidR="00B54B74" w:rsidRPr="00B54B74" w:rsidRDefault="00B54B74" w:rsidP="00B54B74">
      <w:pPr>
        <w:ind w:left="426" w:hanging="142"/>
        <w:jc w:val="both"/>
        <w:rPr>
          <w:rFonts w:cs="Arial"/>
        </w:rPr>
      </w:pPr>
      <w:r w:rsidRPr="00B54B74">
        <w:rPr>
          <w:rFonts w:cs="Arial"/>
        </w:rPr>
        <w:t>-</w:t>
      </w:r>
      <w:r w:rsidRPr="00B54B74">
        <w:rPr>
          <w:rFonts w:cs="Arial"/>
        </w:rPr>
        <w:tab/>
        <w:t xml:space="preserve">izrada projekta deponije kamenog materijala u M </w:t>
      </w:r>
      <w:proofErr w:type="spellStart"/>
      <w:r w:rsidRPr="00B54B74">
        <w:rPr>
          <w:rFonts w:cs="Arial"/>
        </w:rPr>
        <w:t>Hubi</w:t>
      </w:r>
      <w:proofErr w:type="spellEnd"/>
    </w:p>
    <w:p w14:paraId="6732878F" w14:textId="77777777" w:rsidR="00B54B74" w:rsidRPr="00B54B74" w:rsidRDefault="00B54B74" w:rsidP="00B54B74">
      <w:pPr>
        <w:ind w:left="426" w:hanging="142"/>
        <w:jc w:val="both"/>
        <w:rPr>
          <w:rFonts w:cs="Arial"/>
        </w:rPr>
      </w:pPr>
      <w:r w:rsidRPr="00B54B74">
        <w:rPr>
          <w:rFonts w:cs="Arial"/>
        </w:rPr>
        <w:t>- izrada troškovnika sanacija NC s troškovnicima</w:t>
      </w:r>
    </w:p>
    <w:p w14:paraId="18875EB4" w14:textId="77777777" w:rsidR="00B54B74" w:rsidRPr="00B54B74" w:rsidRDefault="00B54B74" w:rsidP="00B54B74">
      <w:pPr>
        <w:ind w:left="426" w:hanging="142"/>
        <w:jc w:val="both"/>
        <w:rPr>
          <w:rFonts w:cs="Arial"/>
        </w:rPr>
      </w:pPr>
      <w:r w:rsidRPr="00B54B74">
        <w:rPr>
          <w:rFonts w:cs="Arial"/>
        </w:rPr>
        <w:t>-</w:t>
      </w:r>
      <w:r w:rsidRPr="00B54B74">
        <w:rPr>
          <w:rFonts w:cs="Arial"/>
        </w:rPr>
        <w:tab/>
        <w:t>uspostava sustava ISGE za Sportsku dvoranu (obveza za prijavu na javni poziv),</w:t>
      </w:r>
    </w:p>
    <w:p w14:paraId="1C48EC7F" w14:textId="77777777" w:rsidR="00B54B74" w:rsidRPr="00B54B74" w:rsidRDefault="00B54B74" w:rsidP="00B54B74">
      <w:pPr>
        <w:ind w:left="426" w:hanging="142"/>
        <w:jc w:val="both"/>
        <w:rPr>
          <w:rFonts w:cs="Arial"/>
        </w:rPr>
      </w:pPr>
      <w:r w:rsidRPr="00B54B74">
        <w:rPr>
          <w:rFonts w:cs="Arial"/>
        </w:rPr>
        <w:t>-</w:t>
      </w:r>
      <w:r w:rsidRPr="00B54B74">
        <w:rPr>
          <w:rFonts w:cs="Arial"/>
        </w:rPr>
        <w:tab/>
        <w:t>izrada prijavne dokumentacije za podnošenje prijave za energetsku obnovu Sportske dvorane u Buzetu,</w:t>
      </w:r>
    </w:p>
    <w:p w14:paraId="34A57418" w14:textId="77777777" w:rsidR="00B54B74" w:rsidRPr="00B54B74" w:rsidRDefault="00B54B74" w:rsidP="00B54B74">
      <w:pPr>
        <w:ind w:left="426" w:hanging="142"/>
        <w:jc w:val="both"/>
        <w:rPr>
          <w:rFonts w:cs="Arial"/>
        </w:rPr>
      </w:pPr>
      <w:r w:rsidRPr="00B54B74">
        <w:rPr>
          <w:rFonts w:cs="Arial"/>
        </w:rPr>
        <w:t>-</w:t>
      </w:r>
      <w:r w:rsidRPr="00B54B74">
        <w:rPr>
          <w:rFonts w:cs="Arial"/>
        </w:rPr>
        <w:tab/>
        <w:t>izrada V. izmjena i dopuna Prostornog plana uređenja Grada Buzeta i</w:t>
      </w:r>
    </w:p>
    <w:p w14:paraId="4A6379C9" w14:textId="77777777" w:rsidR="00B54B74" w:rsidRPr="00B54B74" w:rsidRDefault="00B54B74" w:rsidP="00B54B74">
      <w:pPr>
        <w:ind w:left="426" w:hanging="142"/>
        <w:jc w:val="both"/>
        <w:rPr>
          <w:rFonts w:cs="Arial"/>
        </w:rPr>
      </w:pPr>
      <w:r w:rsidRPr="00B54B74">
        <w:rPr>
          <w:rFonts w:cs="Arial"/>
        </w:rPr>
        <w:t>-</w:t>
      </w:r>
      <w:r w:rsidRPr="00B54B74">
        <w:rPr>
          <w:rFonts w:cs="Arial"/>
        </w:rPr>
        <w:tab/>
        <w:t xml:space="preserve">izrada UPU Turističkog područja </w:t>
      </w:r>
      <w:proofErr w:type="spellStart"/>
      <w:r w:rsidRPr="00B54B74">
        <w:rPr>
          <w:rFonts w:cs="Arial"/>
        </w:rPr>
        <w:t>Rujavac</w:t>
      </w:r>
      <w:proofErr w:type="spellEnd"/>
      <w:r w:rsidRPr="00B54B74">
        <w:rPr>
          <w:rFonts w:cs="Arial"/>
        </w:rPr>
        <w:t>.</w:t>
      </w:r>
    </w:p>
    <w:p w14:paraId="6543EF48"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Izrada tehničke dokumentacije – Izrada Konzervatorske podloge Buzet </w:t>
      </w:r>
      <w:r w:rsidRPr="00B54B74">
        <w:rPr>
          <w:rFonts w:cs="Arial"/>
        </w:rPr>
        <w:t>sredstva su namjenski prenesena iz 2022. za podmirenje ugovorenih obveza u iznosu 19.012,55 EUR. Usluga je izvršavana u iznimno kratkom razdoblju u izvještajnom razdoblju tj. usporedno s procedurom donošenja II. izmjena i dopuna Urbanističkog plana uređenja Grada Buzeta, izvršena je u cijelosti i plaćena je u drugom polugodištu.</w:t>
      </w:r>
    </w:p>
    <w:p w14:paraId="7A3F8022"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Izrada projektne dokumentacija za prijavu projekta sanacije odlagališta „Griža“ </w:t>
      </w:r>
      <w:r w:rsidRPr="00B54B74">
        <w:rPr>
          <w:rFonts w:cs="Arial"/>
        </w:rPr>
        <w:t>uvjeti za realizaciju sredstava još uvijek nisu stvoreni (zatvaranje odlagališta Griža) i sredstva nisu utrošena.</w:t>
      </w:r>
    </w:p>
    <w:p w14:paraId="71239687"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b/>
          <w:bCs/>
        </w:rPr>
        <w:t xml:space="preserve"> Izgradnja nogostupa do kapelice Sv. Martin</w:t>
      </w:r>
      <w:r w:rsidRPr="00B54B74">
        <w:rPr>
          <w:rFonts w:cs="Arial"/>
        </w:rPr>
        <w:t xml:space="preserve"> sredstva su prenesena iz 2022. godine u iznosu 16.508,00 EUR. Investicija je izvršena u cijelosti u izvještajnom razdoblju, ali je fakturirana u drugom polugodištu.</w:t>
      </w:r>
    </w:p>
    <w:p w14:paraId="7D52B4BF" w14:textId="77777777" w:rsidR="00B54B74" w:rsidRPr="00B54B74" w:rsidRDefault="00B54B74" w:rsidP="00B54B74">
      <w:pPr>
        <w:jc w:val="both"/>
        <w:rPr>
          <w:rFonts w:cs="Arial"/>
          <w:b/>
          <w:bCs/>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Rekonstrukcija nerazvrstanih cesta </w:t>
      </w:r>
      <w:r w:rsidRPr="00B54B74">
        <w:rPr>
          <w:rFonts w:cs="Arial"/>
        </w:rPr>
        <w:t>u izvještajnom razdoblju izvršene su slijedeće aktivnosti</w:t>
      </w:r>
      <w:r w:rsidRPr="00B54B74">
        <w:rPr>
          <w:rFonts w:cs="Arial"/>
          <w:b/>
          <w:bCs/>
        </w:rPr>
        <w:t>:</w:t>
      </w:r>
    </w:p>
    <w:p w14:paraId="68ECFF64" w14:textId="77777777" w:rsidR="00B54B74" w:rsidRPr="00B54B74" w:rsidRDefault="00B54B74" w:rsidP="00B54B74">
      <w:pPr>
        <w:numPr>
          <w:ilvl w:val="0"/>
          <w:numId w:val="36"/>
        </w:numPr>
        <w:ind w:left="426" w:hanging="284"/>
        <w:jc w:val="both"/>
        <w:rPr>
          <w:rFonts w:cs="Arial"/>
        </w:rPr>
      </w:pPr>
      <w:r w:rsidRPr="00B54B74">
        <w:rPr>
          <w:rFonts w:cs="Arial"/>
        </w:rPr>
        <w:t>u tijeku su ugovoreni nedovršeni radovi iz 2022. godine i</w:t>
      </w:r>
    </w:p>
    <w:p w14:paraId="670E90D8" w14:textId="77777777" w:rsidR="00B54B74" w:rsidRPr="00B54B74" w:rsidRDefault="00B54B74" w:rsidP="00B54B74">
      <w:pPr>
        <w:numPr>
          <w:ilvl w:val="0"/>
          <w:numId w:val="36"/>
        </w:numPr>
        <w:ind w:left="426" w:hanging="284"/>
        <w:jc w:val="both"/>
        <w:rPr>
          <w:rFonts w:cs="Arial"/>
          <w:b/>
          <w:bCs/>
        </w:rPr>
      </w:pPr>
      <w:r w:rsidRPr="00B54B74">
        <w:rPr>
          <w:rFonts w:cs="Arial"/>
        </w:rPr>
        <w:t>u sklopu I. izmjene proračuna za 150.000,00 EUR povećana su inicijalno planirana sredstva za sanacije nerazvrstanih cesta za 2023. godinu i ukupno iznose 183.181,00 EUR. Sredstva su planirana za zahvate jednostavnih sanacija i složenijih konstruktivnih zahvata sanacija nerazvrstanih cesta s ciljem sanacije šteta nakon olujnog i poplavnog nevremena iz 2022. godine. Tijekom kolovoza 2023. godine provedena je javna nabava i nije zaprimljena nijedna ponuda. Ponovljeni postupak javne nabave je u tijeku.</w:t>
      </w:r>
    </w:p>
    <w:p w14:paraId="34D78F6D" w14:textId="77777777" w:rsidR="00B54B74" w:rsidRPr="00B54B74" w:rsidRDefault="00B54B74" w:rsidP="00B54B74">
      <w:pPr>
        <w:numPr>
          <w:ilvl w:val="0"/>
          <w:numId w:val="36"/>
        </w:num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Troškovi komunalnog opremanja stanova POS-a </w:t>
      </w:r>
      <w:r w:rsidRPr="00B54B74">
        <w:rPr>
          <w:rFonts w:cs="Arial"/>
        </w:rPr>
        <w:t xml:space="preserve">planirana su sredstva u iznosu od </w:t>
      </w:r>
      <w:r w:rsidRPr="00B54B74">
        <w:rPr>
          <w:rFonts w:cs="Arial"/>
          <w:b/>
          <w:bCs/>
        </w:rPr>
        <w:t>11.812,33 EUR</w:t>
      </w:r>
      <w:r w:rsidRPr="00B54B74">
        <w:rPr>
          <w:rFonts w:cs="Arial"/>
        </w:rPr>
        <w:t xml:space="preserve"> namjenski za otkup angažirane snage za stanove iz programa POS Buzet (50% iznosa). Stavka je planirana tek I. izmjenom proračuna i utrošena je u drugom polugodištu. </w:t>
      </w:r>
    </w:p>
    <w:p w14:paraId="4CA62416"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b/>
          <w:bCs/>
        </w:rPr>
        <w:t xml:space="preserve"> Izgradnja </w:t>
      </w:r>
      <w:proofErr w:type="spellStart"/>
      <w:r w:rsidRPr="00B54B74">
        <w:rPr>
          <w:rFonts w:cs="Arial"/>
          <w:b/>
          <w:bCs/>
        </w:rPr>
        <w:t>gambionskog</w:t>
      </w:r>
      <w:proofErr w:type="spellEnd"/>
      <w:r w:rsidRPr="00B54B74">
        <w:rPr>
          <w:rFonts w:cs="Arial"/>
          <w:b/>
          <w:bCs/>
        </w:rPr>
        <w:t xml:space="preserve"> zida uz cestu za Sv. Martin </w:t>
      </w:r>
      <w:r w:rsidRPr="00B54B74">
        <w:rPr>
          <w:rFonts w:cs="Arial"/>
        </w:rPr>
        <w:t>u iznosu 5.972,53 EUR radovi su izvršeni i fakturirani u cijelosti u izvještajnom razdoblju.</w:t>
      </w:r>
    </w:p>
    <w:p w14:paraId="1CC33184" w14:textId="77777777" w:rsidR="00B54B74" w:rsidRPr="00B54B74" w:rsidRDefault="00B54B74" w:rsidP="00B54B74">
      <w:pPr>
        <w:jc w:val="both"/>
        <w:rPr>
          <w:rFonts w:cs="Arial"/>
        </w:rPr>
      </w:pPr>
      <w:proofErr w:type="spellStart"/>
      <w:r w:rsidRPr="00B54B74">
        <w:rPr>
          <w:rFonts w:cs="Arial"/>
        </w:rPr>
        <w:lastRenderedPageBreak/>
        <w:t>Podprojekt</w:t>
      </w:r>
      <w:proofErr w:type="spellEnd"/>
      <w:r w:rsidRPr="00B54B74">
        <w:rPr>
          <w:rFonts w:cs="Arial"/>
          <w:b/>
          <w:bCs/>
        </w:rPr>
        <w:t xml:space="preserve"> Izgradnja dječjeg igrališta u Sv. Duhu </w:t>
      </w:r>
      <w:r w:rsidRPr="00B54B74">
        <w:rPr>
          <w:rFonts w:cs="Arial"/>
        </w:rPr>
        <w:t>u izvještajnom razdoblju nije realiziran. U tijeku je priprema postupka javne nabave.</w:t>
      </w:r>
    </w:p>
    <w:p w14:paraId="074F6069" w14:textId="77777777" w:rsidR="00B54B74" w:rsidRPr="00B54B74" w:rsidRDefault="00B54B74" w:rsidP="00B54B74">
      <w:pPr>
        <w:jc w:val="both"/>
        <w:rPr>
          <w:rFonts w:cs="Arial"/>
        </w:rPr>
      </w:pPr>
      <w:proofErr w:type="spellStart"/>
      <w:r w:rsidRPr="00B54B74">
        <w:rPr>
          <w:rFonts w:cs="Arial"/>
        </w:rPr>
        <w:t>Podprojekt</w:t>
      </w:r>
      <w:proofErr w:type="spellEnd"/>
      <w:r w:rsidRPr="00B54B74">
        <w:rPr>
          <w:rFonts w:cs="Arial"/>
        </w:rPr>
        <w:t xml:space="preserve"> </w:t>
      </w:r>
      <w:r w:rsidRPr="00B54B74">
        <w:rPr>
          <w:rFonts w:cs="Arial"/>
          <w:b/>
          <w:bCs/>
        </w:rPr>
        <w:t xml:space="preserve">Izgradnja  sustava oborinske odvodnje starogradske jezgre Grada Buzeta (dionica Vatrogasni dom - </w:t>
      </w:r>
      <w:proofErr w:type="spellStart"/>
      <w:r w:rsidRPr="00B54B74">
        <w:rPr>
          <w:rFonts w:cs="Arial"/>
          <w:b/>
          <w:bCs/>
        </w:rPr>
        <w:t>Pjacalet</w:t>
      </w:r>
      <w:proofErr w:type="spellEnd"/>
      <w:r w:rsidRPr="00B54B74">
        <w:rPr>
          <w:rFonts w:cs="Arial"/>
          <w:b/>
          <w:bCs/>
        </w:rPr>
        <w:t xml:space="preserve">) </w:t>
      </w:r>
      <w:r w:rsidRPr="00B54B74">
        <w:rPr>
          <w:rFonts w:cs="Arial"/>
        </w:rPr>
        <w:t>ugovorena je u postupku javne nabave zajedno s radovima vodovodne infrastrukture i odvodnje. Javna nabava započeta je krajem 2022. godine i okončana početkom 2023. godine. Izvođač je započeo s radovima 15.3. 2023. godine i radovi su još u tijeku.</w:t>
      </w:r>
    </w:p>
    <w:p w14:paraId="0B324C41" w14:textId="77777777" w:rsidR="00B54B74" w:rsidRPr="00B54B74" w:rsidRDefault="00B54B74" w:rsidP="00B54B74">
      <w:pPr>
        <w:jc w:val="both"/>
        <w:rPr>
          <w:rFonts w:cs="Arial"/>
        </w:rPr>
      </w:pPr>
      <w:proofErr w:type="spellStart"/>
      <w:r w:rsidRPr="00B54B74">
        <w:rPr>
          <w:rFonts w:cs="Arial"/>
        </w:rPr>
        <w:t>Podprojekt</w:t>
      </w:r>
      <w:proofErr w:type="spellEnd"/>
      <w:r w:rsidRPr="00B54B74">
        <w:rPr>
          <w:rFonts w:cs="Arial"/>
        </w:rPr>
        <w:t xml:space="preserve"> </w:t>
      </w:r>
      <w:r w:rsidRPr="00B54B74">
        <w:rPr>
          <w:rFonts w:cs="Arial"/>
          <w:b/>
          <w:bCs/>
        </w:rPr>
        <w:t xml:space="preserve">Izgradnja javne rasvjete </w:t>
      </w:r>
      <w:r w:rsidRPr="00B54B74">
        <w:rPr>
          <w:rFonts w:cs="Arial"/>
        </w:rPr>
        <w:t>nije realiziran u izvještajnom razdoblju. Stavka je ugovorena u drugom polugodištu putem postupka jednostavne nabave i radovi su u tijeku.</w:t>
      </w:r>
    </w:p>
    <w:p w14:paraId="23A3FE41" w14:textId="77777777" w:rsidR="00B54B74" w:rsidRPr="00B54B74" w:rsidRDefault="00B54B74" w:rsidP="00B54B74">
      <w:pPr>
        <w:jc w:val="both"/>
        <w:rPr>
          <w:rFonts w:cs="Arial"/>
        </w:rPr>
      </w:pPr>
      <w:proofErr w:type="spellStart"/>
      <w:r w:rsidRPr="00B54B74">
        <w:rPr>
          <w:rFonts w:cs="Arial"/>
        </w:rPr>
        <w:t>Podrpojekt</w:t>
      </w:r>
      <w:proofErr w:type="spellEnd"/>
      <w:r w:rsidRPr="00B54B74">
        <w:rPr>
          <w:rFonts w:cs="Arial"/>
        </w:rPr>
        <w:t xml:space="preserve"> Rekonstrukcija javne rasvjete Stari grad (spuštanje podzemno postojeće instalacije) djelomično je ugovorena u izvještajnom razdoblju i provedena podzemna priprema. U tijeku je usuglašavanje s nadležnim konzervatorskim odjelom oko načina izvedbe nadzemnog dijela rekonstrukcije postojeće javne rasvjete u zoni obuhvata radova (ulica od crkve Sv. Jurja do </w:t>
      </w:r>
      <w:proofErr w:type="spellStart"/>
      <w:r w:rsidRPr="00B54B74">
        <w:rPr>
          <w:rFonts w:cs="Arial"/>
        </w:rPr>
        <w:t>Pjacaleta</w:t>
      </w:r>
      <w:proofErr w:type="spellEnd"/>
      <w:r w:rsidRPr="00B54B74">
        <w:rPr>
          <w:rFonts w:cs="Arial"/>
        </w:rPr>
        <w:t>).</w:t>
      </w:r>
    </w:p>
    <w:p w14:paraId="655DD6A2" w14:textId="77777777" w:rsidR="00B54B74" w:rsidRPr="00B54B74" w:rsidRDefault="00B54B74" w:rsidP="00B54B74">
      <w:pPr>
        <w:jc w:val="both"/>
        <w:rPr>
          <w:rFonts w:cs="Arial"/>
        </w:rPr>
      </w:pPr>
      <w:proofErr w:type="spellStart"/>
      <w:r w:rsidRPr="00B54B74">
        <w:rPr>
          <w:rFonts w:cs="Arial"/>
        </w:rPr>
        <w:t>Podprojekt</w:t>
      </w:r>
      <w:proofErr w:type="spellEnd"/>
      <w:r w:rsidRPr="00B54B74">
        <w:rPr>
          <w:rFonts w:cs="Arial"/>
          <w:b/>
          <w:bCs/>
        </w:rPr>
        <w:t xml:space="preserve"> Rekonstrukcija javne rasvjete Autobusni kolodvor – kapelica Sv. Martin - II faza </w:t>
      </w:r>
      <w:r w:rsidRPr="00B54B74">
        <w:rPr>
          <w:rFonts w:cs="Arial"/>
        </w:rPr>
        <w:t>ugovoren je u izvještajnom razdoblju i radovi su izvršeni u cijelosti. Radovi su fakturirani u drugom polugodištu.</w:t>
      </w:r>
    </w:p>
    <w:p w14:paraId="5BFFE894" w14:textId="77777777" w:rsidR="00B54B74" w:rsidRPr="00B54B74" w:rsidRDefault="00B54B74" w:rsidP="00B54B74">
      <w:pPr>
        <w:jc w:val="both"/>
        <w:rPr>
          <w:rFonts w:cs="Arial"/>
        </w:rPr>
      </w:pPr>
      <w:r w:rsidRPr="00B54B74">
        <w:rPr>
          <w:rFonts w:cs="Arial"/>
        </w:rPr>
        <w:t>U izvještajnom razdoblju izvršeni su i iz 2022. godine ugovoreni radovi izgradnje javne rasvjete od Autobusnog kolodvora do kapelice Sv. Martin  i plaćeni u cijelosti. Javna rasvjeta je u funkciji.</w:t>
      </w:r>
    </w:p>
    <w:p w14:paraId="038A6CE8" w14:textId="77777777" w:rsidR="00B54B74" w:rsidRPr="00B54B74" w:rsidRDefault="00B54B74" w:rsidP="00B54B74">
      <w:pPr>
        <w:jc w:val="both"/>
        <w:rPr>
          <w:rFonts w:cs="Arial"/>
        </w:rPr>
      </w:pPr>
      <w:proofErr w:type="spellStart"/>
      <w:r w:rsidRPr="00B54B74">
        <w:rPr>
          <w:rFonts w:cs="Arial"/>
        </w:rPr>
        <w:t>Podprojekt</w:t>
      </w:r>
      <w:proofErr w:type="spellEnd"/>
      <w:r w:rsidRPr="00B54B74">
        <w:rPr>
          <w:rFonts w:cs="Arial"/>
          <w:b/>
          <w:bCs/>
        </w:rPr>
        <w:t xml:space="preserve"> Usluge stručnog nadzora gradnje </w:t>
      </w:r>
      <w:r w:rsidRPr="00B54B74">
        <w:rPr>
          <w:rFonts w:cs="Arial"/>
        </w:rPr>
        <w:t>realiziran je u iznosu 1.658,75 EUR za uslugu stručnog nadzora građenja javne rasvjete od Autobusnog kolodvora do kapelice Sv. Martin. Sredstva neće biti dostatna za nadzor planiranih zahvata, te će  planirana sredstva trebati idućom izmjenom proračuna povećati.</w:t>
      </w:r>
    </w:p>
    <w:p w14:paraId="7080AC69" w14:textId="77777777" w:rsidR="00B54B74" w:rsidRPr="00B54B74" w:rsidRDefault="00B54B74" w:rsidP="00B54B74">
      <w:pPr>
        <w:jc w:val="both"/>
        <w:rPr>
          <w:rFonts w:cs="Arial"/>
        </w:rPr>
      </w:pPr>
      <w:r w:rsidRPr="00B54B74">
        <w:rPr>
          <w:rFonts w:cs="Arial"/>
        </w:rPr>
        <w:t xml:space="preserve">U sklopu </w:t>
      </w:r>
      <w:proofErr w:type="spellStart"/>
      <w:r w:rsidRPr="00B54B74">
        <w:rPr>
          <w:rFonts w:cs="Arial"/>
        </w:rPr>
        <w:t>Podprojekta</w:t>
      </w:r>
      <w:proofErr w:type="spellEnd"/>
      <w:r w:rsidRPr="00B54B74">
        <w:rPr>
          <w:rFonts w:cs="Arial"/>
        </w:rPr>
        <w:t xml:space="preserve"> </w:t>
      </w:r>
      <w:r w:rsidRPr="00B54B74">
        <w:rPr>
          <w:rFonts w:cs="Arial"/>
          <w:b/>
          <w:bCs/>
        </w:rPr>
        <w:t>Uređenje naselja</w:t>
      </w:r>
      <w:r w:rsidRPr="00B54B74">
        <w:rPr>
          <w:rFonts w:cs="Arial"/>
        </w:rPr>
        <w:t xml:space="preserve"> sredstva nisu realizirana u izvještajnom razdoblju. U tijeku je prikupljanje informativnih ponuda za izgradnju FNE za Lovačku kuću kod </w:t>
      </w:r>
      <w:proofErr w:type="spellStart"/>
      <w:r w:rsidRPr="00B54B74">
        <w:rPr>
          <w:rFonts w:cs="Arial"/>
        </w:rPr>
        <w:t>Krušvari</w:t>
      </w:r>
      <w:proofErr w:type="spellEnd"/>
      <w:r w:rsidRPr="00B54B74">
        <w:rPr>
          <w:rFonts w:cs="Arial"/>
        </w:rPr>
        <w:t xml:space="preserve">. Ostali planirani zahvati realizirati će se u razdoblju do kraja proračunske godine. </w:t>
      </w:r>
    </w:p>
    <w:p w14:paraId="136337D3"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Podprojekt</w:t>
      </w:r>
      <w:proofErr w:type="spellEnd"/>
      <w:r w:rsidRPr="00B54B74">
        <w:rPr>
          <w:rFonts w:cs="Arial"/>
        </w:rPr>
        <w:t xml:space="preserve"> </w:t>
      </w:r>
      <w:r w:rsidRPr="00B54B74">
        <w:rPr>
          <w:rFonts w:cs="Arial"/>
          <w:b/>
          <w:bCs/>
        </w:rPr>
        <w:t xml:space="preserve">Komunalno uređenje poduzetničkih zona </w:t>
      </w:r>
      <w:r w:rsidRPr="00B54B74">
        <w:rPr>
          <w:rFonts w:cs="Arial"/>
        </w:rPr>
        <w:t xml:space="preserve">planirana sredstva iz inicijalnog proračuna povećana su I. izmjenom proračuna za </w:t>
      </w:r>
      <w:r w:rsidRPr="00B54B74">
        <w:rPr>
          <w:rFonts w:cs="Arial"/>
          <w:b/>
          <w:bCs/>
        </w:rPr>
        <w:t>131.067,12 EUR</w:t>
      </w:r>
      <w:r w:rsidRPr="00B54B74">
        <w:rPr>
          <w:rFonts w:cs="Arial"/>
        </w:rPr>
        <w:t>.</w:t>
      </w:r>
    </w:p>
    <w:p w14:paraId="606160E8" w14:textId="77777777" w:rsidR="00B54B74" w:rsidRPr="00B54B74" w:rsidRDefault="00B54B74" w:rsidP="00B54B74">
      <w:pPr>
        <w:jc w:val="both"/>
        <w:rPr>
          <w:rFonts w:cs="Arial"/>
        </w:rPr>
      </w:pPr>
      <w:r w:rsidRPr="00B54B74">
        <w:rPr>
          <w:rFonts w:cs="Arial"/>
        </w:rPr>
        <w:t>Stavka je ugovorena:</w:t>
      </w:r>
    </w:p>
    <w:p w14:paraId="12CF9A85" w14:textId="77777777" w:rsidR="00B54B74" w:rsidRPr="00B54B74" w:rsidRDefault="00B54B74" w:rsidP="00B54B74">
      <w:pPr>
        <w:numPr>
          <w:ilvl w:val="0"/>
          <w:numId w:val="36"/>
        </w:numPr>
        <w:jc w:val="both"/>
        <w:rPr>
          <w:rFonts w:cs="Arial"/>
        </w:rPr>
      </w:pPr>
      <w:r w:rsidRPr="00B54B74">
        <w:rPr>
          <w:rFonts w:cs="Arial"/>
        </w:rPr>
        <w:t xml:space="preserve">u iznosu 16.922,12 EUR za uslugu izrade izmjena i dopuna UPU </w:t>
      </w:r>
      <w:proofErr w:type="spellStart"/>
      <w:r w:rsidRPr="00B54B74">
        <w:rPr>
          <w:rFonts w:cs="Arial"/>
        </w:rPr>
        <w:t>Mažinjice</w:t>
      </w:r>
      <w:proofErr w:type="spellEnd"/>
      <w:r w:rsidRPr="00B54B74">
        <w:rPr>
          <w:rFonts w:cs="Arial"/>
        </w:rPr>
        <w:t xml:space="preserve"> i za uslugu izrade glavnog projekta prometnice u Maloj </w:t>
      </w:r>
      <w:proofErr w:type="spellStart"/>
      <w:r w:rsidRPr="00B54B74">
        <w:rPr>
          <w:rFonts w:cs="Arial"/>
        </w:rPr>
        <w:t>Hubi</w:t>
      </w:r>
      <w:proofErr w:type="spellEnd"/>
      <w:r w:rsidRPr="00B54B74">
        <w:rPr>
          <w:rFonts w:cs="Arial"/>
        </w:rPr>
        <w:t xml:space="preserve"> (ugovorene obveze iz 2022.),</w:t>
      </w:r>
    </w:p>
    <w:p w14:paraId="4167ABEB" w14:textId="77777777" w:rsidR="00B54B74" w:rsidRPr="00B54B74" w:rsidRDefault="00B54B74" w:rsidP="00B54B74">
      <w:pPr>
        <w:numPr>
          <w:ilvl w:val="0"/>
          <w:numId w:val="36"/>
        </w:numPr>
        <w:jc w:val="both"/>
        <w:rPr>
          <w:rFonts w:cs="Arial"/>
        </w:rPr>
      </w:pPr>
      <w:r w:rsidRPr="00B54B74">
        <w:rPr>
          <w:rFonts w:cs="Arial"/>
        </w:rPr>
        <w:t>u iznosu 33.031,25 EUR za uslugu prijevoza doniranog kamenog materijala od RH (višak iz iskopa) i</w:t>
      </w:r>
    </w:p>
    <w:p w14:paraId="413B3AC6" w14:textId="77777777" w:rsidR="00B54B74" w:rsidRPr="00B54B74" w:rsidRDefault="00B54B74" w:rsidP="00B54B74">
      <w:pPr>
        <w:numPr>
          <w:ilvl w:val="0"/>
          <w:numId w:val="36"/>
        </w:numPr>
        <w:spacing w:after="60"/>
        <w:ind w:left="714" w:hanging="357"/>
        <w:jc w:val="both"/>
        <w:rPr>
          <w:rFonts w:cs="Arial"/>
        </w:rPr>
      </w:pPr>
      <w:r w:rsidRPr="00B54B74">
        <w:rPr>
          <w:rFonts w:cs="Arial"/>
        </w:rPr>
        <w:t xml:space="preserve">u iznosu 82.900,00 EUR za građevinske radove uređenja građevinskog zemljišta u vlasništvu grada Buzeta u Maloj </w:t>
      </w:r>
      <w:proofErr w:type="spellStart"/>
      <w:r w:rsidRPr="00B54B74">
        <w:rPr>
          <w:rFonts w:cs="Arial"/>
        </w:rPr>
        <w:t>hubi</w:t>
      </w:r>
      <w:proofErr w:type="spellEnd"/>
      <w:r w:rsidRPr="00B54B74">
        <w:rPr>
          <w:rFonts w:cs="Arial"/>
        </w:rPr>
        <w:t>.</w:t>
      </w:r>
    </w:p>
    <w:p w14:paraId="184AA70F" w14:textId="77777777" w:rsidR="00B54B74" w:rsidRPr="00B54B74" w:rsidRDefault="00B54B74" w:rsidP="00B54B74">
      <w:pPr>
        <w:spacing w:after="60"/>
        <w:jc w:val="both"/>
        <w:rPr>
          <w:rFonts w:cs="Arial"/>
          <w:snapToGrid w:val="0"/>
          <w:lang w:eastAsia="en-US"/>
        </w:rPr>
      </w:pPr>
      <w:r w:rsidRPr="00B54B74">
        <w:rPr>
          <w:rFonts w:cs="Arial"/>
        </w:rPr>
        <w:t xml:space="preserve">Kapitalni projekt </w:t>
      </w:r>
      <w:r w:rsidRPr="00B54B74">
        <w:rPr>
          <w:rFonts w:cs="Arial"/>
          <w:b/>
          <w:bCs/>
        </w:rPr>
        <w:t xml:space="preserve">PROŠIRENJE  I REKONSTRUKCIJA GROBLJA U BUZETU </w:t>
      </w:r>
      <w:r w:rsidRPr="00B54B74">
        <w:rPr>
          <w:rFonts w:cs="Arial"/>
        </w:rPr>
        <w:t>realizira se dinamikom sukladno ugovoru o kreditu i razmjerno izvještajnom razdoblju.</w:t>
      </w:r>
    </w:p>
    <w:p w14:paraId="02F797DC" w14:textId="77777777" w:rsidR="00B54B74" w:rsidRPr="00B54B74" w:rsidRDefault="00B54B74" w:rsidP="00B54B74">
      <w:pPr>
        <w:snapToGrid w:val="0"/>
        <w:spacing w:after="60"/>
        <w:jc w:val="both"/>
        <w:rPr>
          <w:rFonts w:cs="Arial"/>
          <w:snapToGrid w:val="0"/>
          <w:lang w:eastAsia="en-US"/>
        </w:rPr>
      </w:pPr>
      <w:r w:rsidRPr="00B54B74">
        <w:rPr>
          <w:rFonts w:cs="Arial"/>
          <w:snapToGrid w:val="0"/>
          <w:lang w:eastAsia="en-US"/>
        </w:rPr>
        <w:t xml:space="preserve">Kapitalni projekt </w:t>
      </w:r>
      <w:r w:rsidRPr="00B54B74">
        <w:rPr>
          <w:rFonts w:cs="Arial"/>
          <w:b/>
          <w:bCs/>
          <w:snapToGrid w:val="0"/>
          <w:lang w:eastAsia="en-US"/>
        </w:rPr>
        <w:t xml:space="preserve">REKONSTRUKCIJA JAVNE RASVJETE (ENERGETSKA OBNOVA) </w:t>
      </w:r>
      <w:r w:rsidRPr="00B54B74">
        <w:rPr>
          <w:rFonts w:cs="Arial"/>
          <w:snapToGrid w:val="0"/>
          <w:lang w:eastAsia="en-US"/>
        </w:rPr>
        <w:t>u završnoj je fazi izvođenja radova. Javna nabava započeta je krajem 2022. godine i ugovor s najpovoljnijim ponuditeljem je sklopljen sredinom 2023. godine. Radovi na zamjeni svjetiljki energetski učinkovitom LED rasvjetom su izvršeni u izvještajnom razdoblju, te po doznaci kreditnih sredstava fakturirani i plaćeni. Još su preostali za izvesti radovi ugradnje pametnih ormarića JR s mogućnošću programiranja rada i upravljivih na daljinu što je u tijeku.</w:t>
      </w:r>
    </w:p>
    <w:p w14:paraId="6F89893E" w14:textId="77777777" w:rsidR="00B54B74" w:rsidRPr="00B54B74" w:rsidRDefault="00B54B74" w:rsidP="00B54B74">
      <w:pPr>
        <w:snapToGrid w:val="0"/>
        <w:jc w:val="both"/>
        <w:rPr>
          <w:rFonts w:cs="Arial"/>
          <w:b/>
          <w:bCs/>
          <w:snapToGrid w:val="0"/>
          <w:lang w:eastAsia="en-US"/>
        </w:rPr>
      </w:pPr>
      <w:r w:rsidRPr="00B54B74">
        <w:rPr>
          <w:rFonts w:cs="Arial"/>
          <w:snapToGrid w:val="0"/>
          <w:lang w:eastAsia="en-US"/>
        </w:rPr>
        <w:t>Kapitalni projekt</w:t>
      </w:r>
      <w:r w:rsidRPr="00B54B74">
        <w:rPr>
          <w:rFonts w:cs="Arial"/>
          <w:b/>
          <w:bCs/>
          <w:snapToGrid w:val="0"/>
          <w:lang w:eastAsia="en-US"/>
        </w:rPr>
        <w:t xml:space="preserve"> KORIŠTENJE OBNOVLJIVIH IZVORA ENERGIJE</w:t>
      </w:r>
    </w:p>
    <w:p w14:paraId="0A6303D1" w14:textId="77777777" w:rsidR="00B54B74" w:rsidRPr="00B54B74" w:rsidRDefault="00B54B74" w:rsidP="00B54B74">
      <w:pPr>
        <w:snapToGrid w:val="0"/>
        <w:jc w:val="both"/>
        <w:rPr>
          <w:rFonts w:cs="Arial"/>
          <w:snapToGrid w:val="0"/>
          <w:lang w:eastAsia="en-US"/>
        </w:rPr>
      </w:pPr>
      <w:r w:rsidRPr="00B54B74">
        <w:rPr>
          <w:rFonts w:cs="Arial"/>
          <w:snapToGrid w:val="0"/>
          <w:lang w:eastAsia="en-US"/>
        </w:rPr>
        <w:t xml:space="preserve">U sklopu kapitalnog projekta namjenski su u Proračun iz 2022. godine prenesena nerealizirana sredstva u iznosu 17.414,40 EUR za aktivnost izgradnje fotonaponske </w:t>
      </w:r>
      <w:r w:rsidRPr="00B54B74">
        <w:rPr>
          <w:rFonts w:cs="Arial"/>
          <w:snapToGrid w:val="0"/>
          <w:lang w:eastAsia="en-US"/>
        </w:rPr>
        <w:lastRenderedPageBreak/>
        <w:t>elektrana na upravnoj zgradi Park d.o.o. Sredstva pomoći FZOEU ostvariti će TD Park kao korisnik sredstava, te se ista ne iskazuju u Proračunu već samo kapitalna potpora Grada Buzeta Parku d.o.o.</w:t>
      </w:r>
    </w:p>
    <w:p w14:paraId="13962FE3" w14:textId="77777777" w:rsidR="00B54B74" w:rsidRPr="00B54B74" w:rsidRDefault="00B54B74" w:rsidP="00B54B74">
      <w:pPr>
        <w:snapToGrid w:val="0"/>
        <w:jc w:val="both"/>
        <w:rPr>
          <w:rFonts w:cs="Arial"/>
          <w:snapToGrid w:val="0"/>
          <w:lang w:eastAsia="en-US"/>
        </w:rPr>
      </w:pPr>
      <w:r w:rsidRPr="00B54B74">
        <w:rPr>
          <w:rFonts w:cs="Arial"/>
          <w:snapToGrid w:val="0"/>
          <w:lang w:eastAsia="en-US"/>
        </w:rPr>
        <w:t>Zahvat u prostoru je realiziran u cijelosti i čeka se odobrenje HEP-a za trajni pogon koje još nije ishođeno.</w:t>
      </w:r>
    </w:p>
    <w:p w14:paraId="03B7CB78" w14:textId="77777777" w:rsidR="00B54B74" w:rsidRPr="00B54B74" w:rsidRDefault="00B54B74" w:rsidP="00B54B74">
      <w:pPr>
        <w:snapToGrid w:val="0"/>
        <w:jc w:val="both"/>
        <w:rPr>
          <w:rFonts w:cs="Arial"/>
          <w:snapToGrid w:val="0"/>
          <w:lang w:eastAsia="en-US"/>
        </w:rPr>
      </w:pPr>
      <w:r w:rsidRPr="00B54B74">
        <w:rPr>
          <w:rFonts w:cs="Arial"/>
          <w:snapToGrid w:val="0"/>
          <w:lang w:eastAsia="en-US"/>
        </w:rPr>
        <w:t xml:space="preserve"> </w:t>
      </w:r>
    </w:p>
    <w:p w14:paraId="3D057051" w14:textId="77777777" w:rsidR="00B54B74" w:rsidRPr="00B54B74" w:rsidRDefault="00B54B74" w:rsidP="007D1153">
      <w:pPr>
        <w:pStyle w:val="Naslov3"/>
      </w:pPr>
      <w:bookmarkStart w:id="81" w:name="_Toc146619631"/>
      <w:r w:rsidRPr="007D1153">
        <w:t>Program</w:t>
      </w:r>
      <w:r w:rsidRPr="00B54B74">
        <w:t xml:space="preserve"> 1030: Gospodarenje otpadom</w:t>
      </w:r>
      <w:bookmarkEnd w:id="81"/>
    </w:p>
    <w:p w14:paraId="14B2B656" w14:textId="77777777" w:rsidR="00B54B74" w:rsidRPr="00B54B74" w:rsidRDefault="00B54B74" w:rsidP="00B54B74">
      <w:pPr>
        <w:rPr>
          <w:rFonts w:ascii="Times New Roman" w:hAnsi="Times New Roman"/>
        </w:rPr>
      </w:pPr>
    </w:p>
    <w:p w14:paraId="2709ABBA" w14:textId="77777777" w:rsidR="00B54B74" w:rsidRPr="00B54B74" w:rsidRDefault="00B54B74" w:rsidP="00B54B74">
      <w:pPr>
        <w:rPr>
          <w:rFonts w:cs="Arial"/>
        </w:rPr>
      </w:pPr>
      <w:r w:rsidRPr="00B54B74">
        <w:rPr>
          <w:rFonts w:cs="Arial"/>
        </w:rPr>
        <w:t>Sredstva planirana u 2023. godini, potrebna za izvršenje programa su:</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2367"/>
        <w:gridCol w:w="1339"/>
        <w:gridCol w:w="1284"/>
        <w:gridCol w:w="1284"/>
      </w:tblGrid>
      <w:tr w:rsidR="00B54B74" w:rsidRPr="00B54B74" w14:paraId="7EA199DF" w14:textId="77777777" w:rsidTr="00A93156">
        <w:trPr>
          <w:trHeight w:val="690"/>
        </w:trPr>
        <w:tc>
          <w:tcPr>
            <w:tcW w:w="3359" w:type="dxa"/>
            <w:tcBorders>
              <w:bottom w:val="single" w:sz="4" w:space="0" w:color="auto"/>
            </w:tcBorders>
          </w:tcPr>
          <w:p w14:paraId="390DD809" w14:textId="77777777" w:rsidR="00B54B74" w:rsidRPr="00B54B74" w:rsidRDefault="00B54B74" w:rsidP="00B54B74">
            <w:pPr>
              <w:jc w:val="center"/>
              <w:rPr>
                <w:rFonts w:cs="Arial"/>
              </w:rPr>
            </w:pPr>
          </w:p>
          <w:p w14:paraId="6325A676" w14:textId="77777777" w:rsidR="00B54B74" w:rsidRPr="00B54B74" w:rsidRDefault="00B54B74" w:rsidP="00B54B74">
            <w:pPr>
              <w:jc w:val="center"/>
              <w:rPr>
                <w:rFonts w:cs="Arial"/>
              </w:rPr>
            </w:pPr>
            <w:r w:rsidRPr="00B54B74">
              <w:rPr>
                <w:rFonts w:cs="Arial"/>
              </w:rPr>
              <w:t>Aktivnost</w:t>
            </w:r>
          </w:p>
        </w:tc>
        <w:tc>
          <w:tcPr>
            <w:tcW w:w="0" w:type="auto"/>
            <w:vAlign w:val="center"/>
          </w:tcPr>
          <w:p w14:paraId="366FEADD" w14:textId="77777777" w:rsidR="00B54B74" w:rsidRPr="00B54B74" w:rsidRDefault="00B54B74" w:rsidP="00B54B74">
            <w:pPr>
              <w:jc w:val="center"/>
              <w:rPr>
                <w:rFonts w:cs="Arial"/>
              </w:rPr>
            </w:pPr>
            <w:proofErr w:type="spellStart"/>
            <w:r w:rsidRPr="00B54B74">
              <w:rPr>
                <w:rFonts w:cs="Arial"/>
              </w:rPr>
              <w:t>Podaktivnosti</w:t>
            </w:r>
            <w:proofErr w:type="spellEnd"/>
          </w:p>
        </w:tc>
        <w:tc>
          <w:tcPr>
            <w:tcW w:w="0" w:type="auto"/>
            <w:vAlign w:val="center"/>
          </w:tcPr>
          <w:p w14:paraId="7E91ECA2" w14:textId="77777777" w:rsidR="00B54B74" w:rsidRPr="00B54B74" w:rsidRDefault="00B54B74" w:rsidP="00B54B74">
            <w:pPr>
              <w:jc w:val="center"/>
              <w:rPr>
                <w:rFonts w:cs="Arial"/>
              </w:rPr>
            </w:pPr>
            <w:r w:rsidRPr="00B54B74">
              <w:rPr>
                <w:rFonts w:cs="Arial"/>
              </w:rPr>
              <w:t>Proračun 2023.</w:t>
            </w:r>
          </w:p>
          <w:p w14:paraId="3F300693" w14:textId="77777777" w:rsidR="00B54B74" w:rsidRPr="00B54B74" w:rsidRDefault="00B54B74" w:rsidP="00B54B74">
            <w:pPr>
              <w:jc w:val="center"/>
              <w:rPr>
                <w:rFonts w:cs="Arial"/>
              </w:rPr>
            </w:pPr>
            <w:r w:rsidRPr="00B54B74">
              <w:rPr>
                <w:rFonts w:cs="Arial"/>
              </w:rPr>
              <w:t>(EUR)</w:t>
            </w:r>
          </w:p>
        </w:tc>
        <w:tc>
          <w:tcPr>
            <w:tcW w:w="0" w:type="auto"/>
            <w:vAlign w:val="center"/>
          </w:tcPr>
          <w:p w14:paraId="30791BD5" w14:textId="77777777" w:rsidR="00B54B74" w:rsidRPr="00B54B74" w:rsidRDefault="00B54B74" w:rsidP="00B54B74">
            <w:pPr>
              <w:numPr>
                <w:ilvl w:val="0"/>
                <w:numId w:val="34"/>
              </w:numPr>
              <w:ind w:left="215" w:hanging="283"/>
              <w:contextualSpacing/>
              <w:jc w:val="center"/>
              <w:rPr>
                <w:rFonts w:cs="Arial"/>
              </w:rPr>
            </w:pPr>
            <w:r w:rsidRPr="00B54B74">
              <w:rPr>
                <w:rFonts w:cs="Arial"/>
              </w:rPr>
              <w:t>Izmjena</w:t>
            </w:r>
          </w:p>
          <w:p w14:paraId="312D7978" w14:textId="77777777" w:rsidR="00B54B74" w:rsidRPr="00B54B74" w:rsidRDefault="00B54B74" w:rsidP="00B54B74">
            <w:pPr>
              <w:ind w:left="215"/>
              <w:contextualSpacing/>
              <w:rPr>
                <w:rFonts w:cs="Arial"/>
              </w:rPr>
            </w:pPr>
            <w:r w:rsidRPr="00B54B74">
              <w:rPr>
                <w:rFonts w:cs="Arial"/>
              </w:rPr>
              <w:t>(EUR)</w:t>
            </w:r>
          </w:p>
        </w:tc>
        <w:tc>
          <w:tcPr>
            <w:tcW w:w="0" w:type="auto"/>
            <w:vAlign w:val="center"/>
          </w:tcPr>
          <w:p w14:paraId="3899C830" w14:textId="77777777" w:rsidR="00B54B74" w:rsidRPr="00B54B74" w:rsidRDefault="00B54B74" w:rsidP="00B54B74">
            <w:pPr>
              <w:jc w:val="center"/>
              <w:rPr>
                <w:rFonts w:cs="Arial"/>
              </w:rPr>
            </w:pPr>
            <w:r w:rsidRPr="00B54B74">
              <w:rPr>
                <w:rFonts w:cs="Arial"/>
              </w:rPr>
              <w:t>UKUPNO</w:t>
            </w:r>
          </w:p>
        </w:tc>
      </w:tr>
      <w:tr w:rsidR="00B54B74" w:rsidRPr="00B54B74" w14:paraId="25BFDEC5" w14:textId="77777777" w:rsidTr="00A93156">
        <w:trPr>
          <w:trHeight w:val="365"/>
        </w:trPr>
        <w:tc>
          <w:tcPr>
            <w:tcW w:w="3359" w:type="dxa"/>
            <w:vMerge w:val="restart"/>
          </w:tcPr>
          <w:p w14:paraId="1899084F" w14:textId="77777777" w:rsidR="00B54B74" w:rsidRPr="00B54B74" w:rsidRDefault="00B54B74" w:rsidP="00B54B74">
            <w:pPr>
              <w:rPr>
                <w:rFonts w:cs="Arial"/>
              </w:rPr>
            </w:pPr>
            <w:r w:rsidRPr="00B54B74">
              <w:rPr>
                <w:rFonts w:cs="Arial"/>
              </w:rPr>
              <w:t>A103101</w:t>
            </w:r>
          </w:p>
          <w:p w14:paraId="41E081C3" w14:textId="77777777" w:rsidR="00B54B74" w:rsidRPr="00B54B74" w:rsidRDefault="00B54B74" w:rsidP="00B54B74">
            <w:pPr>
              <w:rPr>
                <w:rFonts w:cs="Arial"/>
              </w:rPr>
            </w:pPr>
          </w:p>
          <w:p w14:paraId="5CDEDF1E" w14:textId="77777777" w:rsidR="00B54B74" w:rsidRPr="00B54B74" w:rsidRDefault="00B54B74" w:rsidP="00B54B74">
            <w:pPr>
              <w:rPr>
                <w:rFonts w:cs="Arial"/>
              </w:rPr>
            </w:pPr>
            <w:r w:rsidRPr="00B54B74">
              <w:rPr>
                <w:rFonts w:cs="Arial"/>
              </w:rPr>
              <w:t>GOSPODARENJE OTPADOM</w:t>
            </w:r>
          </w:p>
        </w:tc>
        <w:tc>
          <w:tcPr>
            <w:tcW w:w="0" w:type="auto"/>
            <w:vAlign w:val="center"/>
          </w:tcPr>
          <w:p w14:paraId="6D227476" w14:textId="77777777" w:rsidR="00B54B74" w:rsidRPr="00B54B74" w:rsidRDefault="00B54B74" w:rsidP="00B54B74">
            <w:pPr>
              <w:rPr>
                <w:rFonts w:cs="Arial"/>
              </w:rPr>
            </w:pPr>
            <w:r w:rsidRPr="00B54B74">
              <w:rPr>
                <w:rFonts w:cs="Arial"/>
              </w:rPr>
              <w:t>Poticajna naknada za 2021.</w:t>
            </w:r>
          </w:p>
        </w:tc>
        <w:tc>
          <w:tcPr>
            <w:tcW w:w="0" w:type="auto"/>
            <w:vAlign w:val="center"/>
          </w:tcPr>
          <w:p w14:paraId="5DDAC8A7" w14:textId="77777777" w:rsidR="00B54B74" w:rsidRPr="00B54B74" w:rsidRDefault="00B54B74" w:rsidP="00B54B74">
            <w:pPr>
              <w:jc w:val="right"/>
              <w:rPr>
                <w:rFonts w:cs="Arial"/>
              </w:rPr>
            </w:pPr>
          </w:p>
        </w:tc>
        <w:tc>
          <w:tcPr>
            <w:tcW w:w="0" w:type="auto"/>
            <w:vAlign w:val="center"/>
          </w:tcPr>
          <w:p w14:paraId="2D509D30" w14:textId="77777777" w:rsidR="00B54B74" w:rsidRPr="00B54B74" w:rsidRDefault="00B54B74" w:rsidP="00B54B74">
            <w:pPr>
              <w:jc w:val="right"/>
              <w:rPr>
                <w:rFonts w:cs="Arial"/>
              </w:rPr>
            </w:pPr>
            <w:r w:rsidRPr="00B54B74">
              <w:rPr>
                <w:rFonts w:cs="Arial"/>
              </w:rPr>
              <w:t>3.052,63</w:t>
            </w:r>
          </w:p>
        </w:tc>
        <w:tc>
          <w:tcPr>
            <w:tcW w:w="0" w:type="auto"/>
            <w:vAlign w:val="center"/>
          </w:tcPr>
          <w:p w14:paraId="08AB1135" w14:textId="77777777" w:rsidR="00B54B74" w:rsidRPr="00B54B74" w:rsidRDefault="00B54B74" w:rsidP="00B54B74">
            <w:pPr>
              <w:jc w:val="right"/>
              <w:rPr>
                <w:rFonts w:cs="Arial"/>
                <w:b/>
                <w:bCs/>
              </w:rPr>
            </w:pPr>
            <w:r w:rsidRPr="00B54B74">
              <w:rPr>
                <w:rFonts w:cs="Arial"/>
                <w:b/>
                <w:bCs/>
              </w:rPr>
              <w:t>3.052,63</w:t>
            </w:r>
          </w:p>
        </w:tc>
      </w:tr>
      <w:tr w:rsidR="00B54B74" w:rsidRPr="00B54B74" w14:paraId="58380E62" w14:textId="77777777" w:rsidTr="00A93156">
        <w:trPr>
          <w:trHeight w:val="413"/>
        </w:trPr>
        <w:tc>
          <w:tcPr>
            <w:tcW w:w="3359" w:type="dxa"/>
            <w:vMerge/>
          </w:tcPr>
          <w:p w14:paraId="4CD1EE1A" w14:textId="77777777" w:rsidR="00B54B74" w:rsidRPr="00B54B74" w:rsidRDefault="00B54B74" w:rsidP="00B54B74">
            <w:pPr>
              <w:rPr>
                <w:rFonts w:cs="Arial"/>
              </w:rPr>
            </w:pPr>
          </w:p>
        </w:tc>
        <w:tc>
          <w:tcPr>
            <w:tcW w:w="0" w:type="auto"/>
            <w:vAlign w:val="center"/>
          </w:tcPr>
          <w:p w14:paraId="2CA840AD" w14:textId="77777777" w:rsidR="00B54B74" w:rsidRPr="00B54B74" w:rsidRDefault="00B54B74" w:rsidP="00B54B74">
            <w:pPr>
              <w:rPr>
                <w:rFonts w:cs="Arial"/>
              </w:rPr>
            </w:pPr>
            <w:r w:rsidRPr="00B54B74">
              <w:rPr>
                <w:rFonts w:cs="Arial"/>
              </w:rPr>
              <w:t>Kapitalna potpora za otplatu kredita za izgradnju ŽCGO</w:t>
            </w:r>
          </w:p>
        </w:tc>
        <w:tc>
          <w:tcPr>
            <w:tcW w:w="0" w:type="auto"/>
            <w:vAlign w:val="center"/>
          </w:tcPr>
          <w:p w14:paraId="4DC5EF89" w14:textId="77777777" w:rsidR="00B54B74" w:rsidRPr="00B54B74" w:rsidRDefault="00B54B74" w:rsidP="00B54B74">
            <w:pPr>
              <w:jc w:val="right"/>
              <w:rPr>
                <w:rFonts w:cs="Arial"/>
              </w:rPr>
            </w:pPr>
            <w:r w:rsidRPr="00B54B74">
              <w:rPr>
                <w:rFonts w:cs="Arial"/>
              </w:rPr>
              <w:t>11.693,00</w:t>
            </w:r>
          </w:p>
        </w:tc>
        <w:tc>
          <w:tcPr>
            <w:tcW w:w="0" w:type="auto"/>
            <w:vAlign w:val="center"/>
          </w:tcPr>
          <w:p w14:paraId="3D832792" w14:textId="77777777" w:rsidR="00B54B74" w:rsidRPr="00B54B74" w:rsidRDefault="00B54B74" w:rsidP="00B54B74">
            <w:pPr>
              <w:jc w:val="right"/>
              <w:rPr>
                <w:rFonts w:cs="Arial"/>
              </w:rPr>
            </w:pPr>
            <w:r w:rsidRPr="00B54B74">
              <w:rPr>
                <w:rFonts w:cs="Arial"/>
              </w:rPr>
              <w:t>55,00</w:t>
            </w:r>
          </w:p>
        </w:tc>
        <w:tc>
          <w:tcPr>
            <w:tcW w:w="0" w:type="auto"/>
            <w:vAlign w:val="center"/>
          </w:tcPr>
          <w:p w14:paraId="6B91ECD8" w14:textId="77777777" w:rsidR="00B54B74" w:rsidRPr="00B54B74" w:rsidRDefault="00B54B74" w:rsidP="00B54B74">
            <w:pPr>
              <w:jc w:val="right"/>
              <w:rPr>
                <w:rFonts w:cs="Arial"/>
                <w:b/>
                <w:bCs/>
              </w:rPr>
            </w:pPr>
            <w:r w:rsidRPr="00B54B74">
              <w:rPr>
                <w:rFonts w:cs="Arial"/>
                <w:b/>
                <w:bCs/>
              </w:rPr>
              <w:t>11.748,00</w:t>
            </w:r>
          </w:p>
        </w:tc>
      </w:tr>
      <w:tr w:rsidR="00B54B74" w:rsidRPr="00B54B74" w14:paraId="40092D06" w14:textId="77777777" w:rsidTr="00A93156">
        <w:trPr>
          <w:trHeight w:val="394"/>
        </w:trPr>
        <w:tc>
          <w:tcPr>
            <w:tcW w:w="3359" w:type="dxa"/>
            <w:vMerge/>
          </w:tcPr>
          <w:p w14:paraId="798C9F70" w14:textId="77777777" w:rsidR="00B54B74" w:rsidRPr="00B54B74" w:rsidRDefault="00B54B74" w:rsidP="00B54B74">
            <w:pPr>
              <w:rPr>
                <w:rFonts w:cs="Arial"/>
              </w:rPr>
            </w:pPr>
          </w:p>
        </w:tc>
        <w:tc>
          <w:tcPr>
            <w:tcW w:w="0" w:type="auto"/>
            <w:vAlign w:val="center"/>
          </w:tcPr>
          <w:p w14:paraId="22CD83BA" w14:textId="77777777" w:rsidR="00B54B74" w:rsidRPr="00B54B74" w:rsidRDefault="00B54B74" w:rsidP="00B54B74">
            <w:pPr>
              <w:rPr>
                <w:rFonts w:cs="Arial"/>
              </w:rPr>
            </w:pPr>
            <w:r w:rsidRPr="00B54B74">
              <w:rPr>
                <w:rFonts w:cs="Arial"/>
              </w:rPr>
              <w:t>Kapitalne pomoći za odvojeno sakupljanje komunalnog otpada – Park d.o.o.</w:t>
            </w:r>
          </w:p>
        </w:tc>
        <w:tc>
          <w:tcPr>
            <w:tcW w:w="0" w:type="auto"/>
            <w:vAlign w:val="center"/>
          </w:tcPr>
          <w:p w14:paraId="414329BF" w14:textId="77777777" w:rsidR="00B54B74" w:rsidRPr="00B54B74" w:rsidRDefault="00B54B74" w:rsidP="00B54B74">
            <w:pPr>
              <w:jc w:val="right"/>
              <w:rPr>
                <w:rFonts w:cs="Arial"/>
              </w:rPr>
            </w:pPr>
          </w:p>
        </w:tc>
        <w:tc>
          <w:tcPr>
            <w:tcW w:w="0" w:type="auto"/>
            <w:vAlign w:val="center"/>
          </w:tcPr>
          <w:p w14:paraId="48A5608C" w14:textId="77777777" w:rsidR="00B54B74" w:rsidRPr="00B54B74" w:rsidRDefault="00B54B74" w:rsidP="00B54B74">
            <w:pPr>
              <w:jc w:val="right"/>
              <w:rPr>
                <w:rFonts w:cs="Arial"/>
              </w:rPr>
            </w:pPr>
            <w:r w:rsidRPr="00B54B74">
              <w:rPr>
                <w:rFonts w:cs="Arial"/>
              </w:rPr>
              <w:t>4.659,51</w:t>
            </w:r>
          </w:p>
        </w:tc>
        <w:tc>
          <w:tcPr>
            <w:tcW w:w="0" w:type="auto"/>
            <w:vAlign w:val="center"/>
          </w:tcPr>
          <w:p w14:paraId="0B75C4BD" w14:textId="77777777" w:rsidR="00B54B74" w:rsidRPr="00B54B74" w:rsidRDefault="00B54B74" w:rsidP="00B54B74">
            <w:pPr>
              <w:jc w:val="right"/>
              <w:rPr>
                <w:rFonts w:cs="Arial"/>
                <w:b/>
                <w:bCs/>
              </w:rPr>
            </w:pPr>
            <w:r w:rsidRPr="00B54B74">
              <w:rPr>
                <w:rFonts w:cs="Arial"/>
                <w:b/>
                <w:bCs/>
              </w:rPr>
              <w:t>4.659,51</w:t>
            </w:r>
          </w:p>
        </w:tc>
      </w:tr>
      <w:tr w:rsidR="00B54B74" w:rsidRPr="00B54B74" w14:paraId="488FC5D1" w14:textId="77777777" w:rsidTr="00A93156">
        <w:trPr>
          <w:trHeight w:val="327"/>
        </w:trPr>
        <w:tc>
          <w:tcPr>
            <w:tcW w:w="3359" w:type="dxa"/>
          </w:tcPr>
          <w:p w14:paraId="3B111905" w14:textId="77777777" w:rsidR="00B54B74" w:rsidRPr="00B54B74" w:rsidRDefault="00B54B74" w:rsidP="00B54B74">
            <w:pPr>
              <w:rPr>
                <w:rFonts w:cs="Arial"/>
              </w:rPr>
            </w:pPr>
            <w:r w:rsidRPr="00B54B74">
              <w:rPr>
                <w:rFonts w:cs="Arial"/>
              </w:rPr>
              <w:t>A103102</w:t>
            </w:r>
          </w:p>
          <w:p w14:paraId="19F9A67E" w14:textId="77777777" w:rsidR="00B54B74" w:rsidRPr="00B54B74" w:rsidRDefault="00B54B74" w:rsidP="00B54B74">
            <w:pPr>
              <w:rPr>
                <w:rFonts w:cs="Arial"/>
              </w:rPr>
            </w:pPr>
          </w:p>
          <w:p w14:paraId="1974E2CD" w14:textId="77777777" w:rsidR="00B54B74" w:rsidRPr="00B54B74" w:rsidRDefault="00B54B74" w:rsidP="00B54B74">
            <w:pPr>
              <w:rPr>
                <w:rFonts w:cs="Arial"/>
              </w:rPr>
            </w:pPr>
            <w:r w:rsidRPr="00B54B74">
              <w:rPr>
                <w:rFonts w:cs="Arial"/>
              </w:rPr>
              <w:t>SUFINANCIRANJE TROŠKOVA ZBRINJAVANJA AZBESTA</w:t>
            </w:r>
          </w:p>
        </w:tc>
        <w:tc>
          <w:tcPr>
            <w:tcW w:w="0" w:type="auto"/>
            <w:vAlign w:val="center"/>
          </w:tcPr>
          <w:p w14:paraId="342DA0B3" w14:textId="77777777" w:rsidR="00B54B74" w:rsidRPr="00B54B74" w:rsidRDefault="00B54B74" w:rsidP="00B54B74">
            <w:pPr>
              <w:rPr>
                <w:rFonts w:cs="Arial"/>
              </w:rPr>
            </w:pPr>
            <w:r w:rsidRPr="00B54B74">
              <w:rPr>
                <w:rFonts w:cs="Arial"/>
              </w:rPr>
              <w:t>Sufinanciranje troškova zbrinjavanja azbesta</w:t>
            </w:r>
          </w:p>
        </w:tc>
        <w:tc>
          <w:tcPr>
            <w:tcW w:w="0" w:type="auto"/>
            <w:vAlign w:val="center"/>
          </w:tcPr>
          <w:p w14:paraId="557ABEC7" w14:textId="77777777" w:rsidR="00B54B74" w:rsidRPr="00B54B74" w:rsidRDefault="00B54B74" w:rsidP="00B54B74">
            <w:pPr>
              <w:jc w:val="right"/>
              <w:rPr>
                <w:rFonts w:cs="Arial"/>
              </w:rPr>
            </w:pPr>
          </w:p>
        </w:tc>
        <w:tc>
          <w:tcPr>
            <w:tcW w:w="0" w:type="auto"/>
            <w:vAlign w:val="center"/>
          </w:tcPr>
          <w:p w14:paraId="60F5CAA2" w14:textId="77777777" w:rsidR="00B54B74" w:rsidRPr="00B54B74" w:rsidRDefault="00B54B74" w:rsidP="00B54B74">
            <w:pPr>
              <w:jc w:val="right"/>
              <w:rPr>
                <w:rFonts w:cs="Arial"/>
              </w:rPr>
            </w:pPr>
            <w:r w:rsidRPr="00B54B74">
              <w:rPr>
                <w:rFonts w:cs="Arial"/>
              </w:rPr>
              <w:t>2.654,46</w:t>
            </w:r>
          </w:p>
        </w:tc>
        <w:tc>
          <w:tcPr>
            <w:tcW w:w="0" w:type="auto"/>
            <w:vAlign w:val="center"/>
          </w:tcPr>
          <w:p w14:paraId="506B89BC" w14:textId="77777777" w:rsidR="00B54B74" w:rsidRPr="00B54B74" w:rsidRDefault="00B54B74" w:rsidP="00B54B74">
            <w:pPr>
              <w:jc w:val="right"/>
              <w:rPr>
                <w:rFonts w:cs="Arial"/>
                <w:b/>
                <w:bCs/>
              </w:rPr>
            </w:pPr>
            <w:r w:rsidRPr="00B54B74">
              <w:rPr>
                <w:rFonts w:cs="Arial"/>
                <w:b/>
                <w:bCs/>
              </w:rPr>
              <w:t>2.654,46</w:t>
            </w:r>
          </w:p>
        </w:tc>
      </w:tr>
    </w:tbl>
    <w:p w14:paraId="4EA4B891" w14:textId="77777777" w:rsidR="00B54B74" w:rsidRPr="00B54B74" w:rsidRDefault="00B54B74" w:rsidP="00B54B74">
      <w:pPr>
        <w:jc w:val="both"/>
        <w:rPr>
          <w:rFonts w:cs="Arial"/>
        </w:rPr>
      </w:pPr>
    </w:p>
    <w:p w14:paraId="2049841F" w14:textId="77777777" w:rsidR="00B54B74" w:rsidRPr="00B54B74" w:rsidRDefault="00B54B74" w:rsidP="00B54B74">
      <w:pPr>
        <w:spacing w:after="60"/>
        <w:jc w:val="both"/>
        <w:rPr>
          <w:rFonts w:cs="Arial"/>
        </w:rPr>
      </w:pPr>
      <w:r w:rsidRPr="00B54B74">
        <w:rPr>
          <w:rFonts w:cs="Arial"/>
        </w:rPr>
        <w:t xml:space="preserve">Aktivnost </w:t>
      </w:r>
      <w:r w:rsidRPr="00B54B74">
        <w:rPr>
          <w:rFonts w:cs="Arial"/>
          <w:b/>
          <w:bCs/>
        </w:rPr>
        <w:t>GOSPODARENJE OTPADOM</w:t>
      </w:r>
    </w:p>
    <w:p w14:paraId="3F5E4CE3"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Podaktivnost</w:t>
      </w:r>
      <w:proofErr w:type="spellEnd"/>
      <w:r w:rsidRPr="00B54B74">
        <w:rPr>
          <w:rFonts w:cs="Arial"/>
        </w:rPr>
        <w:t xml:space="preserve"> </w:t>
      </w:r>
      <w:r w:rsidRPr="00B54B74">
        <w:rPr>
          <w:rFonts w:cs="Arial"/>
          <w:b/>
          <w:bCs/>
        </w:rPr>
        <w:t>Poticajna naknada za 2021.</w:t>
      </w:r>
      <w:r w:rsidRPr="00B54B74">
        <w:rPr>
          <w:rFonts w:cs="Arial"/>
        </w:rPr>
        <w:t xml:space="preserve"> rješenjem FZOEU utvrđena obveza u iznosu 3.052,63 EUR nije realizirana u izvještajnom razdoblju. Grad Buzet žalio se na predmetno rješenje i žalbeni postupak je u tijeku.</w:t>
      </w:r>
    </w:p>
    <w:p w14:paraId="1FB88013" w14:textId="77777777" w:rsidR="00B54B74" w:rsidRPr="00B54B74" w:rsidRDefault="00B54B74" w:rsidP="00B54B74">
      <w:pPr>
        <w:jc w:val="both"/>
        <w:rPr>
          <w:rFonts w:cs="Arial"/>
        </w:rPr>
      </w:pPr>
      <w:r w:rsidRPr="00B54B74">
        <w:rPr>
          <w:rFonts w:cs="Arial"/>
        </w:rPr>
        <w:t xml:space="preserve">Za </w:t>
      </w:r>
      <w:proofErr w:type="spellStart"/>
      <w:r w:rsidRPr="00B54B74">
        <w:rPr>
          <w:rFonts w:cs="Arial"/>
        </w:rPr>
        <w:t>Podaktivnost</w:t>
      </w:r>
      <w:proofErr w:type="spellEnd"/>
      <w:r w:rsidRPr="00B54B74">
        <w:rPr>
          <w:rFonts w:cs="Arial"/>
        </w:rPr>
        <w:t xml:space="preserve"> </w:t>
      </w:r>
      <w:r w:rsidRPr="00B54B74">
        <w:rPr>
          <w:rFonts w:cs="Arial"/>
          <w:b/>
          <w:bCs/>
        </w:rPr>
        <w:t>Kapitalna potpora za otplatu kredita za izgradnju ŽCGO</w:t>
      </w:r>
      <w:r w:rsidRPr="00B54B74">
        <w:rPr>
          <w:rFonts w:cs="Arial"/>
        </w:rPr>
        <w:t xml:space="preserve"> sredstva se realiziraju sukladno ugovoru o kreditu razmjerno izvještajnom razdoblju.</w:t>
      </w:r>
    </w:p>
    <w:p w14:paraId="04162A0E" w14:textId="77777777" w:rsidR="00B54B74" w:rsidRPr="00B54B74" w:rsidRDefault="00B54B74" w:rsidP="00B54B74">
      <w:pPr>
        <w:spacing w:after="60"/>
        <w:jc w:val="both"/>
        <w:rPr>
          <w:rFonts w:cs="Arial"/>
        </w:rPr>
      </w:pPr>
      <w:r w:rsidRPr="00B54B74">
        <w:rPr>
          <w:rFonts w:cs="Arial"/>
        </w:rPr>
        <w:t xml:space="preserve">Za </w:t>
      </w:r>
      <w:proofErr w:type="spellStart"/>
      <w:r w:rsidRPr="00B54B74">
        <w:rPr>
          <w:rFonts w:cs="Arial"/>
        </w:rPr>
        <w:t>Podaktivnost</w:t>
      </w:r>
      <w:proofErr w:type="spellEnd"/>
      <w:r w:rsidRPr="00B54B74">
        <w:rPr>
          <w:rFonts w:cs="Arial"/>
        </w:rPr>
        <w:t xml:space="preserve"> </w:t>
      </w:r>
      <w:r w:rsidRPr="00B54B74">
        <w:rPr>
          <w:rFonts w:cs="Arial"/>
          <w:b/>
          <w:bCs/>
        </w:rPr>
        <w:t>Kapitalne pomoći za odvojeno sakupljanje komunalnog otpada – Park d.o.o.</w:t>
      </w:r>
      <w:r w:rsidRPr="00B54B74">
        <w:rPr>
          <w:rFonts w:cs="Arial"/>
        </w:rPr>
        <w:t xml:space="preserve"> stavka je realizirana u iznosu 4.658,58 EUR za podmirenje manjeg dijela ugovorenih neizvršenih obveza iz 2022. za ugovorenu i od strane FZOEU sufinanciranu opremu za odvojeno sakupljanje komunalnog otpada.</w:t>
      </w:r>
    </w:p>
    <w:p w14:paraId="615803B2" w14:textId="77777777" w:rsidR="00B54B74" w:rsidRPr="00B54B74" w:rsidRDefault="00B54B74" w:rsidP="00B54B74">
      <w:pPr>
        <w:jc w:val="both"/>
        <w:rPr>
          <w:rFonts w:cs="Arial"/>
          <w:b/>
          <w:bCs/>
        </w:rPr>
      </w:pPr>
      <w:r w:rsidRPr="00B54B74">
        <w:rPr>
          <w:rFonts w:cs="Arial"/>
        </w:rPr>
        <w:t xml:space="preserve">Aktivnost </w:t>
      </w:r>
      <w:r w:rsidRPr="00B54B74">
        <w:rPr>
          <w:rFonts w:cs="Arial"/>
          <w:b/>
          <w:bCs/>
        </w:rPr>
        <w:t xml:space="preserve">SUFINANCIRANJE TROŠKOVA ZBRINJAVANJA AZBESTA </w:t>
      </w:r>
    </w:p>
    <w:p w14:paraId="0892AEBE" w14:textId="77777777" w:rsidR="00B54B74" w:rsidRPr="00B54B74" w:rsidRDefault="00B54B74" w:rsidP="00B54B74">
      <w:pPr>
        <w:jc w:val="both"/>
        <w:rPr>
          <w:rFonts w:cs="Arial"/>
        </w:rPr>
      </w:pPr>
      <w:r w:rsidRPr="00B54B74">
        <w:rPr>
          <w:rFonts w:cs="Arial"/>
        </w:rPr>
        <w:t>Aktivnost nije realizirana u izvještajnom razdoblju.</w:t>
      </w:r>
    </w:p>
    <w:p w14:paraId="7E4651C9" w14:textId="77777777" w:rsidR="00B54B74" w:rsidRPr="00B54B74" w:rsidRDefault="00B54B74" w:rsidP="00B54B74">
      <w:pPr>
        <w:jc w:val="both"/>
        <w:rPr>
          <w:rFonts w:cs="Arial"/>
        </w:rPr>
      </w:pPr>
    </w:p>
    <w:p w14:paraId="6ABC9702" w14:textId="65A0A30B" w:rsidR="00B54B74" w:rsidRPr="00B54B74" w:rsidRDefault="007D1153" w:rsidP="007D1153">
      <w:pPr>
        <w:pStyle w:val="Naslov3"/>
      </w:pPr>
      <w:bookmarkStart w:id="82" w:name="_Hlk138274174"/>
      <w:bookmarkStart w:id="83" w:name="_Toc146619632"/>
      <w:r>
        <w:t>Program</w:t>
      </w:r>
      <w:r w:rsidR="00B54B74" w:rsidRPr="00B54B74">
        <w:t xml:space="preserve"> 1000: Projekt </w:t>
      </w:r>
      <w:bookmarkStart w:id="84" w:name="_Hlk138273989"/>
      <w:r w:rsidR="00EC6D3B" w:rsidRPr="00B54B74">
        <w:t xml:space="preserve">Poduzetnički Inkubator </w:t>
      </w:r>
      <w:bookmarkEnd w:id="82"/>
      <w:proofErr w:type="spellStart"/>
      <w:r w:rsidR="00EC6D3B" w:rsidRPr="00B54B74">
        <w:t>Verzi</w:t>
      </w:r>
      <w:bookmarkEnd w:id="84"/>
      <w:bookmarkEnd w:id="83"/>
      <w:proofErr w:type="spellEnd"/>
    </w:p>
    <w:p w14:paraId="5FFA25D4" w14:textId="77777777" w:rsidR="00B54B74" w:rsidRPr="00B54B74" w:rsidRDefault="00B54B74" w:rsidP="00B54B74">
      <w:pPr>
        <w:jc w:val="both"/>
        <w:rPr>
          <w:rFonts w:cs="Arial"/>
        </w:rPr>
      </w:pPr>
    </w:p>
    <w:p w14:paraId="1A8A2AC2" w14:textId="77777777" w:rsidR="00B54B74" w:rsidRPr="00B54B74" w:rsidRDefault="00B54B74" w:rsidP="00B54B74">
      <w:pPr>
        <w:jc w:val="both"/>
        <w:rPr>
          <w:rFonts w:cs="Arial"/>
        </w:rPr>
      </w:pPr>
      <w:r w:rsidRPr="00B54B74">
        <w:rPr>
          <w:rFonts w:cs="Arial"/>
        </w:rPr>
        <w:t xml:space="preserve">Kapitalni projekt </w:t>
      </w:r>
      <w:r w:rsidRPr="00B54B74">
        <w:rPr>
          <w:rFonts w:cs="Arial"/>
          <w:b/>
          <w:bCs/>
        </w:rPr>
        <w:t>PODUZETNIČKI INKUBATOR VERZI</w:t>
      </w:r>
    </w:p>
    <w:p w14:paraId="419707CD" w14:textId="77777777" w:rsidR="00B54B74" w:rsidRPr="00B54B74" w:rsidRDefault="00B54B74" w:rsidP="00B54B74">
      <w:pPr>
        <w:jc w:val="both"/>
        <w:rPr>
          <w:rFonts w:cs="Arial"/>
        </w:rPr>
      </w:pPr>
      <w:r w:rsidRPr="00B54B74">
        <w:rPr>
          <w:rFonts w:cs="Arial"/>
        </w:rPr>
        <w:t xml:space="preserve">Za Kapitalni projekt </w:t>
      </w:r>
      <w:r w:rsidRPr="00B54B74">
        <w:rPr>
          <w:rFonts w:cs="Arial"/>
          <w:b/>
          <w:bCs/>
        </w:rPr>
        <w:t>PODUZETNIČKI INKUBATOR VERZI</w:t>
      </w:r>
      <w:r w:rsidRPr="00B54B74">
        <w:rPr>
          <w:rFonts w:cs="Arial"/>
        </w:rPr>
        <w:t xml:space="preserve"> namjenski su prenesena</w:t>
      </w:r>
      <w:r w:rsidRPr="00B54B74">
        <w:rPr>
          <w:rFonts w:cs="Arial"/>
          <w:b/>
          <w:bCs/>
        </w:rPr>
        <w:t xml:space="preserve"> </w:t>
      </w:r>
      <w:r w:rsidRPr="00B54B74">
        <w:rPr>
          <w:rFonts w:cs="Arial"/>
        </w:rPr>
        <w:t xml:space="preserve">nerealizirana sredstva iz 2022. godine u iznosu 8.902,47 EUR i ista se planira utrošiti za uređenje pasaža (zaštita drvenih grada, oblaganje vidljivih kanalizacijskih cijevi i </w:t>
      </w:r>
      <w:r w:rsidRPr="00B54B74">
        <w:rPr>
          <w:rFonts w:cs="Arial"/>
        </w:rPr>
        <w:lastRenderedPageBreak/>
        <w:t>dr.) i dvorišta zgrade (čišćenje, ravnanje i nasipavanje platoa, ograđivanje prema hotelu).</w:t>
      </w:r>
    </w:p>
    <w:p w14:paraId="5A132D92" w14:textId="77777777" w:rsidR="00B54B74" w:rsidRPr="00B54B74" w:rsidRDefault="00B54B74" w:rsidP="00B54B74">
      <w:pPr>
        <w:jc w:val="both"/>
        <w:rPr>
          <w:rFonts w:cs="Arial"/>
        </w:rPr>
      </w:pPr>
      <w:r w:rsidRPr="00B54B74">
        <w:rPr>
          <w:rFonts w:cs="Arial"/>
        </w:rPr>
        <w:t>Projekt sufinanciran EU sredstvima je okončan u cijelosti i planiran zahvat nije s istim povezan već predstavlja uređenje okoliša zgrade. U izvještajnom razdoblju sredstva nisu realizirana.</w:t>
      </w:r>
    </w:p>
    <w:p w14:paraId="209FAB0B" w14:textId="77777777" w:rsidR="00064D49" w:rsidRPr="00E07E14" w:rsidRDefault="00064D49" w:rsidP="00064D49">
      <w:pPr>
        <w:jc w:val="both"/>
        <w:rPr>
          <w:rFonts w:cs="Arial"/>
          <w:b/>
          <w:bCs/>
          <w:sz w:val="22"/>
          <w:szCs w:val="22"/>
        </w:rPr>
      </w:pPr>
    </w:p>
    <w:p w14:paraId="484D732C" w14:textId="77777777" w:rsidR="00064D49" w:rsidRPr="00E07E14" w:rsidRDefault="00064D49" w:rsidP="00A87A8D">
      <w:pPr>
        <w:jc w:val="both"/>
        <w:rPr>
          <w:rFonts w:cs="Arial"/>
          <w:sz w:val="22"/>
          <w:szCs w:val="22"/>
        </w:rPr>
      </w:pPr>
    </w:p>
    <w:p w14:paraId="4AF146A7" w14:textId="2530503B" w:rsidR="00420E1D" w:rsidRPr="00E07E14" w:rsidRDefault="00420E1D" w:rsidP="00420E1D">
      <w:pPr>
        <w:jc w:val="both"/>
        <w:rPr>
          <w:rFonts w:cs="Arial"/>
          <w:sz w:val="22"/>
          <w:szCs w:val="22"/>
        </w:rPr>
      </w:pPr>
    </w:p>
    <w:p w14:paraId="4982BFEC" w14:textId="3809AE6E" w:rsidR="00420E1D" w:rsidRPr="00E07E14" w:rsidRDefault="00420E1D" w:rsidP="00420E1D">
      <w:pPr>
        <w:jc w:val="both"/>
        <w:rPr>
          <w:rFonts w:cs="Arial"/>
          <w:sz w:val="22"/>
          <w:szCs w:val="22"/>
        </w:rPr>
      </w:pPr>
    </w:p>
    <w:p w14:paraId="667588CD" w14:textId="460E0E51" w:rsidR="00420E1D" w:rsidRPr="00064D49" w:rsidRDefault="00420E1D" w:rsidP="00420E1D">
      <w:pPr>
        <w:jc w:val="both"/>
        <w:rPr>
          <w:rFonts w:cs="Arial"/>
          <w:sz w:val="22"/>
          <w:szCs w:val="22"/>
        </w:rPr>
      </w:pPr>
    </w:p>
    <w:p w14:paraId="24481E35" w14:textId="6F78DC90" w:rsidR="004C137C" w:rsidRPr="00064D49" w:rsidRDefault="004C137C">
      <w:pPr>
        <w:spacing w:after="160" w:line="259" w:lineRule="auto"/>
        <w:rPr>
          <w:rFonts w:cs="Arial"/>
          <w:sz w:val="22"/>
          <w:szCs w:val="22"/>
        </w:rPr>
      </w:pPr>
      <w:r w:rsidRPr="00064D49">
        <w:rPr>
          <w:rFonts w:cs="Arial"/>
          <w:sz w:val="22"/>
          <w:szCs w:val="22"/>
        </w:rPr>
        <w:br w:type="page"/>
      </w:r>
    </w:p>
    <w:p w14:paraId="7865C6AA" w14:textId="77777777" w:rsidR="00064D49" w:rsidRDefault="00064D49" w:rsidP="00420E1D">
      <w:pPr>
        <w:jc w:val="both"/>
        <w:rPr>
          <w:rFonts w:cs="Arial"/>
          <w:sz w:val="22"/>
          <w:szCs w:val="22"/>
        </w:rPr>
      </w:pPr>
    </w:p>
    <w:p w14:paraId="11BCAB30" w14:textId="77777777" w:rsidR="00064D49" w:rsidRDefault="00064D49" w:rsidP="00420E1D">
      <w:pPr>
        <w:jc w:val="both"/>
        <w:rPr>
          <w:rFonts w:cs="Arial"/>
          <w:sz w:val="22"/>
          <w:szCs w:val="22"/>
        </w:rPr>
      </w:pPr>
    </w:p>
    <w:p w14:paraId="33A86267" w14:textId="77777777" w:rsidR="00064D49" w:rsidRDefault="00064D49" w:rsidP="00420E1D">
      <w:pPr>
        <w:jc w:val="both"/>
        <w:rPr>
          <w:rFonts w:cs="Arial"/>
          <w:sz w:val="22"/>
          <w:szCs w:val="22"/>
        </w:rPr>
      </w:pPr>
    </w:p>
    <w:p w14:paraId="36DFD14F" w14:textId="77777777" w:rsidR="00064D49" w:rsidRPr="00064D49" w:rsidRDefault="00064D49" w:rsidP="00420E1D">
      <w:pPr>
        <w:jc w:val="both"/>
        <w:rPr>
          <w:rFonts w:cs="Arial"/>
          <w:sz w:val="22"/>
          <w:szCs w:val="22"/>
        </w:rPr>
      </w:pPr>
    </w:p>
    <w:p w14:paraId="38A61DC5" w14:textId="77777777" w:rsidR="00420E1D" w:rsidRPr="00064D49" w:rsidRDefault="00420E1D" w:rsidP="00420E1D">
      <w:pPr>
        <w:jc w:val="both"/>
        <w:rPr>
          <w:rFonts w:cs="Arial"/>
          <w:sz w:val="22"/>
          <w:szCs w:val="22"/>
        </w:rPr>
      </w:pPr>
      <w:r w:rsidRPr="00064D49">
        <w:rPr>
          <w:rFonts w:cs="Arial"/>
          <w:sz w:val="22"/>
          <w:szCs w:val="22"/>
        </w:rPr>
        <w:t>Izvješće pripremile:</w:t>
      </w:r>
    </w:p>
    <w:p w14:paraId="57D0DCB7" w14:textId="77777777" w:rsidR="00420E1D" w:rsidRPr="00064D49" w:rsidRDefault="00420E1D" w:rsidP="005F2F01">
      <w:pPr>
        <w:numPr>
          <w:ilvl w:val="0"/>
          <w:numId w:val="1"/>
        </w:numPr>
        <w:jc w:val="both"/>
        <w:rPr>
          <w:rFonts w:cs="Arial"/>
          <w:sz w:val="22"/>
          <w:szCs w:val="22"/>
        </w:rPr>
      </w:pPr>
      <w:r w:rsidRPr="00064D49">
        <w:rPr>
          <w:rFonts w:cs="Arial"/>
          <w:sz w:val="22"/>
          <w:szCs w:val="22"/>
        </w:rPr>
        <w:t>Elena Grah Ciliga, pročelnica Upravnog odjela za opće poslove, društvene djelatnosti i razvojne projekte Grada Buzeta,</w:t>
      </w:r>
    </w:p>
    <w:p w14:paraId="02B043A2" w14:textId="77777777" w:rsidR="00420E1D" w:rsidRPr="00064D49" w:rsidRDefault="00420E1D" w:rsidP="005F2F01">
      <w:pPr>
        <w:numPr>
          <w:ilvl w:val="0"/>
          <w:numId w:val="1"/>
        </w:numPr>
        <w:jc w:val="both"/>
        <w:rPr>
          <w:rFonts w:cs="Arial"/>
          <w:sz w:val="22"/>
          <w:szCs w:val="22"/>
        </w:rPr>
      </w:pPr>
      <w:r w:rsidRPr="00064D49">
        <w:rPr>
          <w:rFonts w:cs="Arial"/>
          <w:sz w:val="22"/>
          <w:szCs w:val="22"/>
        </w:rPr>
        <w:t>Anica Milković, pročelnica Upravnog odjela za gospodarenje prostorom Grada Buzeta,</w:t>
      </w:r>
    </w:p>
    <w:p w14:paraId="3F1F4796" w14:textId="7AA93CD5" w:rsidR="00420E1D" w:rsidRPr="00064D49" w:rsidRDefault="00420E1D" w:rsidP="005F2F01">
      <w:pPr>
        <w:numPr>
          <w:ilvl w:val="0"/>
          <w:numId w:val="1"/>
        </w:numPr>
        <w:jc w:val="both"/>
        <w:rPr>
          <w:rFonts w:cs="Arial"/>
          <w:sz w:val="22"/>
          <w:szCs w:val="22"/>
        </w:rPr>
      </w:pPr>
      <w:r w:rsidRPr="00064D49">
        <w:rPr>
          <w:rFonts w:cs="Arial"/>
          <w:sz w:val="22"/>
          <w:szCs w:val="22"/>
        </w:rPr>
        <w:t xml:space="preserve">Reana Glavić Jačić, </w:t>
      </w:r>
      <w:r w:rsidR="0090289D" w:rsidRPr="00064D49">
        <w:rPr>
          <w:rFonts w:cs="Arial"/>
          <w:sz w:val="22"/>
          <w:szCs w:val="22"/>
        </w:rPr>
        <w:t xml:space="preserve">službenica </w:t>
      </w:r>
      <w:r w:rsidRPr="00064D49">
        <w:rPr>
          <w:rFonts w:cs="Arial"/>
          <w:sz w:val="22"/>
          <w:szCs w:val="22"/>
        </w:rPr>
        <w:t>ovlašten</w:t>
      </w:r>
      <w:r w:rsidR="0090289D" w:rsidRPr="00064D49">
        <w:rPr>
          <w:rFonts w:cs="Arial"/>
          <w:sz w:val="22"/>
          <w:szCs w:val="22"/>
        </w:rPr>
        <w:t xml:space="preserve">a za privremeno obavljanje poslova </w:t>
      </w:r>
      <w:r w:rsidRPr="00064D49">
        <w:rPr>
          <w:rFonts w:cs="Arial"/>
          <w:sz w:val="22"/>
          <w:szCs w:val="22"/>
        </w:rPr>
        <w:t>pročelni</w:t>
      </w:r>
      <w:r w:rsidR="0090289D" w:rsidRPr="00064D49">
        <w:rPr>
          <w:rFonts w:cs="Arial"/>
          <w:sz w:val="22"/>
          <w:szCs w:val="22"/>
        </w:rPr>
        <w:t>ka</w:t>
      </w:r>
      <w:r w:rsidRPr="00064D49">
        <w:rPr>
          <w:rFonts w:cs="Arial"/>
          <w:sz w:val="22"/>
          <w:szCs w:val="22"/>
        </w:rPr>
        <w:t xml:space="preserve"> Upravnog odjela za financije i gospodarstvo Grada Buzeta.</w:t>
      </w:r>
    </w:p>
    <w:p w14:paraId="4457F1B1" w14:textId="77777777" w:rsidR="00B4744F" w:rsidRPr="00064D49" w:rsidRDefault="00B4744F"/>
    <w:sectPr w:rsidR="00B4744F" w:rsidRPr="00064D49" w:rsidSect="00B2007B">
      <w:footerReference w:type="default" r:id="rId11"/>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115FC" w14:textId="77777777" w:rsidR="00FC5D1D" w:rsidRDefault="00FC5D1D" w:rsidP="0090200F">
      <w:r>
        <w:separator/>
      </w:r>
    </w:p>
  </w:endnote>
  <w:endnote w:type="continuationSeparator" w:id="0">
    <w:p w14:paraId="0644943C" w14:textId="77777777" w:rsidR="00FC5D1D" w:rsidRDefault="00FC5D1D" w:rsidP="0090200F">
      <w:r>
        <w:continuationSeparator/>
      </w:r>
    </w:p>
  </w:endnote>
  <w:endnote w:type="continuationNotice" w:id="1">
    <w:p w14:paraId="00EF63D8" w14:textId="77777777" w:rsidR="00CF083E" w:rsidRDefault="00CF0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B76F93"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B76F93" w:rsidRDefault="00B76F93"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7710186"/>
      <w:docPartObj>
        <w:docPartGallery w:val="Page Numbers (Bottom of Page)"/>
        <w:docPartUnique/>
      </w:docPartObj>
    </w:sdtPr>
    <w:sdtEndPr/>
    <w:sdtContent>
      <w:p w14:paraId="5433DF6F" w14:textId="76DB8E0D" w:rsidR="00B2007B" w:rsidRPr="004C137C" w:rsidRDefault="00B2007B" w:rsidP="000D5851">
        <w:pPr>
          <w:pStyle w:val="Podnoje"/>
          <w:jc w:val="center"/>
          <w:rPr>
            <w:rFonts w:cs="Arial"/>
          </w:rPr>
        </w:pPr>
        <w:r w:rsidRPr="004C137C">
          <w:rPr>
            <w:rFonts w:cs="Arial"/>
          </w:rPr>
          <w:fldChar w:fldCharType="begin"/>
        </w:r>
        <w:r w:rsidRPr="004C137C">
          <w:rPr>
            <w:rFonts w:cs="Arial"/>
          </w:rPr>
          <w:instrText>PAGE   \* MERGEFORMAT</w:instrText>
        </w:r>
        <w:r w:rsidRPr="004C137C">
          <w:rPr>
            <w:rFonts w:cs="Arial"/>
          </w:rPr>
          <w:fldChar w:fldCharType="separate"/>
        </w:r>
        <w:r w:rsidRPr="004C137C">
          <w:rPr>
            <w:rFonts w:cs="Arial"/>
          </w:rPr>
          <w:t>2</w:t>
        </w:r>
        <w:r w:rsidRPr="004C137C">
          <w:rPr>
            <w:rFonts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1C38" w14:textId="77777777" w:rsidR="00FC5D1D" w:rsidRDefault="00FC5D1D" w:rsidP="0090200F">
      <w:r>
        <w:separator/>
      </w:r>
    </w:p>
  </w:footnote>
  <w:footnote w:type="continuationSeparator" w:id="0">
    <w:p w14:paraId="166C1645" w14:textId="77777777" w:rsidR="00FC5D1D" w:rsidRDefault="00FC5D1D" w:rsidP="0090200F">
      <w:r>
        <w:continuationSeparator/>
      </w:r>
    </w:p>
  </w:footnote>
  <w:footnote w:type="continuationNotice" w:id="1">
    <w:p w14:paraId="718D9DC0" w14:textId="77777777" w:rsidR="00CF083E" w:rsidRDefault="00CF08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51C"/>
    <w:multiLevelType w:val="hybridMultilevel"/>
    <w:tmpl w:val="0EFAEFB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8C4757"/>
    <w:multiLevelType w:val="hybridMultilevel"/>
    <w:tmpl w:val="CBA885E6"/>
    <w:lvl w:ilvl="0" w:tplc="D5F6F454">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863104"/>
    <w:multiLevelType w:val="hybridMultilevel"/>
    <w:tmpl w:val="66787AC2"/>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3506CC"/>
    <w:multiLevelType w:val="hybridMultilevel"/>
    <w:tmpl w:val="1C66BA78"/>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8C5A61"/>
    <w:multiLevelType w:val="multilevel"/>
    <w:tmpl w:val="EC0ADD22"/>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5E517B"/>
    <w:multiLevelType w:val="hybridMultilevel"/>
    <w:tmpl w:val="86B4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95429"/>
    <w:multiLevelType w:val="hybridMultilevel"/>
    <w:tmpl w:val="36909660"/>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8" w15:restartNumberingAfterBreak="0">
    <w:nsid w:val="22A964B4"/>
    <w:multiLevelType w:val="hybridMultilevel"/>
    <w:tmpl w:val="7EE455FA"/>
    <w:lvl w:ilvl="0" w:tplc="80E09526">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AD0F89"/>
    <w:multiLevelType w:val="hybridMultilevel"/>
    <w:tmpl w:val="3976F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C435E0"/>
    <w:multiLevelType w:val="hybridMultilevel"/>
    <w:tmpl w:val="47AAD090"/>
    <w:lvl w:ilvl="0" w:tplc="2E1E99A8">
      <w:start w:val="1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B063CD"/>
    <w:multiLevelType w:val="multilevel"/>
    <w:tmpl w:val="DA904E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834930"/>
    <w:multiLevelType w:val="hybridMultilevel"/>
    <w:tmpl w:val="471A11C0"/>
    <w:lvl w:ilvl="0" w:tplc="041A000F">
      <w:start w:val="1"/>
      <w:numFmt w:val="decimal"/>
      <w:lvlText w:val="%1."/>
      <w:lvlJc w:val="left"/>
      <w:pPr>
        <w:ind w:left="121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2D9605BB"/>
    <w:multiLevelType w:val="hybridMultilevel"/>
    <w:tmpl w:val="D12C2426"/>
    <w:lvl w:ilvl="0" w:tplc="D112481C">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34F1738"/>
    <w:multiLevelType w:val="hybridMultilevel"/>
    <w:tmpl w:val="949245AE"/>
    <w:lvl w:ilvl="0" w:tplc="1136902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3F0BFD"/>
    <w:multiLevelType w:val="hybridMultilevel"/>
    <w:tmpl w:val="CEEA829C"/>
    <w:lvl w:ilvl="0" w:tplc="196A4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8124214"/>
    <w:multiLevelType w:val="hybridMultilevel"/>
    <w:tmpl w:val="C25CEB88"/>
    <w:lvl w:ilvl="0" w:tplc="280EFC4E">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674FA5"/>
    <w:multiLevelType w:val="hybridMultilevel"/>
    <w:tmpl w:val="70D87AA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127CEB"/>
    <w:multiLevelType w:val="hybridMultilevel"/>
    <w:tmpl w:val="4E0C7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3014976"/>
    <w:multiLevelType w:val="hybridMultilevel"/>
    <w:tmpl w:val="24CE4942"/>
    <w:lvl w:ilvl="0" w:tplc="3A809B3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AC36506"/>
    <w:multiLevelType w:val="hybridMultilevel"/>
    <w:tmpl w:val="B158F8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4AFB5016"/>
    <w:multiLevelType w:val="hybridMultilevel"/>
    <w:tmpl w:val="13561DC4"/>
    <w:lvl w:ilvl="0" w:tplc="72A6D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117460"/>
    <w:multiLevelType w:val="hybridMultilevel"/>
    <w:tmpl w:val="30D00F12"/>
    <w:lvl w:ilvl="0" w:tplc="07885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AE4506"/>
    <w:multiLevelType w:val="hybridMultilevel"/>
    <w:tmpl w:val="392E27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E9E1266"/>
    <w:multiLevelType w:val="hybridMultilevel"/>
    <w:tmpl w:val="2860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FFD41FD"/>
    <w:multiLevelType w:val="hybridMultilevel"/>
    <w:tmpl w:val="E12E3B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DA67D2"/>
    <w:multiLevelType w:val="hybridMultilevel"/>
    <w:tmpl w:val="5B368E76"/>
    <w:lvl w:ilvl="0" w:tplc="2DC8B2B4">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0F570F8"/>
    <w:multiLevelType w:val="hybridMultilevel"/>
    <w:tmpl w:val="790E6C22"/>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1" w15:restartNumberingAfterBreak="0">
    <w:nsid w:val="61BD6C76"/>
    <w:multiLevelType w:val="hybridMultilevel"/>
    <w:tmpl w:val="BB181248"/>
    <w:lvl w:ilvl="0" w:tplc="A3600E44">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33578D5"/>
    <w:multiLevelType w:val="multilevel"/>
    <w:tmpl w:val="BC4081B6"/>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44D6DF9"/>
    <w:multiLevelType w:val="hybridMultilevel"/>
    <w:tmpl w:val="8452D05C"/>
    <w:lvl w:ilvl="0" w:tplc="03284E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4E66BC3"/>
    <w:multiLevelType w:val="hybridMultilevel"/>
    <w:tmpl w:val="A21EF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A664B3"/>
    <w:multiLevelType w:val="hybridMultilevel"/>
    <w:tmpl w:val="AD788A88"/>
    <w:lvl w:ilvl="0" w:tplc="32E6EC58">
      <w:start w:val="6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20"/>
  </w:num>
  <w:num w:numId="2" w16cid:durableId="1509756502">
    <w:abstractNumId w:val="4"/>
  </w:num>
  <w:num w:numId="3" w16cid:durableId="786433531">
    <w:abstractNumId w:val="2"/>
  </w:num>
  <w:num w:numId="4" w16cid:durableId="177819105">
    <w:abstractNumId w:val="13"/>
  </w:num>
  <w:num w:numId="5" w16cid:durableId="2106654875">
    <w:abstractNumId w:val="18"/>
  </w:num>
  <w:num w:numId="6" w16cid:durableId="1627659172">
    <w:abstractNumId w:val="10"/>
  </w:num>
  <w:num w:numId="7" w16cid:durableId="1935280027">
    <w:abstractNumId w:val="0"/>
  </w:num>
  <w:num w:numId="8" w16cid:durableId="1944266114">
    <w:abstractNumId w:val="35"/>
  </w:num>
  <w:num w:numId="9" w16cid:durableId="1663922535">
    <w:abstractNumId w:val="25"/>
  </w:num>
  <w:num w:numId="10" w16cid:durableId="1491092848">
    <w:abstractNumId w:val="14"/>
  </w:num>
  <w:num w:numId="11" w16cid:durableId="655571521">
    <w:abstractNumId w:val="15"/>
  </w:num>
  <w:num w:numId="12" w16cid:durableId="17851036">
    <w:abstractNumId w:val="12"/>
  </w:num>
  <w:num w:numId="13" w16cid:durableId="1437286080">
    <w:abstractNumId w:val="16"/>
  </w:num>
  <w:num w:numId="14" w16cid:durableId="499809468">
    <w:abstractNumId w:val="34"/>
  </w:num>
  <w:num w:numId="15" w16cid:durableId="478961832">
    <w:abstractNumId w:val="7"/>
  </w:num>
  <w:num w:numId="16" w16cid:durableId="1672247809">
    <w:abstractNumId w:val="9"/>
  </w:num>
  <w:num w:numId="17" w16cid:durableId="1563517155">
    <w:abstractNumId w:val="30"/>
  </w:num>
  <w:num w:numId="18" w16cid:durableId="1084957259">
    <w:abstractNumId w:val="6"/>
  </w:num>
  <w:num w:numId="19" w16cid:durableId="1552883685">
    <w:abstractNumId w:val="32"/>
  </w:num>
  <w:num w:numId="20" w16cid:durableId="1445533971">
    <w:abstractNumId w:val="19"/>
  </w:num>
  <w:num w:numId="21" w16cid:durableId="746073740">
    <w:abstractNumId w:val="29"/>
  </w:num>
  <w:num w:numId="22" w16cid:durableId="1906142638">
    <w:abstractNumId w:val="22"/>
  </w:num>
  <w:num w:numId="23" w16cid:durableId="87315159">
    <w:abstractNumId w:val="21"/>
  </w:num>
  <w:num w:numId="24" w16cid:durableId="1132792250">
    <w:abstractNumId w:val="28"/>
  </w:num>
  <w:num w:numId="25" w16cid:durableId="1470895895">
    <w:abstractNumId w:val="26"/>
  </w:num>
  <w:num w:numId="26" w16cid:durableId="305621346">
    <w:abstractNumId w:val="17"/>
  </w:num>
  <w:num w:numId="27" w16cid:durableId="610019662">
    <w:abstractNumId w:val="3"/>
  </w:num>
  <w:num w:numId="28" w16cid:durableId="14345459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253028">
    <w:abstractNumId w:val="8"/>
  </w:num>
  <w:num w:numId="30" w16cid:durableId="181742610">
    <w:abstractNumId w:val="31"/>
  </w:num>
  <w:num w:numId="31" w16cid:durableId="1613786727">
    <w:abstractNumId w:val="11"/>
  </w:num>
  <w:num w:numId="32" w16cid:durableId="741100018">
    <w:abstractNumId w:val="33"/>
  </w:num>
  <w:num w:numId="33" w16cid:durableId="232469221">
    <w:abstractNumId w:val="23"/>
  </w:num>
  <w:num w:numId="34" w16cid:durableId="1149637315">
    <w:abstractNumId w:val="5"/>
  </w:num>
  <w:num w:numId="35" w16cid:durableId="112404307">
    <w:abstractNumId w:val="24"/>
  </w:num>
  <w:num w:numId="36" w16cid:durableId="1397631126">
    <w:abstractNumId w:val="27"/>
  </w:num>
  <w:num w:numId="37" w16cid:durableId="74294848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01C6"/>
    <w:rsid w:val="00004D72"/>
    <w:rsid w:val="000058AC"/>
    <w:rsid w:val="00006B60"/>
    <w:rsid w:val="00007364"/>
    <w:rsid w:val="0001089F"/>
    <w:rsid w:val="0001135F"/>
    <w:rsid w:val="00011B94"/>
    <w:rsid w:val="0001535C"/>
    <w:rsid w:val="00025BD0"/>
    <w:rsid w:val="00027236"/>
    <w:rsid w:val="0003106B"/>
    <w:rsid w:val="00036810"/>
    <w:rsid w:val="000369B8"/>
    <w:rsid w:val="00045025"/>
    <w:rsid w:val="00047BD3"/>
    <w:rsid w:val="00055031"/>
    <w:rsid w:val="0006328D"/>
    <w:rsid w:val="000636D4"/>
    <w:rsid w:val="00064D49"/>
    <w:rsid w:val="00076EFC"/>
    <w:rsid w:val="00080BB3"/>
    <w:rsid w:val="00083103"/>
    <w:rsid w:val="00084723"/>
    <w:rsid w:val="000903E1"/>
    <w:rsid w:val="0009348E"/>
    <w:rsid w:val="000A1A5A"/>
    <w:rsid w:val="000A4F45"/>
    <w:rsid w:val="000A5718"/>
    <w:rsid w:val="000A7CBE"/>
    <w:rsid w:val="000B0CDE"/>
    <w:rsid w:val="000B6085"/>
    <w:rsid w:val="000C12FE"/>
    <w:rsid w:val="000C1EF9"/>
    <w:rsid w:val="000D32E2"/>
    <w:rsid w:val="000D383E"/>
    <w:rsid w:val="000D5851"/>
    <w:rsid w:val="000D5C7C"/>
    <w:rsid w:val="000F03D4"/>
    <w:rsid w:val="000F0A39"/>
    <w:rsid w:val="000F0E47"/>
    <w:rsid w:val="000F61EC"/>
    <w:rsid w:val="0010298F"/>
    <w:rsid w:val="001137C0"/>
    <w:rsid w:val="0011522E"/>
    <w:rsid w:val="0012257D"/>
    <w:rsid w:val="00124962"/>
    <w:rsid w:val="00124C79"/>
    <w:rsid w:val="00131F0F"/>
    <w:rsid w:val="0013686D"/>
    <w:rsid w:val="00140792"/>
    <w:rsid w:val="001420A7"/>
    <w:rsid w:val="00150262"/>
    <w:rsid w:val="001525BF"/>
    <w:rsid w:val="00153681"/>
    <w:rsid w:val="00154095"/>
    <w:rsid w:val="00160D1D"/>
    <w:rsid w:val="001611A4"/>
    <w:rsid w:val="00161B3E"/>
    <w:rsid w:val="0016553D"/>
    <w:rsid w:val="0017011E"/>
    <w:rsid w:val="00170180"/>
    <w:rsid w:val="00170878"/>
    <w:rsid w:val="001727BF"/>
    <w:rsid w:val="00181898"/>
    <w:rsid w:val="00184EAD"/>
    <w:rsid w:val="001864D0"/>
    <w:rsid w:val="00191E3B"/>
    <w:rsid w:val="00196CE0"/>
    <w:rsid w:val="0019764E"/>
    <w:rsid w:val="0019766B"/>
    <w:rsid w:val="001A5034"/>
    <w:rsid w:val="001B0814"/>
    <w:rsid w:val="001B0D95"/>
    <w:rsid w:val="001B1ECC"/>
    <w:rsid w:val="001B6555"/>
    <w:rsid w:val="001B6841"/>
    <w:rsid w:val="001C2FDF"/>
    <w:rsid w:val="001C4CD1"/>
    <w:rsid w:val="001C6A25"/>
    <w:rsid w:val="001D02D7"/>
    <w:rsid w:val="001D1C05"/>
    <w:rsid w:val="001E02FB"/>
    <w:rsid w:val="001E40A9"/>
    <w:rsid w:val="001E5932"/>
    <w:rsid w:val="001F21CC"/>
    <w:rsid w:val="001F3897"/>
    <w:rsid w:val="001F5525"/>
    <w:rsid w:val="001F55CD"/>
    <w:rsid w:val="002126BB"/>
    <w:rsid w:val="00213C62"/>
    <w:rsid w:val="00214950"/>
    <w:rsid w:val="00221284"/>
    <w:rsid w:val="00224E22"/>
    <w:rsid w:val="0023312E"/>
    <w:rsid w:val="002331E2"/>
    <w:rsid w:val="0023564D"/>
    <w:rsid w:val="00237D9B"/>
    <w:rsid w:val="00241B44"/>
    <w:rsid w:val="00246997"/>
    <w:rsid w:val="002533E7"/>
    <w:rsid w:val="00253EE3"/>
    <w:rsid w:val="00255A41"/>
    <w:rsid w:val="0026067B"/>
    <w:rsid w:val="0026352F"/>
    <w:rsid w:val="00264F4D"/>
    <w:rsid w:val="00266F06"/>
    <w:rsid w:val="00271E78"/>
    <w:rsid w:val="002724EE"/>
    <w:rsid w:val="002748D0"/>
    <w:rsid w:val="002865B3"/>
    <w:rsid w:val="00287BFA"/>
    <w:rsid w:val="002908E9"/>
    <w:rsid w:val="00292C28"/>
    <w:rsid w:val="002A155D"/>
    <w:rsid w:val="002A3A05"/>
    <w:rsid w:val="002B23BB"/>
    <w:rsid w:val="002B61AB"/>
    <w:rsid w:val="002C4A3C"/>
    <w:rsid w:val="002D2D0E"/>
    <w:rsid w:val="002D6C09"/>
    <w:rsid w:val="002D75FD"/>
    <w:rsid w:val="002E11EE"/>
    <w:rsid w:val="002E6ABD"/>
    <w:rsid w:val="002E708B"/>
    <w:rsid w:val="002E7459"/>
    <w:rsid w:val="002F01F8"/>
    <w:rsid w:val="002F2957"/>
    <w:rsid w:val="002F623E"/>
    <w:rsid w:val="002F6B26"/>
    <w:rsid w:val="003005B0"/>
    <w:rsid w:val="00300793"/>
    <w:rsid w:val="00304C72"/>
    <w:rsid w:val="00304F28"/>
    <w:rsid w:val="003120FE"/>
    <w:rsid w:val="00312D98"/>
    <w:rsid w:val="0032247A"/>
    <w:rsid w:val="0032258E"/>
    <w:rsid w:val="00324874"/>
    <w:rsid w:val="003316A4"/>
    <w:rsid w:val="00332F1B"/>
    <w:rsid w:val="00340403"/>
    <w:rsid w:val="00340B6A"/>
    <w:rsid w:val="00340F4B"/>
    <w:rsid w:val="00343876"/>
    <w:rsid w:val="00355BB8"/>
    <w:rsid w:val="003616ED"/>
    <w:rsid w:val="00363866"/>
    <w:rsid w:val="00364B9B"/>
    <w:rsid w:val="00364D45"/>
    <w:rsid w:val="00364F23"/>
    <w:rsid w:val="00366C0A"/>
    <w:rsid w:val="00367B08"/>
    <w:rsid w:val="00376D49"/>
    <w:rsid w:val="003818C2"/>
    <w:rsid w:val="00382282"/>
    <w:rsid w:val="00383B38"/>
    <w:rsid w:val="00384914"/>
    <w:rsid w:val="0039262C"/>
    <w:rsid w:val="003957F3"/>
    <w:rsid w:val="003B64B1"/>
    <w:rsid w:val="003C1293"/>
    <w:rsid w:val="003C1760"/>
    <w:rsid w:val="003C180D"/>
    <w:rsid w:val="003C2334"/>
    <w:rsid w:val="003C2C99"/>
    <w:rsid w:val="003C5D30"/>
    <w:rsid w:val="003C63DD"/>
    <w:rsid w:val="003D3AD7"/>
    <w:rsid w:val="003D4945"/>
    <w:rsid w:val="003D5376"/>
    <w:rsid w:val="003D5669"/>
    <w:rsid w:val="003D5D25"/>
    <w:rsid w:val="003E2FAF"/>
    <w:rsid w:val="003E75B4"/>
    <w:rsid w:val="003F3D87"/>
    <w:rsid w:val="003F5034"/>
    <w:rsid w:val="003F625A"/>
    <w:rsid w:val="00400D42"/>
    <w:rsid w:val="0040472D"/>
    <w:rsid w:val="00412D6C"/>
    <w:rsid w:val="00420129"/>
    <w:rsid w:val="00420B4C"/>
    <w:rsid w:val="00420E1D"/>
    <w:rsid w:val="004230F8"/>
    <w:rsid w:val="00427BC3"/>
    <w:rsid w:val="00435C16"/>
    <w:rsid w:val="00446E10"/>
    <w:rsid w:val="004547E1"/>
    <w:rsid w:val="00455D11"/>
    <w:rsid w:val="00457C0E"/>
    <w:rsid w:val="00464A20"/>
    <w:rsid w:val="00470BEA"/>
    <w:rsid w:val="004735B5"/>
    <w:rsid w:val="00480399"/>
    <w:rsid w:val="004864B2"/>
    <w:rsid w:val="004900A5"/>
    <w:rsid w:val="00491B7D"/>
    <w:rsid w:val="00493283"/>
    <w:rsid w:val="00495ABE"/>
    <w:rsid w:val="00496BDF"/>
    <w:rsid w:val="004A003E"/>
    <w:rsid w:val="004A095C"/>
    <w:rsid w:val="004A1673"/>
    <w:rsid w:val="004B1C92"/>
    <w:rsid w:val="004B7BAC"/>
    <w:rsid w:val="004C137C"/>
    <w:rsid w:val="004C5E6B"/>
    <w:rsid w:val="004C6381"/>
    <w:rsid w:val="004C7045"/>
    <w:rsid w:val="004C7903"/>
    <w:rsid w:val="004D0ABD"/>
    <w:rsid w:val="004D1B3A"/>
    <w:rsid w:val="004D1B45"/>
    <w:rsid w:val="004D26A8"/>
    <w:rsid w:val="004D3C4F"/>
    <w:rsid w:val="004D7551"/>
    <w:rsid w:val="004E0ABB"/>
    <w:rsid w:val="004E2EC6"/>
    <w:rsid w:val="004E5C50"/>
    <w:rsid w:val="004F02B7"/>
    <w:rsid w:val="004F0B1F"/>
    <w:rsid w:val="004F20D0"/>
    <w:rsid w:val="004F306F"/>
    <w:rsid w:val="004F6F73"/>
    <w:rsid w:val="00501DAC"/>
    <w:rsid w:val="00502C07"/>
    <w:rsid w:val="005033E9"/>
    <w:rsid w:val="00503896"/>
    <w:rsid w:val="00505541"/>
    <w:rsid w:val="00505FB5"/>
    <w:rsid w:val="005062F3"/>
    <w:rsid w:val="005105D2"/>
    <w:rsid w:val="005107B6"/>
    <w:rsid w:val="00520B3C"/>
    <w:rsid w:val="00522314"/>
    <w:rsid w:val="005229FE"/>
    <w:rsid w:val="00523848"/>
    <w:rsid w:val="005301AB"/>
    <w:rsid w:val="005363A1"/>
    <w:rsid w:val="005408E1"/>
    <w:rsid w:val="005410E4"/>
    <w:rsid w:val="00541A44"/>
    <w:rsid w:val="0054245D"/>
    <w:rsid w:val="00552C1A"/>
    <w:rsid w:val="00553232"/>
    <w:rsid w:val="00555163"/>
    <w:rsid w:val="005565F8"/>
    <w:rsid w:val="00561E4A"/>
    <w:rsid w:val="00564307"/>
    <w:rsid w:val="00566CE4"/>
    <w:rsid w:val="00567D17"/>
    <w:rsid w:val="0057057A"/>
    <w:rsid w:val="00571DD1"/>
    <w:rsid w:val="00572C7D"/>
    <w:rsid w:val="005730FF"/>
    <w:rsid w:val="005776D2"/>
    <w:rsid w:val="0058197D"/>
    <w:rsid w:val="00586A3F"/>
    <w:rsid w:val="0058772F"/>
    <w:rsid w:val="00597F22"/>
    <w:rsid w:val="005A1A84"/>
    <w:rsid w:val="005A2DEB"/>
    <w:rsid w:val="005B0E74"/>
    <w:rsid w:val="005B12D1"/>
    <w:rsid w:val="005B14CB"/>
    <w:rsid w:val="005B2E1C"/>
    <w:rsid w:val="005B32C6"/>
    <w:rsid w:val="005B5389"/>
    <w:rsid w:val="005C61FC"/>
    <w:rsid w:val="005C675D"/>
    <w:rsid w:val="005D0843"/>
    <w:rsid w:val="005D0B6D"/>
    <w:rsid w:val="005D0BC7"/>
    <w:rsid w:val="005D2C2D"/>
    <w:rsid w:val="005D3B34"/>
    <w:rsid w:val="005E0D02"/>
    <w:rsid w:val="005E164B"/>
    <w:rsid w:val="005E205F"/>
    <w:rsid w:val="005E3574"/>
    <w:rsid w:val="005E74F8"/>
    <w:rsid w:val="005E788E"/>
    <w:rsid w:val="005F2B08"/>
    <w:rsid w:val="005F2F01"/>
    <w:rsid w:val="005F3286"/>
    <w:rsid w:val="00601429"/>
    <w:rsid w:val="00607025"/>
    <w:rsid w:val="00607918"/>
    <w:rsid w:val="006079D2"/>
    <w:rsid w:val="006104E3"/>
    <w:rsid w:val="006106A1"/>
    <w:rsid w:val="00612CBF"/>
    <w:rsid w:val="00613649"/>
    <w:rsid w:val="00613858"/>
    <w:rsid w:val="006177A4"/>
    <w:rsid w:val="00620482"/>
    <w:rsid w:val="0062182E"/>
    <w:rsid w:val="006233F7"/>
    <w:rsid w:val="006275AA"/>
    <w:rsid w:val="006341EC"/>
    <w:rsid w:val="006365DF"/>
    <w:rsid w:val="00636872"/>
    <w:rsid w:val="00640066"/>
    <w:rsid w:val="0064064D"/>
    <w:rsid w:val="006430D4"/>
    <w:rsid w:val="00643CD4"/>
    <w:rsid w:val="0064519B"/>
    <w:rsid w:val="00650740"/>
    <w:rsid w:val="006536AB"/>
    <w:rsid w:val="006546A2"/>
    <w:rsid w:val="00655645"/>
    <w:rsid w:val="006577EA"/>
    <w:rsid w:val="0066051F"/>
    <w:rsid w:val="00664DD0"/>
    <w:rsid w:val="006661FF"/>
    <w:rsid w:val="006669D8"/>
    <w:rsid w:val="00667559"/>
    <w:rsid w:val="00672108"/>
    <w:rsid w:val="00672215"/>
    <w:rsid w:val="00674DF9"/>
    <w:rsid w:val="00675C0B"/>
    <w:rsid w:val="00676E95"/>
    <w:rsid w:val="006821C8"/>
    <w:rsid w:val="006832A5"/>
    <w:rsid w:val="00684E2F"/>
    <w:rsid w:val="0069279B"/>
    <w:rsid w:val="006936ED"/>
    <w:rsid w:val="00697DDB"/>
    <w:rsid w:val="006A2E27"/>
    <w:rsid w:val="006A5EB6"/>
    <w:rsid w:val="006A60BD"/>
    <w:rsid w:val="006B2693"/>
    <w:rsid w:val="006B5325"/>
    <w:rsid w:val="006B698C"/>
    <w:rsid w:val="006C569E"/>
    <w:rsid w:val="006C5746"/>
    <w:rsid w:val="006D44AE"/>
    <w:rsid w:val="006D5335"/>
    <w:rsid w:val="006D66E1"/>
    <w:rsid w:val="006E0AD7"/>
    <w:rsid w:val="006E0FAE"/>
    <w:rsid w:val="006E7341"/>
    <w:rsid w:val="006E765B"/>
    <w:rsid w:val="006E77B3"/>
    <w:rsid w:val="006F195B"/>
    <w:rsid w:val="00701472"/>
    <w:rsid w:val="00706D3E"/>
    <w:rsid w:val="00722DB8"/>
    <w:rsid w:val="00731F0C"/>
    <w:rsid w:val="00734883"/>
    <w:rsid w:val="007406AA"/>
    <w:rsid w:val="00740B00"/>
    <w:rsid w:val="00741F3D"/>
    <w:rsid w:val="00742228"/>
    <w:rsid w:val="00745C00"/>
    <w:rsid w:val="00747231"/>
    <w:rsid w:val="0075626C"/>
    <w:rsid w:val="00760EC0"/>
    <w:rsid w:val="007647EF"/>
    <w:rsid w:val="00772A4A"/>
    <w:rsid w:val="00772F4C"/>
    <w:rsid w:val="00774A99"/>
    <w:rsid w:val="00774F8B"/>
    <w:rsid w:val="00776F40"/>
    <w:rsid w:val="00777972"/>
    <w:rsid w:val="00780EF2"/>
    <w:rsid w:val="00787913"/>
    <w:rsid w:val="0079030A"/>
    <w:rsid w:val="00794629"/>
    <w:rsid w:val="00796B89"/>
    <w:rsid w:val="00796F63"/>
    <w:rsid w:val="00796FBC"/>
    <w:rsid w:val="007A0212"/>
    <w:rsid w:val="007A1189"/>
    <w:rsid w:val="007A2E18"/>
    <w:rsid w:val="007A6B9D"/>
    <w:rsid w:val="007B1E46"/>
    <w:rsid w:val="007B5855"/>
    <w:rsid w:val="007C68FB"/>
    <w:rsid w:val="007C77E8"/>
    <w:rsid w:val="007C7EB6"/>
    <w:rsid w:val="007D0A1D"/>
    <w:rsid w:val="007D1153"/>
    <w:rsid w:val="007D2FA6"/>
    <w:rsid w:val="007D4338"/>
    <w:rsid w:val="007D6696"/>
    <w:rsid w:val="007E22F1"/>
    <w:rsid w:val="007E6FA1"/>
    <w:rsid w:val="007F06A0"/>
    <w:rsid w:val="007F17CB"/>
    <w:rsid w:val="007F622C"/>
    <w:rsid w:val="008026A3"/>
    <w:rsid w:val="00810795"/>
    <w:rsid w:val="008110F7"/>
    <w:rsid w:val="00812485"/>
    <w:rsid w:val="00812DE9"/>
    <w:rsid w:val="008302F4"/>
    <w:rsid w:val="00834079"/>
    <w:rsid w:val="008424A7"/>
    <w:rsid w:val="008445FF"/>
    <w:rsid w:val="00846638"/>
    <w:rsid w:val="0084717D"/>
    <w:rsid w:val="00851BD8"/>
    <w:rsid w:val="00861E40"/>
    <w:rsid w:val="00865F58"/>
    <w:rsid w:val="00866355"/>
    <w:rsid w:val="0087596A"/>
    <w:rsid w:val="00881E70"/>
    <w:rsid w:val="00883615"/>
    <w:rsid w:val="00890108"/>
    <w:rsid w:val="008948C9"/>
    <w:rsid w:val="008A2065"/>
    <w:rsid w:val="008A4F98"/>
    <w:rsid w:val="008B1FBC"/>
    <w:rsid w:val="008B6E0C"/>
    <w:rsid w:val="008B709B"/>
    <w:rsid w:val="008C7065"/>
    <w:rsid w:val="008C7A75"/>
    <w:rsid w:val="008D0306"/>
    <w:rsid w:val="008D0773"/>
    <w:rsid w:val="008D16ED"/>
    <w:rsid w:val="008D3726"/>
    <w:rsid w:val="008E1E5B"/>
    <w:rsid w:val="008F1E03"/>
    <w:rsid w:val="008F254F"/>
    <w:rsid w:val="008F793E"/>
    <w:rsid w:val="0090200F"/>
    <w:rsid w:val="0090289D"/>
    <w:rsid w:val="00906888"/>
    <w:rsid w:val="00906ADF"/>
    <w:rsid w:val="0090705E"/>
    <w:rsid w:val="009074D2"/>
    <w:rsid w:val="009139DD"/>
    <w:rsid w:val="00915077"/>
    <w:rsid w:val="00915139"/>
    <w:rsid w:val="00917B02"/>
    <w:rsid w:val="00921756"/>
    <w:rsid w:val="009231AA"/>
    <w:rsid w:val="00923A86"/>
    <w:rsid w:val="00925B14"/>
    <w:rsid w:val="009267DB"/>
    <w:rsid w:val="00930F35"/>
    <w:rsid w:val="00940D25"/>
    <w:rsid w:val="00942A41"/>
    <w:rsid w:val="00946CD2"/>
    <w:rsid w:val="009476B2"/>
    <w:rsid w:val="0095182D"/>
    <w:rsid w:val="009526AE"/>
    <w:rsid w:val="00953E34"/>
    <w:rsid w:val="00954180"/>
    <w:rsid w:val="00954547"/>
    <w:rsid w:val="00955360"/>
    <w:rsid w:val="0095593F"/>
    <w:rsid w:val="00957A3F"/>
    <w:rsid w:val="009611E0"/>
    <w:rsid w:val="00961C35"/>
    <w:rsid w:val="009632AA"/>
    <w:rsid w:val="0096737B"/>
    <w:rsid w:val="00971B09"/>
    <w:rsid w:val="00971EA8"/>
    <w:rsid w:val="00974B5D"/>
    <w:rsid w:val="00975006"/>
    <w:rsid w:val="009761F6"/>
    <w:rsid w:val="00990A89"/>
    <w:rsid w:val="00993DB6"/>
    <w:rsid w:val="00996C8B"/>
    <w:rsid w:val="00997D6E"/>
    <w:rsid w:val="009A216F"/>
    <w:rsid w:val="009A3749"/>
    <w:rsid w:val="009A66CC"/>
    <w:rsid w:val="009B0DDF"/>
    <w:rsid w:val="009B1598"/>
    <w:rsid w:val="009B3D7B"/>
    <w:rsid w:val="009B5688"/>
    <w:rsid w:val="009B59E3"/>
    <w:rsid w:val="009B63B9"/>
    <w:rsid w:val="009D238F"/>
    <w:rsid w:val="009D5C2A"/>
    <w:rsid w:val="009D79AD"/>
    <w:rsid w:val="009E4FE1"/>
    <w:rsid w:val="009E7CCC"/>
    <w:rsid w:val="009F09B1"/>
    <w:rsid w:val="009F2BDA"/>
    <w:rsid w:val="009F4437"/>
    <w:rsid w:val="009F6424"/>
    <w:rsid w:val="00A029F8"/>
    <w:rsid w:val="00A034A3"/>
    <w:rsid w:val="00A06CFB"/>
    <w:rsid w:val="00A10141"/>
    <w:rsid w:val="00A1129F"/>
    <w:rsid w:val="00A17F43"/>
    <w:rsid w:val="00A24866"/>
    <w:rsid w:val="00A26F55"/>
    <w:rsid w:val="00A31C56"/>
    <w:rsid w:val="00A404BF"/>
    <w:rsid w:val="00A4059B"/>
    <w:rsid w:val="00A41961"/>
    <w:rsid w:val="00A41F79"/>
    <w:rsid w:val="00A43763"/>
    <w:rsid w:val="00A529BF"/>
    <w:rsid w:val="00A56602"/>
    <w:rsid w:val="00A60F4F"/>
    <w:rsid w:val="00A6191C"/>
    <w:rsid w:val="00A71D9C"/>
    <w:rsid w:val="00A75E81"/>
    <w:rsid w:val="00A815BE"/>
    <w:rsid w:val="00A83017"/>
    <w:rsid w:val="00A83914"/>
    <w:rsid w:val="00A87A8D"/>
    <w:rsid w:val="00A967E9"/>
    <w:rsid w:val="00AA3F96"/>
    <w:rsid w:val="00AB51D1"/>
    <w:rsid w:val="00AD1BBF"/>
    <w:rsid w:val="00AD1F38"/>
    <w:rsid w:val="00AD65A0"/>
    <w:rsid w:val="00AE4C71"/>
    <w:rsid w:val="00AE549E"/>
    <w:rsid w:val="00AE7333"/>
    <w:rsid w:val="00AF5910"/>
    <w:rsid w:val="00B0120E"/>
    <w:rsid w:val="00B05352"/>
    <w:rsid w:val="00B05C01"/>
    <w:rsid w:val="00B07048"/>
    <w:rsid w:val="00B10138"/>
    <w:rsid w:val="00B11AF7"/>
    <w:rsid w:val="00B136DD"/>
    <w:rsid w:val="00B16372"/>
    <w:rsid w:val="00B16713"/>
    <w:rsid w:val="00B1721E"/>
    <w:rsid w:val="00B2007B"/>
    <w:rsid w:val="00B26300"/>
    <w:rsid w:val="00B269B4"/>
    <w:rsid w:val="00B27E5F"/>
    <w:rsid w:val="00B301E0"/>
    <w:rsid w:val="00B3193A"/>
    <w:rsid w:val="00B32C25"/>
    <w:rsid w:val="00B345BD"/>
    <w:rsid w:val="00B42AA1"/>
    <w:rsid w:val="00B4744F"/>
    <w:rsid w:val="00B47B6D"/>
    <w:rsid w:val="00B47C48"/>
    <w:rsid w:val="00B507EC"/>
    <w:rsid w:val="00B519E7"/>
    <w:rsid w:val="00B52BA9"/>
    <w:rsid w:val="00B52E9F"/>
    <w:rsid w:val="00B53DE3"/>
    <w:rsid w:val="00B54B74"/>
    <w:rsid w:val="00B56891"/>
    <w:rsid w:val="00B61F4A"/>
    <w:rsid w:val="00B671E8"/>
    <w:rsid w:val="00B675C4"/>
    <w:rsid w:val="00B676C8"/>
    <w:rsid w:val="00B7024C"/>
    <w:rsid w:val="00B7594D"/>
    <w:rsid w:val="00B76F93"/>
    <w:rsid w:val="00B82AAC"/>
    <w:rsid w:val="00B8430B"/>
    <w:rsid w:val="00B87896"/>
    <w:rsid w:val="00B94A81"/>
    <w:rsid w:val="00BA61B1"/>
    <w:rsid w:val="00BA6E74"/>
    <w:rsid w:val="00BA7974"/>
    <w:rsid w:val="00BB5025"/>
    <w:rsid w:val="00BD1F6B"/>
    <w:rsid w:val="00BD2DB8"/>
    <w:rsid w:val="00BD3355"/>
    <w:rsid w:val="00BD3D89"/>
    <w:rsid w:val="00BE3DF6"/>
    <w:rsid w:val="00BF0809"/>
    <w:rsid w:val="00BF0B69"/>
    <w:rsid w:val="00BF1B76"/>
    <w:rsid w:val="00BF3934"/>
    <w:rsid w:val="00BF5DFC"/>
    <w:rsid w:val="00BF7EB5"/>
    <w:rsid w:val="00C0130D"/>
    <w:rsid w:val="00C02B3C"/>
    <w:rsid w:val="00C02B98"/>
    <w:rsid w:val="00C03CB4"/>
    <w:rsid w:val="00C067ED"/>
    <w:rsid w:val="00C13A6A"/>
    <w:rsid w:val="00C2225A"/>
    <w:rsid w:val="00C232CB"/>
    <w:rsid w:val="00C23E3F"/>
    <w:rsid w:val="00C2476E"/>
    <w:rsid w:val="00C24943"/>
    <w:rsid w:val="00C26219"/>
    <w:rsid w:val="00C31DCC"/>
    <w:rsid w:val="00C32434"/>
    <w:rsid w:val="00C32AF5"/>
    <w:rsid w:val="00C40B0A"/>
    <w:rsid w:val="00C4390A"/>
    <w:rsid w:val="00C442F5"/>
    <w:rsid w:val="00C44DB0"/>
    <w:rsid w:val="00C45478"/>
    <w:rsid w:val="00C50F20"/>
    <w:rsid w:val="00C5140A"/>
    <w:rsid w:val="00C52215"/>
    <w:rsid w:val="00C6137A"/>
    <w:rsid w:val="00C63EBF"/>
    <w:rsid w:val="00C80A6A"/>
    <w:rsid w:val="00C80F7B"/>
    <w:rsid w:val="00C81FB6"/>
    <w:rsid w:val="00C82ECB"/>
    <w:rsid w:val="00C840F4"/>
    <w:rsid w:val="00C93EA8"/>
    <w:rsid w:val="00C954BF"/>
    <w:rsid w:val="00CA0C09"/>
    <w:rsid w:val="00CA101C"/>
    <w:rsid w:val="00CA17FA"/>
    <w:rsid w:val="00CA283C"/>
    <w:rsid w:val="00CA34F3"/>
    <w:rsid w:val="00CA7B85"/>
    <w:rsid w:val="00CB18BF"/>
    <w:rsid w:val="00CB34E7"/>
    <w:rsid w:val="00CC08E5"/>
    <w:rsid w:val="00CC1B66"/>
    <w:rsid w:val="00CC39A0"/>
    <w:rsid w:val="00CC41F2"/>
    <w:rsid w:val="00CC6B1F"/>
    <w:rsid w:val="00CD1718"/>
    <w:rsid w:val="00CD1C5D"/>
    <w:rsid w:val="00CE03F3"/>
    <w:rsid w:val="00CE05F8"/>
    <w:rsid w:val="00CE08B6"/>
    <w:rsid w:val="00CE0C0E"/>
    <w:rsid w:val="00CE2225"/>
    <w:rsid w:val="00CE31DA"/>
    <w:rsid w:val="00CE5F69"/>
    <w:rsid w:val="00CE63EB"/>
    <w:rsid w:val="00CE6674"/>
    <w:rsid w:val="00CF083E"/>
    <w:rsid w:val="00CF41BD"/>
    <w:rsid w:val="00CF6EB5"/>
    <w:rsid w:val="00D016F2"/>
    <w:rsid w:val="00D047CE"/>
    <w:rsid w:val="00D04F66"/>
    <w:rsid w:val="00D078B7"/>
    <w:rsid w:val="00D07FBC"/>
    <w:rsid w:val="00D10152"/>
    <w:rsid w:val="00D1077E"/>
    <w:rsid w:val="00D1123F"/>
    <w:rsid w:val="00D11D25"/>
    <w:rsid w:val="00D13EB9"/>
    <w:rsid w:val="00D14CF8"/>
    <w:rsid w:val="00D17175"/>
    <w:rsid w:val="00D22C1E"/>
    <w:rsid w:val="00D23668"/>
    <w:rsid w:val="00D25984"/>
    <w:rsid w:val="00D30B9D"/>
    <w:rsid w:val="00D3133B"/>
    <w:rsid w:val="00D32564"/>
    <w:rsid w:val="00D359C8"/>
    <w:rsid w:val="00D36A18"/>
    <w:rsid w:val="00D43436"/>
    <w:rsid w:val="00D534CF"/>
    <w:rsid w:val="00D57AB3"/>
    <w:rsid w:val="00D62E54"/>
    <w:rsid w:val="00D735EE"/>
    <w:rsid w:val="00D766F2"/>
    <w:rsid w:val="00D81108"/>
    <w:rsid w:val="00D81F5D"/>
    <w:rsid w:val="00D903B6"/>
    <w:rsid w:val="00D9195A"/>
    <w:rsid w:val="00D92EA8"/>
    <w:rsid w:val="00D93EC7"/>
    <w:rsid w:val="00D95026"/>
    <w:rsid w:val="00D96625"/>
    <w:rsid w:val="00D977E5"/>
    <w:rsid w:val="00D97E5B"/>
    <w:rsid w:val="00DA7E81"/>
    <w:rsid w:val="00DB0A8B"/>
    <w:rsid w:val="00DB33B3"/>
    <w:rsid w:val="00DB3521"/>
    <w:rsid w:val="00DC131B"/>
    <w:rsid w:val="00DC1370"/>
    <w:rsid w:val="00DC777E"/>
    <w:rsid w:val="00DD2B38"/>
    <w:rsid w:val="00DD4105"/>
    <w:rsid w:val="00DD4334"/>
    <w:rsid w:val="00DE127D"/>
    <w:rsid w:val="00DE2DF8"/>
    <w:rsid w:val="00DE2F12"/>
    <w:rsid w:val="00DE36AA"/>
    <w:rsid w:val="00DE4334"/>
    <w:rsid w:val="00DE6069"/>
    <w:rsid w:val="00DF0A9D"/>
    <w:rsid w:val="00DF197F"/>
    <w:rsid w:val="00DF3BF2"/>
    <w:rsid w:val="00E0411D"/>
    <w:rsid w:val="00E043B5"/>
    <w:rsid w:val="00E046A4"/>
    <w:rsid w:val="00E06E6D"/>
    <w:rsid w:val="00E078AD"/>
    <w:rsid w:val="00E07E14"/>
    <w:rsid w:val="00E103EA"/>
    <w:rsid w:val="00E10DF0"/>
    <w:rsid w:val="00E1169F"/>
    <w:rsid w:val="00E11875"/>
    <w:rsid w:val="00E15FB5"/>
    <w:rsid w:val="00E16079"/>
    <w:rsid w:val="00E20766"/>
    <w:rsid w:val="00E32585"/>
    <w:rsid w:val="00E369A0"/>
    <w:rsid w:val="00E37496"/>
    <w:rsid w:val="00E375B3"/>
    <w:rsid w:val="00E40B69"/>
    <w:rsid w:val="00E43AB8"/>
    <w:rsid w:val="00E47F3C"/>
    <w:rsid w:val="00E516F8"/>
    <w:rsid w:val="00E528FE"/>
    <w:rsid w:val="00E54065"/>
    <w:rsid w:val="00E576C1"/>
    <w:rsid w:val="00E62D4B"/>
    <w:rsid w:val="00E62ED9"/>
    <w:rsid w:val="00E652BF"/>
    <w:rsid w:val="00E6665E"/>
    <w:rsid w:val="00E6747B"/>
    <w:rsid w:val="00E7590A"/>
    <w:rsid w:val="00E77EEC"/>
    <w:rsid w:val="00E8348F"/>
    <w:rsid w:val="00E86615"/>
    <w:rsid w:val="00E86EA2"/>
    <w:rsid w:val="00E92FE1"/>
    <w:rsid w:val="00E942AA"/>
    <w:rsid w:val="00E9555D"/>
    <w:rsid w:val="00EA108E"/>
    <w:rsid w:val="00EA44FB"/>
    <w:rsid w:val="00EA559D"/>
    <w:rsid w:val="00EB0ECA"/>
    <w:rsid w:val="00EB355E"/>
    <w:rsid w:val="00EC5AFE"/>
    <w:rsid w:val="00EC5E4F"/>
    <w:rsid w:val="00EC6D3B"/>
    <w:rsid w:val="00EC71A9"/>
    <w:rsid w:val="00EC7A89"/>
    <w:rsid w:val="00ED1F6D"/>
    <w:rsid w:val="00ED2781"/>
    <w:rsid w:val="00ED34E1"/>
    <w:rsid w:val="00ED40C1"/>
    <w:rsid w:val="00ED716F"/>
    <w:rsid w:val="00ED791A"/>
    <w:rsid w:val="00EE3382"/>
    <w:rsid w:val="00EE5714"/>
    <w:rsid w:val="00EF24CC"/>
    <w:rsid w:val="00EF253B"/>
    <w:rsid w:val="00EF5103"/>
    <w:rsid w:val="00F0147B"/>
    <w:rsid w:val="00F0161E"/>
    <w:rsid w:val="00F108DC"/>
    <w:rsid w:val="00F10C73"/>
    <w:rsid w:val="00F1254D"/>
    <w:rsid w:val="00F1410C"/>
    <w:rsid w:val="00F20492"/>
    <w:rsid w:val="00F25EA4"/>
    <w:rsid w:val="00F3084C"/>
    <w:rsid w:val="00F31F05"/>
    <w:rsid w:val="00F32226"/>
    <w:rsid w:val="00F3398A"/>
    <w:rsid w:val="00F3553D"/>
    <w:rsid w:val="00F359D7"/>
    <w:rsid w:val="00F450B1"/>
    <w:rsid w:val="00F473E8"/>
    <w:rsid w:val="00F47651"/>
    <w:rsid w:val="00F56953"/>
    <w:rsid w:val="00F56B39"/>
    <w:rsid w:val="00F6047E"/>
    <w:rsid w:val="00F63F06"/>
    <w:rsid w:val="00F643CE"/>
    <w:rsid w:val="00F71743"/>
    <w:rsid w:val="00F71A02"/>
    <w:rsid w:val="00F72C79"/>
    <w:rsid w:val="00F761DC"/>
    <w:rsid w:val="00F76B55"/>
    <w:rsid w:val="00F81DEF"/>
    <w:rsid w:val="00F83687"/>
    <w:rsid w:val="00F8617D"/>
    <w:rsid w:val="00F9610F"/>
    <w:rsid w:val="00F97353"/>
    <w:rsid w:val="00FA1FD7"/>
    <w:rsid w:val="00FA3A17"/>
    <w:rsid w:val="00FB08BF"/>
    <w:rsid w:val="00FB1ADD"/>
    <w:rsid w:val="00FB3F38"/>
    <w:rsid w:val="00FB72C0"/>
    <w:rsid w:val="00FC1D9C"/>
    <w:rsid w:val="00FC27E0"/>
    <w:rsid w:val="00FC5D1D"/>
    <w:rsid w:val="00FD35A6"/>
    <w:rsid w:val="00FD50D0"/>
    <w:rsid w:val="00FD58F7"/>
    <w:rsid w:val="00FD750C"/>
    <w:rsid w:val="00FE0E80"/>
    <w:rsid w:val="00FE11DB"/>
    <w:rsid w:val="00FE178F"/>
    <w:rsid w:val="00FE522E"/>
    <w:rsid w:val="00FE65CD"/>
    <w:rsid w:val="00FF12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29"/>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b/>
      <w:bCs/>
      <w:sz w:val="28"/>
      <w:lang w:eastAsia="en-US"/>
    </w:rPr>
  </w:style>
  <w:style w:type="paragraph" w:styleId="Naslov2">
    <w:name w:val="heading 2"/>
    <w:basedOn w:val="Normal"/>
    <w:next w:val="Normal"/>
    <w:link w:val="Naslov2Char"/>
    <w:qFormat/>
    <w:rsid w:val="00304C72"/>
    <w:pPr>
      <w:keepNext/>
      <w:numPr>
        <w:ilvl w:val="1"/>
        <w:numId w:val="2"/>
      </w:numPr>
      <w:outlineLvl w:val="1"/>
    </w:pPr>
    <w:rPr>
      <w:b/>
      <w:bCs/>
      <w:iCs/>
      <w:sz w:val="28"/>
      <w:szCs w:val="28"/>
      <w:lang w:val="en-GB" w:eastAsia="en-US"/>
    </w:rPr>
  </w:style>
  <w:style w:type="paragraph" w:styleId="Naslov3">
    <w:name w:val="heading 3"/>
    <w:basedOn w:val="Normal"/>
    <w:next w:val="Normal"/>
    <w:link w:val="Naslov3Char"/>
    <w:unhideWhenUsed/>
    <w:qFormat/>
    <w:rsid w:val="00304C72"/>
    <w:pPr>
      <w:keepNext/>
      <w:numPr>
        <w:ilvl w:val="2"/>
        <w:numId w:val="2"/>
      </w:numPr>
      <w:spacing w:before="240" w:after="60"/>
      <w:outlineLvl w:val="2"/>
    </w:pPr>
    <w:rPr>
      <w:bCs/>
      <w:sz w:val="28"/>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304C72"/>
    <w:rPr>
      <w:rFonts w:ascii="Arial" w:eastAsia="Times New Roman" w:hAnsi="Arial" w:cs="Times New Roman"/>
      <w:b/>
      <w:bCs/>
      <w:iCs/>
      <w:sz w:val="28"/>
      <w:szCs w:val="28"/>
      <w:lang w:val="en-GB"/>
    </w:rPr>
  </w:style>
  <w:style w:type="character" w:customStyle="1" w:styleId="Naslov3Char">
    <w:name w:val="Naslov 3 Char"/>
    <w:basedOn w:val="Zadanifontodlomka"/>
    <w:link w:val="Naslov3"/>
    <w:rsid w:val="00304C72"/>
    <w:rPr>
      <w:rFonts w:ascii="Arial" w:eastAsia="Times New Roman" w:hAnsi="Arial" w:cs="Times New Roman"/>
      <w:bCs/>
      <w:sz w:val="28"/>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numbering" w:customStyle="1" w:styleId="Bezpopisa1">
    <w:name w:val="Bez popisa1"/>
    <w:next w:val="Bezpopisa"/>
    <w:uiPriority w:val="99"/>
    <w:semiHidden/>
    <w:unhideWhenUsed/>
    <w:rsid w:val="000D5851"/>
  </w:style>
  <w:style w:type="paragraph" w:customStyle="1" w:styleId="TableParagraph">
    <w:name w:val="Table Paragraph"/>
    <w:basedOn w:val="Normal"/>
    <w:uiPriority w:val="1"/>
    <w:qFormat/>
    <w:rsid w:val="00C13A6A"/>
    <w:pPr>
      <w:widowControl w:val="0"/>
      <w:autoSpaceDE w:val="0"/>
      <w:autoSpaceDN w:val="0"/>
    </w:pPr>
    <w:rPr>
      <w:rFonts w:ascii="Arial MT" w:eastAsia="Arial MT" w:hAnsi="Arial MT" w:cs="Arial MT"/>
      <w:sz w:val="22"/>
      <w:szCs w:val="22"/>
      <w:lang w:val="bs" w:eastAsia="en-US"/>
    </w:rPr>
  </w:style>
  <w:style w:type="table" w:customStyle="1" w:styleId="TableNormal1">
    <w:name w:val="Table Normal1"/>
    <w:uiPriority w:val="2"/>
    <w:semiHidden/>
    <w:qFormat/>
    <w:rsid w:val="00C13A6A"/>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table" w:styleId="Tablicapopisa4-isticanje1">
    <w:name w:val="List Table 4 Accent 1"/>
    <w:basedOn w:val="Obinatablica"/>
    <w:uiPriority w:val="49"/>
    <w:rsid w:val="00C13A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3-isticanje1">
    <w:name w:val="Grid Table 3 Accent 1"/>
    <w:basedOn w:val="Obinatablica"/>
    <w:uiPriority w:val="48"/>
    <w:rsid w:val="001727B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Svijetlareetkatablice">
    <w:name w:val="Grid Table Light"/>
    <w:basedOn w:val="Obinatablica"/>
    <w:uiPriority w:val="40"/>
    <w:rsid w:val="001727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rednjareetka3-Isticanje11">
    <w:name w:val="Srednja rešetka 3 - Isticanje 11"/>
    <w:basedOn w:val="Obinatablica"/>
    <w:next w:val="Srednjareetka3-Isticanje1"/>
    <w:uiPriority w:val="69"/>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2-Isticanje31">
    <w:name w:val="Srednji popis 2 - Isticanje 31"/>
    <w:basedOn w:val="Obinatablica"/>
    <w:next w:val="Srednjipopis2-Isticanje3"/>
    <w:uiPriority w:val="66"/>
    <w:rsid w:val="00036810"/>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Svijetlosjenanje-Isticanje31">
    <w:name w:val="Svijetlo sjenčanje - Isticanje 31"/>
    <w:basedOn w:val="Obinatablica"/>
    <w:next w:val="Svijetlosjenanje-Isticanje3"/>
    <w:uiPriority w:val="60"/>
    <w:rsid w:val="00036810"/>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rednjesjenanje2-Isticanje31">
    <w:name w:val="Srednje sjenčanje 2 - Isticanje 31"/>
    <w:basedOn w:val="Obinatablica"/>
    <w:next w:val="Srednjesjenanje2-Isticanje3"/>
    <w:uiPriority w:val="64"/>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areetka-Isticanje31">
    <w:name w:val="Svijetla rešetka - Isticanje 31"/>
    <w:basedOn w:val="Obinatablica"/>
    <w:next w:val="Svijetlareetka-Isticanje3"/>
    <w:uiPriority w:val="62"/>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Nerijeenospominjanje">
    <w:name w:val="Unresolved Mention"/>
    <w:basedOn w:val="Zadanifontodlomka"/>
    <w:uiPriority w:val="99"/>
    <w:semiHidden/>
    <w:unhideWhenUsed/>
    <w:rsid w:val="00036810"/>
    <w:rPr>
      <w:color w:val="605E5C"/>
      <w:shd w:val="clear" w:color="auto" w:fill="E1DFDD"/>
    </w:rPr>
  </w:style>
  <w:style w:type="paragraph" w:styleId="Sadraj3">
    <w:name w:val="toc 3"/>
    <w:basedOn w:val="Normal"/>
    <w:next w:val="Normal"/>
    <w:autoRedefine/>
    <w:uiPriority w:val="39"/>
    <w:unhideWhenUsed/>
    <w:rsid w:val="00E62ED9"/>
    <w:pPr>
      <w:spacing w:after="100"/>
      <w:ind w:left="480"/>
    </w:pPr>
  </w:style>
  <w:style w:type="table" w:styleId="Tamnatablicareetke5-isticanje5">
    <w:name w:val="Grid Table 5 Dark Accent 5"/>
    <w:basedOn w:val="Obinatablica"/>
    <w:uiPriority w:val="50"/>
    <w:rsid w:val="008D16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ivopisnatablicareetke7-isticanje1">
    <w:name w:val="Grid Table 7 Colorful Accent 1"/>
    <w:basedOn w:val="Obinatablica"/>
    <w:uiPriority w:val="52"/>
    <w:rsid w:val="008D16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ivopisnatablicareetke7-isticanje3">
    <w:name w:val="Grid Table 7 Colorful Accent 3"/>
    <w:basedOn w:val="Obinatablica"/>
    <w:uiPriority w:val="52"/>
    <w:rsid w:val="008D16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ivopisnatablicapopisa7-isticanje1">
    <w:name w:val="List Table 7 Colorful Accent 1"/>
    <w:basedOn w:val="Obinatablica"/>
    <w:uiPriority w:val="52"/>
    <w:rsid w:val="008D16E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7-isticanje5">
    <w:name w:val="List Table 7 Colorful Accent 5"/>
    <w:basedOn w:val="Obinatablica"/>
    <w:uiPriority w:val="52"/>
    <w:rsid w:val="008D16E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ivopisnatablicapopisa6-isticanje1">
    <w:name w:val="List Table 6 Colorful Accent 1"/>
    <w:basedOn w:val="Obinatablica"/>
    <w:uiPriority w:val="51"/>
    <w:rsid w:val="008D16E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popisa4-isticanje5">
    <w:name w:val="List Table 4 Accent 5"/>
    <w:basedOn w:val="Obinatablica"/>
    <w:uiPriority w:val="49"/>
    <w:rsid w:val="00E10D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icareetke4-isticanje5">
    <w:name w:val="Grid Table 4 Accent 5"/>
    <w:basedOn w:val="Obinatablica"/>
    <w:uiPriority w:val="49"/>
    <w:rsid w:val="00E10D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mnatablicareetke5-isticanje1">
    <w:name w:val="Grid Table 5 Dark Accent 1"/>
    <w:basedOn w:val="Obinatablica"/>
    <w:uiPriority w:val="50"/>
    <w:rsid w:val="00D07F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icareetke3-isticanje5">
    <w:name w:val="Grid Table 3 Accent 5"/>
    <w:basedOn w:val="Obinatablica"/>
    <w:uiPriority w:val="48"/>
    <w:rsid w:val="00D07FB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Srednjareetka3-Isticanje12">
    <w:name w:val="Srednja rešetka 3 - Isticanje 12"/>
    <w:basedOn w:val="Obinatablica"/>
    <w:next w:val="Srednjareetka3-Isticanje1"/>
    <w:uiPriority w:val="69"/>
    <w:rsid w:val="00FE0E8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2-Isticanje32">
    <w:name w:val="Srednji popis 2 - Isticanje 32"/>
    <w:basedOn w:val="Obinatablica"/>
    <w:next w:val="Srednjipopis2-Isticanje3"/>
    <w:uiPriority w:val="66"/>
    <w:rsid w:val="00FE0E80"/>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Svijetlosjenanje-Isticanje32">
    <w:name w:val="Svijetlo sjenčanje - Isticanje 32"/>
    <w:basedOn w:val="Obinatablica"/>
    <w:next w:val="Svijetlosjenanje-Isticanje3"/>
    <w:uiPriority w:val="60"/>
    <w:rsid w:val="00FE0E80"/>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rednjesjenanje2-Isticanje32">
    <w:name w:val="Srednje sjenčanje 2 - Isticanje 32"/>
    <w:basedOn w:val="Obinatablica"/>
    <w:next w:val="Srednjesjenanje2-Isticanje3"/>
    <w:uiPriority w:val="64"/>
    <w:rsid w:val="00FE0E8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areetka-Isticanje32">
    <w:name w:val="Svijetla rešetka - Isticanje 32"/>
    <w:basedOn w:val="Obinatablica"/>
    <w:next w:val="Svijetlareetka-Isticanje3"/>
    <w:uiPriority w:val="62"/>
    <w:rsid w:val="00FE0E8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9240">
      <w:bodyDiv w:val="1"/>
      <w:marLeft w:val="0"/>
      <w:marRight w:val="0"/>
      <w:marTop w:val="0"/>
      <w:marBottom w:val="0"/>
      <w:divBdr>
        <w:top w:val="none" w:sz="0" w:space="0" w:color="auto"/>
        <w:left w:val="none" w:sz="0" w:space="0" w:color="auto"/>
        <w:bottom w:val="none" w:sz="0" w:space="0" w:color="auto"/>
        <w:right w:val="none" w:sz="0" w:space="0" w:color="auto"/>
      </w:divBdr>
    </w:div>
    <w:div w:id="186335563">
      <w:bodyDiv w:val="1"/>
      <w:marLeft w:val="0"/>
      <w:marRight w:val="0"/>
      <w:marTop w:val="0"/>
      <w:marBottom w:val="0"/>
      <w:divBdr>
        <w:top w:val="none" w:sz="0" w:space="0" w:color="auto"/>
        <w:left w:val="none" w:sz="0" w:space="0" w:color="auto"/>
        <w:bottom w:val="none" w:sz="0" w:space="0" w:color="auto"/>
        <w:right w:val="none" w:sz="0" w:space="0" w:color="auto"/>
      </w:divBdr>
    </w:div>
    <w:div w:id="257374991">
      <w:bodyDiv w:val="1"/>
      <w:marLeft w:val="0"/>
      <w:marRight w:val="0"/>
      <w:marTop w:val="0"/>
      <w:marBottom w:val="0"/>
      <w:divBdr>
        <w:top w:val="none" w:sz="0" w:space="0" w:color="auto"/>
        <w:left w:val="none" w:sz="0" w:space="0" w:color="auto"/>
        <w:bottom w:val="none" w:sz="0" w:space="0" w:color="auto"/>
        <w:right w:val="none" w:sz="0" w:space="0" w:color="auto"/>
      </w:divBdr>
    </w:div>
    <w:div w:id="277879006">
      <w:bodyDiv w:val="1"/>
      <w:marLeft w:val="0"/>
      <w:marRight w:val="0"/>
      <w:marTop w:val="0"/>
      <w:marBottom w:val="0"/>
      <w:divBdr>
        <w:top w:val="none" w:sz="0" w:space="0" w:color="auto"/>
        <w:left w:val="none" w:sz="0" w:space="0" w:color="auto"/>
        <w:bottom w:val="none" w:sz="0" w:space="0" w:color="auto"/>
        <w:right w:val="none" w:sz="0" w:space="0" w:color="auto"/>
      </w:divBdr>
    </w:div>
    <w:div w:id="306785383">
      <w:bodyDiv w:val="1"/>
      <w:marLeft w:val="0"/>
      <w:marRight w:val="0"/>
      <w:marTop w:val="0"/>
      <w:marBottom w:val="0"/>
      <w:divBdr>
        <w:top w:val="none" w:sz="0" w:space="0" w:color="auto"/>
        <w:left w:val="none" w:sz="0" w:space="0" w:color="auto"/>
        <w:bottom w:val="none" w:sz="0" w:space="0" w:color="auto"/>
        <w:right w:val="none" w:sz="0" w:space="0" w:color="auto"/>
      </w:divBdr>
    </w:div>
    <w:div w:id="426002077">
      <w:bodyDiv w:val="1"/>
      <w:marLeft w:val="0"/>
      <w:marRight w:val="0"/>
      <w:marTop w:val="0"/>
      <w:marBottom w:val="0"/>
      <w:divBdr>
        <w:top w:val="none" w:sz="0" w:space="0" w:color="auto"/>
        <w:left w:val="none" w:sz="0" w:space="0" w:color="auto"/>
        <w:bottom w:val="none" w:sz="0" w:space="0" w:color="auto"/>
        <w:right w:val="none" w:sz="0" w:space="0" w:color="auto"/>
      </w:divBdr>
    </w:div>
    <w:div w:id="448667816">
      <w:bodyDiv w:val="1"/>
      <w:marLeft w:val="0"/>
      <w:marRight w:val="0"/>
      <w:marTop w:val="0"/>
      <w:marBottom w:val="0"/>
      <w:divBdr>
        <w:top w:val="none" w:sz="0" w:space="0" w:color="auto"/>
        <w:left w:val="none" w:sz="0" w:space="0" w:color="auto"/>
        <w:bottom w:val="none" w:sz="0" w:space="0" w:color="auto"/>
        <w:right w:val="none" w:sz="0" w:space="0" w:color="auto"/>
      </w:divBdr>
    </w:div>
    <w:div w:id="453984762">
      <w:bodyDiv w:val="1"/>
      <w:marLeft w:val="0"/>
      <w:marRight w:val="0"/>
      <w:marTop w:val="0"/>
      <w:marBottom w:val="0"/>
      <w:divBdr>
        <w:top w:val="none" w:sz="0" w:space="0" w:color="auto"/>
        <w:left w:val="none" w:sz="0" w:space="0" w:color="auto"/>
        <w:bottom w:val="none" w:sz="0" w:space="0" w:color="auto"/>
        <w:right w:val="none" w:sz="0" w:space="0" w:color="auto"/>
      </w:divBdr>
    </w:div>
    <w:div w:id="591090166">
      <w:bodyDiv w:val="1"/>
      <w:marLeft w:val="0"/>
      <w:marRight w:val="0"/>
      <w:marTop w:val="0"/>
      <w:marBottom w:val="0"/>
      <w:divBdr>
        <w:top w:val="none" w:sz="0" w:space="0" w:color="auto"/>
        <w:left w:val="none" w:sz="0" w:space="0" w:color="auto"/>
        <w:bottom w:val="none" w:sz="0" w:space="0" w:color="auto"/>
        <w:right w:val="none" w:sz="0" w:space="0" w:color="auto"/>
      </w:divBdr>
    </w:div>
    <w:div w:id="622614082">
      <w:bodyDiv w:val="1"/>
      <w:marLeft w:val="0"/>
      <w:marRight w:val="0"/>
      <w:marTop w:val="0"/>
      <w:marBottom w:val="0"/>
      <w:divBdr>
        <w:top w:val="none" w:sz="0" w:space="0" w:color="auto"/>
        <w:left w:val="none" w:sz="0" w:space="0" w:color="auto"/>
        <w:bottom w:val="none" w:sz="0" w:space="0" w:color="auto"/>
        <w:right w:val="none" w:sz="0" w:space="0" w:color="auto"/>
      </w:divBdr>
    </w:div>
    <w:div w:id="623195478">
      <w:bodyDiv w:val="1"/>
      <w:marLeft w:val="0"/>
      <w:marRight w:val="0"/>
      <w:marTop w:val="0"/>
      <w:marBottom w:val="0"/>
      <w:divBdr>
        <w:top w:val="none" w:sz="0" w:space="0" w:color="auto"/>
        <w:left w:val="none" w:sz="0" w:space="0" w:color="auto"/>
        <w:bottom w:val="none" w:sz="0" w:space="0" w:color="auto"/>
        <w:right w:val="none" w:sz="0" w:space="0" w:color="auto"/>
      </w:divBdr>
    </w:div>
    <w:div w:id="736241682">
      <w:bodyDiv w:val="1"/>
      <w:marLeft w:val="0"/>
      <w:marRight w:val="0"/>
      <w:marTop w:val="0"/>
      <w:marBottom w:val="0"/>
      <w:divBdr>
        <w:top w:val="none" w:sz="0" w:space="0" w:color="auto"/>
        <w:left w:val="none" w:sz="0" w:space="0" w:color="auto"/>
        <w:bottom w:val="none" w:sz="0" w:space="0" w:color="auto"/>
        <w:right w:val="none" w:sz="0" w:space="0" w:color="auto"/>
      </w:divBdr>
    </w:div>
    <w:div w:id="758796805">
      <w:bodyDiv w:val="1"/>
      <w:marLeft w:val="0"/>
      <w:marRight w:val="0"/>
      <w:marTop w:val="0"/>
      <w:marBottom w:val="0"/>
      <w:divBdr>
        <w:top w:val="none" w:sz="0" w:space="0" w:color="auto"/>
        <w:left w:val="none" w:sz="0" w:space="0" w:color="auto"/>
        <w:bottom w:val="none" w:sz="0" w:space="0" w:color="auto"/>
        <w:right w:val="none" w:sz="0" w:space="0" w:color="auto"/>
      </w:divBdr>
    </w:div>
    <w:div w:id="767310052">
      <w:bodyDiv w:val="1"/>
      <w:marLeft w:val="0"/>
      <w:marRight w:val="0"/>
      <w:marTop w:val="0"/>
      <w:marBottom w:val="0"/>
      <w:divBdr>
        <w:top w:val="none" w:sz="0" w:space="0" w:color="auto"/>
        <w:left w:val="none" w:sz="0" w:space="0" w:color="auto"/>
        <w:bottom w:val="none" w:sz="0" w:space="0" w:color="auto"/>
        <w:right w:val="none" w:sz="0" w:space="0" w:color="auto"/>
      </w:divBdr>
    </w:div>
    <w:div w:id="805977953">
      <w:bodyDiv w:val="1"/>
      <w:marLeft w:val="0"/>
      <w:marRight w:val="0"/>
      <w:marTop w:val="0"/>
      <w:marBottom w:val="0"/>
      <w:divBdr>
        <w:top w:val="none" w:sz="0" w:space="0" w:color="auto"/>
        <w:left w:val="none" w:sz="0" w:space="0" w:color="auto"/>
        <w:bottom w:val="none" w:sz="0" w:space="0" w:color="auto"/>
        <w:right w:val="none" w:sz="0" w:space="0" w:color="auto"/>
      </w:divBdr>
    </w:div>
    <w:div w:id="901985974">
      <w:bodyDiv w:val="1"/>
      <w:marLeft w:val="0"/>
      <w:marRight w:val="0"/>
      <w:marTop w:val="0"/>
      <w:marBottom w:val="0"/>
      <w:divBdr>
        <w:top w:val="none" w:sz="0" w:space="0" w:color="auto"/>
        <w:left w:val="none" w:sz="0" w:space="0" w:color="auto"/>
        <w:bottom w:val="none" w:sz="0" w:space="0" w:color="auto"/>
        <w:right w:val="none" w:sz="0" w:space="0" w:color="auto"/>
      </w:divBdr>
    </w:div>
    <w:div w:id="954755596">
      <w:bodyDiv w:val="1"/>
      <w:marLeft w:val="0"/>
      <w:marRight w:val="0"/>
      <w:marTop w:val="0"/>
      <w:marBottom w:val="0"/>
      <w:divBdr>
        <w:top w:val="none" w:sz="0" w:space="0" w:color="auto"/>
        <w:left w:val="none" w:sz="0" w:space="0" w:color="auto"/>
        <w:bottom w:val="none" w:sz="0" w:space="0" w:color="auto"/>
        <w:right w:val="none" w:sz="0" w:space="0" w:color="auto"/>
      </w:divBdr>
    </w:div>
    <w:div w:id="969625794">
      <w:bodyDiv w:val="1"/>
      <w:marLeft w:val="0"/>
      <w:marRight w:val="0"/>
      <w:marTop w:val="0"/>
      <w:marBottom w:val="0"/>
      <w:divBdr>
        <w:top w:val="none" w:sz="0" w:space="0" w:color="auto"/>
        <w:left w:val="none" w:sz="0" w:space="0" w:color="auto"/>
        <w:bottom w:val="none" w:sz="0" w:space="0" w:color="auto"/>
        <w:right w:val="none" w:sz="0" w:space="0" w:color="auto"/>
      </w:divBdr>
    </w:div>
    <w:div w:id="1030684990">
      <w:bodyDiv w:val="1"/>
      <w:marLeft w:val="0"/>
      <w:marRight w:val="0"/>
      <w:marTop w:val="0"/>
      <w:marBottom w:val="0"/>
      <w:divBdr>
        <w:top w:val="none" w:sz="0" w:space="0" w:color="auto"/>
        <w:left w:val="none" w:sz="0" w:space="0" w:color="auto"/>
        <w:bottom w:val="none" w:sz="0" w:space="0" w:color="auto"/>
        <w:right w:val="none" w:sz="0" w:space="0" w:color="auto"/>
      </w:divBdr>
    </w:div>
    <w:div w:id="1030687443">
      <w:bodyDiv w:val="1"/>
      <w:marLeft w:val="0"/>
      <w:marRight w:val="0"/>
      <w:marTop w:val="0"/>
      <w:marBottom w:val="0"/>
      <w:divBdr>
        <w:top w:val="none" w:sz="0" w:space="0" w:color="auto"/>
        <w:left w:val="none" w:sz="0" w:space="0" w:color="auto"/>
        <w:bottom w:val="none" w:sz="0" w:space="0" w:color="auto"/>
        <w:right w:val="none" w:sz="0" w:space="0" w:color="auto"/>
      </w:divBdr>
    </w:div>
    <w:div w:id="1032222358">
      <w:bodyDiv w:val="1"/>
      <w:marLeft w:val="0"/>
      <w:marRight w:val="0"/>
      <w:marTop w:val="0"/>
      <w:marBottom w:val="0"/>
      <w:divBdr>
        <w:top w:val="none" w:sz="0" w:space="0" w:color="auto"/>
        <w:left w:val="none" w:sz="0" w:space="0" w:color="auto"/>
        <w:bottom w:val="none" w:sz="0" w:space="0" w:color="auto"/>
        <w:right w:val="none" w:sz="0" w:space="0" w:color="auto"/>
      </w:divBdr>
    </w:div>
    <w:div w:id="1074551183">
      <w:bodyDiv w:val="1"/>
      <w:marLeft w:val="0"/>
      <w:marRight w:val="0"/>
      <w:marTop w:val="0"/>
      <w:marBottom w:val="0"/>
      <w:divBdr>
        <w:top w:val="none" w:sz="0" w:space="0" w:color="auto"/>
        <w:left w:val="none" w:sz="0" w:space="0" w:color="auto"/>
        <w:bottom w:val="none" w:sz="0" w:space="0" w:color="auto"/>
        <w:right w:val="none" w:sz="0" w:space="0" w:color="auto"/>
      </w:divBdr>
    </w:div>
    <w:div w:id="1080952659">
      <w:bodyDiv w:val="1"/>
      <w:marLeft w:val="0"/>
      <w:marRight w:val="0"/>
      <w:marTop w:val="0"/>
      <w:marBottom w:val="0"/>
      <w:divBdr>
        <w:top w:val="none" w:sz="0" w:space="0" w:color="auto"/>
        <w:left w:val="none" w:sz="0" w:space="0" w:color="auto"/>
        <w:bottom w:val="none" w:sz="0" w:space="0" w:color="auto"/>
        <w:right w:val="none" w:sz="0" w:space="0" w:color="auto"/>
      </w:divBdr>
    </w:div>
    <w:div w:id="1128817817">
      <w:bodyDiv w:val="1"/>
      <w:marLeft w:val="0"/>
      <w:marRight w:val="0"/>
      <w:marTop w:val="0"/>
      <w:marBottom w:val="0"/>
      <w:divBdr>
        <w:top w:val="none" w:sz="0" w:space="0" w:color="auto"/>
        <w:left w:val="none" w:sz="0" w:space="0" w:color="auto"/>
        <w:bottom w:val="none" w:sz="0" w:space="0" w:color="auto"/>
        <w:right w:val="none" w:sz="0" w:space="0" w:color="auto"/>
      </w:divBdr>
    </w:div>
    <w:div w:id="1183515188">
      <w:bodyDiv w:val="1"/>
      <w:marLeft w:val="0"/>
      <w:marRight w:val="0"/>
      <w:marTop w:val="0"/>
      <w:marBottom w:val="0"/>
      <w:divBdr>
        <w:top w:val="none" w:sz="0" w:space="0" w:color="auto"/>
        <w:left w:val="none" w:sz="0" w:space="0" w:color="auto"/>
        <w:bottom w:val="none" w:sz="0" w:space="0" w:color="auto"/>
        <w:right w:val="none" w:sz="0" w:space="0" w:color="auto"/>
      </w:divBdr>
    </w:div>
    <w:div w:id="1225412954">
      <w:bodyDiv w:val="1"/>
      <w:marLeft w:val="0"/>
      <w:marRight w:val="0"/>
      <w:marTop w:val="0"/>
      <w:marBottom w:val="0"/>
      <w:divBdr>
        <w:top w:val="none" w:sz="0" w:space="0" w:color="auto"/>
        <w:left w:val="none" w:sz="0" w:space="0" w:color="auto"/>
        <w:bottom w:val="none" w:sz="0" w:space="0" w:color="auto"/>
        <w:right w:val="none" w:sz="0" w:space="0" w:color="auto"/>
      </w:divBdr>
    </w:div>
    <w:div w:id="1256747435">
      <w:bodyDiv w:val="1"/>
      <w:marLeft w:val="0"/>
      <w:marRight w:val="0"/>
      <w:marTop w:val="0"/>
      <w:marBottom w:val="0"/>
      <w:divBdr>
        <w:top w:val="none" w:sz="0" w:space="0" w:color="auto"/>
        <w:left w:val="none" w:sz="0" w:space="0" w:color="auto"/>
        <w:bottom w:val="none" w:sz="0" w:space="0" w:color="auto"/>
        <w:right w:val="none" w:sz="0" w:space="0" w:color="auto"/>
      </w:divBdr>
    </w:div>
    <w:div w:id="1350331164">
      <w:bodyDiv w:val="1"/>
      <w:marLeft w:val="0"/>
      <w:marRight w:val="0"/>
      <w:marTop w:val="0"/>
      <w:marBottom w:val="0"/>
      <w:divBdr>
        <w:top w:val="none" w:sz="0" w:space="0" w:color="auto"/>
        <w:left w:val="none" w:sz="0" w:space="0" w:color="auto"/>
        <w:bottom w:val="none" w:sz="0" w:space="0" w:color="auto"/>
        <w:right w:val="none" w:sz="0" w:space="0" w:color="auto"/>
      </w:divBdr>
    </w:div>
    <w:div w:id="1411194488">
      <w:bodyDiv w:val="1"/>
      <w:marLeft w:val="0"/>
      <w:marRight w:val="0"/>
      <w:marTop w:val="0"/>
      <w:marBottom w:val="0"/>
      <w:divBdr>
        <w:top w:val="none" w:sz="0" w:space="0" w:color="auto"/>
        <w:left w:val="none" w:sz="0" w:space="0" w:color="auto"/>
        <w:bottom w:val="none" w:sz="0" w:space="0" w:color="auto"/>
        <w:right w:val="none" w:sz="0" w:space="0" w:color="auto"/>
      </w:divBdr>
    </w:div>
    <w:div w:id="1429472897">
      <w:bodyDiv w:val="1"/>
      <w:marLeft w:val="0"/>
      <w:marRight w:val="0"/>
      <w:marTop w:val="0"/>
      <w:marBottom w:val="0"/>
      <w:divBdr>
        <w:top w:val="none" w:sz="0" w:space="0" w:color="auto"/>
        <w:left w:val="none" w:sz="0" w:space="0" w:color="auto"/>
        <w:bottom w:val="none" w:sz="0" w:space="0" w:color="auto"/>
        <w:right w:val="none" w:sz="0" w:space="0" w:color="auto"/>
      </w:divBdr>
    </w:div>
    <w:div w:id="1469129667">
      <w:bodyDiv w:val="1"/>
      <w:marLeft w:val="0"/>
      <w:marRight w:val="0"/>
      <w:marTop w:val="0"/>
      <w:marBottom w:val="0"/>
      <w:divBdr>
        <w:top w:val="none" w:sz="0" w:space="0" w:color="auto"/>
        <w:left w:val="none" w:sz="0" w:space="0" w:color="auto"/>
        <w:bottom w:val="none" w:sz="0" w:space="0" w:color="auto"/>
        <w:right w:val="none" w:sz="0" w:space="0" w:color="auto"/>
      </w:divBdr>
    </w:div>
    <w:div w:id="1523322891">
      <w:bodyDiv w:val="1"/>
      <w:marLeft w:val="0"/>
      <w:marRight w:val="0"/>
      <w:marTop w:val="0"/>
      <w:marBottom w:val="0"/>
      <w:divBdr>
        <w:top w:val="none" w:sz="0" w:space="0" w:color="auto"/>
        <w:left w:val="none" w:sz="0" w:space="0" w:color="auto"/>
        <w:bottom w:val="none" w:sz="0" w:space="0" w:color="auto"/>
        <w:right w:val="none" w:sz="0" w:space="0" w:color="auto"/>
      </w:divBdr>
    </w:div>
    <w:div w:id="1562204670">
      <w:bodyDiv w:val="1"/>
      <w:marLeft w:val="0"/>
      <w:marRight w:val="0"/>
      <w:marTop w:val="0"/>
      <w:marBottom w:val="0"/>
      <w:divBdr>
        <w:top w:val="none" w:sz="0" w:space="0" w:color="auto"/>
        <w:left w:val="none" w:sz="0" w:space="0" w:color="auto"/>
        <w:bottom w:val="none" w:sz="0" w:space="0" w:color="auto"/>
        <w:right w:val="none" w:sz="0" w:space="0" w:color="auto"/>
      </w:divBdr>
    </w:div>
    <w:div w:id="1587299215">
      <w:bodyDiv w:val="1"/>
      <w:marLeft w:val="0"/>
      <w:marRight w:val="0"/>
      <w:marTop w:val="0"/>
      <w:marBottom w:val="0"/>
      <w:divBdr>
        <w:top w:val="none" w:sz="0" w:space="0" w:color="auto"/>
        <w:left w:val="none" w:sz="0" w:space="0" w:color="auto"/>
        <w:bottom w:val="none" w:sz="0" w:space="0" w:color="auto"/>
        <w:right w:val="none" w:sz="0" w:space="0" w:color="auto"/>
      </w:divBdr>
    </w:div>
    <w:div w:id="1748067842">
      <w:bodyDiv w:val="1"/>
      <w:marLeft w:val="0"/>
      <w:marRight w:val="0"/>
      <w:marTop w:val="0"/>
      <w:marBottom w:val="0"/>
      <w:divBdr>
        <w:top w:val="none" w:sz="0" w:space="0" w:color="auto"/>
        <w:left w:val="none" w:sz="0" w:space="0" w:color="auto"/>
        <w:bottom w:val="none" w:sz="0" w:space="0" w:color="auto"/>
        <w:right w:val="none" w:sz="0" w:space="0" w:color="auto"/>
      </w:divBdr>
    </w:div>
    <w:div w:id="1885555885">
      <w:bodyDiv w:val="1"/>
      <w:marLeft w:val="0"/>
      <w:marRight w:val="0"/>
      <w:marTop w:val="0"/>
      <w:marBottom w:val="0"/>
      <w:divBdr>
        <w:top w:val="none" w:sz="0" w:space="0" w:color="auto"/>
        <w:left w:val="none" w:sz="0" w:space="0" w:color="auto"/>
        <w:bottom w:val="none" w:sz="0" w:space="0" w:color="auto"/>
        <w:right w:val="none" w:sz="0" w:space="0" w:color="auto"/>
      </w:divBdr>
    </w:div>
    <w:div w:id="1968971309">
      <w:bodyDiv w:val="1"/>
      <w:marLeft w:val="0"/>
      <w:marRight w:val="0"/>
      <w:marTop w:val="0"/>
      <w:marBottom w:val="0"/>
      <w:divBdr>
        <w:top w:val="none" w:sz="0" w:space="0" w:color="auto"/>
        <w:left w:val="none" w:sz="0" w:space="0" w:color="auto"/>
        <w:bottom w:val="none" w:sz="0" w:space="0" w:color="auto"/>
        <w:right w:val="none" w:sz="0" w:space="0" w:color="auto"/>
      </w:divBdr>
    </w:div>
    <w:div w:id="2040739085">
      <w:bodyDiv w:val="1"/>
      <w:marLeft w:val="0"/>
      <w:marRight w:val="0"/>
      <w:marTop w:val="0"/>
      <w:marBottom w:val="0"/>
      <w:divBdr>
        <w:top w:val="none" w:sz="0" w:space="0" w:color="auto"/>
        <w:left w:val="none" w:sz="0" w:space="0" w:color="auto"/>
        <w:bottom w:val="none" w:sz="0" w:space="0" w:color="auto"/>
        <w:right w:val="none" w:sz="0" w:space="0" w:color="auto"/>
      </w:divBdr>
    </w:div>
    <w:div w:id="2070960809">
      <w:bodyDiv w:val="1"/>
      <w:marLeft w:val="0"/>
      <w:marRight w:val="0"/>
      <w:marTop w:val="0"/>
      <w:marBottom w:val="0"/>
      <w:divBdr>
        <w:top w:val="none" w:sz="0" w:space="0" w:color="auto"/>
        <w:left w:val="none" w:sz="0" w:space="0" w:color="auto"/>
        <w:bottom w:val="none" w:sz="0" w:space="0" w:color="auto"/>
        <w:right w:val="none" w:sz="0" w:space="0" w:color="auto"/>
      </w:divBdr>
    </w:div>
    <w:div w:id="2071415680">
      <w:bodyDiv w:val="1"/>
      <w:marLeft w:val="0"/>
      <w:marRight w:val="0"/>
      <w:marTop w:val="0"/>
      <w:marBottom w:val="0"/>
      <w:divBdr>
        <w:top w:val="none" w:sz="0" w:space="0" w:color="auto"/>
        <w:left w:val="none" w:sz="0" w:space="0" w:color="auto"/>
        <w:bottom w:val="none" w:sz="0" w:space="0" w:color="auto"/>
        <w:right w:val="none" w:sz="0" w:space="0" w:color="auto"/>
      </w:divBdr>
    </w:div>
    <w:div w:id="2076976315">
      <w:bodyDiv w:val="1"/>
      <w:marLeft w:val="0"/>
      <w:marRight w:val="0"/>
      <w:marTop w:val="0"/>
      <w:marBottom w:val="0"/>
      <w:divBdr>
        <w:top w:val="none" w:sz="0" w:space="0" w:color="auto"/>
        <w:left w:val="none" w:sz="0" w:space="0" w:color="auto"/>
        <w:bottom w:val="none" w:sz="0" w:space="0" w:color="auto"/>
        <w:right w:val="none" w:sz="0" w:space="0" w:color="auto"/>
      </w:divBdr>
    </w:div>
    <w:div w:id="2077820561">
      <w:bodyDiv w:val="1"/>
      <w:marLeft w:val="0"/>
      <w:marRight w:val="0"/>
      <w:marTop w:val="0"/>
      <w:marBottom w:val="0"/>
      <w:divBdr>
        <w:top w:val="none" w:sz="0" w:space="0" w:color="auto"/>
        <w:left w:val="none" w:sz="0" w:space="0" w:color="auto"/>
        <w:bottom w:val="none" w:sz="0" w:space="0" w:color="auto"/>
        <w:right w:val="none" w:sz="0" w:space="0" w:color="auto"/>
      </w:divBdr>
    </w:div>
    <w:div w:id="2101293480">
      <w:bodyDiv w:val="1"/>
      <w:marLeft w:val="0"/>
      <w:marRight w:val="0"/>
      <w:marTop w:val="0"/>
      <w:marBottom w:val="0"/>
      <w:divBdr>
        <w:top w:val="none" w:sz="0" w:space="0" w:color="auto"/>
        <w:left w:val="none" w:sz="0" w:space="0" w:color="auto"/>
        <w:bottom w:val="none" w:sz="0" w:space="0" w:color="auto"/>
        <w:right w:val="none" w:sz="0" w:space="0" w:color="auto"/>
      </w:divBdr>
    </w:div>
    <w:div w:id="21047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buzet-my.sharepoint.com/personal/reana_glavic_buzet_hr/Documents/Dokumenti/UO%20FIG/---PRORA&#268;UN---/PRORA&#268;UN%202023/2023_(6)%20polugodi&#353;nji%20obra&#269;un/GB/radni%20materijali/pomo&#263;ne%20tablice%20za%20obrazlo&#382;enj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buzet-my.sharepoint.com/personal/reana_glavic_buzet_hr/Documents/Dokumenti/UO%20FIG/---PRORA&#268;UN---/PRORA&#268;UN%202023/2023_(6)%20polugodi&#353;nji%20obra&#269;un/GB/radni%20materijali/pomo&#263;ne%20tablice%20za%20obrazlo&#382;enj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PRIHODI POSLOVANJA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'[pomoćne tablice za obrazloženje.xlsx]EK (RAZ2)'!$B$50</c:f>
              <c:strCache>
                <c:ptCount val="1"/>
                <c:pt idx="0">
                  <c:v>EUR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7D-4A51-9810-91366A00171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7D-4A51-9810-91366A00171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7D-4A51-9810-91366A00171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7D-4A51-9810-91366A00171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7D-4A51-9810-91366A00171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17D-4A51-9810-91366A00171B}"/>
              </c:ext>
            </c:extLst>
          </c:dPt>
          <c:dLbls>
            <c:dLbl>
              <c:idx val="1"/>
              <c:layout>
                <c:manualLayout>
                  <c:x val="-6.5169430721914265E-2"/>
                  <c:y val="-1.069066806102362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17D-4A51-9810-91366A00171B}"/>
                </c:ext>
              </c:extLst>
            </c:dLbl>
            <c:dLbl>
              <c:idx val="2"/>
              <c:layout>
                <c:manualLayout>
                  <c:x val="-0.13436735962270532"/>
                  <c:y val="-5.1277733349737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17D-4A51-9810-91366A00171B}"/>
                </c:ext>
              </c:extLst>
            </c:dLbl>
            <c:dLbl>
              <c:idx val="3"/>
              <c:layout>
                <c:manualLayout>
                  <c:x val="0.21271532439756696"/>
                  <c:y val="0.1702363742618110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17D-4A51-9810-91366A00171B}"/>
                </c:ext>
              </c:extLst>
            </c:dLbl>
            <c:dLbl>
              <c:idx val="4"/>
              <c:layout>
                <c:manualLayout>
                  <c:x val="-0.35943405797432604"/>
                  <c:y val="3.33658854166666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17D-4A51-9810-91366A00171B}"/>
                </c:ext>
              </c:extLst>
            </c:dLbl>
            <c:dLbl>
              <c:idx val="5"/>
              <c:layout>
                <c:manualLayout>
                  <c:x val="0.3464878599403165"/>
                  <c:y val="-2.359641568241469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17D-4A51-9810-91366A0017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'[pomoćne tablice za obrazloženje.xlsx]EK (RAZ2)'!$A$51:$A$56</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'[pomoćne tablice za obrazloženje.xlsx]EK (RAZ2)'!$B$51:$B$56</c:f>
              <c:numCache>
                <c:formatCode>_(* #,##0.00_);_(* \(#,##0.00\);_(* "-"??_);_(@_)</c:formatCode>
                <c:ptCount val="6"/>
                <c:pt idx="0">
                  <c:v>1671864.26</c:v>
                </c:pt>
                <c:pt idx="1">
                  <c:v>177686.13</c:v>
                </c:pt>
                <c:pt idx="2">
                  <c:v>52309.21</c:v>
                </c:pt>
                <c:pt idx="3">
                  <c:v>884337.06</c:v>
                </c:pt>
                <c:pt idx="4">
                  <c:v>28563.58</c:v>
                </c:pt>
                <c:pt idx="5" formatCode="#,##0.00">
                  <c:v>0</c:v>
                </c:pt>
              </c:numCache>
            </c:numRef>
          </c:val>
          <c:extLst>
            <c:ext xmlns:c16="http://schemas.microsoft.com/office/drawing/2014/chart" uri="{C3380CC4-5D6E-409C-BE32-E72D297353CC}">
              <c16:uniqueId val="{0000000C-617D-4A51-9810-91366A00171B}"/>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0" i="0" u="none" strike="noStrike" kern="1200" spc="0" baseline="0">
                <a:solidFill>
                  <a:sysClr val="windowText" lastClr="000000">
                    <a:lumMod val="65000"/>
                    <a:lumOff val="35000"/>
                  </a:sysClr>
                </a:solidFill>
              </a:rPr>
              <a:t>IZVRŠENJE PRORAČUNA</a:t>
            </a:r>
          </a:p>
          <a:p>
            <a:pPr>
              <a:defRPr/>
            </a:pPr>
            <a:r>
              <a:rPr lang="hr-HR" sz="1400" b="0" i="0" u="none" strike="noStrike" kern="1200" spc="0" baseline="0">
                <a:solidFill>
                  <a:sysClr val="windowText" lastClr="000000">
                    <a:lumMod val="65000"/>
                    <a:lumOff val="35000"/>
                  </a:sysClr>
                </a:solidFill>
              </a:rPr>
              <a:t>po glavama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'[pomoćne tablice za obrazloženje.xlsx]organi'!$C$2</c:f>
              <c:strCache>
                <c:ptCount val="1"/>
                <c:pt idx="0">
                  <c:v>PLAN</c:v>
                </c:pt>
              </c:strCache>
            </c:strRef>
          </c:tx>
          <c:spPr>
            <a:solidFill>
              <a:schemeClr val="accent1"/>
            </a:solidFill>
            <a:ln>
              <a:noFill/>
            </a:ln>
            <a:effectLst/>
          </c:spPr>
          <c:invertIfNegative val="0"/>
          <c:cat>
            <c:strRef>
              <c:f>'[pomoćne tablice za obrazloženje.xlsx]organi'!$A$3:$A$9</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'[pomoćne tablice za obrazloženje.xlsx]organi'!$C$3:$C$9</c:f>
              <c:numCache>
                <c:formatCode>#,##0.00</c:formatCode>
                <c:ptCount val="7"/>
                <c:pt idx="0">
                  <c:v>1385029.99</c:v>
                </c:pt>
                <c:pt idx="1">
                  <c:v>565167.74</c:v>
                </c:pt>
                <c:pt idx="2">
                  <c:v>1076214.44</c:v>
                </c:pt>
                <c:pt idx="3">
                  <c:v>245726.97</c:v>
                </c:pt>
                <c:pt idx="4">
                  <c:v>3568865.69</c:v>
                </c:pt>
                <c:pt idx="5">
                  <c:v>434947.7</c:v>
                </c:pt>
                <c:pt idx="6">
                  <c:v>3657151.14</c:v>
                </c:pt>
              </c:numCache>
            </c:numRef>
          </c:val>
          <c:extLst>
            <c:ext xmlns:c16="http://schemas.microsoft.com/office/drawing/2014/chart" uri="{C3380CC4-5D6E-409C-BE32-E72D297353CC}">
              <c16:uniqueId val="{00000000-C3FB-4D7A-92E1-1BB77AE50562}"/>
            </c:ext>
          </c:extLst>
        </c:ser>
        <c:ser>
          <c:idx val="1"/>
          <c:order val="1"/>
          <c:tx>
            <c:strRef>
              <c:f>'[pomoćne tablice za obrazloženje.xlsx]organi'!$B$2</c:f>
              <c:strCache>
                <c:ptCount val="1"/>
                <c:pt idx="0">
                  <c:v>IZVRŠENJE</c:v>
                </c:pt>
              </c:strCache>
            </c:strRef>
          </c:tx>
          <c:spPr>
            <a:solidFill>
              <a:schemeClr val="accent2"/>
            </a:solidFill>
            <a:ln>
              <a:noFill/>
            </a:ln>
            <a:effectLst/>
          </c:spPr>
          <c:invertIfNegative val="0"/>
          <c:cat>
            <c:strRef>
              <c:f>'[pomoćne tablice za obrazloženje.xlsx]organi'!$A$3:$A$9</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'[pomoćne tablice za obrazloženje.xlsx]organi'!$B$3:$B$9</c:f>
              <c:numCache>
                <c:formatCode>#,##0.00</c:formatCode>
                <c:ptCount val="7"/>
                <c:pt idx="0">
                  <c:v>490782.61</c:v>
                </c:pt>
                <c:pt idx="1">
                  <c:v>246514.19</c:v>
                </c:pt>
                <c:pt idx="2">
                  <c:v>435294.71</c:v>
                </c:pt>
                <c:pt idx="3">
                  <c:v>122177.89</c:v>
                </c:pt>
                <c:pt idx="4">
                  <c:v>1313430.29</c:v>
                </c:pt>
                <c:pt idx="5">
                  <c:v>178335.56</c:v>
                </c:pt>
                <c:pt idx="6">
                  <c:v>656893.63</c:v>
                </c:pt>
              </c:numCache>
            </c:numRef>
          </c:val>
          <c:extLst>
            <c:ext xmlns:c16="http://schemas.microsoft.com/office/drawing/2014/chart" uri="{C3380CC4-5D6E-409C-BE32-E72D297353CC}">
              <c16:uniqueId val="{00000001-C3FB-4D7A-92E1-1BB77AE50562}"/>
            </c:ext>
          </c:extLst>
        </c:ser>
        <c:dLbls>
          <c:showLegendKey val="0"/>
          <c:showVal val="0"/>
          <c:showCatName val="0"/>
          <c:showSerName val="0"/>
          <c:showPercent val="0"/>
          <c:showBubbleSize val="0"/>
        </c:dLbls>
        <c:gapWidth val="182"/>
        <c:axId val="2078257759"/>
        <c:axId val="2016650623"/>
      </c:barChart>
      <c:catAx>
        <c:axId val="20782577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16650623"/>
        <c:crosses val="autoZero"/>
        <c:auto val="1"/>
        <c:lblAlgn val="ctr"/>
        <c:lblOffset val="100"/>
        <c:noMultiLvlLbl val="0"/>
      </c:catAx>
      <c:valAx>
        <c:axId val="20166506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7825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21881</Words>
  <Characters>124722</Characters>
  <Application>Microsoft Office Word</Application>
  <DocSecurity>0</DocSecurity>
  <Lines>1039</Lines>
  <Paragraphs>292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5</cp:revision>
  <cp:lastPrinted>2023-09-26T09:19:00Z</cp:lastPrinted>
  <dcterms:created xsi:type="dcterms:W3CDTF">2023-09-26T06:36:00Z</dcterms:created>
  <dcterms:modified xsi:type="dcterms:W3CDTF">2023-09-26T09:19:00Z</dcterms:modified>
</cp:coreProperties>
</file>