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charts/chartEx2.xml" ContentType="application/vnd.ms-office.chartex+xml"/>
  <Override PartName="/word/charts/style4.xml" ContentType="application/vnd.ms-office.chartstyle+xml"/>
  <Override PartName="/word/charts/colors4.xml" ContentType="application/vnd.ms-office.chartcolorstyle+xml"/>
  <Override PartName="/word/charts/chartEx3.xml" ContentType="application/vnd.ms-office.chartex+xml"/>
  <Override PartName="/word/charts/style5.xml" ContentType="application/vnd.ms-office.chartstyle+xml"/>
  <Override PartName="/word/charts/colors5.xml" ContentType="application/vnd.ms-office.chartcolorstyle+xml"/>
  <Override PartName="/word/charts/chart3.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4.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5.xml" ContentType="application/vnd.openxmlformats-officedocument.drawingml.chart+xml"/>
  <Override PartName="/word/charts/style8.xml" ContentType="application/vnd.ms-office.chartstyle+xml"/>
  <Override PartName="/word/charts/colors8.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5297" w14:textId="303A0167" w:rsidR="00F8617D" w:rsidRPr="00253EE3" w:rsidRDefault="00253EE3" w:rsidP="00253EE3">
      <w:pPr>
        <w:pStyle w:val="Naslov"/>
        <w:jc w:val="left"/>
        <w:rPr>
          <w:rFonts w:cs="Arial"/>
          <w:b w:val="0"/>
          <w:bCs w:val="0"/>
        </w:rPr>
      </w:pPr>
      <w:r w:rsidRPr="00253EE3">
        <w:rPr>
          <w:rFonts w:cs="Arial"/>
          <w:b w:val="0"/>
          <w:bCs w:val="0"/>
        </w:rPr>
        <w:t>Prilog 1</w:t>
      </w:r>
    </w:p>
    <w:p w14:paraId="4AC1A7FE" w14:textId="77777777" w:rsidR="00253EE3" w:rsidRPr="00253EE3" w:rsidRDefault="00253EE3" w:rsidP="00253EE3">
      <w:pPr>
        <w:pStyle w:val="Naslov"/>
        <w:jc w:val="left"/>
        <w:rPr>
          <w:rFonts w:cs="Arial"/>
          <w:b w:val="0"/>
          <w:bCs w:val="0"/>
        </w:rPr>
      </w:pPr>
    </w:p>
    <w:p w14:paraId="516C2B22" w14:textId="77777777" w:rsidR="00253EE3" w:rsidRPr="00253EE3" w:rsidRDefault="00253EE3" w:rsidP="00253EE3">
      <w:pPr>
        <w:pStyle w:val="Naslov"/>
        <w:jc w:val="left"/>
        <w:rPr>
          <w:rFonts w:cs="Arial"/>
          <w:b w:val="0"/>
          <w:bCs w:val="0"/>
        </w:rPr>
      </w:pPr>
    </w:p>
    <w:p w14:paraId="7B319674" w14:textId="77777777" w:rsidR="00253EE3" w:rsidRPr="00253EE3" w:rsidRDefault="00253EE3" w:rsidP="00253EE3">
      <w:pPr>
        <w:pStyle w:val="Naslov"/>
        <w:jc w:val="left"/>
        <w:rPr>
          <w:rFonts w:cs="Arial"/>
          <w:b w:val="0"/>
          <w:bCs w:val="0"/>
        </w:rPr>
      </w:pPr>
    </w:p>
    <w:p w14:paraId="5E0BBC6B" w14:textId="1FB40DF3" w:rsidR="00420E1D" w:rsidRPr="00253EE3" w:rsidRDefault="00420E1D" w:rsidP="00420E1D">
      <w:pPr>
        <w:pStyle w:val="Naslov"/>
        <w:rPr>
          <w:rFonts w:cs="Arial"/>
        </w:rPr>
      </w:pPr>
      <w:r w:rsidRPr="00253EE3">
        <w:rPr>
          <w:rFonts w:cs="Arial"/>
        </w:rPr>
        <w:t xml:space="preserve">OBRAZLOŽENJE </w:t>
      </w:r>
    </w:p>
    <w:p w14:paraId="353D1A3C" w14:textId="77777777" w:rsidR="00253EE3" w:rsidRDefault="00420E1D" w:rsidP="00420E1D">
      <w:pPr>
        <w:pStyle w:val="Naslov"/>
        <w:rPr>
          <w:rFonts w:cs="Arial"/>
          <w:b w:val="0"/>
          <w:bCs w:val="0"/>
        </w:rPr>
      </w:pPr>
      <w:bookmarkStart w:id="0" w:name="_Hlk115274919"/>
      <w:r w:rsidRPr="00253EE3">
        <w:rPr>
          <w:rFonts w:cs="Arial"/>
          <w:b w:val="0"/>
          <w:bCs w:val="0"/>
        </w:rPr>
        <w:t xml:space="preserve">UZ GODIŠNJI IZVJEŠTAJ </w:t>
      </w:r>
    </w:p>
    <w:p w14:paraId="0526176B" w14:textId="3865D22F" w:rsidR="00420E1D" w:rsidRPr="00253EE3" w:rsidRDefault="00420E1D" w:rsidP="00420E1D">
      <w:pPr>
        <w:pStyle w:val="Naslov"/>
        <w:rPr>
          <w:rFonts w:cs="Arial"/>
          <w:b w:val="0"/>
          <w:bCs w:val="0"/>
        </w:rPr>
      </w:pPr>
      <w:r w:rsidRPr="00253EE3">
        <w:rPr>
          <w:rFonts w:cs="Arial"/>
          <w:b w:val="0"/>
          <w:bCs w:val="0"/>
        </w:rPr>
        <w:t xml:space="preserve">O IZVRŠENJU PRORAČUNA GRADA BUZETA </w:t>
      </w:r>
    </w:p>
    <w:p w14:paraId="215D26DD" w14:textId="419D7E35" w:rsidR="00420E1D" w:rsidRPr="00253EE3" w:rsidRDefault="00420E1D" w:rsidP="00420E1D">
      <w:pPr>
        <w:pStyle w:val="Naslov"/>
        <w:rPr>
          <w:rFonts w:cs="Arial"/>
          <w:bCs w:val="0"/>
        </w:rPr>
      </w:pPr>
      <w:r w:rsidRPr="00253EE3">
        <w:rPr>
          <w:rFonts w:cs="Arial"/>
          <w:b w:val="0"/>
          <w:bCs w:val="0"/>
        </w:rPr>
        <w:t>ZA 2022. GODIN</w:t>
      </w:r>
      <w:r w:rsidR="00253EE3">
        <w:rPr>
          <w:rFonts w:cs="Arial"/>
          <w:b w:val="0"/>
          <w:bCs w:val="0"/>
        </w:rPr>
        <w:t>U</w:t>
      </w:r>
    </w:p>
    <w:bookmarkEnd w:id="0"/>
    <w:p w14:paraId="0DA89F3B" w14:textId="192069B6" w:rsidR="00420E1D" w:rsidRPr="00253EE3" w:rsidRDefault="00420E1D" w:rsidP="00420E1D">
      <w:pPr>
        <w:pStyle w:val="Naslov"/>
        <w:jc w:val="left"/>
        <w:rPr>
          <w:rFonts w:cs="Arial"/>
          <w:bCs w:val="0"/>
        </w:rPr>
      </w:pPr>
    </w:p>
    <w:p w14:paraId="0B843A52" w14:textId="77777777" w:rsidR="008D0306" w:rsidRPr="00253EE3" w:rsidRDefault="008D0306" w:rsidP="00420E1D">
      <w:pPr>
        <w:pStyle w:val="Naslov"/>
        <w:jc w:val="left"/>
        <w:rPr>
          <w:rFonts w:cs="Arial"/>
          <w:bCs w:val="0"/>
        </w:rPr>
      </w:pPr>
    </w:p>
    <w:p w14:paraId="18F15272" w14:textId="675AD70A" w:rsidR="00420E1D" w:rsidRPr="00253EE3" w:rsidRDefault="00420E1D" w:rsidP="00420E1D">
      <w:pPr>
        <w:pStyle w:val="Naslov"/>
        <w:jc w:val="left"/>
        <w:rPr>
          <w:rFonts w:cs="Arial"/>
          <w:bCs w:val="0"/>
        </w:rPr>
      </w:pPr>
    </w:p>
    <w:p w14:paraId="22F87DC4" w14:textId="31FD8798" w:rsidR="008D0306" w:rsidRPr="00064D49" w:rsidRDefault="008D0306" w:rsidP="00420E1D">
      <w:pPr>
        <w:pStyle w:val="Naslov"/>
        <w:jc w:val="left"/>
        <w:rPr>
          <w:rFonts w:cs="Arial"/>
          <w:bCs w:val="0"/>
          <w:sz w:val="22"/>
          <w:szCs w:val="22"/>
        </w:rPr>
      </w:pPr>
    </w:p>
    <w:p w14:paraId="66479F51" w14:textId="77777777" w:rsidR="008D0306" w:rsidRPr="00064D49" w:rsidRDefault="008D0306" w:rsidP="00420E1D">
      <w:pPr>
        <w:pStyle w:val="Naslov"/>
        <w:jc w:val="left"/>
        <w:rPr>
          <w:rFonts w:cs="Arial"/>
          <w:bCs w:val="0"/>
          <w:sz w:val="22"/>
          <w:szCs w:val="22"/>
        </w:rPr>
      </w:pPr>
    </w:p>
    <w:p w14:paraId="09F3787E" w14:textId="27AF0D6D" w:rsidR="00B2007B" w:rsidRPr="00064D49" w:rsidRDefault="00B2007B" w:rsidP="00B2007B">
      <w:pPr>
        <w:rPr>
          <w:rFonts w:ascii="Arial" w:hAnsi="Arial" w:cs="Arial"/>
          <w:b/>
          <w:bCs/>
          <w:sz w:val="22"/>
          <w:szCs w:val="22"/>
        </w:rPr>
      </w:pPr>
      <w:r w:rsidRPr="00064D49">
        <w:rPr>
          <w:rFonts w:ascii="Arial" w:hAnsi="Arial" w:cs="Arial"/>
          <w:b/>
          <w:bCs/>
          <w:sz w:val="22"/>
          <w:szCs w:val="22"/>
        </w:rPr>
        <w:t>SADRŽAJ</w:t>
      </w:r>
    </w:p>
    <w:p w14:paraId="01A2CB5E" w14:textId="5D609489" w:rsidR="008D0306" w:rsidRPr="00064D49" w:rsidRDefault="008D0306" w:rsidP="00B2007B">
      <w:pPr>
        <w:rPr>
          <w:rFonts w:ascii="Arial" w:hAnsi="Arial" w:cs="Arial"/>
          <w:b/>
          <w:bCs/>
          <w:sz w:val="22"/>
          <w:szCs w:val="22"/>
        </w:rPr>
      </w:pPr>
    </w:p>
    <w:p w14:paraId="5D2F3F3C" w14:textId="77777777" w:rsidR="008D0306" w:rsidRPr="00064D49" w:rsidRDefault="008D0306" w:rsidP="00D25984">
      <w:pPr>
        <w:spacing w:line="360" w:lineRule="auto"/>
        <w:rPr>
          <w:rFonts w:ascii="Arial" w:hAnsi="Arial" w:cs="Arial"/>
          <w:b/>
          <w:bCs/>
        </w:rPr>
      </w:pPr>
    </w:p>
    <w:p w14:paraId="426636EE" w14:textId="4B219B42" w:rsidR="00064D49" w:rsidRPr="00064D49" w:rsidRDefault="00B2007B">
      <w:pPr>
        <w:pStyle w:val="Sadraj1"/>
        <w:rPr>
          <w:rFonts w:eastAsiaTheme="minorEastAsia"/>
          <w:b w:val="0"/>
          <w:bCs w:val="0"/>
          <w:kern w:val="2"/>
          <w14:ligatures w14:val="standardContextual"/>
        </w:rPr>
      </w:pPr>
      <w:r w:rsidRPr="00064D49">
        <w:rPr>
          <w:noProof w:val="0"/>
        </w:rPr>
        <w:fldChar w:fldCharType="begin"/>
      </w:r>
      <w:r w:rsidRPr="00064D49">
        <w:rPr>
          <w:noProof w:val="0"/>
        </w:rPr>
        <w:instrText xml:space="preserve"> TOC \o "1-3" \h \z \u </w:instrText>
      </w:r>
      <w:r w:rsidRPr="00064D49">
        <w:rPr>
          <w:noProof w:val="0"/>
        </w:rPr>
        <w:fldChar w:fldCharType="separate"/>
      </w:r>
      <w:hyperlink w:anchor="_Toc136442057" w:history="1">
        <w:r w:rsidR="00064D49" w:rsidRPr="00064D49">
          <w:rPr>
            <w:rStyle w:val="Hiperveza"/>
          </w:rPr>
          <w:t>1</w:t>
        </w:r>
        <w:r w:rsidR="00064D49" w:rsidRPr="00064D49">
          <w:rPr>
            <w:rFonts w:eastAsiaTheme="minorEastAsia"/>
            <w:b w:val="0"/>
            <w:bCs w:val="0"/>
            <w:kern w:val="2"/>
            <w14:ligatures w14:val="standardContextual"/>
          </w:rPr>
          <w:tab/>
        </w:r>
        <w:r w:rsidR="00064D49" w:rsidRPr="00064D49">
          <w:rPr>
            <w:rStyle w:val="Hiperveza"/>
          </w:rPr>
          <w:t>OBRAZLOŽENJE OPĆEG DIJELA</w:t>
        </w:r>
        <w:r w:rsidR="00064D49" w:rsidRPr="00064D49">
          <w:rPr>
            <w:webHidden/>
          </w:rPr>
          <w:tab/>
        </w:r>
        <w:r w:rsidR="00064D49" w:rsidRPr="00064D49">
          <w:rPr>
            <w:webHidden/>
          </w:rPr>
          <w:fldChar w:fldCharType="begin"/>
        </w:r>
        <w:r w:rsidR="00064D49" w:rsidRPr="00064D49">
          <w:rPr>
            <w:webHidden/>
          </w:rPr>
          <w:instrText xml:space="preserve"> PAGEREF _Toc136442057 \h </w:instrText>
        </w:r>
        <w:r w:rsidR="00064D49" w:rsidRPr="00064D49">
          <w:rPr>
            <w:webHidden/>
          </w:rPr>
        </w:r>
        <w:r w:rsidR="00064D49" w:rsidRPr="00064D49">
          <w:rPr>
            <w:webHidden/>
          </w:rPr>
          <w:fldChar w:fldCharType="separate"/>
        </w:r>
        <w:r w:rsidR="00C50F20">
          <w:rPr>
            <w:webHidden/>
          </w:rPr>
          <w:t>2</w:t>
        </w:r>
        <w:r w:rsidR="00064D49" w:rsidRPr="00064D49">
          <w:rPr>
            <w:webHidden/>
          </w:rPr>
          <w:fldChar w:fldCharType="end"/>
        </w:r>
      </w:hyperlink>
    </w:p>
    <w:p w14:paraId="665613D6" w14:textId="23672B6D" w:rsidR="00064D49" w:rsidRPr="00064D49" w:rsidRDefault="00000000">
      <w:pPr>
        <w:pStyle w:val="Sadraj2"/>
        <w:rPr>
          <w:rFonts w:ascii="Arial" w:eastAsiaTheme="minorEastAsia" w:hAnsi="Arial" w:cs="Arial"/>
          <w:noProof/>
          <w:kern w:val="2"/>
          <w14:ligatures w14:val="standardContextual"/>
        </w:rPr>
      </w:pPr>
      <w:hyperlink w:anchor="_Toc136442058" w:history="1">
        <w:r w:rsidR="00064D49" w:rsidRPr="00064D49">
          <w:rPr>
            <w:rStyle w:val="Hiperveza"/>
            <w:rFonts w:ascii="Arial" w:hAnsi="Arial" w:cs="Arial"/>
            <w:noProof/>
          </w:rPr>
          <w:t>1.1</w:t>
        </w:r>
        <w:r w:rsidR="00064D49" w:rsidRPr="00064D49">
          <w:rPr>
            <w:rFonts w:ascii="Arial" w:eastAsiaTheme="minorEastAsia" w:hAnsi="Arial" w:cs="Arial"/>
            <w:noProof/>
            <w:kern w:val="2"/>
            <w14:ligatures w14:val="standardContextual"/>
          </w:rPr>
          <w:tab/>
        </w:r>
        <w:r w:rsidR="00064D49" w:rsidRPr="00064D49">
          <w:rPr>
            <w:rStyle w:val="Hiperveza"/>
            <w:rFonts w:ascii="Arial" w:hAnsi="Arial" w:cs="Arial"/>
            <w:noProof/>
          </w:rPr>
          <w:t>Prihodi i primici</w:t>
        </w:r>
        <w:r w:rsidR="00064D49" w:rsidRPr="00064D49">
          <w:rPr>
            <w:rFonts w:ascii="Arial" w:hAnsi="Arial" w:cs="Arial"/>
            <w:noProof/>
            <w:webHidden/>
          </w:rPr>
          <w:tab/>
        </w:r>
        <w:r w:rsidR="00064D49" w:rsidRPr="00064D49">
          <w:rPr>
            <w:rFonts w:ascii="Arial" w:hAnsi="Arial" w:cs="Arial"/>
            <w:noProof/>
            <w:webHidden/>
          </w:rPr>
          <w:fldChar w:fldCharType="begin"/>
        </w:r>
        <w:r w:rsidR="00064D49" w:rsidRPr="00064D49">
          <w:rPr>
            <w:rFonts w:ascii="Arial" w:hAnsi="Arial" w:cs="Arial"/>
            <w:noProof/>
            <w:webHidden/>
          </w:rPr>
          <w:instrText xml:space="preserve"> PAGEREF _Toc136442058 \h </w:instrText>
        </w:r>
        <w:r w:rsidR="00064D49" w:rsidRPr="00064D49">
          <w:rPr>
            <w:rFonts w:ascii="Arial" w:hAnsi="Arial" w:cs="Arial"/>
            <w:noProof/>
            <w:webHidden/>
          </w:rPr>
        </w:r>
        <w:r w:rsidR="00064D49" w:rsidRPr="00064D49">
          <w:rPr>
            <w:rFonts w:ascii="Arial" w:hAnsi="Arial" w:cs="Arial"/>
            <w:noProof/>
            <w:webHidden/>
          </w:rPr>
          <w:fldChar w:fldCharType="separate"/>
        </w:r>
        <w:r w:rsidR="00C50F20">
          <w:rPr>
            <w:rFonts w:ascii="Arial" w:hAnsi="Arial" w:cs="Arial"/>
            <w:noProof/>
            <w:webHidden/>
          </w:rPr>
          <w:t>2</w:t>
        </w:r>
        <w:r w:rsidR="00064D49" w:rsidRPr="00064D49">
          <w:rPr>
            <w:rFonts w:ascii="Arial" w:hAnsi="Arial" w:cs="Arial"/>
            <w:noProof/>
            <w:webHidden/>
          </w:rPr>
          <w:fldChar w:fldCharType="end"/>
        </w:r>
      </w:hyperlink>
    </w:p>
    <w:p w14:paraId="0F43EE9C" w14:textId="536093A8" w:rsidR="00064D49" w:rsidRPr="00064D49" w:rsidRDefault="00000000">
      <w:pPr>
        <w:pStyle w:val="Sadraj2"/>
        <w:rPr>
          <w:rFonts w:ascii="Arial" w:eastAsiaTheme="minorEastAsia" w:hAnsi="Arial" w:cs="Arial"/>
          <w:noProof/>
          <w:kern w:val="2"/>
          <w14:ligatures w14:val="standardContextual"/>
        </w:rPr>
      </w:pPr>
      <w:hyperlink w:anchor="_Toc136442059" w:history="1">
        <w:r w:rsidR="00064D49" w:rsidRPr="00064D49">
          <w:rPr>
            <w:rStyle w:val="Hiperveza"/>
            <w:rFonts w:ascii="Arial" w:hAnsi="Arial" w:cs="Arial"/>
            <w:noProof/>
          </w:rPr>
          <w:t>1.2</w:t>
        </w:r>
        <w:r w:rsidR="00064D49" w:rsidRPr="00064D49">
          <w:rPr>
            <w:rFonts w:ascii="Arial" w:eastAsiaTheme="minorEastAsia" w:hAnsi="Arial" w:cs="Arial"/>
            <w:noProof/>
            <w:kern w:val="2"/>
            <w14:ligatures w14:val="standardContextual"/>
          </w:rPr>
          <w:tab/>
        </w:r>
        <w:r w:rsidR="00064D49" w:rsidRPr="00064D49">
          <w:rPr>
            <w:rStyle w:val="Hiperveza"/>
            <w:rFonts w:ascii="Arial" w:hAnsi="Arial" w:cs="Arial"/>
            <w:noProof/>
          </w:rPr>
          <w:t>Rashodi i izdaci</w:t>
        </w:r>
        <w:r w:rsidR="00064D49" w:rsidRPr="00064D49">
          <w:rPr>
            <w:rFonts w:ascii="Arial" w:hAnsi="Arial" w:cs="Arial"/>
            <w:noProof/>
            <w:webHidden/>
          </w:rPr>
          <w:tab/>
        </w:r>
        <w:r w:rsidR="00064D49" w:rsidRPr="00064D49">
          <w:rPr>
            <w:rFonts w:ascii="Arial" w:hAnsi="Arial" w:cs="Arial"/>
            <w:noProof/>
            <w:webHidden/>
          </w:rPr>
          <w:fldChar w:fldCharType="begin"/>
        </w:r>
        <w:r w:rsidR="00064D49" w:rsidRPr="00064D49">
          <w:rPr>
            <w:rFonts w:ascii="Arial" w:hAnsi="Arial" w:cs="Arial"/>
            <w:noProof/>
            <w:webHidden/>
          </w:rPr>
          <w:instrText xml:space="preserve"> PAGEREF _Toc136442059 \h </w:instrText>
        </w:r>
        <w:r w:rsidR="00064D49" w:rsidRPr="00064D49">
          <w:rPr>
            <w:rFonts w:ascii="Arial" w:hAnsi="Arial" w:cs="Arial"/>
            <w:noProof/>
            <w:webHidden/>
          </w:rPr>
        </w:r>
        <w:r w:rsidR="00064D49" w:rsidRPr="00064D49">
          <w:rPr>
            <w:rFonts w:ascii="Arial" w:hAnsi="Arial" w:cs="Arial"/>
            <w:noProof/>
            <w:webHidden/>
          </w:rPr>
          <w:fldChar w:fldCharType="separate"/>
        </w:r>
        <w:r w:rsidR="00C50F20">
          <w:rPr>
            <w:rFonts w:ascii="Arial" w:hAnsi="Arial" w:cs="Arial"/>
            <w:noProof/>
            <w:webHidden/>
          </w:rPr>
          <w:t>7</w:t>
        </w:r>
        <w:r w:rsidR="00064D49" w:rsidRPr="00064D49">
          <w:rPr>
            <w:rFonts w:ascii="Arial" w:hAnsi="Arial" w:cs="Arial"/>
            <w:noProof/>
            <w:webHidden/>
          </w:rPr>
          <w:fldChar w:fldCharType="end"/>
        </w:r>
      </w:hyperlink>
    </w:p>
    <w:p w14:paraId="3C257F6F" w14:textId="0E032CC3" w:rsidR="00064D49" w:rsidRPr="00064D49" w:rsidRDefault="00000000">
      <w:pPr>
        <w:pStyle w:val="Sadraj2"/>
        <w:rPr>
          <w:rFonts w:ascii="Arial" w:eastAsiaTheme="minorEastAsia" w:hAnsi="Arial" w:cs="Arial"/>
          <w:noProof/>
          <w:kern w:val="2"/>
          <w14:ligatures w14:val="standardContextual"/>
        </w:rPr>
      </w:pPr>
      <w:hyperlink w:anchor="_Toc136442060" w:history="1">
        <w:r w:rsidR="00064D49" w:rsidRPr="00064D49">
          <w:rPr>
            <w:rStyle w:val="Hiperveza"/>
            <w:rFonts w:ascii="Arial" w:hAnsi="Arial" w:cs="Arial"/>
            <w:noProof/>
          </w:rPr>
          <w:t>1.3</w:t>
        </w:r>
        <w:r w:rsidR="00064D49" w:rsidRPr="00064D49">
          <w:rPr>
            <w:rFonts w:ascii="Arial" w:eastAsiaTheme="minorEastAsia" w:hAnsi="Arial" w:cs="Arial"/>
            <w:noProof/>
            <w:kern w:val="2"/>
            <w14:ligatures w14:val="standardContextual"/>
          </w:rPr>
          <w:tab/>
        </w:r>
        <w:r w:rsidR="00064D49" w:rsidRPr="00064D49">
          <w:rPr>
            <w:rStyle w:val="Hiperveza"/>
            <w:rFonts w:ascii="Arial" w:hAnsi="Arial" w:cs="Arial"/>
            <w:noProof/>
          </w:rPr>
          <w:t>Prikaz viška</w:t>
        </w:r>
        <w:r w:rsidR="00064D49" w:rsidRPr="00064D49">
          <w:rPr>
            <w:rFonts w:ascii="Arial" w:hAnsi="Arial" w:cs="Arial"/>
            <w:noProof/>
            <w:webHidden/>
          </w:rPr>
          <w:tab/>
        </w:r>
        <w:r w:rsidR="00064D49" w:rsidRPr="00064D49">
          <w:rPr>
            <w:rFonts w:ascii="Arial" w:hAnsi="Arial" w:cs="Arial"/>
            <w:noProof/>
            <w:webHidden/>
          </w:rPr>
          <w:fldChar w:fldCharType="begin"/>
        </w:r>
        <w:r w:rsidR="00064D49" w:rsidRPr="00064D49">
          <w:rPr>
            <w:rFonts w:ascii="Arial" w:hAnsi="Arial" w:cs="Arial"/>
            <w:noProof/>
            <w:webHidden/>
          </w:rPr>
          <w:instrText xml:space="preserve"> PAGEREF _Toc136442060 \h </w:instrText>
        </w:r>
        <w:r w:rsidR="00064D49" w:rsidRPr="00064D49">
          <w:rPr>
            <w:rFonts w:ascii="Arial" w:hAnsi="Arial" w:cs="Arial"/>
            <w:noProof/>
            <w:webHidden/>
          </w:rPr>
        </w:r>
        <w:r w:rsidR="00064D49" w:rsidRPr="00064D49">
          <w:rPr>
            <w:rFonts w:ascii="Arial" w:hAnsi="Arial" w:cs="Arial"/>
            <w:noProof/>
            <w:webHidden/>
          </w:rPr>
          <w:fldChar w:fldCharType="separate"/>
        </w:r>
        <w:r w:rsidR="00C50F20">
          <w:rPr>
            <w:rFonts w:ascii="Arial" w:hAnsi="Arial" w:cs="Arial"/>
            <w:noProof/>
            <w:webHidden/>
          </w:rPr>
          <w:t>10</w:t>
        </w:r>
        <w:r w:rsidR="00064D49" w:rsidRPr="00064D49">
          <w:rPr>
            <w:rFonts w:ascii="Arial" w:hAnsi="Arial" w:cs="Arial"/>
            <w:noProof/>
            <w:webHidden/>
          </w:rPr>
          <w:fldChar w:fldCharType="end"/>
        </w:r>
      </w:hyperlink>
    </w:p>
    <w:p w14:paraId="059697F9" w14:textId="61A536F2" w:rsidR="00064D49" w:rsidRPr="00064D49" w:rsidRDefault="00000000">
      <w:pPr>
        <w:pStyle w:val="Sadraj1"/>
        <w:rPr>
          <w:rFonts w:eastAsiaTheme="minorEastAsia"/>
          <w:b w:val="0"/>
          <w:bCs w:val="0"/>
          <w:kern w:val="2"/>
          <w14:ligatures w14:val="standardContextual"/>
        </w:rPr>
      </w:pPr>
      <w:hyperlink w:anchor="_Toc136442061" w:history="1">
        <w:r w:rsidR="00064D49" w:rsidRPr="00064D49">
          <w:rPr>
            <w:rStyle w:val="Hiperveza"/>
          </w:rPr>
          <w:t>2</w:t>
        </w:r>
        <w:r w:rsidR="00064D49" w:rsidRPr="00064D49">
          <w:rPr>
            <w:rFonts w:eastAsiaTheme="minorEastAsia"/>
            <w:b w:val="0"/>
            <w:bCs w:val="0"/>
            <w:kern w:val="2"/>
            <w14:ligatures w14:val="standardContextual"/>
          </w:rPr>
          <w:tab/>
        </w:r>
        <w:r w:rsidR="00064D49" w:rsidRPr="00064D49">
          <w:rPr>
            <w:rStyle w:val="Hiperveza"/>
          </w:rPr>
          <w:t>OBRZLOŽENJE POSEBNOG DIJELA</w:t>
        </w:r>
        <w:r w:rsidR="00064D49" w:rsidRPr="00064D49">
          <w:rPr>
            <w:webHidden/>
          </w:rPr>
          <w:tab/>
        </w:r>
        <w:r w:rsidR="00064D49" w:rsidRPr="00064D49">
          <w:rPr>
            <w:webHidden/>
          </w:rPr>
          <w:fldChar w:fldCharType="begin"/>
        </w:r>
        <w:r w:rsidR="00064D49" w:rsidRPr="00064D49">
          <w:rPr>
            <w:webHidden/>
          </w:rPr>
          <w:instrText xml:space="preserve"> PAGEREF _Toc136442061 \h </w:instrText>
        </w:r>
        <w:r w:rsidR="00064D49" w:rsidRPr="00064D49">
          <w:rPr>
            <w:webHidden/>
          </w:rPr>
        </w:r>
        <w:r w:rsidR="00064D49" w:rsidRPr="00064D49">
          <w:rPr>
            <w:webHidden/>
          </w:rPr>
          <w:fldChar w:fldCharType="separate"/>
        </w:r>
        <w:r w:rsidR="00C50F20">
          <w:rPr>
            <w:webHidden/>
          </w:rPr>
          <w:t>11</w:t>
        </w:r>
        <w:r w:rsidR="00064D49" w:rsidRPr="00064D49">
          <w:rPr>
            <w:webHidden/>
          </w:rPr>
          <w:fldChar w:fldCharType="end"/>
        </w:r>
      </w:hyperlink>
    </w:p>
    <w:p w14:paraId="7D50EC57" w14:textId="359C7900" w:rsidR="00064D49" w:rsidRPr="00064D49" w:rsidRDefault="00000000">
      <w:pPr>
        <w:pStyle w:val="Sadraj2"/>
        <w:rPr>
          <w:rFonts w:ascii="Arial" w:eastAsiaTheme="minorEastAsia" w:hAnsi="Arial" w:cs="Arial"/>
          <w:noProof/>
          <w:kern w:val="2"/>
          <w14:ligatures w14:val="standardContextual"/>
        </w:rPr>
      </w:pPr>
      <w:hyperlink w:anchor="_Toc136442062" w:history="1">
        <w:r w:rsidR="00064D49" w:rsidRPr="00064D49">
          <w:rPr>
            <w:rStyle w:val="Hiperveza"/>
            <w:rFonts w:ascii="Arial" w:hAnsi="Arial" w:cs="Arial"/>
            <w:noProof/>
          </w:rPr>
          <w:t>2.1</w:t>
        </w:r>
        <w:r w:rsidR="00064D49" w:rsidRPr="00064D49">
          <w:rPr>
            <w:rFonts w:ascii="Arial" w:eastAsiaTheme="minorEastAsia" w:hAnsi="Arial" w:cs="Arial"/>
            <w:noProof/>
            <w:kern w:val="2"/>
            <w14:ligatures w14:val="standardContextual"/>
          </w:rPr>
          <w:tab/>
        </w:r>
        <w:r w:rsidR="00064D49" w:rsidRPr="00064D49">
          <w:rPr>
            <w:rStyle w:val="Hiperveza"/>
            <w:rFonts w:ascii="Arial" w:hAnsi="Arial" w:cs="Arial"/>
            <w:noProof/>
          </w:rPr>
          <w:t>Razdjel 200 – Upravni odjel za opće poslove, društvene djelatnosti i razvojne projekte</w:t>
        </w:r>
        <w:r w:rsidR="00064D49" w:rsidRPr="00064D49">
          <w:rPr>
            <w:rFonts w:ascii="Arial" w:hAnsi="Arial" w:cs="Arial"/>
            <w:noProof/>
            <w:webHidden/>
          </w:rPr>
          <w:tab/>
        </w:r>
        <w:r w:rsidR="00064D49" w:rsidRPr="00064D49">
          <w:rPr>
            <w:rFonts w:ascii="Arial" w:hAnsi="Arial" w:cs="Arial"/>
            <w:noProof/>
            <w:webHidden/>
          </w:rPr>
          <w:fldChar w:fldCharType="begin"/>
        </w:r>
        <w:r w:rsidR="00064D49" w:rsidRPr="00064D49">
          <w:rPr>
            <w:rFonts w:ascii="Arial" w:hAnsi="Arial" w:cs="Arial"/>
            <w:noProof/>
            <w:webHidden/>
          </w:rPr>
          <w:instrText xml:space="preserve"> PAGEREF _Toc136442062 \h </w:instrText>
        </w:r>
        <w:r w:rsidR="00064D49" w:rsidRPr="00064D49">
          <w:rPr>
            <w:rFonts w:ascii="Arial" w:hAnsi="Arial" w:cs="Arial"/>
            <w:noProof/>
            <w:webHidden/>
          </w:rPr>
        </w:r>
        <w:r w:rsidR="00064D49" w:rsidRPr="00064D49">
          <w:rPr>
            <w:rFonts w:ascii="Arial" w:hAnsi="Arial" w:cs="Arial"/>
            <w:noProof/>
            <w:webHidden/>
          </w:rPr>
          <w:fldChar w:fldCharType="separate"/>
        </w:r>
        <w:r w:rsidR="00C50F20">
          <w:rPr>
            <w:rFonts w:ascii="Arial" w:hAnsi="Arial" w:cs="Arial"/>
            <w:noProof/>
            <w:webHidden/>
          </w:rPr>
          <w:t>13</w:t>
        </w:r>
        <w:r w:rsidR="00064D49" w:rsidRPr="00064D49">
          <w:rPr>
            <w:rFonts w:ascii="Arial" w:hAnsi="Arial" w:cs="Arial"/>
            <w:noProof/>
            <w:webHidden/>
          </w:rPr>
          <w:fldChar w:fldCharType="end"/>
        </w:r>
      </w:hyperlink>
    </w:p>
    <w:p w14:paraId="2487D159" w14:textId="38AB9D65" w:rsidR="00064D49" w:rsidRPr="00064D49" w:rsidRDefault="00000000">
      <w:pPr>
        <w:pStyle w:val="Sadraj2"/>
        <w:rPr>
          <w:rFonts w:ascii="Arial" w:eastAsiaTheme="minorEastAsia" w:hAnsi="Arial" w:cs="Arial"/>
          <w:noProof/>
          <w:kern w:val="2"/>
          <w14:ligatures w14:val="standardContextual"/>
        </w:rPr>
      </w:pPr>
      <w:hyperlink w:anchor="_Toc136442063" w:history="1">
        <w:r w:rsidR="00064D49" w:rsidRPr="00064D49">
          <w:rPr>
            <w:rStyle w:val="Hiperveza"/>
            <w:rFonts w:ascii="Arial" w:hAnsi="Arial" w:cs="Arial"/>
            <w:noProof/>
          </w:rPr>
          <w:t>2.2</w:t>
        </w:r>
        <w:r w:rsidR="00064D49" w:rsidRPr="00064D49">
          <w:rPr>
            <w:rFonts w:ascii="Arial" w:eastAsiaTheme="minorEastAsia" w:hAnsi="Arial" w:cs="Arial"/>
            <w:noProof/>
            <w:kern w:val="2"/>
            <w14:ligatures w14:val="standardContextual"/>
          </w:rPr>
          <w:tab/>
        </w:r>
        <w:r w:rsidR="00064D49" w:rsidRPr="00064D49">
          <w:rPr>
            <w:rStyle w:val="Hiperveza"/>
            <w:rFonts w:ascii="Arial" w:hAnsi="Arial" w:cs="Arial"/>
            <w:noProof/>
          </w:rPr>
          <w:t>Razdjel 300 – Upravni odjel za financije i gospodarstvo</w:t>
        </w:r>
        <w:r w:rsidR="00064D49" w:rsidRPr="00064D49">
          <w:rPr>
            <w:rFonts w:ascii="Arial" w:hAnsi="Arial" w:cs="Arial"/>
            <w:noProof/>
            <w:webHidden/>
          </w:rPr>
          <w:tab/>
        </w:r>
        <w:r w:rsidR="00064D49" w:rsidRPr="00064D49">
          <w:rPr>
            <w:rFonts w:ascii="Arial" w:hAnsi="Arial" w:cs="Arial"/>
            <w:noProof/>
            <w:webHidden/>
          </w:rPr>
          <w:fldChar w:fldCharType="begin"/>
        </w:r>
        <w:r w:rsidR="00064D49" w:rsidRPr="00064D49">
          <w:rPr>
            <w:rFonts w:ascii="Arial" w:hAnsi="Arial" w:cs="Arial"/>
            <w:noProof/>
            <w:webHidden/>
          </w:rPr>
          <w:instrText xml:space="preserve"> PAGEREF _Toc136442063 \h </w:instrText>
        </w:r>
        <w:r w:rsidR="00064D49" w:rsidRPr="00064D49">
          <w:rPr>
            <w:rFonts w:ascii="Arial" w:hAnsi="Arial" w:cs="Arial"/>
            <w:noProof/>
            <w:webHidden/>
          </w:rPr>
        </w:r>
        <w:r w:rsidR="00064D49" w:rsidRPr="00064D49">
          <w:rPr>
            <w:rFonts w:ascii="Arial" w:hAnsi="Arial" w:cs="Arial"/>
            <w:noProof/>
            <w:webHidden/>
          </w:rPr>
          <w:fldChar w:fldCharType="separate"/>
        </w:r>
        <w:r w:rsidR="00C50F20">
          <w:rPr>
            <w:rFonts w:ascii="Arial" w:hAnsi="Arial" w:cs="Arial"/>
            <w:noProof/>
            <w:webHidden/>
          </w:rPr>
          <w:t>36</w:t>
        </w:r>
        <w:r w:rsidR="00064D49" w:rsidRPr="00064D49">
          <w:rPr>
            <w:rFonts w:ascii="Arial" w:hAnsi="Arial" w:cs="Arial"/>
            <w:noProof/>
            <w:webHidden/>
          </w:rPr>
          <w:fldChar w:fldCharType="end"/>
        </w:r>
      </w:hyperlink>
    </w:p>
    <w:p w14:paraId="09771409" w14:textId="6DFC7F5D" w:rsidR="00064D49" w:rsidRPr="00064D49" w:rsidRDefault="00000000">
      <w:pPr>
        <w:pStyle w:val="Sadraj2"/>
        <w:rPr>
          <w:rFonts w:ascii="Arial" w:eastAsiaTheme="minorEastAsia" w:hAnsi="Arial" w:cs="Arial"/>
          <w:noProof/>
          <w:kern w:val="2"/>
          <w14:ligatures w14:val="standardContextual"/>
        </w:rPr>
      </w:pPr>
      <w:hyperlink w:anchor="_Toc136442064" w:history="1">
        <w:r w:rsidR="00064D49" w:rsidRPr="00064D49">
          <w:rPr>
            <w:rStyle w:val="Hiperveza"/>
            <w:rFonts w:ascii="Arial" w:hAnsi="Arial" w:cs="Arial"/>
            <w:noProof/>
          </w:rPr>
          <w:t>2.3</w:t>
        </w:r>
        <w:r w:rsidR="00064D49" w:rsidRPr="00064D49">
          <w:rPr>
            <w:rFonts w:ascii="Arial" w:eastAsiaTheme="minorEastAsia" w:hAnsi="Arial" w:cs="Arial"/>
            <w:noProof/>
            <w:kern w:val="2"/>
            <w14:ligatures w14:val="standardContextual"/>
          </w:rPr>
          <w:tab/>
        </w:r>
        <w:r w:rsidR="00064D49" w:rsidRPr="00064D49">
          <w:rPr>
            <w:rStyle w:val="Hiperveza"/>
            <w:rFonts w:ascii="Arial" w:hAnsi="Arial" w:cs="Arial"/>
            <w:noProof/>
          </w:rPr>
          <w:t>Razdjel 400 – Upravni odjel za gospodarenje prostorom</w:t>
        </w:r>
        <w:r w:rsidR="00064D49" w:rsidRPr="00064D49">
          <w:rPr>
            <w:rFonts w:ascii="Arial" w:hAnsi="Arial" w:cs="Arial"/>
            <w:noProof/>
            <w:webHidden/>
          </w:rPr>
          <w:tab/>
        </w:r>
        <w:r w:rsidR="00064D49" w:rsidRPr="00064D49">
          <w:rPr>
            <w:rFonts w:ascii="Arial" w:hAnsi="Arial" w:cs="Arial"/>
            <w:noProof/>
            <w:webHidden/>
          </w:rPr>
          <w:fldChar w:fldCharType="begin"/>
        </w:r>
        <w:r w:rsidR="00064D49" w:rsidRPr="00064D49">
          <w:rPr>
            <w:rFonts w:ascii="Arial" w:hAnsi="Arial" w:cs="Arial"/>
            <w:noProof/>
            <w:webHidden/>
          </w:rPr>
          <w:instrText xml:space="preserve"> PAGEREF _Toc136442064 \h </w:instrText>
        </w:r>
        <w:r w:rsidR="00064D49" w:rsidRPr="00064D49">
          <w:rPr>
            <w:rFonts w:ascii="Arial" w:hAnsi="Arial" w:cs="Arial"/>
            <w:noProof/>
            <w:webHidden/>
          </w:rPr>
        </w:r>
        <w:r w:rsidR="00064D49" w:rsidRPr="00064D49">
          <w:rPr>
            <w:rFonts w:ascii="Arial" w:hAnsi="Arial" w:cs="Arial"/>
            <w:noProof/>
            <w:webHidden/>
          </w:rPr>
          <w:fldChar w:fldCharType="separate"/>
        </w:r>
        <w:r w:rsidR="00C50F20">
          <w:rPr>
            <w:rFonts w:ascii="Arial" w:hAnsi="Arial" w:cs="Arial"/>
            <w:noProof/>
            <w:webHidden/>
          </w:rPr>
          <w:t>41</w:t>
        </w:r>
        <w:r w:rsidR="00064D49" w:rsidRPr="00064D49">
          <w:rPr>
            <w:rFonts w:ascii="Arial" w:hAnsi="Arial" w:cs="Arial"/>
            <w:noProof/>
            <w:webHidden/>
          </w:rPr>
          <w:fldChar w:fldCharType="end"/>
        </w:r>
      </w:hyperlink>
    </w:p>
    <w:p w14:paraId="74537540" w14:textId="3848426F" w:rsidR="0090200F" w:rsidRPr="00064D49" w:rsidRDefault="00B2007B" w:rsidP="00D25984">
      <w:pPr>
        <w:pStyle w:val="Naslov"/>
        <w:spacing w:line="360" w:lineRule="auto"/>
        <w:jc w:val="left"/>
        <w:rPr>
          <w:rFonts w:cs="Arial"/>
          <w:bCs w:val="0"/>
          <w:sz w:val="22"/>
          <w:szCs w:val="22"/>
        </w:rPr>
      </w:pPr>
      <w:r w:rsidRPr="00064D49">
        <w:rPr>
          <w:rFonts w:cs="Arial"/>
          <w:bCs w:val="0"/>
        </w:rPr>
        <w:fldChar w:fldCharType="end"/>
      </w:r>
    </w:p>
    <w:p w14:paraId="28006E6B" w14:textId="3398B7E5" w:rsidR="0090200F" w:rsidRPr="00064D49" w:rsidRDefault="0090200F" w:rsidP="00420E1D">
      <w:pPr>
        <w:pStyle w:val="Naslov"/>
        <w:jc w:val="left"/>
        <w:rPr>
          <w:rFonts w:cs="Arial"/>
          <w:bCs w:val="0"/>
          <w:sz w:val="22"/>
          <w:szCs w:val="22"/>
        </w:rPr>
      </w:pPr>
    </w:p>
    <w:p w14:paraId="04D38870" w14:textId="77777777" w:rsidR="0090200F" w:rsidRPr="00064D49" w:rsidRDefault="0090200F" w:rsidP="00420E1D">
      <w:pPr>
        <w:pStyle w:val="Naslov"/>
        <w:jc w:val="left"/>
        <w:rPr>
          <w:rFonts w:cs="Arial"/>
          <w:bCs w:val="0"/>
          <w:sz w:val="22"/>
          <w:szCs w:val="22"/>
        </w:rPr>
      </w:pPr>
    </w:p>
    <w:p w14:paraId="0017F9F4" w14:textId="77777777" w:rsidR="0090200F" w:rsidRPr="00064D49" w:rsidRDefault="0090200F" w:rsidP="00420E1D">
      <w:pPr>
        <w:pStyle w:val="Naslov"/>
        <w:jc w:val="left"/>
        <w:rPr>
          <w:rFonts w:cs="Arial"/>
          <w:bCs w:val="0"/>
          <w:sz w:val="28"/>
          <w:szCs w:val="28"/>
        </w:rPr>
      </w:pPr>
    </w:p>
    <w:p w14:paraId="3904796C" w14:textId="77777777" w:rsidR="0090200F" w:rsidRPr="00064D49" w:rsidRDefault="00420E1D" w:rsidP="0090200F">
      <w:pPr>
        <w:rPr>
          <w:rFonts w:ascii="Arial" w:hAnsi="Arial" w:cs="Arial"/>
          <w:b/>
          <w:bCs/>
        </w:rPr>
        <w:sectPr w:rsidR="0090200F" w:rsidRPr="00064D49" w:rsidSect="00EA7A23">
          <w:footerReference w:type="even" r:id="rId8"/>
          <w:pgSz w:w="11906" w:h="16838"/>
          <w:pgMar w:top="1079" w:right="1417" w:bottom="1417" w:left="1417" w:header="708" w:footer="708" w:gutter="0"/>
          <w:cols w:space="708"/>
          <w:docGrid w:linePitch="360"/>
        </w:sectPr>
      </w:pPr>
      <w:r w:rsidRPr="00064D49">
        <w:rPr>
          <w:rFonts w:ascii="Arial" w:hAnsi="Arial" w:cs="Arial"/>
          <w:b/>
          <w:bCs/>
        </w:rPr>
        <w:br w:type="page"/>
      </w:r>
    </w:p>
    <w:p w14:paraId="300F2905" w14:textId="41056D45" w:rsidR="00420E1D" w:rsidRPr="00064D49" w:rsidRDefault="006275AA" w:rsidP="00420E1D">
      <w:pPr>
        <w:jc w:val="both"/>
        <w:rPr>
          <w:rFonts w:ascii="Arial" w:hAnsi="Arial" w:cs="Arial"/>
          <w:sz w:val="22"/>
          <w:szCs w:val="22"/>
        </w:rPr>
      </w:pPr>
      <w:r w:rsidRPr="00064D49">
        <w:rPr>
          <w:rFonts w:ascii="Arial" w:hAnsi="Arial" w:cs="Arial"/>
          <w:sz w:val="22"/>
          <w:szCs w:val="22"/>
        </w:rPr>
        <w:lastRenderedPageBreak/>
        <w:t>Odredbama čl. 76. – 80. i čl. 89.</w:t>
      </w:r>
      <w:r w:rsidR="00420E1D" w:rsidRPr="00064D49">
        <w:rPr>
          <w:rFonts w:ascii="Arial" w:hAnsi="Arial" w:cs="Arial"/>
          <w:sz w:val="22"/>
          <w:szCs w:val="22"/>
        </w:rPr>
        <w:t>Zakon</w:t>
      </w:r>
      <w:r w:rsidRPr="00064D49">
        <w:rPr>
          <w:rFonts w:ascii="Arial" w:hAnsi="Arial" w:cs="Arial"/>
          <w:sz w:val="22"/>
          <w:szCs w:val="22"/>
        </w:rPr>
        <w:t>a</w:t>
      </w:r>
      <w:r w:rsidR="00420E1D" w:rsidRPr="00064D49">
        <w:rPr>
          <w:rFonts w:ascii="Arial" w:hAnsi="Arial" w:cs="Arial"/>
          <w:sz w:val="22"/>
          <w:szCs w:val="22"/>
        </w:rPr>
        <w:t xml:space="preserve"> o proračunu (Narodne novine, br. 144/21) i Pravilnik</w:t>
      </w:r>
      <w:r w:rsidRPr="00064D49">
        <w:rPr>
          <w:rFonts w:ascii="Arial" w:hAnsi="Arial" w:cs="Arial"/>
          <w:sz w:val="22"/>
          <w:szCs w:val="22"/>
        </w:rPr>
        <w:t>a</w:t>
      </w:r>
      <w:r w:rsidR="00420E1D" w:rsidRPr="00064D49">
        <w:rPr>
          <w:rFonts w:ascii="Arial" w:hAnsi="Arial" w:cs="Arial"/>
          <w:sz w:val="22"/>
          <w:szCs w:val="22"/>
        </w:rPr>
        <w:t xml:space="preserve"> o polugodišnjem i godišnjem izvještaju o izvršenju proračuna (Narodne novine, br. 24/13, 102/17, 1/20</w:t>
      </w:r>
      <w:r w:rsidR="005363A1" w:rsidRPr="00064D49">
        <w:rPr>
          <w:rFonts w:ascii="Arial" w:hAnsi="Arial" w:cs="Arial"/>
          <w:sz w:val="22"/>
          <w:szCs w:val="22"/>
        </w:rPr>
        <w:t xml:space="preserve"> i </w:t>
      </w:r>
      <w:r w:rsidR="00420E1D" w:rsidRPr="00064D49">
        <w:rPr>
          <w:rFonts w:ascii="Arial" w:hAnsi="Arial" w:cs="Arial"/>
          <w:sz w:val="22"/>
          <w:szCs w:val="22"/>
        </w:rPr>
        <w:t>147/20) propisana je obveza sastavljanja i podnošenja godišnjeg izvještaja o izvršenju proračuna za razdoblje od 01. siječnja do 3</w:t>
      </w:r>
      <w:r w:rsidRPr="00064D49">
        <w:rPr>
          <w:rFonts w:ascii="Arial" w:hAnsi="Arial" w:cs="Arial"/>
          <w:sz w:val="22"/>
          <w:szCs w:val="22"/>
        </w:rPr>
        <w:t>1</w:t>
      </w:r>
      <w:r w:rsidR="00420E1D" w:rsidRPr="00064D49">
        <w:rPr>
          <w:rFonts w:ascii="Arial" w:hAnsi="Arial" w:cs="Arial"/>
          <w:sz w:val="22"/>
          <w:szCs w:val="22"/>
        </w:rPr>
        <w:t xml:space="preserve">. </w:t>
      </w:r>
      <w:r w:rsidRPr="00064D49">
        <w:rPr>
          <w:rFonts w:ascii="Arial" w:hAnsi="Arial" w:cs="Arial"/>
          <w:sz w:val="22"/>
          <w:szCs w:val="22"/>
        </w:rPr>
        <w:t>prosinca</w:t>
      </w:r>
      <w:r w:rsidR="00420E1D" w:rsidRPr="00064D49">
        <w:rPr>
          <w:rFonts w:ascii="Arial" w:hAnsi="Arial" w:cs="Arial"/>
          <w:sz w:val="22"/>
          <w:szCs w:val="22"/>
        </w:rPr>
        <w:t xml:space="preserve"> proračunske godine na donošenje predstavničkom tijelu jedinice lokalne i područne (regionalne) samouprave.</w:t>
      </w:r>
    </w:p>
    <w:p w14:paraId="50A5798F" w14:textId="77777777" w:rsidR="00420E1D" w:rsidRPr="00064D49" w:rsidRDefault="00420E1D" w:rsidP="00420E1D">
      <w:pPr>
        <w:jc w:val="both"/>
        <w:rPr>
          <w:rFonts w:ascii="Arial" w:hAnsi="Arial" w:cs="Arial"/>
          <w:sz w:val="22"/>
          <w:szCs w:val="22"/>
        </w:rPr>
      </w:pPr>
    </w:p>
    <w:p w14:paraId="77354D7F" w14:textId="147B9CE4" w:rsidR="00420E1D" w:rsidRPr="00064D49" w:rsidRDefault="00DA7E81" w:rsidP="00DA7E81">
      <w:pPr>
        <w:jc w:val="both"/>
        <w:rPr>
          <w:rFonts w:ascii="Arial" w:hAnsi="Arial" w:cs="Arial"/>
          <w:sz w:val="22"/>
          <w:szCs w:val="22"/>
        </w:rPr>
      </w:pPr>
      <w:r w:rsidRPr="00064D49">
        <w:rPr>
          <w:rFonts w:ascii="Arial" w:hAnsi="Arial" w:cs="Arial"/>
          <w:sz w:val="22"/>
          <w:szCs w:val="22"/>
        </w:rPr>
        <w:t>Slijedom navedenog s</w:t>
      </w:r>
      <w:r w:rsidR="00420E1D" w:rsidRPr="00064D49">
        <w:rPr>
          <w:rFonts w:ascii="Arial" w:hAnsi="Arial" w:cs="Arial"/>
          <w:sz w:val="22"/>
          <w:szCs w:val="22"/>
        </w:rPr>
        <w:t>adržaj godišnjeg izvještaja o izvršenju proračuna</w:t>
      </w:r>
      <w:r w:rsidRPr="00064D49">
        <w:rPr>
          <w:rFonts w:ascii="Arial" w:hAnsi="Arial" w:cs="Arial"/>
          <w:sz w:val="22"/>
          <w:szCs w:val="22"/>
        </w:rPr>
        <w:t xml:space="preserve"> sadrži</w:t>
      </w:r>
      <w:r w:rsidR="00420E1D" w:rsidRPr="00064D49">
        <w:rPr>
          <w:rFonts w:ascii="Arial" w:hAnsi="Arial" w:cs="Arial"/>
          <w:sz w:val="22"/>
          <w:szCs w:val="22"/>
        </w:rPr>
        <w:t xml:space="preserve"> opći i posebni dio, obrazloženje i posebne izvještaje. </w:t>
      </w:r>
    </w:p>
    <w:p w14:paraId="52EAE637" w14:textId="53EF1227" w:rsidR="00420E1D" w:rsidRPr="00064D49" w:rsidRDefault="00420E1D" w:rsidP="00420E1D">
      <w:pPr>
        <w:jc w:val="both"/>
        <w:rPr>
          <w:rFonts w:ascii="Arial" w:hAnsi="Arial" w:cs="Arial"/>
          <w:sz w:val="22"/>
          <w:szCs w:val="22"/>
        </w:rPr>
      </w:pPr>
      <w:r w:rsidRPr="00064D49">
        <w:rPr>
          <w:rFonts w:ascii="Arial" w:hAnsi="Arial" w:cs="Arial"/>
          <w:sz w:val="22"/>
          <w:szCs w:val="22"/>
        </w:rPr>
        <w:t xml:space="preserve">Sadržaj </w:t>
      </w:r>
      <w:r w:rsidRPr="00064D49">
        <w:rPr>
          <w:rFonts w:ascii="Arial" w:hAnsi="Arial" w:cs="Arial"/>
          <w:i/>
          <w:iCs/>
          <w:sz w:val="22"/>
          <w:szCs w:val="22"/>
        </w:rPr>
        <w:t>općeg djela</w:t>
      </w:r>
      <w:r w:rsidRPr="00064D49">
        <w:rPr>
          <w:rFonts w:ascii="Arial" w:hAnsi="Arial" w:cs="Arial"/>
          <w:sz w:val="22"/>
          <w:szCs w:val="22"/>
        </w:rPr>
        <w:t xml:space="preserve"> godišnjeg izvještaja o izvršenju proračuna, propisan je čl. 77. Zakona o proračunu (NN 144/21) i sadrži sažetak računa prihoda i rashoda i računa financiranja te račun prihoda i rashoda i račun financiranja.</w:t>
      </w:r>
    </w:p>
    <w:p w14:paraId="13E334A9" w14:textId="77777777" w:rsidR="001727BF" w:rsidRPr="00064D49" w:rsidRDefault="001727BF" w:rsidP="00420E1D">
      <w:pPr>
        <w:jc w:val="both"/>
        <w:rPr>
          <w:rFonts w:ascii="Arial" w:hAnsi="Arial" w:cs="Arial"/>
          <w:sz w:val="22"/>
          <w:szCs w:val="22"/>
        </w:rPr>
      </w:pPr>
    </w:p>
    <w:p w14:paraId="188EA72C" w14:textId="391FCC09" w:rsidR="00420E1D" w:rsidRPr="00064D49" w:rsidRDefault="00420E1D" w:rsidP="00420E1D">
      <w:pPr>
        <w:jc w:val="both"/>
        <w:rPr>
          <w:rFonts w:ascii="Arial" w:hAnsi="Arial" w:cs="Arial"/>
          <w:sz w:val="22"/>
          <w:szCs w:val="22"/>
        </w:rPr>
      </w:pPr>
      <w:r w:rsidRPr="00064D49">
        <w:rPr>
          <w:rFonts w:ascii="Arial" w:hAnsi="Arial" w:cs="Arial"/>
          <w:sz w:val="22"/>
          <w:szCs w:val="22"/>
        </w:rPr>
        <w:t xml:space="preserve">Sadržaj </w:t>
      </w:r>
      <w:r w:rsidRPr="00064D49">
        <w:rPr>
          <w:rFonts w:ascii="Arial" w:hAnsi="Arial" w:cs="Arial"/>
          <w:i/>
          <w:iCs/>
          <w:sz w:val="22"/>
          <w:szCs w:val="22"/>
        </w:rPr>
        <w:t>posebnog dijela</w:t>
      </w:r>
      <w:r w:rsidRPr="00064D49">
        <w:rPr>
          <w:rFonts w:ascii="Arial" w:hAnsi="Arial" w:cs="Arial"/>
          <w:sz w:val="22"/>
          <w:szCs w:val="22"/>
        </w:rPr>
        <w:t xml:space="preserve"> propisan je čl. 78. Zakona o proračunu (NN 144/21) i sadrži izvršenje rashoda i izdataka proračuna po organizacijskoj klasifikaciji, izvorima financiranja i ekonomskoj klasifikaciji raspoređenih u programe koji se sastoje od aktivnosti i projekata.</w:t>
      </w:r>
    </w:p>
    <w:p w14:paraId="33AFF8A2" w14:textId="77777777" w:rsidR="00420E1D" w:rsidRPr="00064D49" w:rsidRDefault="00420E1D" w:rsidP="00420E1D">
      <w:pPr>
        <w:jc w:val="both"/>
        <w:rPr>
          <w:rFonts w:ascii="Arial" w:hAnsi="Arial" w:cs="Arial"/>
          <w:sz w:val="22"/>
          <w:szCs w:val="22"/>
        </w:rPr>
      </w:pPr>
      <w:r w:rsidRPr="00064D49">
        <w:rPr>
          <w:rFonts w:ascii="Arial" w:hAnsi="Arial" w:cs="Arial"/>
          <w:i/>
          <w:iCs/>
          <w:sz w:val="22"/>
          <w:szCs w:val="22"/>
        </w:rPr>
        <w:t>Obrazloženje</w:t>
      </w:r>
      <w:r w:rsidRPr="00064D49">
        <w:rPr>
          <w:rFonts w:ascii="Arial" w:hAnsi="Arial" w:cs="Arial"/>
          <w:sz w:val="22"/>
          <w:szCs w:val="22"/>
        </w:rPr>
        <w:t xml:space="preserve"> polugodišnjeg proračuna propisano je čl. 79. Zakona o proračunu (NN 144/21) i sastoji se od obrazloženja općeg dijela i posebnog dijela izvršenja proračuna. </w:t>
      </w:r>
    </w:p>
    <w:p w14:paraId="66C7333D" w14:textId="2AF4DF33" w:rsidR="00DA7E81" w:rsidRPr="00064D49" w:rsidRDefault="00420E1D" w:rsidP="00420E1D">
      <w:pPr>
        <w:jc w:val="both"/>
        <w:rPr>
          <w:rFonts w:ascii="Arial" w:hAnsi="Arial" w:cs="Arial"/>
          <w:sz w:val="22"/>
          <w:szCs w:val="22"/>
        </w:rPr>
      </w:pPr>
      <w:r w:rsidRPr="00064D49">
        <w:rPr>
          <w:rFonts w:ascii="Arial" w:hAnsi="Arial" w:cs="Arial"/>
          <w:sz w:val="22"/>
          <w:szCs w:val="22"/>
        </w:rPr>
        <w:t>Člankom 80</w:t>
      </w:r>
      <w:r w:rsidR="005363A1" w:rsidRPr="00064D49">
        <w:rPr>
          <w:rFonts w:ascii="Arial" w:hAnsi="Arial" w:cs="Arial"/>
          <w:sz w:val="22"/>
          <w:szCs w:val="22"/>
        </w:rPr>
        <w:t>.</w:t>
      </w:r>
      <w:r w:rsidRPr="00064D49">
        <w:rPr>
          <w:rFonts w:ascii="Arial" w:hAnsi="Arial" w:cs="Arial"/>
          <w:sz w:val="22"/>
          <w:szCs w:val="22"/>
        </w:rPr>
        <w:t xml:space="preserve"> </w:t>
      </w:r>
      <w:r w:rsidR="00A31C56" w:rsidRPr="00064D49">
        <w:rPr>
          <w:rFonts w:ascii="Arial" w:hAnsi="Arial" w:cs="Arial"/>
          <w:sz w:val="22"/>
          <w:szCs w:val="22"/>
        </w:rPr>
        <w:t xml:space="preserve">novog </w:t>
      </w:r>
      <w:r w:rsidRPr="00064D49">
        <w:rPr>
          <w:rFonts w:ascii="Arial" w:hAnsi="Arial" w:cs="Arial"/>
          <w:sz w:val="22"/>
          <w:szCs w:val="22"/>
        </w:rPr>
        <w:t>Zakona o proračunu (</w:t>
      </w:r>
      <w:r w:rsidR="00A31C56" w:rsidRPr="00064D49">
        <w:rPr>
          <w:rFonts w:ascii="Arial" w:hAnsi="Arial" w:cs="Arial"/>
          <w:sz w:val="22"/>
          <w:szCs w:val="22"/>
        </w:rPr>
        <w:t xml:space="preserve">NN </w:t>
      </w:r>
      <w:r w:rsidRPr="00064D49">
        <w:rPr>
          <w:rFonts w:ascii="Arial" w:hAnsi="Arial" w:cs="Arial"/>
          <w:sz w:val="22"/>
          <w:szCs w:val="22"/>
        </w:rPr>
        <w:t xml:space="preserve">144/21) utvrđeno je da </w:t>
      </w:r>
      <w:r w:rsidRPr="00064D49">
        <w:rPr>
          <w:rFonts w:ascii="Arial" w:hAnsi="Arial" w:cs="Arial"/>
          <w:i/>
          <w:iCs/>
          <w:sz w:val="22"/>
          <w:szCs w:val="22"/>
        </w:rPr>
        <w:t>posebni izvještaji</w:t>
      </w:r>
      <w:r w:rsidRPr="00064D49">
        <w:rPr>
          <w:rFonts w:ascii="Arial" w:hAnsi="Arial" w:cs="Arial"/>
          <w:sz w:val="22"/>
          <w:szCs w:val="22"/>
        </w:rPr>
        <w:t xml:space="preserve"> iz čl. 76 Zakona o proračunu u godišnjem izvještaju o izvršenu proračuna su</w:t>
      </w:r>
      <w:r w:rsidR="00DA7E81" w:rsidRPr="00064D49">
        <w:rPr>
          <w:rFonts w:ascii="Arial" w:hAnsi="Arial" w:cs="Arial"/>
          <w:sz w:val="22"/>
          <w:szCs w:val="22"/>
        </w:rPr>
        <w:t>: izvještaj o korištenju proračunske zalihe, izvještaj o korištenju sredstava fondova Europske unije, izvještaj o zaduživanju na domaćem i stranom tržištu novca i kapitala, izvještaj o danim zajmovima i potraživanjima po danim zajmovima, izvještaj o danim jamstvima i plaćanjima po protestiranim jamstvima i izvještaj o stanju potraživanja i dospjelih obveza te o stanju potencijalnih obveza po osnovi sudskih sporova.</w:t>
      </w:r>
      <w:r w:rsidR="00555163" w:rsidRPr="00064D49">
        <w:rPr>
          <w:rFonts w:ascii="Arial" w:hAnsi="Arial" w:cs="Arial"/>
          <w:sz w:val="22"/>
          <w:szCs w:val="22"/>
        </w:rPr>
        <w:t xml:space="preserve"> </w:t>
      </w:r>
      <w:r w:rsidR="00DA7E81" w:rsidRPr="00064D49">
        <w:rPr>
          <w:rFonts w:ascii="Arial" w:hAnsi="Arial" w:cs="Arial"/>
          <w:sz w:val="22"/>
          <w:szCs w:val="22"/>
        </w:rPr>
        <w:t xml:space="preserve">S obzirom </w:t>
      </w:r>
      <w:r w:rsidR="00A31C56" w:rsidRPr="00064D49">
        <w:rPr>
          <w:rFonts w:ascii="Arial" w:hAnsi="Arial" w:cs="Arial"/>
          <w:sz w:val="22"/>
          <w:szCs w:val="22"/>
        </w:rPr>
        <w:t>d</w:t>
      </w:r>
      <w:r w:rsidR="00DA7E81" w:rsidRPr="00064D49">
        <w:rPr>
          <w:rFonts w:ascii="Arial" w:hAnsi="Arial" w:cs="Arial"/>
          <w:sz w:val="22"/>
          <w:szCs w:val="22"/>
        </w:rPr>
        <w:t>a do dana pisanja ovog Izvještaja nije donesen pravilnik propisan čl. 76., st</w:t>
      </w:r>
      <w:r w:rsidR="00A31C56" w:rsidRPr="00064D49">
        <w:rPr>
          <w:rFonts w:ascii="Arial" w:hAnsi="Arial" w:cs="Arial"/>
          <w:sz w:val="22"/>
          <w:szCs w:val="22"/>
        </w:rPr>
        <w:t>.</w:t>
      </w:r>
      <w:r w:rsidR="00DA7E81" w:rsidRPr="00064D49">
        <w:rPr>
          <w:rFonts w:ascii="Arial" w:hAnsi="Arial" w:cs="Arial"/>
          <w:sz w:val="22"/>
          <w:szCs w:val="22"/>
        </w:rPr>
        <w:t xml:space="preserve"> 3. Zakona o proračunu, na posebne izvještaje primjenjuje </w:t>
      </w:r>
      <w:r w:rsidR="00A31C56" w:rsidRPr="00064D49">
        <w:rPr>
          <w:rFonts w:ascii="Arial" w:hAnsi="Arial" w:cs="Arial"/>
          <w:sz w:val="22"/>
          <w:szCs w:val="22"/>
        </w:rPr>
        <w:t xml:space="preserve">se sukladno čl. 163. </w:t>
      </w:r>
      <w:r w:rsidR="00555163" w:rsidRPr="00064D49">
        <w:rPr>
          <w:rFonts w:ascii="Arial" w:hAnsi="Arial" w:cs="Arial"/>
          <w:sz w:val="22"/>
          <w:szCs w:val="22"/>
        </w:rPr>
        <w:t xml:space="preserve">Pravilnik o polugodišnjem i godišnjem izvještaju o izvršenju proračuna (Narodne novine, br. 24/13, 102/17, 1/20 i 147/20). </w:t>
      </w:r>
    </w:p>
    <w:p w14:paraId="332F5014" w14:textId="77777777" w:rsidR="001727BF" w:rsidRPr="00064D49" w:rsidRDefault="001727BF" w:rsidP="00420E1D">
      <w:pPr>
        <w:jc w:val="both"/>
        <w:rPr>
          <w:rFonts w:ascii="Arial" w:hAnsi="Arial" w:cs="Arial"/>
          <w:sz w:val="22"/>
          <w:szCs w:val="22"/>
        </w:rPr>
      </w:pPr>
    </w:p>
    <w:p w14:paraId="5C1051C9" w14:textId="303EC6A1" w:rsidR="00420E1D" w:rsidRPr="00064D49" w:rsidRDefault="00420E1D" w:rsidP="00420E1D">
      <w:pPr>
        <w:jc w:val="both"/>
        <w:rPr>
          <w:rFonts w:ascii="Arial" w:hAnsi="Arial" w:cs="Arial"/>
          <w:sz w:val="22"/>
          <w:szCs w:val="22"/>
        </w:rPr>
      </w:pPr>
      <w:r w:rsidRPr="00064D49">
        <w:rPr>
          <w:rFonts w:ascii="Arial" w:hAnsi="Arial" w:cs="Arial"/>
          <w:sz w:val="22"/>
          <w:szCs w:val="22"/>
        </w:rPr>
        <w:t xml:space="preserve">U skladu s odredbama Zakona i Pravilnika u općem i posebnom dijelu Proračuna prikazani su podaci o planiranim prihodima i primicima te rashodima i izdacima kroz izvorni plan i tekući plan, te podaci o izvršenju </w:t>
      </w:r>
      <w:r w:rsidR="00555163" w:rsidRPr="00064D49">
        <w:rPr>
          <w:rFonts w:ascii="Arial" w:hAnsi="Arial" w:cs="Arial"/>
          <w:sz w:val="22"/>
          <w:szCs w:val="22"/>
        </w:rPr>
        <w:t>za</w:t>
      </w:r>
      <w:r w:rsidRPr="00064D49">
        <w:rPr>
          <w:rFonts w:ascii="Arial" w:hAnsi="Arial" w:cs="Arial"/>
          <w:sz w:val="22"/>
          <w:szCs w:val="22"/>
        </w:rPr>
        <w:t xml:space="preserve"> razdoblj</w:t>
      </w:r>
      <w:r w:rsidR="00555163" w:rsidRPr="00064D49">
        <w:rPr>
          <w:rFonts w:ascii="Arial" w:hAnsi="Arial" w:cs="Arial"/>
          <w:sz w:val="22"/>
          <w:szCs w:val="22"/>
        </w:rPr>
        <w:t>e</w:t>
      </w:r>
      <w:r w:rsidRPr="00064D49">
        <w:rPr>
          <w:rFonts w:ascii="Arial" w:hAnsi="Arial" w:cs="Arial"/>
          <w:sz w:val="22"/>
          <w:szCs w:val="22"/>
        </w:rPr>
        <w:t xml:space="preserve"> od 01. siječnja do 30. </w:t>
      </w:r>
      <w:r w:rsidR="00555163" w:rsidRPr="00064D49">
        <w:rPr>
          <w:rFonts w:ascii="Arial" w:hAnsi="Arial" w:cs="Arial"/>
          <w:sz w:val="22"/>
          <w:szCs w:val="22"/>
        </w:rPr>
        <w:t xml:space="preserve">prosinca 2022. </w:t>
      </w:r>
      <w:r w:rsidRPr="00064D49">
        <w:rPr>
          <w:rFonts w:ascii="Arial" w:hAnsi="Arial" w:cs="Arial"/>
          <w:sz w:val="22"/>
          <w:szCs w:val="22"/>
        </w:rPr>
        <w:t xml:space="preserve">godine. U općem dijelu prikazani su i uspoređeni podaci s izvršenjem proračuna </w:t>
      </w:r>
      <w:r w:rsidR="00555163" w:rsidRPr="00064D49">
        <w:rPr>
          <w:rFonts w:ascii="Arial" w:hAnsi="Arial" w:cs="Arial"/>
          <w:sz w:val="22"/>
          <w:szCs w:val="22"/>
        </w:rPr>
        <w:t>za</w:t>
      </w:r>
      <w:r w:rsidRPr="00064D49">
        <w:rPr>
          <w:rFonts w:ascii="Arial" w:hAnsi="Arial" w:cs="Arial"/>
          <w:sz w:val="22"/>
          <w:szCs w:val="22"/>
        </w:rPr>
        <w:t xml:space="preserve"> 2021. godine. </w:t>
      </w:r>
    </w:p>
    <w:p w14:paraId="791E703B" w14:textId="77777777" w:rsidR="00420E1D" w:rsidRPr="00064D49" w:rsidRDefault="00420E1D" w:rsidP="00420E1D">
      <w:pPr>
        <w:jc w:val="both"/>
        <w:rPr>
          <w:rFonts w:ascii="Arial" w:hAnsi="Arial" w:cs="Arial"/>
          <w:sz w:val="22"/>
          <w:szCs w:val="22"/>
        </w:rPr>
      </w:pPr>
    </w:p>
    <w:p w14:paraId="2FA00019" w14:textId="320F67B3" w:rsidR="00C13A6A" w:rsidRPr="00064D49" w:rsidRDefault="00C13A6A" w:rsidP="00420E1D">
      <w:pPr>
        <w:jc w:val="both"/>
        <w:rPr>
          <w:rFonts w:ascii="Arial" w:hAnsi="Arial" w:cs="Arial"/>
          <w:sz w:val="22"/>
          <w:szCs w:val="22"/>
        </w:rPr>
      </w:pPr>
      <w:r w:rsidRPr="00064D49">
        <w:rPr>
          <w:rFonts w:ascii="Arial" w:hAnsi="Arial" w:cs="Arial"/>
          <w:sz w:val="22"/>
          <w:szCs w:val="22"/>
        </w:rPr>
        <w:t xml:space="preserve">U tablici je prikaz udjela Grada Buzeta u vlasničkim udjelima trgovačkih društava/ustanovama na dan 31.12.2022. godine. </w:t>
      </w:r>
    </w:p>
    <w:p w14:paraId="34ABE9BB" w14:textId="77777777" w:rsidR="00C13A6A" w:rsidRPr="00064D49" w:rsidRDefault="00C13A6A" w:rsidP="00420E1D">
      <w:pPr>
        <w:jc w:val="both"/>
        <w:rPr>
          <w:rFonts w:ascii="Arial" w:hAnsi="Arial" w:cs="Arial"/>
          <w:sz w:val="22"/>
          <w:szCs w:val="22"/>
        </w:rPr>
      </w:pPr>
    </w:p>
    <w:p w14:paraId="1A556D4C" w14:textId="1AB7ED90" w:rsidR="001727BF" w:rsidRPr="00064D49" w:rsidRDefault="00C13A6A" w:rsidP="00C13A6A">
      <w:pPr>
        <w:jc w:val="both"/>
        <w:rPr>
          <w:rFonts w:ascii="Arial" w:hAnsi="Arial" w:cs="Arial"/>
          <w:sz w:val="22"/>
          <w:szCs w:val="22"/>
        </w:rPr>
      </w:pPr>
      <w:r w:rsidRPr="00064D49">
        <w:rPr>
          <w:rFonts w:ascii="Arial" w:hAnsi="Arial" w:cs="Arial"/>
          <w:sz w:val="22"/>
          <w:szCs w:val="22"/>
        </w:rPr>
        <w:t>Udio Grada Buzeta u vlasničkim udjelima/neto imovini (stanje 31.12.2022.)</w:t>
      </w:r>
      <w:r w:rsidR="001727BF" w:rsidRPr="00064D49">
        <w:rPr>
          <w:rFonts w:ascii="Arial" w:hAnsi="Arial" w:cs="Arial"/>
          <w:sz w:val="22"/>
          <w:szCs w:val="22"/>
        </w:rPr>
        <w:t>.</w:t>
      </w:r>
    </w:p>
    <w:tbl>
      <w:tblPr>
        <w:tblStyle w:val="Reetkatablice"/>
        <w:tblW w:w="0" w:type="auto"/>
        <w:tblLook w:val="04A0" w:firstRow="1" w:lastRow="0" w:firstColumn="1" w:lastColumn="0" w:noHBand="0" w:noVBand="1"/>
      </w:tblPr>
      <w:tblGrid>
        <w:gridCol w:w="5098"/>
        <w:gridCol w:w="2268"/>
        <w:gridCol w:w="1696"/>
      </w:tblGrid>
      <w:tr w:rsidR="001727BF" w:rsidRPr="00064D49" w14:paraId="17C1579E" w14:textId="77777777" w:rsidTr="001727BF">
        <w:tc>
          <w:tcPr>
            <w:tcW w:w="5098" w:type="dxa"/>
            <w:vAlign w:val="center"/>
          </w:tcPr>
          <w:p w14:paraId="172F710E" w14:textId="14E7E1A8" w:rsidR="001727BF" w:rsidRPr="00064D49" w:rsidRDefault="001727BF" w:rsidP="001727BF">
            <w:pPr>
              <w:jc w:val="center"/>
              <w:rPr>
                <w:rFonts w:ascii="Arial" w:hAnsi="Arial" w:cs="Arial"/>
                <w:b/>
                <w:bCs/>
                <w:sz w:val="22"/>
                <w:szCs w:val="22"/>
              </w:rPr>
            </w:pPr>
            <w:r w:rsidRPr="00064D49">
              <w:rPr>
                <w:rFonts w:ascii="Arial" w:hAnsi="Arial" w:cs="Arial"/>
                <w:b/>
                <w:bCs/>
                <w:sz w:val="22"/>
                <w:szCs w:val="22"/>
              </w:rPr>
              <w:t>Naziv trgovačkog društva/ustanove</w:t>
            </w:r>
          </w:p>
        </w:tc>
        <w:tc>
          <w:tcPr>
            <w:tcW w:w="2268" w:type="dxa"/>
            <w:vAlign w:val="center"/>
          </w:tcPr>
          <w:p w14:paraId="1210E82D" w14:textId="1EC8AD8B" w:rsidR="001727BF" w:rsidRPr="00064D49" w:rsidRDefault="001727BF" w:rsidP="001727BF">
            <w:pPr>
              <w:jc w:val="center"/>
              <w:rPr>
                <w:rFonts w:ascii="Arial" w:hAnsi="Arial" w:cs="Arial"/>
                <w:b/>
                <w:bCs/>
                <w:sz w:val="22"/>
                <w:szCs w:val="22"/>
              </w:rPr>
            </w:pPr>
            <w:r w:rsidRPr="00064D49">
              <w:rPr>
                <w:rFonts w:ascii="Arial" w:hAnsi="Arial" w:cs="Arial"/>
                <w:b/>
                <w:bCs/>
                <w:sz w:val="22"/>
                <w:szCs w:val="22"/>
              </w:rPr>
              <w:t>Ukupan temeljni kapital</w:t>
            </w:r>
          </w:p>
        </w:tc>
        <w:tc>
          <w:tcPr>
            <w:tcW w:w="1696" w:type="dxa"/>
            <w:vAlign w:val="center"/>
          </w:tcPr>
          <w:p w14:paraId="2DA7C1C4" w14:textId="13B67A3A" w:rsidR="001727BF" w:rsidRPr="00064D49" w:rsidRDefault="001727BF" w:rsidP="001727BF">
            <w:pPr>
              <w:jc w:val="center"/>
              <w:rPr>
                <w:rFonts w:ascii="Arial" w:hAnsi="Arial" w:cs="Arial"/>
                <w:b/>
                <w:bCs/>
                <w:sz w:val="22"/>
                <w:szCs w:val="22"/>
              </w:rPr>
            </w:pPr>
            <w:r w:rsidRPr="00064D49">
              <w:rPr>
                <w:rFonts w:ascii="Arial" w:hAnsi="Arial" w:cs="Arial"/>
                <w:b/>
                <w:bCs/>
                <w:sz w:val="22"/>
                <w:szCs w:val="22"/>
              </w:rPr>
              <w:t>Udio u vlasništvu</w:t>
            </w:r>
          </w:p>
        </w:tc>
      </w:tr>
      <w:tr w:rsidR="001727BF" w:rsidRPr="00064D49" w14:paraId="20A6B1E5" w14:textId="77777777" w:rsidTr="001727BF">
        <w:tc>
          <w:tcPr>
            <w:tcW w:w="5098" w:type="dxa"/>
          </w:tcPr>
          <w:p w14:paraId="3E4041F6" w14:textId="5A7BB68B" w:rsidR="001727BF" w:rsidRPr="00064D49" w:rsidRDefault="001727BF" w:rsidP="001727BF">
            <w:pPr>
              <w:jc w:val="both"/>
              <w:rPr>
                <w:rFonts w:ascii="Arial" w:hAnsi="Arial" w:cs="Arial"/>
                <w:sz w:val="22"/>
                <w:szCs w:val="22"/>
              </w:rPr>
            </w:pPr>
            <w:r w:rsidRPr="00064D49">
              <w:rPr>
                <w:rFonts w:ascii="Arial" w:hAnsi="Arial" w:cs="Arial"/>
                <w:sz w:val="22"/>
                <w:szCs w:val="22"/>
              </w:rPr>
              <w:t>Park d.o.o. Buzet</w:t>
            </w:r>
          </w:p>
        </w:tc>
        <w:tc>
          <w:tcPr>
            <w:tcW w:w="2268" w:type="dxa"/>
          </w:tcPr>
          <w:p w14:paraId="422F528F" w14:textId="5716EA88" w:rsidR="001727BF" w:rsidRPr="00064D49" w:rsidRDefault="001727BF" w:rsidP="001727BF">
            <w:pPr>
              <w:jc w:val="right"/>
              <w:rPr>
                <w:rFonts w:ascii="Arial" w:hAnsi="Arial" w:cs="Arial"/>
                <w:sz w:val="22"/>
                <w:szCs w:val="22"/>
              </w:rPr>
            </w:pPr>
            <w:r w:rsidRPr="00064D49">
              <w:rPr>
                <w:rFonts w:ascii="Arial" w:hAnsi="Arial" w:cs="Arial"/>
                <w:sz w:val="22"/>
                <w:szCs w:val="22"/>
              </w:rPr>
              <w:t>3.769.050,00</w:t>
            </w:r>
          </w:p>
        </w:tc>
        <w:tc>
          <w:tcPr>
            <w:tcW w:w="1696" w:type="dxa"/>
          </w:tcPr>
          <w:p w14:paraId="2C7F09C6" w14:textId="25303CCC" w:rsidR="001727BF" w:rsidRPr="00064D49" w:rsidRDefault="001727BF" w:rsidP="001727BF">
            <w:pPr>
              <w:jc w:val="right"/>
              <w:rPr>
                <w:rFonts w:ascii="Arial" w:hAnsi="Arial" w:cs="Arial"/>
                <w:sz w:val="22"/>
                <w:szCs w:val="22"/>
              </w:rPr>
            </w:pPr>
            <w:r w:rsidRPr="00064D49">
              <w:rPr>
                <w:rFonts w:ascii="Arial" w:hAnsi="Arial" w:cs="Arial"/>
                <w:sz w:val="22"/>
                <w:szCs w:val="22"/>
              </w:rPr>
              <w:t>100,00%</w:t>
            </w:r>
          </w:p>
        </w:tc>
      </w:tr>
      <w:tr w:rsidR="001727BF" w:rsidRPr="00064D49" w14:paraId="63F6363F" w14:textId="77777777" w:rsidTr="001727BF">
        <w:tc>
          <w:tcPr>
            <w:tcW w:w="5098" w:type="dxa"/>
          </w:tcPr>
          <w:p w14:paraId="7AA57AF1" w14:textId="46992C56" w:rsidR="001727BF" w:rsidRPr="00064D49" w:rsidRDefault="001727BF" w:rsidP="001727BF">
            <w:pPr>
              <w:jc w:val="both"/>
              <w:rPr>
                <w:rFonts w:ascii="Arial" w:hAnsi="Arial" w:cs="Arial"/>
                <w:sz w:val="22"/>
                <w:szCs w:val="22"/>
              </w:rPr>
            </w:pPr>
            <w:r w:rsidRPr="00064D49">
              <w:rPr>
                <w:rFonts w:ascii="Arial" w:hAnsi="Arial" w:cs="Arial"/>
                <w:sz w:val="22"/>
                <w:szCs w:val="22"/>
              </w:rPr>
              <w:t>Park odvodnja d.o.o. Buzet</w:t>
            </w:r>
          </w:p>
        </w:tc>
        <w:tc>
          <w:tcPr>
            <w:tcW w:w="2268" w:type="dxa"/>
          </w:tcPr>
          <w:p w14:paraId="396A6E68" w14:textId="7D46AAFE" w:rsidR="001727BF" w:rsidRPr="00064D49" w:rsidRDefault="001727BF" w:rsidP="001727BF">
            <w:pPr>
              <w:jc w:val="right"/>
              <w:rPr>
                <w:rFonts w:ascii="Arial" w:hAnsi="Arial" w:cs="Arial"/>
                <w:sz w:val="22"/>
                <w:szCs w:val="22"/>
              </w:rPr>
            </w:pPr>
            <w:r w:rsidRPr="00064D49">
              <w:rPr>
                <w:rFonts w:ascii="Arial" w:hAnsi="Arial" w:cs="Arial"/>
                <w:sz w:val="22"/>
                <w:szCs w:val="22"/>
              </w:rPr>
              <w:t>20.000,00</w:t>
            </w:r>
          </w:p>
        </w:tc>
        <w:tc>
          <w:tcPr>
            <w:tcW w:w="1696" w:type="dxa"/>
          </w:tcPr>
          <w:p w14:paraId="431A5330" w14:textId="1B1AC49E" w:rsidR="001727BF" w:rsidRPr="00064D49" w:rsidRDefault="001727BF" w:rsidP="001727BF">
            <w:pPr>
              <w:jc w:val="right"/>
              <w:rPr>
                <w:rFonts w:ascii="Arial" w:hAnsi="Arial" w:cs="Arial"/>
                <w:sz w:val="22"/>
                <w:szCs w:val="22"/>
              </w:rPr>
            </w:pPr>
            <w:r w:rsidRPr="00064D49">
              <w:rPr>
                <w:rFonts w:ascii="Arial" w:hAnsi="Arial" w:cs="Arial"/>
                <w:sz w:val="22"/>
                <w:szCs w:val="22"/>
              </w:rPr>
              <w:t>100,00%</w:t>
            </w:r>
          </w:p>
        </w:tc>
      </w:tr>
      <w:tr w:rsidR="001727BF" w:rsidRPr="00064D49" w14:paraId="6BB76E93" w14:textId="77777777" w:rsidTr="001727BF">
        <w:tc>
          <w:tcPr>
            <w:tcW w:w="5098" w:type="dxa"/>
          </w:tcPr>
          <w:p w14:paraId="2FDC8F7E" w14:textId="6CF59C11" w:rsidR="001727BF" w:rsidRPr="00064D49" w:rsidRDefault="001727BF" w:rsidP="001727BF">
            <w:pPr>
              <w:jc w:val="both"/>
              <w:rPr>
                <w:rFonts w:ascii="Arial" w:hAnsi="Arial" w:cs="Arial"/>
                <w:sz w:val="22"/>
                <w:szCs w:val="22"/>
              </w:rPr>
            </w:pPr>
            <w:r w:rsidRPr="00064D49">
              <w:rPr>
                <w:rFonts w:ascii="Arial" w:hAnsi="Arial" w:cs="Arial"/>
                <w:sz w:val="22"/>
                <w:szCs w:val="22"/>
              </w:rPr>
              <w:t>Istarski vodovod d.o.o. Buzet</w:t>
            </w:r>
          </w:p>
        </w:tc>
        <w:tc>
          <w:tcPr>
            <w:tcW w:w="2268" w:type="dxa"/>
          </w:tcPr>
          <w:p w14:paraId="3B79A985" w14:textId="25711AA2" w:rsidR="001727BF" w:rsidRPr="00064D49" w:rsidRDefault="001727BF" w:rsidP="001727BF">
            <w:pPr>
              <w:jc w:val="right"/>
              <w:rPr>
                <w:rFonts w:ascii="Arial" w:hAnsi="Arial" w:cs="Arial"/>
                <w:sz w:val="22"/>
                <w:szCs w:val="22"/>
              </w:rPr>
            </w:pPr>
            <w:r w:rsidRPr="00064D49">
              <w:rPr>
                <w:rFonts w:ascii="Arial" w:hAnsi="Arial" w:cs="Arial"/>
                <w:sz w:val="22"/>
                <w:szCs w:val="22"/>
              </w:rPr>
              <w:t>378.000.000,00</w:t>
            </w:r>
          </w:p>
        </w:tc>
        <w:tc>
          <w:tcPr>
            <w:tcW w:w="1696" w:type="dxa"/>
          </w:tcPr>
          <w:p w14:paraId="45691780" w14:textId="7F178666" w:rsidR="001727BF" w:rsidRPr="00064D49" w:rsidRDefault="001727BF" w:rsidP="001727BF">
            <w:pPr>
              <w:jc w:val="right"/>
              <w:rPr>
                <w:rFonts w:ascii="Arial" w:hAnsi="Arial" w:cs="Arial"/>
                <w:sz w:val="22"/>
                <w:szCs w:val="22"/>
              </w:rPr>
            </w:pPr>
            <w:r w:rsidRPr="00064D49">
              <w:rPr>
                <w:rFonts w:ascii="Arial" w:hAnsi="Arial" w:cs="Arial"/>
                <w:sz w:val="22"/>
                <w:szCs w:val="22"/>
              </w:rPr>
              <w:t>5,79%</w:t>
            </w:r>
          </w:p>
        </w:tc>
      </w:tr>
      <w:tr w:rsidR="001727BF" w:rsidRPr="00064D49" w14:paraId="39B0E3E9" w14:textId="77777777" w:rsidTr="001727BF">
        <w:tc>
          <w:tcPr>
            <w:tcW w:w="5098" w:type="dxa"/>
          </w:tcPr>
          <w:p w14:paraId="3AA7800D" w14:textId="448BF72F" w:rsidR="001727BF" w:rsidRPr="00064D49" w:rsidRDefault="001727BF" w:rsidP="001727BF">
            <w:pPr>
              <w:jc w:val="both"/>
              <w:rPr>
                <w:rFonts w:ascii="Arial" w:hAnsi="Arial" w:cs="Arial"/>
                <w:sz w:val="22"/>
                <w:szCs w:val="22"/>
              </w:rPr>
            </w:pPr>
            <w:r w:rsidRPr="00064D49">
              <w:rPr>
                <w:rFonts w:ascii="Arial" w:hAnsi="Arial" w:cs="Arial"/>
                <w:sz w:val="22"/>
                <w:szCs w:val="22"/>
              </w:rPr>
              <w:t>Plzet d.o.o. Buzet</w:t>
            </w:r>
          </w:p>
        </w:tc>
        <w:tc>
          <w:tcPr>
            <w:tcW w:w="2268" w:type="dxa"/>
          </w:tcPr>
          <w:p w14:paraId="46E833E9" w14:textId="489690ED" w:rsidR="001727BF" w:rsidRPr="00064D49" w:rsidRDefault="001727BF" w:rsidP="001727BF">
            <w:pPr>
              <w:jc w:val="right"/>
              <w:rPr>
                <w:rFonts w:ascii="Arial" w:hAnsi="Arial" w:cs="Arial"/>
                <w:sz w:val="22"/>
                <w:szCs w:val="22"/>
              </w:rPr>
            </w:pPr>
            <w:r w:rsidRPr="00064D49">
              <w:rPr>
                <w:rFonts w:ascii="Arial" w:hAnsi="Arial" w:cs="Arial"/>
                <w:sz w:val="22"/>
                <w:szCs w:val="22"/>
              </w:rPr>
              <w:t>20.000,00</w:t>
            </w:r>
          </w:p>
        </w:tc>
        <w:tc>
          <w:tcPr>
            <w:tcW w:w="1696" w:type="dxa"/>
          </w:tcPr>
          <w:p w14:paraId="551C4C88" w14:textId="5342BF8B" w:rsidR="001727BF" w:rsidRPr="00064D49" w:rsidRDefault="001727BF" w:rsidP="001727BF">
            <w:pPr>
              <w:jc w:val="right"/>
              <w:rPr>
                <w:rFonts w:ascii="Arial" w:hAnsi="Arial" w:cs="Arial"/>
                <w:sz w:val="22"/>
                <w:szCs w:val="22"/>
              </w:rPr>
            </w:pPr>
            <w:r w:rsidRPr="00064D49">
              <w:rPr>
                <w:rFonts w:ascii="Arial" w:hAnsi="Arial" w:cs="Arial"/>
                <w:sz w:val="22"/>
                <w:szCs w:val="22"/>
              </w:rPr>
              <w:t>100,00%</w:t>
            </w:r>
          </w:p>
        </w:tc>
      </w:tr>
      <w:tr w:rsidR="001727BF" w:rsidRPr="00064D49" w14:paraId="4672BB9F" w14:textId="77777777" w:rsidTr="001727BF">
        <w:tc>
          <w:tcPr>
            <w:tcW w:w="5098" w:type="dxa"/>
          </w:tcPr>
          <w:p w14:paraId="0C7BFB21" w14:textId="42BB2378" w:rsidR="001727BF" w:rsidRPr="00064D49" w:rsidRDefault="001727BF" w:rsidP="001727BF">
            <w:pPr>
              <w:jc w:val="both"/>
              <w:rPr>
                <w:rFonts w:ascii="Arial" w:hAnsi="Arial" w:cs="Arial"/>
                <w:sz w:val="22"/>
                <w:szCs w:val="22"/>
              </w:rPr>
            </w:pPr>
            <w:r w:rsidRPr="00064D49">
              <w:rPr>
                <w:rFonts w:ascii="Arial" w:hAnsi="Arial" w:cs="Arial"/>
                <w:sz w:val="22"/>
                <w:szCs w:val="22"/>
              </w:rPr>
              <w:t>IVS Istarski Vodozaštitni Sustav d.o.o. Buzet</w:t>
            </w:r>
          </w:p>
        </w:tc>
        <w:tc>
          <w:tcPr>
            <w:tcW w:w="2268" w:type="dxa"/>
          </w:tcPr>
          <w:p w14:paraId="0B5DD85D" w14:textId="204C829F" w:rsidR="001727BF" w:rsidRPr="00064D49" w:rsidRDefault="001727BF" w:rsidP="001727BF">
            <w:pPr>
              <w:jc w:val="right"/>
              <w:rPr>
                <w:rFonts w:ascii="Arial" w:hAnsi="Arial" w:cs="Arial"/>
                <w:sz w:val="22"/>
                <w:szCs w:val="22"/>
              </w:rPr>
            </w:pPr>
            <w:r w:rsidRPr="00064D49">
              <w:rPr>
                <w:rFonts w:ascii="Arial" w:hAnsi="Arial" w:cs="Arial"/>
                <w:sz w:val="22"/>
                <w:szCs w:val="22"/>
              </w:rPr>
              <w:t>1.000.000,00</w:t>
            </w:r>
          </w:p>
        </w:tc>
        <w:tc>
          <w:tcPr>
            <w:tcW w:w="1696" w:type="dxa"/>
          </w:tcPr>
          <w:p w14:paraId="2A42242E" w14:textId="323BC0F0" w:rsidR="001727BF" w:rsidRPr="00064D49" w:rsidRDefault="001727BF" w:rsidP="001727BF">
            <w:pPr>
              <w:jc w:val="right"/>
              <w:rPr>
                <w:rFonts w:ascii="Arial" w:hAnsi="Arial" w:cs="Arial"/>
                <w:sz w:val="22"/>
                <w:szCs w:val="22"/>
              </w:rPr>
            </w:pPr>
            <w:r w:rsidRPr="00064D49">
              <w:rPr>
                <w:rFonts w:ascii="Arial" w:hAnsi="Arial" w:cs="Arial"/>
                <w:sz w:val="22"/>
                <w:szCs w:val="22"/>
              </w:rPr>
              <w:t>12,72%</w:t>
            </w:r>
          </w:p>
        </w:tc>
      </w:tr>
      <w:tr w:rsidR="001727BF" w:rsidRPr="00064D49" w14:paraId="266586F2" w14:textId="77777777" w:rsidTr="001727BF">
        <w:tc>
          <w:tcPr>
            <w:tcW w:w="5098" w:type="dxa"/>
          </w:tcPr>
          <w:p w14:paraId="3419CD95" w14:textId="3965935A" w:rsidR="001727BF" w:rsidRPr="00064D49" w:rsidRDefault="001727BF" w:rsidP="001727BF">
            <w:pPr>
              <w:jc w:val="both"/>
              <w:rPr>
                <w:rFonts w:ascii="Arial" w:hAnsi="Arial" w:cs="Arial"/>
                <w:sz w:val="22"/>
                <w:szCs w:val="22"/>
              </w:rPr>
            </w:pPr>
            <w:r w:rsidRPr="00064D49">
              <w:rPr>
                <w:rFonts w:ascii="Arial" w:hAnsi="Arial" w:cs="Arial"/>
                <w:sz w:val="22"/>
                <w:szCs w:val="22"/>
              </w:rPr>
              <w:t>Ida d.o.o. Pula</w:t>
            </w:r>
          </w:p>
        </w:tc>
        <w:tc>
          <w:tcPr>
            <w:tcW w:w="2268" w:type="dxa"/>
          </w:tcPr>
          <w:p w14:paraId="5CF099B4" w14:textId="08D2A736" w:rsidR="001727BF" w:rsidRPr="00064D49" w:rsidRDefault="001727BF" w:rsidP="001727BF">
            <w:pPr>
              <w:jc w:val="right"/>
              <w:rPr>
                <w:rFonts w:ascii="Arial" w:hAnsi="Arial" w:cs="Arial"/>
                <w:sz w:val="22"/>
                <w:szCs w:val="22"/>
              </w:rPr>
            </w:pPr>
            <w:r w:rsidRPr="00064D49">
              <w:rPr>
                <w:rFonts w:ascii="Arial" w:hAnsi="Arial" w:cs="Arial"/>
                <w:sz w:val="22"/>
                <w:szCs w:val="22"/>
              </w:rPr>
              <w:t>17.044.000,00</w:t>
            </w:r>
          </w:p>
        </w:tc>
        <w:tc>
          <w:tcPr>
            <w:tcW w:w="1696" w:type="dxa"/>
          </w:tcPr>
          <w:p w14:paraId="154580A9" w14:textId="146568FC" w:rsidR="001727BF" w:rsidRPr="00064D49" w:rsidRDefault="001727BF" w:rsidP="001727BF">
            <w:pPr>
              <w:jc w:val="right"/>
              <w:rPr>
                <w:rFonts w:ascii="Arial" w:hAnsi="Arial" w:cs="Arial"/>
                <w:sz w:val="22"/>
                <w:szCs w:val="22"/>
              </w:rPr>
            </w:pPr>
            <w:r w:rsidRPr="00064D49">
              <w:rPr>
                <w:rFonts w:ascii="Arial" w:hAnsi="Arial" w:cs="Arial"/>
                <w:sz w:val="22"/>
                <w:szCs w:val="22"/>
              </w:rPr>
              <w:t>2,08%</w:t>
            </w:r>
          </w:p>
        </w:tc>
      </w:tr>
      <w:tr w:rsidR="001727BF" w:rsidRPr="00064D49" w14:paraId="089CD888" w14:textId="77777777" w:rsidTr="001727BF">
        <w:tc>
          <w:tcPr>
            <w:tcW w:w="5098" w:type="dxa"/>
          </w:tcPr>
          <w:p w14:paraId="182C4C11" w14:textId="11793F07" w:rsidR="001727BF" w:rsidRPr="00064D49" w:rsidRDefault="001727BF" w:rsidP="001727BF">
            <w:pPr>
              <w:jc w:val="both"/>
              <w:rPr>
                <w:rFonts w:ascii="Arial" w:hAnsi="Arial" w:cs="Arial"/>
                <w:sz w:val="22"/>
                <w:szCs w:val="22"/>
              </w:rPr>
            </w:pPr>
            <w:r w:rsidRPr="00064D49">
              <w:rPr>
                <w:rFonts w:ascii="Arial" w:hAnsi="Arial" w:cs="Arial"/>
                <w:sz w:val="22"/>
                <w:szCs w:val="22"/>
              </w:rPr>
              <w:t>Istarska autocesta d.d. Pula</w:t>
            </w:r>
          </w:p>
        </w:tc>
        <w:tc>
          <w:tcPr>
            <w:tcW w:w="2268" w:type="dxa"/>
          </w:tcPr>
          <w:p w14:paraId="766EE0D2" w14:textId="73739AD9" w:rsidR="001727BF" w:rsidRPr="00064D49" w:rsidRDefault="001727BF" w:rsidP="001727BF">
            <w:pPr>
              <w:jc w:val="right"/>
              <w:rPr>
                <w:rFonts w:ascii="Arial" w:hAnsi="Arial" w:cs="Arial"/>
                <w:sz w:val="22"/>
                <w:szCs w:val="22"/>
              </w:rPr>
            </w:pPr>
            <w:r w:rsidRPr="00064D49">
              <w:rPr>
                <w:rFonts w:ascii="Arial" w:hAnsi="Arial" w:cs="Arial"/>
                <w:sz w:val="22"/>
                <w:szCs w:val="22"/>
              </w:rPr>
              <w:t>4.373.100,00</w:t>
            </w:r>
          </w:p>
        </w:tc>
        <w:tc>
          <w:tcPr>
            <w:tcW w:w="1696" w:type="dxa"/>
          </w:tcPr>
          <w:p w14:paraId="16B3BE6B" w14:textId="35087696" w:rsidR="001727BF" w:rsidRPr="00064D49" w:rsidRDefault="001727BF" w:rsidP="001727BF">
            <w:pPr>
              <w:jc w:val="right"/>
              <w:rPr>
                <w:rFonts w:ascii="Arial" w:hAnsi="Arial" w:cs="Arial"/>
                <w:sz w:val="22"/>
                <w:szCs w:val="22"/>
              </w:rPr>
            </w:pPr>
            <w:r w:rsidRPr="00064D49">
              <w:rPr>
                <w:rFonts w:ascii="Arial" w:hAnsi="Arial" w:cs="Arial"/>
                <w:sz w:val="22"/>
                <w:szCs w:val="22"/>
              </w:rPr>
              <w:t>1,69%</w:t>
            </w:r>
          </w:p>
        </w:tc>
      </w:tr>
      <w:tr w:rsidR="001727BF" w:rsidRPr="00064D49" w14:paraId="28E1652C" w14:textId="77777777" w:rsidTr="001727BF">
        <w:tc>
          <w:tcPr>
            <w:tcW w:w="5098" w:type="dxa"/>
          </w:tcPr>
          <w:p w14:paraId="6F4B12F3" w14:textId="17D2FEEA" w:rsidR="001727BF" w:rsidRPr="00064D49" w:rsidRDefault="001727BF" w:rsidP="001727BF">
            <w:pPr>
              <w:jc w:val="both"/>
              <w:rPr>
                <w:rFonts w:ascii="Arial" w:hAnsi="Arial" w:cs="Arial"/>
                <w:sz w:val="22"/>
                <w:szCs w:val="22"/>
              </w:rPr>
            </w:pPr>
            <w:r w:rsidRPr="00064D49">
              <w:rPr>
                <w:rFonts w:ascii="Arial" w:hAnsi="Arial" w:cs="Arial"/>
                <w:sz w:val="22"/>
                <w:szCs w:val="22"/>
              </w:rPr>
              <w:t xml:space="preserve">Dom za starije i nemoćne osobe </w:t>
            </w:r>
            <w:r w:rsidR="00064D49" w:rsidRPr="00064D49">
              <w:rPr>
                <w:rFonts w:ascii="Arial" w:hAnsi="Arial" w:cs="Arial"/>
                <w:sz w:val="22"/>
                <w:szCs w:val="22"/>
              </w:rPr>
              <w:t>Buzet</w:t>
            </w:r>
          </w:p>
        </w:tc>
        <w:tc>
          <w:tcPr>
            <w:tcW w:w="2268" w:type="dxa"/>
          </w:tcPr>
          <w:p w14:paraId="2E22EA37" w14:textId="206F0C78" w:rsidR="001727BF" w:rsidRPr="00064D49" w:rsidRDefault="001727BF" w:rsidP="001727BF">
            <w:pPr>
              <w:jc w:val="right"/>
              <w:rPr>
                <w:rFonts w:ascii="Arial" w:hAnsi="Arial" w:cs="Arial"/>
                <w:sz w:val="22"/>
                <w:szCs w:val="22"/>
              </w:rPr>
            </w:pPr>
            <w:r w:rsidRPr="00064D49">
              <w:rPr>
                <w:rFonts w:ascii="Arial" w:hAnsi="Arial" w:cs="Arial"/>
                <w:sz w:val="22"/>
                <w:szCs w:val="22"/>
              </w:rPr>
              <w:t>200.000,00</w:t>
            </w:r>
          </w:p>
        </w:tc>
        <w:tc>
          <w:tcPr>
            <w:tcW w:w="1696" w:type="dxa"/>
          </w:tcPr>
          <w:p w14:paraId="0C80163A" w14:textId="5F3E1F73" w:rsidR="001727BF" w:rsidRPr="00064D49" w:rsidRDefault="001727BF" w:rsidP="001727BF">
            <w:pPr>
              <w:jc w:val="right"/>
              <w:rPr>
                <w:rFonts w:ascii="Arial" w:hAnsi="Arial" w:cs="Arial"/>
                <w:sz w:val="22"/>
                <w:szCs w:val="22"/>
              </w:rPr>
            </w:pPr>
            <w:r w:rsidRPr="00064D49">
              <w:rPr>
                <w:rFonts w:ascii="Arial" w:hAnsi="Arial" w:cs="Arial"/>
                <w:sz w:val="22"/>
                <w:szCs w:val="22"/>
              </w:rPr>
              <w:t>100,00%</w:t>
            </w:r>
          </w:p>
        </w:tc>
      </w:tr>
      <w:tr w:rsidR="001727BF" w:rsidRPr="00064D49" w14:paraId="4E7988E9" w14:textId="77777777" w:rsidTr="001727BF">
        <w:tc>
          <w:tcPr>
            <w:tcW w:w="5098" w:type="dxa"/>
          </w:tcPr>
          <w:p w14:paraId="69F30201" w14:textId="6D496008" w:rsidR="001727BF" w:rsidRPr="00064D49" w:rsidRDefault="001727BF" w:rsidP="001727BF">
            <w:pPr>
              <w:jc w:val="both"/>
              <w:rPr>
                <w:rFonts w:ascii="Arial" w:hAnsi="Arial" w:cs="Arial"/>
                <w:sz w:val="22"/>
                <w:szCs w:val="22"/>
              </w:rPr>
            </w:pPr>
            <w:r w:rsidRPr="00064D49">
              <w:rPr>
                <w:rFonts w:ascii="Arial" w:hAnsi="Arial" w:cs="Arial"/>
                <w:sz w:val="22"/>
                <w:szCs w:val="22"/>
              </w:rPr>
              <w:t>Dječji vrtić ''Grdelin'' Buzet</w:t>
            </w:r>
          </w:p>
        </w:tc>
        <w:tc>
          <w:tcPr>
            <w:tcW w:w="2268" w:type="dxa"/>
          </w:tcPr>
          <w:p w14:paraId="2AA0C2F8" w14:textId="32F60A45" w:rsidR="001727BF" w:rsidRPr="00064D49" w:rsidRDefault="001727BF" w:rsidP="001727BF">
            <w:pPr>
              <w:jc w:val="right"/>
              <w:rPr>
                <w:rFonts w:ascii="Arial" w:hAnsi="Arial" w:cs="Arial"/>
                <w:sz w:val="22"/>
                <w:szCs w:val="22"/>
              </w:rPr>
            </w:pPr>
            <w:r w:rsidRPr="00064D49">
              <w:rPr>
                <w:rFonts w:ascii="Arial" w:hAnsi="Arial" w:cs="Arial"/>
                <w:sz w:val="22"/>
                <w:szCs w:val="22"/>
              </w:rPr>
              <w:t>0,00</w:t>
            </w:r>
          </w:p>
        </w:tc>
        <w:tc>
          <w:tcPr>
            <w:tcW w:w="1696" w:type="dxa"/>
          </w:tcPr>
          <w:p w14:paraId="74647F6E" w14:textId="23F4BA2E" w:rsidR="001727BF" w:rsidRPr="00064D49" w:rsidRDefault="001727BF" w:rsidP="001727BF">
            <w:pPr>
              <w:jc w:val="right"/>
              <w:rPr>
                <w:rFonts w:ascii="Arial" w:hAnsi="Arial" w:cs="Arial"/>
                <w:sz w:val="22"/>
                <w:szCs w:val="22"/>
              </w:rPr>
            </w:pPr>
            <w:r w:rsidRPr="00064D49">
              <w:rPr>
                <w:rFonts w:ascii="Arial" w:hAnsi="Arial" w:cs="Arial"/>
                <w:sz w:val="22"/>
                <w:szCs w:val="22"/>
              </w:rPr>
              <w:t>100,00%</w:t>
            </w:r>
          </w:p>
        </w:tc>
      </w:tr>
      <w:tr w:rsidR="001727BF" w:rsidRPr="00064D49" w14:paraId="60E7E9CD" w14:textId="77777777" w:rsidTr="001727BF">
        <w:tc>
          <w:tcPr>
            <w:tcW w:w="5098" w:type="dxa"/>
          </w:tcPr>
          <w:p w14:paraId="2786267E" w14:textId="7E974AA1" w:rsidR="001727BF" w:rsidRPr="00064D49" w:rsidRDefault="001727BF" w:rsidP="001727BF">
            <w:pPr>
              <w:jc w:val="both"/>
              <w:rPr>
                <w:rFonts w:ascii="Arial" w:hAnsi="Arial" w:cs="Arial"/>
                <w:sz w:val="22"/>
                <w:szCs w:val="22"/>
              </w:rPr>
            </w:pPr>
            <w:r w:rsidRPr="00064D49">
              <w:rPr>
                <w:rFonts w:ascii="Arial" w:hAnsi="Arial" w:cs="Arial"/>
                <w:sz w:val="22"/>
                <w:szCs w:val="22"/>
              </w:rPr>
              <w:t>Pučko Otvoreno učilište Buzet</w:t>
            </w:r>
          </w:p>
        </w:tc>
        <w:tc>
          <w:tcPr>
            <w:tcW w:w="2268" w:type="dxa"/>
          </w:tcPr>
          <w:p w14:paraId="607F6D10" w14:textId="0D16ED1D" w:rsidR="001727BF" w:rsidRPr="00064D49" w:rsidRDefault="001727BF" w:rsidP="001727BF">
            <w:pPr>
              <w:jc w:val="right"/>
              <w:rPr>
                <w:rFonts w:ascii="Arial" w:hAnsi="Arial" w:cs="Arial"/>
                <w:sz w:val="22"/>
                <w:szCs w:val="22"/>
              </w:rPr>
            </w:pPr>
            <w:r w:rsidRPr="00064D49">
              <w:rPr>
                <w:rFonts w:ascii="Arial" w:hAnsi="Arial" w:cs="Arial"/>
                <w:sz w:val="22"/>
                <w:szCs w:val="22"/>
              </w:rPr>
              <w:t>0,00</w:t>
            </w:r>
          </w:p>
        </w:tc>
        <w:tc>
          <w:tcPr>
            <w:tcW w:w="1696" w:type="dxa"/>
          </w:tcPr>
          <w:p w14:paraId="1387EEFC" w14:textId="4393374B" w:rsidR="001727BF" w:rsidRPr="00064D49" w:rsidRDefault="001727BF" w:rsidP="001727BF">
            <w:pPr>
              <w:jc w:val="right"/>
              <w:rPr>
                <w:rFonts w:ascii="Arial" w:hAnsi="Arial" w:cs="Arial"/>
                <w:sz w:val="22"/>
                <w:szCs w:val="22"/>
              </w:rPr>
            </w:pPr>
            <w:r w:rsidRPr="00064D49">
              <w:rPr>
                <w:rFonts w:ascii="Arial" w:hAnsi="Arial" w:cs="Arial"/>
                <w:sz w:val="22"/>
                <w:szCs w:val="22"/>
              </w:rPr>
              <w:t>100,00%</w:t>
            </w:r>
          </w:p>
        </w:tc>
      </w:tr>
      <w:tr w:rsidR="001727BF" w:rsidRPr="00064D49" w14:paraId="24C60DBB" w14:textId="77777777" w:rsidTr="001727BF">
        <w:tc>
          <w:tcPr>
            <w:tcW w:w="5098" w:type="dxa"/>
          </w:tcPr>
          <w:p w14:paraId="3C01366A" w14:textId="01BD1636" w:rsidR="001727BF" w:rsidRPr="00064D49" w:rsidRDefault="001727BF" w:rsidP="001727BF">
            <w:pPr>
              <w:jc w:val="both"/>
              <w:rPr>
                <w:rFonts w:ascii="Arial" w:hAnsi="Arial" w:cs="Arial"/>
                <w:sz w:val="22"/>
                <w:szCs w:val="22"/>
              </w:rPr>
            </w:pPr>
            <w:r w:rsidRPr="00064D49">
              <w:rPr>
                <w:rFonts w:ascii="Arial" w:hAnsi="Arial" w:cs="Arial"/>
                <w:sz w:val="22"/>
                <w:szCs w:val="22"/>
              </w:rPr>
              <w:t>Javna vatrogasna postrojba Buzet</w:t>
            </w:r>
          </w:p>
        </w:tc>
        <w:tc>
          <w:tcPr>
            <w:tcW w:w="2268" w:type="dxa"/>
          </w:tcPr>
          <w:p w14:paraId="15914B4A" w14:textId="4E09C08D" w:rsidR="001727BF" w:rsidRPr="00064D49" w:rsidRDefault="001727BF" w:rsidP="001727BF">
            <w:pPr>
              <w:jc w:val="right"/>
              <w:rPr>
                <w:rFonts w:ascii="Arial" w:hAnsi="Arial" w:cs="Arial"/>
                <w:sz w:val="22"/>
                <w:szCs w:val="22"/>
              </w:rPr>
            </w:pPr>
            <w:r w:rsidRPr="00064D49">
              <w:rPr>
                <w:rFonts w:ascii="Arial" w:hAnsi="Arial" w:cs="Arial"/>
                <w:sz w:val="22"/>
                <w:szCs w:val="22"/>
              </w:rPr>
              <w:t>0,00</w:t>
            </w:r>
          </w:p>
        </w:tc>
        <w:tc>
          <w:tcPr>
            <w:tcW w:w="1696" w:type="dxa"/>
          </w:tcPr>
          <w:p w14:paraId="02021401" w14:textId="672CBE22" w:rsidR="001727BF" w:rsidRPr="00064D49" w:rsidRDefault="001727BF" w:rsidP="001727BF">
            <w:pPr>
              <w:jc w:val="right"/>
              <w:rPr>
                <w:rFonts w:ascii="Arial" w:hAnsi="Arial" w:cs="Arial"/>
                <w:sz w:val="22"/>
                <w:szCs w:val="22"/>
              </w:rPr>
            </w:pPr>
            <w:r w:rsidRPr="00064D49">
              <w:rPr>
                <w:rFonts w:ascii="Arial" w:hAnsi="Arial" w:cs="Arial"/>
                <w:sz w:val="22"/>
                <w:szCs w:val="22"/>
              </w:rPr>
              <w:t>100,00%</w:t>
            </w:r>
          </w:p>
        </w:tc>
      </w:tr>
      <w:tr w:rsidR="001727BF" w:rsidRPr="00064D49" w14:paraId="57D04853" w14:textId="77777777" w:rsidTr="001727BF">
        <w:tc>
          <w:tcPr>
            <w:tcW w:w="5098" w:type="dxa"/>
          </w:tcPr>
          <w:p w14:paraId="5D098E95" w14:textId="3A871830" w:rsidR="001727BF" w:rsidRPr="00064D49" w:rsidRDefault="001727BF" w:rsidP="001727BF">
            <w:pPr>
              <w:jc w:val="both"/>
              <w:rPr>
                <w:rFonts w:ascii="Arial" w:hAnsi="Arial" w:cs="Arial"/>
                <w:sz w:val="22"/>
                <w:szCs w:val="22"/>
              </w:rPr>
            </w:pPr>
            <w:r w:rsidRPr="00064D49">
              <w:rPr>
                <w:rFonts w:ascii="Arial" w:hAnsi="Arial" w:cs="Arial"/>
                <w:sz w:val="22"/>
                <w:szCs w:val="22"/>
              </w:rPr>
              <w:t>Dnevni centar za rehabilitaciju Veruda-Pula</w:t>
            </w:r>
          </w:p>
        </w:tc>
        <w:tc>
          <w:tcPr>
            <w:tcW w:w="2268" w:type="dxa"/>
          </w:tcPr>
          <w:p w14:paraId="52AFDE31" w14:textId="6BB7AA40" w:rsidR="001727BF" w:rsidRPr="00064D49" w:rsidRDefault="001727BF" w:rsidP="001727BF">
            <w:pPr>
              <w:jc w:val="right"/>
              <w:rPr>
                <w:rFonts w:ascii="Arial" w:hAnsi="Arial" w:cs="Arial"/>
                <w:sz w:val="22"/>
                <w:szCs w:val="22"/>
              </w:rPr>
            </w:pPr>
            <w:r w:rsidRPr="00064D49">
              <w:rPr>
                <w:rFonts w:ascii="Arial" w:hAnsi="Arial" w:cs="Arial"/>
                <w:sz w:val="22"/>
                <w:szCs w:val="22"/>
              </w:rPr>
              <w:t>12.000,00</w:t>
            </w:r>
          </w:p>
        </w:tc>
        <w:tc>
          <w:tcPr>
            <w:tcW w:w="1696" w:type="dxa"/>
          </w:tcPr>
          <w:p w14:paraId="3FEBE580" w14:textId="000B37AA" w:rsidR="001727BF" w:rsidRPr="00064D49" w:rsidRDefault="001727BF" w:rsidP="001727BF">
            <w:pPr>
              <w:jc w:val="right"/>
              <w:rPr>
                <w:rFonts w:ascii="Arial" w:hAnsi="Arial" w:cs="Arial"/>
                <w:sz w:val="22"/>
                <w:szCs w:val="22"/>
              </w:rPr>
            </w:pPr>
            <w:r w:rsidRPr="00064D49">
              <w:rPr>
                <w:rFonts w:ascii="Arial" w:hAnsi="Arial" w:cs="Arial"/>
                <w:sz w:val="22"/>
                <w:szCs w:val="22"/>
              </w:rPr>
              <w:t>8,33%</w:t>
            </w:r>
          </w:p>
        </w:tc>
      </w:tr>
    </w:tbl>
    <w:p w14:paraId="33CCD5AE" w14:textId="77777777" w:rsidR="00C13A6A" w:rsidRPr="00064D49" w:rsidRDefault="00C13A6A" w:rsidP="00C13A6A">
      <w:pPr>
        <w:rPr>
          <w:rFonts w:ascii="Arial MT" w:eastAsia="Arial MT" w:hAnsi="Arial MT" w:cs="Arial MT"/>
          <w:sz w:val="22"/>
          <w:szCs w:val="22"/>
          <w:lang w:eastAsia="en-US"/>
        </w:rPr>
      </w:pPr>
    </w:p>
    <w:p w14:paraId="1FC481B8" w14:textId="0E680480" w:rsidR="001727BF" w:rsidRPr="00064D49" w:rsidRDefault="001727BF">
      <w:pPr>
        <w:spacing w:after="160" w:line="259" w:lineRule="auto"/>
        <w:rPr>
          <w:rFonts w:ascii="Arial" w:hAnsi="Arial" w:cs="Arial"/>
        </w:rPr>
      </w:pPr>
      <w:r w:rsidRPr="00064D49">
        <w:rPr>
          <w:rFonts w:ascii="Arial" w:hAnsi="Arial" w:cs="Arial"/>
        </w:rPr>
        <w:br w:type="page"/>
      </w:r>
    </w:p>
    <w:p w14:paraId="50B1341A" w14:textId="77777777" w:rsidR="00420E1D" w:rsidRPr="00064D49" w:rsidRDefault="00420E1D" w:rsidP="00420E1D">
      <w:pPr>
        <w:pStyle w:val="Naslov1"/>
      </w:pPr>
      <w:bookmarkStart w:id="1" w:name="_Toc115274741"/>
      <w:bookmarkStart w:id="2" w:name="_Toc136442057"/>
      <w:r w:rsidRPr="00064D49">
        <w:lastRenderedPageBreak/>
        <w:t>OBRAZLOŽENJE OPĆEG DIJELA</w:t>
      </w:r>
      <w:bookmarkEnd w:id="1"/>
      <w:bookmarkEnd w:id="2"/>
    </w:p>
    <w:p w14:paraId="69C779C3" w14:textId="77777777" w:rsidR="00420E1D" w:rsidRPr="00064D49" w:rsidRDefault="00420E1D" w:rsidP="00420E1D">
      <w:pPr>
        <w:rPr>
          <w:rFonts w:ascii="Arial" w:hAnsi="Arial" w:cs="Arial"/>
        </w:rPr>
      </w:pPr>
    </w:p>
    <w:p w14:paraId="72253697" w14:textId="77777777" w:rsidR="000D32E2" w:rsidRPr="00064D49" w:rsidRDefault="000D32E2" w:rsidP="00420E1D">
      <w:pPr>
        <w:jc w:val="both"/>
        <w:rPr>
          <w:rFonts w:ascii="Arial" w:hAnsi="Arial" w:cs="Arial"/>
        </w:rPr>
      </w:pPr>
    </w:p>
    <w:p w14:paraId="5624954C" w14:textId="0A37421D" w:rsidR="00420E1D" w:rsidRPr="00064D49" w:rsidRDefault="00420E1D" w:rsidP="00420E1D">
      <w:pPr>
        <w:jc w:val="both"/>
        <w:rPr>
          <w:rFonts w:ascii="Arial" w:hAnsi="Arial" w:cs="Arial"/>
        </w:rPr>
      </w:pPr>
      <w:r w:rsidRPr="00064D49">
        <w:rPr>
          <w:rFonts w:ascii="Arial" w:hAnsi="Arial" w:cs="Arial"/>
        </w:rPr>
        <w:t>Proračun Grada Buzeta za 2022. godinu (Službene novine Grada Buzeta, broj 10/21.) donesen je 22. prosinca 2021. godine u iznosu od 54.279.72</w:t>
      </w:r>
      <w:r w:rsidR="005363A1" w:rsidRPr="00064D49">
        <w:rPr>
          <w:rFonts w:ascii="Arial" w:hAnsi="Arial" w:cs="Arial"/>
        </w:rPr>
        <w:t>2,18</w:t>
      </w:r>
      <w:r w:rsidRPr="00064D49">
        <w:rPr>
          <w:rFonts w:ascii="Arial" w:hAnsi="Arial" w:cs="Arial"/>
        </w:rPr>
        <w:t xml:space="preserve"> kuna. Prvim izmjenama i dopunama (Službene novine Grada Buzeta, broj 05/22.) Proračun je uvećan za 6.842.913,05 kuna u što je uključena razlika viška prihoda iz 2021. godine iz gradskog proračuna te proračunskih korisnika pa planirani proračunski prihodi i rashodi sveukupno iznose 61.122.635,23 kuna.</w:t>
      </w:r>
    </w:p>
    <w:p w14:paraId="31985E24" w14:textId="3364CC50" w:rsidR="008424A7" w:rsidRPr="00064D49" w:rsidRDefault="008424A7" w:rsidP="00420E1D">
      <w:pPr>
        <w:jc w:val="both"/>
        <w:rPr>
          <w:rFonts w:ascii="Arial" w:hAnsi="Arial" w:cs="Arial"/>
        </w:rPr>
      </w:pPr>
      <w:r w:rsidRPr="00064D49">
        <w:rPr>
          <w:rFonts w:ascii="Arial" w:hAnsi="Arial" w:cs="Arial"/>
        </w:rPr>
        <w:t xml:space="preserve">2. izmjenama i dopunama (Službene novine Grada Buzeta, broj 10/22.) proračun je uvećan za 9.302.768,00 kuna, pa je iznosio 70.425.403,23 kuna, dok je 3. izmjenama i dopunama (Službene novine Grada Buzeta, broj 12/22.) uvećan za 282.262,90 kuna, pa je proračun za 2022. godinu iznosio 70.707.666,13 kuna. </w:t>
      </w:r>
    </w:p>
    <w:p w14:paraId="54806AF6" w14:textId="2B268897" w:rsidR="00420E1D" w:rsidRPr="00064D49" w:rsidRDefault="00420E1D" w:rsidP="00420E1D">
      <w:pPr>
        <w:jc w:val="both"/>
        <w:rPr>
          <w:rFonts w:ascii="Arial" w:hAnsi="Arial" w:cs="Arial"/>
        </w:rPr>
      </w:pPr>
      <w:r w:rsidRPr="00064D49">
        <w:rPr>
          <w:rFonts w:ascii="Arial" w:hAnsi="Arial" w:cs="Arial"/>
        </w:rPr>
        <w:t>U konsolidirani godišnji izvještaj o izvrš</w:t>
      </w:r>
      <w:r w:rsidR="008424A7" w:rsidRPr="00064D49">
        <w:rPr>
          <w:rFonts w:ascii="Arial" w:hAnsi="Arial" w:cs="Arial"/>
        </w:rPr>
        <w:t xml:space="preserve">enju </w:t>
      </w:r>
      <w:r w:rsidRPr="00064D49">
        <w:rPr>
          <w:rFonts w:ascii="Arial" w:hAnsi="Arial" w:cs="Arial"/>
        </w:rPr>
        <w:t xml:space="preserve">Proračuna Grada Buzeta za razdoblje 1.1. do </w:t>
      </w:r>
      <w:r w:rsidR="008424A7" w:rsidRPr="00064D49">
        <w:rPr>
          <w:rFonts w:ascii="Arial" w:hAnsi="Arial" w:cs="Arial"/>
        </w:rPr>
        <w:t>31</w:t>
      </w:r>
      <w:r w:rsidRPr="00064D49">
        <w:rPr>
          <w:rFonts w:ascii="Arial" w:hAnsi="Arial" w:cs="Arial"/>
        </w:rPr>
        <w:t>.</w:t>
      </w:r>
      <w:r w:rsidR="008424A7" w:rsidRPr="00064D49">
        <w:rPr>
          <w:rFonts w:ascii="Arial" w:hAnsi="Arial" w:cs="Arial"/>
        </w:rPr>
        <w:t>12</w:t>
      </w:r>
      <w:r w:rsidRPr="00064D49">
        <w:rPr>
          <w:rFonts w:ascii="Arial" w:hAnsi="Arial" w:cs="Arial"/>
        </w:rPr>
        <w:t xml:space="preserve">.2022. godine uključeni su svi prihodi i rashodi za sva 4 proračunska korisnika Grada Buzeta (Javna vatrogasna postrojba, Dječji vrtić ''Grdelin'', Pučko otvoreno učilište i Dom za starije osobe Buzet) te 11 Mjesnih odbora bez obzira što i dalje imaju svoje žiro-račune, pa nema novčanog tijeka kroz gradski proračun. </w:t>
      </w:r>
    </w:p>
    <w:p w14:paraId="5D943DDA" w14:textId="6935F3D9" w:rsidR="00420E1D" w:rsidRPr="00064D49" w:rsidRDefault="00420E1D" w:rsidP="00420E1D">
      <w:pPr>
        <w:jc w:val="both"/>
        <w:rPr>
          <w:rFonts w:ascii="Arial" w:hAnsi="Arial" w:cs="Arial"/>
        </w:rPr>
      </w:pPr>
      <w:r w:rsidRPr="00064D49">
        <w:rPr>
          <w:rFonts w:ascii="Arial" w:hAnsi="Arial" w:cs="Arial"/>
        </w:rPr>
        <w:t>Financiranje javnih rashoda u 2022. godin</w:t>
      </w:r>
      <w:r w:rsidR="008424A7" w:rsidRPr="00064D49">
        <w:rPr>
          <w:rFonts w:ascii="Arial" w:hAnsi="Arial" w:cs="Arial"/>
        </w:rPr>
        <w:t>i</w:t>
      </w:r>
      <w:r w:rsidRPr="00064D49">
        <w:rPr>
          <w:rFonts w:ascii="Arial" w:hAnsi="Arial" w:cs="Arial"/>
        </w:rPr>
        <w:t xml:space="preserve"> izvršeno je temeljem Proračuna Grada Buzeta (Službene novine Grada Buzeta</w:t>
      </w:r>
      <w:r w:rsidR="008424A7" w:rsidRPr="00064D49">
        <w:rPr>
          <w:rFonts w:ascii="Arial" w:hAnsi="Arial" w:cs="Arial"/>
        </w:rPr>
        <w:t>,</w:t>
      </w:r>
      <w:r w:rsidRPr="00064D49">
        <w:rPr>
          <w:rFonts w:ascii="Arial" w:hAnsi="Arial" w:cs="Arial"/>
        </w:rPr>
        <w:t xml:space="preserve"> br</w:t>
      </w:r>
      <w:r w:rsidR="008424A7" w:rsidRPr="00064D49">
        <w:rPr>
          <w:rFonts w:ascii="Arial" w:hAnsi="Arial" w:cs="Arial"/>
        </w:rPr>
        <w:t>.</w:t>
      </w:r>
      <w:r w:rsidRPr="00064D49">
        <w:rPr>
          <w:rFonts w:ascii="Arial" w:hAnsi="Arial" w:cs="Arial"/>
        </w:rPr>
        <w:t xml:space="preserve"> 10/21</w:t>
      </w:r>
      <w:r w:rsidR="00866355" w:rsidRPr="00064D49">
        <w:rPr>
          <w:rFonts w:ascii="Arial" w:hAnsi="Arial" w:cs="Arial"/>
        </w:rPr>
        <w:t xml:space="preserve">, </w:t>
      </w:r>
      <w:r w:rsidRPr="00064D49">
        <w:rPr>
          <w:rFonts w:ascii="Arial" w:hAnsi="Arial" w:cs="Arial"/>
        </w:rPr>
        <w:t>5/22</w:t>
      </w:r>
      <w:r w:rsidR="00866355" w:rsidRPr="00064D49">
        <w:rPr>
          <w:rFonts w:ascii="Arial" w:hAnsi="Arial" w:cs="Arial"/>
        </w:rPr>
        <w:t>, 10/22 i 22/22</w:t>
      </w:r>
      <w:r w:rsidRPr="00064D49">
        <w:rPr>
          <w:rFonts w:ascii="Arial" w:hAnsi="Arial" w:cs="Arial"/>
        </w:rPr>
        <w:t>).</w:t>
      </w:r>
    </w:p>
    <w:p w14:paraId="1B15AFE9" w14:textId="77777777" w:rsidR="00420E1D" w:rsidRPr="00064D49" w:rsidRDefault="00420E1D" w:rsidP="00420E1D">
      <w:pPr>
        <w:jc w:val="both"/>
        <w:rPr>
          <w:rFonts w:ascii="Arial" w:hAnsi="Arial" w:cs="Arial"/>
        </w:rPr>
      </w:pPr>
    </w:p>
    <w:p w14:paraId="2A0A3DB6" w14:textId="77777777" w:rsidR="00420E1D" w:rsidRPr="00064D49" w:rsidRDefault="00420E1D" w:rsidP="00420E1D">
      <w:pPr>
        <w:jc w:val="both"/>
        <w:rPr>
          <w:rFonts w:ascii="Arial" w:hAnsi="Arial" w:cs="Arial"/>
        </w:rPr>
      </w:pPr>
      <w:r w:rsidRPr="00064D49">
        <w:rPr>
          <w:rFonts w:ascii="Arial" w:hAnsi="Arial" w:cs="Arial"/>
        </w:rPr>
        <w:t>Ostvarenje prihoda i rashoda u izvještajnom razdoblju:</w:t>
      </w:r>
    </w:p>
    <w:tbl>
      <w:tblPr>
        <w:tblW w:w="8740" w:type="dxa"/>
        <w:tblInd w:w="118" w:type="dxa"/>
        <w:tblLook w:val="04A0" w:firstRow="1" w:lastRow="0" w:firstColumn="1" w:lastColumn="0" w:noHBand="0" w:noVBand="1"/>
      </w:tblPr>
      <w:tblGrid>
        <w:gridCol w:w="7000"/>
        <w:gridCol w:w="1740"/>
      </w:tblGrid>
      <w:tr w:rsidR="00420E1D" w:rsidRPr="00064D49" w14:paraId="39620B45" w14:textId="77777777" w:rsidTr="0025474C">
        <w:trPr>
          <w:trHeight w:val="615"/>
        </w:trPr>
        <w:tc>
          <w:tcPr>
            <w:tcW w:w="700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65EE2E34" w14:textId="77777777" w:rsidR="00420E1D" w:rsidRPr="00064D49" w:rsidRDefault="00420E1D" w:rsidP="0025474C">
            <w:pPr>
              <w:jc w:val="center"/>
              <w:rPr>
                <w:rFonts w:ascii="Arial" w:hAnsi="Arial" w:cs="Arial"/>
                <w:b/>
                <w:bCs/>
                <w:color w:val="000000"/>
                <w:sz w:val="22"/>
                <w:szCs w:val="22"/>
              </w:rPr>
            </w:pPr>
            <w:r w:rsidRPr="00064D49">
              <w:rPr>
                <w:rFonts w:ascii="Arial" w:hAnsi="Arial" w:cs="Arial"/>
                <w:b/>
                <w:bCs/>
                <w:color w:val="000000"/>
                <w:sz w:val="22"/>
                <w:szCs w:val="22"/>
              </w:rPr>
              <w:t>OPIS</w:t>
            </w:r>
          </w:p>
        </w:tc>
        <w:tc>
          <w:tcPr>
            <w:tcW w:w="1740" w:type="dxa"/>
            <w:tcBorders>
              <w:top w:val="single" w:sz="8" w:space="0" w:color="auto"/>
              <w:left w:val="nil"/>
              <w:bottom w:val="single" w:sz="8" w:space="0" w:color="auto"/>
              <w:right w:val="single" w:sz="8" w:space="0" w:color="auto"/>
            </w:tcBorders>
            <w:shd w:val="clear" w:color="000000" w:fill="FFFFFF"/>
            <w:vAlign w:val="center"/>
            <w:hideMark/>
          </w:tcPr>
          <w:p w14:paraId="7D6F7ED7" w14:textId="6951D231" w:rsidR="00420E1D" w:rsidRPr="00064D49" w:rsidRDefault="00420E1D" w:rsidP="0025474C">
            <w:pPr>
              <w:jc w:val="center"/>
              <w:rPr>
                <w:rFonts w:ascii="Arial" w:hAnsi="Arial" w:cs="Arial"/>
                <w:b/>
                <w:bCs/>
                <w:color w:val="000000"/>
                <w:sz w:val="22"/>
                <w:szCs w:val="22"/>
              </w:rPr>
            </w:pPr>
            <w:r w:rsidRPr="00064D49">
              <w:rPr>
                <w:rFonts w:ascii="Arial" w:hAnsi="Arial" w:cs="Arial"/>
                <w:b/>
                <w:bCs/>
                <w:color w:val="000000"/>
                <w:sz w:val="22"/>
                <w:szCs w:val="22"/>
              </w:rPr>
              <w:t xml:space="preserve">OSTVARENJE </w:t>
            </w:r>
            <w:r w:rsidRPr="00064D49">
              <w:rPr>
                <w:rFonts w:ascii="Arial" w:hAnsi="Arial" w:cs="Arial"/>
                <w:b/>
                <w:bCs/>
                <w:color w:val="000000"/>
                <w:sz w:val="22"/>
                <w:szCs w:val="22"/>
              </w:rPr>
              <w:br/>
              <w:t>2022.</w:t>
            </w:r>
          </w:p>
        </w:tc>
      </w:tr>
      <w:tr w:rsidR="00420E1D" w:rsidRPr="00064D49" w14:paraId="0D741E3A" w14:textId="77777777" w:rsidTr="0025474C">
        <w:trPr>
          <w:trHeight w:val="300"/>
        </w:trPr>
        <w:tc>
          <w:tcPr>
            <w:tcW w:w="7000" w:type="dxa"/>
            <w:tcBorders>
              <w:top w:val="nil"/>
              <w:left w:val="single" w:sz="8" w:space="0" w:color="auto"/>
              <w:bottom w:val="single" w:sz="4" w:space="0" w:color="auto"/>
              <w:right w:val="single" w:sz="4" w:space="0" w:color="auto"/>
            </w:tcBorders>
            <w:shd w:val="clear" w:color="auto" w:fill="auto"/>
            <w:noWrap/>
            <w:vAlign w:val="center"/>
            <w:hideMark/>
          </w:tcPr>
          <w:p w14:paraId="01573800" w14:textId="77777777" w:rsidR="00420E1D" w:rsidRPr="00064D49" w:rsidRDefault="00420E1D" w:rsidP="0025474C">
            <w:pPr>
              <w:rPr>
                <w:rFonts w:ascii="Arial" w:hAnsi="Arial" w:cs="Arial"/>
                <w:color w:val="000000"/>
                <w:sz w:val="22"/>
                <w:szCs w:val="22"/>
              </w:rPr>
            </w:pPr>
            <w:r w:rsidRPr="00064D49">
              <w:rPr>
                <w:rFonts w:ascii="Arial" w:hAnsi="Arial" w:cs="Arial"/>
                <w:color w:val="000000"/>
                <w:sz w:val="22"/>
                <w:szCs w:val="22"/>
              </w:rPr>
              <w:t>Ukupni prihodi</w:t>
            </w:r>
          </w:p>
        </w:tc>
        <w:tc>
          <w:tcPr>
            <w:tcW w:w="1740" w:type="dxa"/>
            <w:tcBorders>
              <w:top w:val="nil"/>
              <w:left w:val="nil"/>
              <w:bottom w:val="single" w:sz="4" w:space="0" w:color="auto"/>
              <w:right w:val="single" w:sz="8" w:space="0" w:color="auto"/>
            </w:tcBorders>
            <w:shd w:val="clear" w:color="auto" w:fill="auto"/>
            <w:noWrap/>
            <w:vAlign w:val="center"/>
            <w:hideMark/>
          </w:tcPr>
          <w:p w14:paraId="0A0C1AFD" w14:textId="7B8114A8" w:rsidR="00420E1D" w:rsidRPr="00064D49" w:rsidRDefault="008424A7" w:rsidP="0025474C">
            <w:pPr>
              <w:jc w:val="right"/>
              <w:rPr>
                <w:rFonts w:ascii="Arial" w:hAnsi="Arial" w:cs="Arial"/>
                <w:color w:val="000000"/>
                <w:sz w:val="22"/>
                <w:szCs w:val="22"/>
              </w:rPr>
            </w:pPr>
            <w:r w:rsidRPr="00064D49">
              <w:rPr>
                <w:rFonts w:ascii="Arial" w:hAnsi="Arial" w:cs="Arial"/>
                <w:color w:val="000000"/>
                <w:sz w:val="22"/>
                <w:szCs w:val="22"/>
              </w:rPr>
              <w:t>46.336.881,42</w:t>
            </w:r>
          </w:p>
        </w:tc>
      </w:tr>
      <w:tr w:rsidR="00420E1D" w:rsidRPr="00064D49" w14:paraId="444E66F0" w14:textId="77777777" w:rsidTr="0025474C">
        <w:trPr>
          <w:trHeight w:val="315"/>
        </w:trPr>
        <w:tc>
          <w:tcPr>
            <w:tcW w:w="7000" w:type="dxa"/>
            <w:tcBorders>
              <w:top w:val="nil"/>
              <w:left w:val="single" w:sz="8" w:space="0" w:color="auto"/>
              <w:bottom w:val="nil"/>
              <w:right w:val="single" w:sz="4" w:space="0" w:color="auto"/>
            </w:tcBorders>
            <w:shd w:val="clear" w:color="auto" w:fill="auto"/>
            <w:noWrap/>
            <w:vAlign w:val="center"/>
            <w:hideMark/>
          </w:tcPr>
          <w:p w14:paraId="3AB84C88" w14:textId="77777777" w:rsidR="00420E1D" w:rsidRPr="00064D49" w:rsidRDefault="00420E1D" w:rsidP="0025474C">
            <w:pPr>
              <w:rPr>
                <w:rFonts w:ascii="Arial" w:hAnsi="Arial" w:cs="Arial"/>
                <w:color w:val="000000"/>
                <w:sz w:val="22"/>
                <w:szCs w:val="22"/>
              </w:rPr>
            </w:pPr>
            <w:r w:rsidRPr="00064D49">
              <w:rPr>
                <w:rFonts w:ascii="Arial" w:hAnsi="Arial" w:cs="Arial"/>
                <w:color w:val="000000"/>
                <w:sz w:val="22"/>
                <w:szCs w:val="22"/>
              </w:rPr>
              <w:t>Ukupni rashodi</w:t>
            </w:r>
          </w:p>
        </w:tc>
        <w:tc>
          <w:tcPr>
            <w:tcW w:w="1740" w:type="dxa"/>
            <w:tcBorders>
              <w:top w:val="nil"/>
              <w:left w:val="nil"/>
              <w:bottom w:val="nil"/>
              <w:right w:val="single" w:sz="8" w:space="0" w:color="auto"/>
            </w:tcBorders>
            <w:shd w:val="clear" w:color="auto" w:fill="auto"/>
            <w:noWrap/>
            <w:vAlign w:val="center"/>
            <w:hideMark/>
          </w:tcPr>
          <w:p w14:paraId="4B5CDB1B" w14:textId="287BCF9B" w:rsidR="00420E1D" w:rsidRPr="00064D49" w:rsidRDefault="008424A7" w:rsidP="0025474C">
            <w:pPr>
              <w:jc w:val="right"/>
              <w:rPr>
                <w:rFonts w:ascii="Arial" w:hAnsi="Arial" w:cs="Arial"/>
                <w:color w:val="000000"/>
                <w:sz w:val="22"/>
                <w:szCs w:val="22"/>
              </w:rPr>
            </w:pPr>
            <w:r w:rsidRPr="00064D49">
              <w:rPr>
                <w:rFonts w:ascii="Arial" w:hAnsi="Arial" w:cs="Arial"/>
                <w:color w:val="000000"/>
                <w:sz w:val="22"/>
                <w:szCs w:val="22"/>
              </w:rPr>
              <w:t>42.724.946,31</w:t>
            </w:r>
          </w:p>
        </w:tc>
      </w:tr>
      <w:tr w:rsidR="00420E1D" w:rsidRPr="00064D49" w14:paraId="081BDDBD" w14:textId="77777777" w:rsidTr="0025474C">
        <w:trPr>
          <w:trHeight w:val="345"/>
        </w:trPr>
        <w:tc>
          <w:tcPr>
            <w:tcW w:w="700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0ECFCDA6" w14:textId="77777777" w:rsidR="00420E1D" w:rsidRPr="00064D49" w:rsidRDefault="00420E1D" w:rsidP="0025474C">
            <w:pPr>
              <w:rPr>
                <w:rFonts w:ascii="Arial" w:hAnsi="Arial" w:cs="Arial"/>
                <w:b/>
                <w:bCs/>
                <w:color w:val="000000"/>
                <w:sz w:val="22"/>
                <w:szCs w:val="22"/>
              </w:rPr>
            </w:pPr>
            <w:r w:rsidRPr="00064D49">
              <w:rPr>
                <w:rFonts w:ascii="Arial" w:hAnsi="Arial" w:cs="Arial"/>
                <w:b/>
                <w:bCs/>
                <w:color w:val="000000"/>
                <w:sz w:val="22"/>
                <w:szCs w:val="22"/>
              </w:rPr>
              <w:t>Višak</w:t>
            </w:r>
          </w:p>
        </w:tc>
        <w:tc>
          <w:tcPr>
            <w:tcW w:w="1740" w:type="dxa"/>
            <w:tcBorders>
              <w:top w:val="single" w:sz="8" w:space="0" w:color="auto"/>
              <w:left w:val="nil"/>
              <w:bottom w:val="single" w:sz="8" w:space="0" w:color="auto"/>
              <w:right w:val="single" w:sz="8" w:space="0" w:color="auto"/>
            </w:tcBorders>
            <w:shd w:val="clear" w:color="000000" w:fill="F2F2F2"/>
            <w:noWrap/>
            <w:vAlign w:val="center"/>
            <w:hideMark/>
          </w:tcPr>
          <w:p w14:paraId="5510FF38" w14:textId="112E23A9" w:rsidR="00420E1D" w:rsidRPr="00064D49" w:rsidRDefault="008424A7" w:rsidP="0025474C">
            <w:pPr>
              <w:jc w:val="right"/>
              <w:rPr>
                <w:rFonts w:ascii="Arial" w:hAnsi="Arial" w:cs="Arial"/>
                <w:b/>
                <w:bCs/>
                <w:color w:val="000000"/>
                <w:sz w:val="22"/>
                <w:szCs w:val="22"/>
              </w:rPr>
            </w:pPr>
            <w:r w:rsidRPr="00064D49">
              <w:rPr>
                <w:rFonts w:ascii="Arial" w:hAnsi="Arial" w:cs="Arial"/>
                <w:b/>
                <w:bCs/>
                <w:color w:val="000000"/>
                <w:sz w:val="22"/>
                <w:szCs w:val="22"/>
              </w:rPr>
              <w:t>3.611.935,11</w:t>
            </w:r>
          </w:p>
        </w:tc>
      </w:tr>
      <w:tr w:rsidR="008424A7" w:rsidRPr="00064D49" w14:paraId="7CABF030" w14:textId="77777777" w:rsidTr="001D436E">
        <w:trPr>
          <w:trHeight w:val="300"/>
        </w:trPr>
        <w:tc>
          <w:tcPr>
            <w:tcW w:w="7000" w:type="dxa"/>
            <w:tcBorders>
              <w:top w:val="nil"/>
              <w:left w:val="single" w:sz="8" w:space="0" w:color="auto"/>
              <w:bottom w:val="single" w:sz="4" w:space="0" w:color="auto"/>
              <w:right w:val="single" w:sz="4" w:space="0" w:color="auto"/>
            </w:tcBorders>
            <w:shd w:val="clear" w:color="auto" w:fill="auto"/>
            <w:noWrap/>
            <w:vAlign w:val="center"/>
            <w:hideMark/>
          </w:tcPr>
          <w:p w14:paraId="30165FB2" w14:textId="77777777" w:rsidR="008424A7" w:rsidRPr="00064D49" w:rsidRDefault="008424A7" w:rsidP="008424A7">
            <w:pPr>
              <w:rPr>
                <w:rFonts w:ascii="Arial" w:hAnsi="Arial" w:cs="Arial"/>
                <w:color w:val="000000"/>
                <w:sz w:val="22"/>
                <w:szCs w:val="22"/>
              </w:rPr>
            </w:pPr>
            <w:r w:rsidRPr="00064D49">
              <w:rPr>
                <w:rFonts w:ascii="Arial" w:hAnsi="Arial" w:cs="Arial"/>
                <w:color w:val="000000"/>
                <w:sz w:val="22"/>
                <w:szCs w:val="22"/>
              </w:rPr>
              <w:t>Primici od financijske imovine</w:t>
            </w:r>
          </w:p>
        </w:tc>
        <w:tc>
          <w:tcPr>
            <w:tcW w:w="1740" w:type="dxa"/>
            <w:tcBorders>
              <w:top w:val="nil"/>
              <w:left w:val="nil"/>
              <w:bottom w:val="single" w:sz="4" w:space="0" w:color="auto"/>
              <w:right w:val="single" w:sz="8" w:space="0" w:color="auto"/>
            </w:tcBorders>
            <w:shd w:val="clear" w:color="auto" w:fill="auto"/>
            <w:noWrap/>
            <w:hideMark/>
          </w:tcPr>
          <w:p w14:paraId="656206CE" w14:textId="5E1E25EA" w:rsidR="008424A7" w:rsidRPr="00064D49" w:rsidRDefault="008424A7" w:rsidP="008424A7">
            <w:pPr>
              <w:jc w:val="right"/>
              <w:rPr>
                <w:rFonts w:ascii="Arial" w:hAnsi="Arial" w:cs="Arial"/>
                <w:color w:val="000000"/>
                <w:sz w:val="22"/>
                <w:szCs w:val="22"/>
              </w:rPr>
            </w:pPr>
            <w:r w:rsidRPr="00064D49">
              <w:rPr>
                <w:rFonts w:ascii="Arial" w:hAnsi="Arial" w:cs="Arial"/>
                <w:sz w:val="22"/>
                <w:szCs w:val="22"/>
              </w:rPr>
              <w:t>3.696.776,38</w:t>
            </w:r>
          </w:p>
        </w:tc>
      </w:tr>
      <w:tr w:rsidR="008424A7" w:rsidRPr="00064D49" w14:paraId="71358EAC" w14:textId="77777777" w:rsidTr="001D436E">
        <w:trPr>
          <w:trHeight w:val="315"/>
        </w:trPr>
        <w:tc>
          <w:tcPr>
            <w:tcW w:w="7000" w:type="dxa"/>
            <w:tcBorders>
              <w:top w:val="nil"/>
              <w:left w:val="single" w:sz="8" w:space="0" w:color="auto"/>
              <w:bottom w:val="nil"/>
              <w:right w:val="single" w:sz="4" w:space="0" w:color="auto"/>
            </w:tcBorders>
            <w:shd w:val="clear" w:color="auto" w:fill="auto"/>
            <w:noWrap/>
            <w:vAlign w:val="center"/>
            <w:hideMark/>
          </w:tcPr>
          <w:p w14:paraId="6B2A5C18" w14:textId="77777777" w:rsidR="008424A7" w:rsidRPr="00064D49" w:rsidRDefault="008424A7" w:rsidP="008424A7">
            <w:pPr>
              <w:rPr>
                <w:rFonts w:ascii="Arial" w:hAnsi="Arial" w:cs="Arial"/>
                <w:color w:val="000000"/>
                <w:sz w:val="22"/>
                <w:szCs w:val="22"/>
              </w:rPr>
            </w:pPr>
            <w:r w:rsidRPr="00064D49">
              <w:rPr>
                <w:rFonts w:ascii="Arial" w:hAnsi="Arial" w:cs="Arial"/>
                <w:color w:val="000000"/>
                <w:sz w:val="22"/>
                <w:szCs w:val="22"/>
              </w:rPr>
              <w:t>Izdaci za financijsku imovinu i otplate zajmova</w:t>
            </w:r>
          </w:p>
        </w:tc>
        <w:tc>
          <w:tcPr>
            <w:tcW w:w="1740" w:type="dxa"/>
            <w:tcBorders>
              <w:top w:val="nil"/>
              <w:left w:val="nil"/>
              <w:bottom w:val="nil"/>
              <w:right w:val="single" w:sz="8" w:space="0" w:color="auto"/>
            </w:tcBorders>
            <w:shd w:val="clear" w:color="auto" w:fill="auto"/>
            <w:noWrap/>
            <w:hideMark/>
          </w:tcPr>
          <w:p w14:paraId="531BEBE5" w14:textId="5E105A2E" w:rsidR="008424A7" w:rsidRPr="00064D49" w:rsidRDefault="008424A7" w:rsidP="008424A7">
            <w:pPr>
              <w:jc w:val="right"/>
              <w:rPr>
                <w:rFonts w:ascii="Arial" w:hAnsi="Arial" w:cs="Arial"/>
                <w:color w:val="000000"/>
                <w:sz w:val="22"/>
                <w:szCs w:val="22"/>
              </w:rPr>
            </w:pPr>
            <w:r w:rsidRPr="00064D49">
              <w:rPr>
                <w:rFonts w:ascii="Arial" w:hAnsi="Arial" w:cs="Arial"/>
                <w:sz w:val="22"/>
                <w:szCs w:val="22"/>
              </w:rPr>
              <w:t>522.500,00</w:t>
            </w:r>
          </w:p>
        </w:tc>
      </w:tr>
      <w:tr w:rsidR="008424A7" w:rsidRPr="00064D49" w14:paraId="51229A54" w14:textId="77777777" w:rsidTr="001D436E">
        <w:trPr>
          <w:trHeight w:val="315"/>
        </w:trPr>
        <w:tc>
          <w:tcPr>
            <w:tcW w:w="7000" w:type="dxa"/>
            <w:tcBorders>
              <w:top w:val="single" w:sz="8" w:space="0" w:color="auto"/>
              <w:left w:val="single" w:sz="8" w:space="0" w:color="auto"/>
              <w:bottom w:val="single" w:sz="8" w:space="0" w:color="auto"/>
              <w:right w:val="single" w:sz="4" w:space="0" w:color="auto"/>
            </w:tcBorders>
            <w:shd w:val="clear" w:color="000000" w:fill="F2F2F2"/>
            <w:noWrap/>
            <w:vAlign w:val="center"/>
            <w:hideMark/>
          </w:tcPr>
          <w:p w14:paraId="2EAF5E90" w14:textId="77777777" w:rsidR="008424A7" w:rsidRPr="00064D49" w:rsidRDefault="008424A7" w:rsidP="008424A7">
            <w:pPr>
              <w:rPr>
                <w:rFonts w:ascii="Arial" w:hAnsi="Arial" w:cs="Arial"/>
                <w:b/>
                <w:bCs/>
                <w:color w:val="000000"/>
                <w:sz w:val="22"/>
                <w:szCs w:val="22"/>
              </w:rPr>
            </w:pPr>
            <w:r w:rsidRPr="00064D49">
              <w:rPr>
                <w:rFonts w:ascii="Arial" w:hAnsi="Arial" w:cs="Arial"/>
                <w:b/>
                <w:bCs/>
                <w:color w:val="000000"/>
                <w:sz w:val="22"/>
                <w:szCs w:val="22"/>
              </w:rPr>
              <w:t>Neto zaduživanje</w:t>
            </w:r>
          </w:p>
        </w:tc>
        <w:tc>
          <w:tcPr>
            <w:tcW w:w="1740" w:type="dxa"/>
            <w:tcBorders>
              <w:top w:val="single" w:sz="8" w:space="0" w:color="auto"/>
              <w:left w:val="nil"/>
              <w:bottom w:val="single" w:sz="8" w:space="0" w:color="auto"/>
              <w:right w:val="single" w:sz="8" w:space="0" w:color="auto"/>
            </w:tcBorders>
            <w:shd w:val="clear" w:color="000000" w:fill="F2F2F2"/>
            <w:noWrap/>
            <w:hideMark/>
          </w:tcPr>
          <w:p w14:paraId="18CB7A61" w14:textId="72CD82C3" w:rsidR="008424A7" w:rsidRPr="00064D49" w:rsidRDefault="008424A7" w:rsidP="008424A7">
            <w:pPr>
              <w:jc w:val="right"/>
              <w:rPr>
                <w:rFonts w:ascii="Arial" w:hAnsi="Arial" w:cs="Arial"/>
                <w:b/>
                <w:bCs/>
                <w:color w:val="000000"/>
                <w:sz w:val="22"/>
                <w:szCs w:val="22"/>
              </w:rPr>
            </w:pPr>
            <w:r w:rsidRPr="00064D49">
              <w:rPr>
                <w:rFonts w:ascii="Arial" w:hAnsi="Arial" w:cs="Arial"/>
                <w:b/>
                <w:bCs/>
                <w:sz w:val="22"/>
                <w:szCs w:val="22"/>
              </w:rPr>
              <w:t>3.174.276,38</w:t>
            </w:r>
          </w:p>
        </w:tc>
      </w:tr>
      <w:tr w:rsidR="00420E1D" w:rsidRPr="00064D49" w14:paraId="1F628C9B" w14:textId="77777777" w:rsidTr="0025474C">
        <w:trPr>
          <w:trHeight w:val="315"/>
        </w:trPr>
        <w:tc>
          <w:tcPr>
            <w:tcW w:w="7000" w:type="dxa"/>
            <w:tcBorders>
              <w:top w:val="nil"/>
              <w:left w:val="single" w:sz="8" w:space="0" w:color="auto"/>
              <w:bottom w:val="single" w:sz="8" w:space="0" w:color="auto"/>
              <w:right w:val="single" w:sz="4" w:space="0" w:color="auto"/>
            </w:tcBorders>
            <w:shd w:val="clear" w:color="000000" w:fill="F2F2F2"/>
            <w:noWrap/>
            <w:vAlign w:val="center"/>
            <w:hideMark/>
          </w:tcPr>
          <w:p w14:paraId="3787601C" w14:textId="77777777" w:rsidR="00420E1D" w:rsidRPr="00064D49" w:rsidRDefault="00420E1D" w:rsidP="0025474C">
            <w:pPr>
              <w:rPr>
                <w:rFonts w:ascii="Arial" w:hAnsi="Arial" w:cs="Arial"/>
                <w:b/>
                <w:bCs/>
                <w:color w:val="000000"/>
                <w:sz w:val="22"/>
                <w:szCs w:val="22"/>
              </w:rPr>
            </w:pPr>
            <w:r w:rsidRPr="00064D49">
              <w:rPr>
                <w:rFonts w:ascii="Arial" w:hAnsi="Arial" w:cs="Arial"/>
                <w:b/>
                <w:bCs/>
                <w:color w:val="000000"/>
                <w:sz w:val="22"/>
                <w:szCs w:val="22"/>
              </w:rPr>
              <w:t>Višak iz prethodne godine</w:t>
            </w:r>
          </w:p>
        </w:tc>
        <w:tc>
          <w:tcPr>
            <w:tcW w:w="1740" w:type="dxa"/>
            <w:tcBorders>
              <w:top w:val="nil"/>
              <w:left w:val="nil"/>
              <w:bottom w:val="single" w:sz="8" w:space="0" w:color="auto"/>
              <w:right w:val="single" w:sz="8" w:space="0" w:color="auto"/>
            </w:tcBorders>
            <w:shd w:val="clear" w:color="000000" w:fill="F2F2F2"/>
            <w:noWrap/>
            <w:vAlign w:val="center"/>
            <w:hideMark/>
          </w:tcPr>
          <w:p w14:paraId="5F7ED29C" w14:textId="33AA6BD9" w:rsidR="00420E1D" w:rsidRPr="00064D49" w:rsidRDefault="008424A7" w:rsidP="0025474C">
            <w:pPr>
              <w:jc w:val="right"/>
              <w:rPr>
                <w:rFonts w:ascii="Arial" w:hAnsi="Arial" w:cs="Arial"/>
                <w:b/>
                <w:bCs/>
                <w:color w:val="000000"/>
                <w:sz w:val="22"/>
                <w:szCs w:val="22"/>
              </w:rPr>
            </w:pPr>
            <w:r w:rsidRPr="00064D49">
              <w:rPr>
                <w:rFonts w:ascii="Arial" w:hAnsi="Arial" w:cs="Arial"/>
                <w:b/>
                <w:bCs/>
                <w:color w:val="000000"/>
                <w:sz w:val="22"/>
                <w:szCs w:val="22"/>
              </w:rPr>
              <w:t>5.592.066,55</w:t>
            </w:r>
          </w:p>
        </w:tc>
      </w:tr>
      <w:tr w:rsidR="00420E1D" w:rsidRPr="00064D49" w14:paraId="2ACB000F" w14:textId="77777777" w:rsidTr="0025474C">
        <w:trPr>
          <w:trHeight w:val="615"/>
        </w:trPr>
        <w:tc>
          <w:tcPr>
            <w:tcW w:w="7000" w:type="dxa"/>
            <w:tcBorders>
              <w:top w:val="nil"/>
              <w:left w:val="single" w:sz="8" w:space="0" w:color="auto"/>
              <w:bottom w:val="single" w:sz="8" w:space="0" w:color="auto"/>
              <w:right w:val="single" w:sz="4" w:space="0" w:color="auto"/>
            </w:tcBorders>
            <w:shd w:val="clear" w:color="000000" w:fill="D9D9D9"/>
            <w:vAlign w:val="center"/>
            <w:hideMark/>
          </w:tcPr>
          <w:p w14:paraId="22B8D94C" w14:textId="77777777" w:rsidR="00420E1D" w:rsidRPr="00064D49" w:rsidRDefault="00420E1D" w:rsidP="0025474C">
            <w:pPr>
              <w:rPr>
                <w:rFonts w:ascii="Arial" w:hAnsi="Arial" w:cs="Arial"/>
                <w:b/>
                <w:bCs/>
                <w:color w:val="000000"/>
                <w:sz w:val="22"/>
                <w:szCs w:val="22"/>
              </w:rPr>
            </w:pPr>
            <w:r w:rsidRPr="00064D49">
              <w:rPr>
                <w:rFonts w:ascii="Arial" w:hAnsi="Arial" w:cs="Arial"/>
                <w:b/>
                <w:bCs/>
                <w:color w:val="000000"/>
                <w:sz w:val="22"/>
                <w:szCs w:val="22"/>
              </w:rPr>
              <w:t xml:space="preserve">REZULTAT GODINE </w:t>
            </w:r>
            <w:r w:rsidRPr="00064D49">
              <w:rPr>
                <w:rFonts w:ascii="Arial" w:hAnsi="Arial" w:cs="Arial"/>
                <w:b/>
                <w:bCs/>
                <w:color w:val="000000"/>
                <w:sz w:val="22"/>
                <w:szCs w:val="22"/>
              </w:rPr>
              <w:br/>
            </w:r>
            <w:r w:rsidRPr="00064D49">
              <w:rPr>
                <w:rFonts w:ascii="Arial" w:hAnsi="Arial" w:cs="Arial"/>
                <w:color w:val="000000"/>
                <w:sz w:val="20"/>
                <w:szCs w:val="20"/>
              </w:rPr>
              <w:t>(Višak + Neto zaduživanje + Višak iz prethodne godine)</w:t>
            </w:r>
          </w:p>
        </w:tc>
        <w:tc>
          <w:tcPr>
            <w:tcW w:w="1740" w:type="dxa"/>
            <w:tcBorders>
              <w:top w:val="nil"/>
              <w:left w:val="nil"/>
              <w:bottom w:val="single" w:sz="8" w:space="0" w:color="auto"/>
              <w:right w:val="single" w:sz="8" w:space="0" w:color="auto"/>
            </w:tcBorders>
            <w:shd w:val="clear" w:color="000000" w:fill="D9D9D9"/>
            <w:noWrap/>
            <w:vAlign w:val="center"/>
            <w:hideMark/>
          </w:tcPr>
          <w:p w14:paraId="2874FAEC" w14:textId="0245DBDD" w:rsidR="00420E1D" w:rsidRPr="00064D49" w:rsidRDefault="008424A7" w:rsidP="0025474C">
            <w:pPr>
              <w:jc w:val="right"/>
              <w:rPr>
                <w:rFonts w:ascii="Arial" w:hAnsi="Arial" w:cs="Arial"/>
                <w:b/>
                <w:bCs/>
                <w:color w:val="000000"/>
                <w:sz w:val="22"/>
                <w:szCs w:val="22"/>
              </w:rPr>
            </w:pPr>
            <w:r w:rsidRPr="00064D49">
              <w:rPr>
                <w:rFonts w:ascii="Arial" w:hAnsi="Arial" w:cs="Arial"/>
                <w:b/>
                <w:bCs/>
                <w:color w:val="000000"/>
                <w:sz w:val="22"/>
                <w:szCs w:val="22"/>
              </w:rPr>
              <w:t>12.378.278,04</w:t>
            </w:r>
          </w:p>
        </w:tc>
      </w:tr>
    </w:tbl>
    <w:p w14:paraId="48CE0E80" w14:textId="77777777" w:rsidR="00420E1D" w:rsidRPr="00064D49" w:rsidRDefault="00420E1D" w:rsidP="00420E1D">
      <w:pPr>
        <w:jc w:val="both"/>
        <w:rPr>
          <w:rFonts w:ascii="Arial" w:hAnsi="Arial" w:cs="Arial"/>
        </w:rPr>
      </w:pPr>
    </w:p>
    <w:p w14:paraId="3B066CD9" w14:textId="25BB5C76" w:rsidR="00420E1D" w:rsidRPr="00064D49" w:rsidRDefault="00292C28" w:rsidP="00420E1D">
      <w:pPr>
        <w:pStyle w:val="Naslov2"/>
        <w:rPr>
          <w:lang w:val="hr-HR"/>
        </w:rPr>
      </w:pPr>
      <w:bookmarkStart w:id="3" w:name="_Toc115274742"/>
      <w:bookmarkStart w:id="4" w:name="_Toc136442058"/>
      <w:r w:rsidRPr="00064D49">
        <w:rPr>
          <w:lang w:val="hr-HR"/>
        </w:rPr>
        <w:t>Prihodi i primici</w:t>
      </w:r>
      <w:bookmarkEnd w:id="3"/>
      <w:bookmarkEnd w:id="4"/>
    </w:p>
    <w:p w14:paraId="008A94FB" w14:textId="77777777" w:rsidR="00420E1D" w:rsidRPr="00064D49" w:rsidRDefault="00420E1D" w:rsidP="00420E1D">
      <w:pPr>
        <w:jc w:val="both"/>
        <w:rPr>
          <w:rFonts w:ascii="Arial" w:hAnsi="Arial" w:cs="Arial"/>
          <w:bCs/>
        </w:rPr>
      </w:pPr>
    </w:p>
    <w:p w14:paraId="5F8213FC" w14:textId="003E860F" w:rsidR="00420E1D" w:rsidRPr="00064D49" w:rsidRDefault="00420E1D" w:rsidP="00420E1D">
      <w:pPr>
        <w:jc w:val="both"/>
        <w:rPr>
          <w:rFonts w:ascii="Arial" w:hAnsi="Arial" w:cs="Arial"/>
          <w:bCs/>
        </w:rPr>
      </w:pPr>
      <w:r w:rsidRPr="00064D49">
        <w:rPr>
          <w:rFonts w:ascii="Arial" w:hAnsi="Arial" w:cs="Arial"/>
          <w:bCs/>
        </w:rPr>
        <w:t xml:space="preserve">Ukupno planirani prihodi i primici Grada Buzeta za 2022 godinu su </w:t>
      </w:r>
      <w:r w:rsidR="0006328D" w:rsidRPr="00064D49">
        <w:rPr>
          <w:rFonts w:ascii="Arial" w:hAnsi="Arial" w:cs="Arial"/>
          <w:bCs/>
        </w:rPr>
        <w:t xml:space="preserve">70.707.666,13 </w:t>
      </w:r>
      <w:r w:rsidRPr="00064D49">
        <w:rPr>
          <w:rFonts w:ascii="Arial" w:hAnsi="Arial" w:cs="Arial"/>
          <w:bCs/>
        </w:rPr>
        <w:t>kun</w:t>
      </w:r>
      <w:r w:rsidR="0006328D" w:rsidRPr="00064D49">
        <w:rPr>
          <w:rFonts w:ascii="Arial" w:hAnsi="Arial" w:cs="Arial"/>
          <w:bCs/>
        </w:rPr>
        <w:t>a</w:t>
      </w:r>
      <w:r w:rsidRPr="00064D49">
        <w:rPr>
          <w:rFonts w:ascii="Arial" w:hAnsi="Arial" w:cs="Arial"/>
          <w:bCs/>
        </w:rPr>
        <w:t>. U iznos je uključen i višak iz prethodne godine. Ukupni prihodi</w:t>
      </w:r>
      <w:r w:rsidR="0006328D" w:rsidRPr="00064D49">
        <w:rPr>
          <w:rFonts w:ascii="Arial" w:hAnsi="Arial" w:cs="Arial"/>
          <w:bCs/>
        </w:rPr>
        <w:t xml:space="preserve"> i primici</w:t>
      </w:r>
      <w:r w:rsidRPr="00064D49">
        <w:rPr>
          <w:rFonts w:ascii="Arial" w:hAnsi="Arial" w:cs="Arial"/>
          <w:bCs/>
        </w:rPr>
        <w:t xml:space="preserve"> Proračuna i proračunskih korisnika za 2022. godine </w:t>
      </w:r>
      <w:r w:rsidR="005363A1" w:rsidRPr="00064D49">
        <w:rPr>
          <w:rFonts w:ascii="Arial" w:hAnsi="Arial" w:cs="Arial"/>
          <w:bCs/>
        </w:rPr>
        <w:t xml:space="preserve">s uključenim viškom iz prethodne godine </w:t>
      </w:r>
      <w:r w:rsidRPr="00064D49">
        <w:rPr>
          <w:rFonts w:ascii="Arial" w:hAnsi="Arial" w:cs="Arial"/>
          <w:bCs/>
        </w:rPr>
        <w:t xml:space="preserve">ostvareni su u iznosu od </w:t>
      </w:r>
      <w:r w:rsidR="0006328D" w:rsidRPr="00064D49">
        <w:rPr>
          <w:rFonts w:ascii="Arial" w:hAnsi="Arial" w:cs="Arial"/>
          <w:bCs/>
        </w:rPr>
        <w:t>55.625.724,35</w:t>
      </w:r>
      <w:r w:rsidRPr="00064D49">
        <w:rPr>
          <w:rFonts w:ascii="Arial" w:hAnsi="Arial" w:cs="Arial"/>
          <w:bCs/>
        </w:rPr>
        <w:t xml:space="preserve"> kuna tj. realizirano je </w:t>
      </w:r>
      <w:r w:rsidR="0006328D" w:rsidRPr="00064D49">
        <w:rPr>
          <w:rFonts w:ascii="Arial" w:hAnsi="Arial" w:cs="Arial"/>
          <w:bCs/>
        </w:rPr>
        <w:t>78,67%</w:t>
      </w:r>
      <w:r w:rsidRPr="00064D49">
        <w:rPr>
          <w:rFonts w:ascii="Arial" w:hAnsi="Arial" w:cs="Arial"/>
          <w:bCs/>
        </w:rPr>
        <w:t xml:space="preserve"> godišnjeg plana. </w:t>
      </w:r>
    </w:p>
    <w:p w14:paraId="40DF6308" w14:textId="77777777" w:rsidR="0032247A" w:rsidRPr="00064D49" w:rsidRDefault="0032247A" w:rsidP="00420E1D">
      <w:pPr>
        <w:jc w:val="both"/>
        <w:rPr>
          <w:rFonts w:ascii="Arial" w:hAnsi="Arial" w:cs="Arial"/>
          <w:bCs/>
        </w:rPr>
      </w:pPr>
    </w:p>
    <w:p w14:paraId="32D4DD04" w14:textId="45210178" w:rsidR="00420E1D" w:rsidRPr="00064D49" w:rsidRDefault="00420E1D" w:rsidP="00420E1D">
      <w:pPr>
        <w:jc w:val="both"/>
        <w:rPr>
          <w:rFonts w:ascii="Arial" w:hAnsi="Arial" w:cs="Arial"/>
          <w:bCs/>
        </w:rPr>
      </w:pPr>
      <w:r w:rsidRPr="00064D49">
        <w:rPr>
          <w:rFonts w:ascii="Arial" w:hAnsi="Arial" w:cs="Arial"/>
          <w:bCs/>
        </w:rPr>
        <w:t>U tablici je prikazana usporedba ostvarenih prihoda s tekućim planom za 2022. godinu i izvršenjem 2021. godine:</w:t>
      </w:r>
    </w:p>
    <w:p w14:paraId="2B2FA54A" w14:textId="77777777" w:rsidR="00420E1D" w:rsidRPr="00064D49" w:rsidRDefault="00420E1D" w:rsidP="00F8617D">
      <w:pPr>
        <w:jc w:val="both"/>
        <w:rPr>
          <w:rFonts w:ascii="Arial" w:hAnsi="Arial" w:cs="Arial"/>
          <w:bCs/>
        </w:rPr>
      </w:pPr>
    </w:p>
    <w:tbl>
      <w:tblPr>
        <w:tblW w:w="9072" w:type="dxa"/>
        <w:tblLook w:val="04A0" w:firstRow="1" w:lastRow="0" w:firstColumn="1" w:lastColumn="0" w:noHBand="0" w:noVBand="1"/>
      </w:tblPr>
      <w:tblGrid>
        <w:gridCol w:w="2595"/>
        <w:gridCol w:w="1509"/>
        <w:gridCol w:w="1509"/>
        <w:gridCol w:w="1509"/>
        <w:gridCol w:w="1025"/>
        <w:gridCol w:w="925"/>
      </w:tblGrid>
      <w:tr w:rsidR="00B301E0" w:rsidRPr="00064D49" w14:paraId="793B6955" w14:textId="77777777" w:rsidTr="00F10C73">
        <w:trPr>
          <w:trHeight w:val="285"/>
        </w:trPr>
        <w:tc>
          <w:tcPr>
            <w:tcW w:w="2602" w:type="dxa"/>
            <w:tcBorders>
              <w:top w:val="nil"/>
              <w:left w:val="nil"/>
              <w:bottom w:val="nil"/>
              <w:right w:val="nil"/>
            </w:tcBorders>
            <w:shd w:val="clear" w:color="auto" w:fill="B4C6E7" w:themeFill="accent1" w:themeFillTint="66"/>
            <w:noWrap/>
            <w:vAlign w:val="center"/>
            <w:hideMark/>
          </w:tcPr>
          <w:p w14:paraId="7FBCD3AF" w14:textId="77777777" w:rsidR="00B301E0" w:rsidRPr="00064D49" w:rsidRDefault="00B301E0" w:rsidP="00B301E0">
            <w:pPr>
              <w:jc w:val="center"/>
              <w:rPr>
                <w:rFonts w:ascii="Arial" w:hAnsi="Arial" w:cs="Arial"/>
                <w:sz w:val="18"/>
                <w:szCs w:val="18"/>
              </w:rPr>
            </w:pPr>
            <w:r w:rsidRPr="00064D49">
              <w:rPr>
                <w:rFonts w:ascii="Arial" w:hAnsi="Arial" w:cs="Arial"/>
                <w:sz w:val="18"/>
                <w:szCs w:val="18"/>
              </w:rPr>
              <w:t>Račun / opis</w:t>
            </w:r>
          </w:p>
        </w:tc>
        <w:tc>
          <w:tcPr>
            <w:tcW w:w="1512" w:type="dxa"/>
            <w:tcBorders>
              <w:top w:val="nil"/>
              <w:left w:val="nil"/>
              <w:bottom w:val="nil"/>
              <w:right w:val="nil"/>
            </w:tcBorders>
            <w:shd w:val="clear" w:color="auto" w:fill="B4C6E7" w:themeFill="accent1" w:themeFillTint="66"/>
            <w:noWrap/>
            <w:vAlign w:val="center"/>
            <w:hideMark/>
          </w:tcPr>
          <w:p w14:paraId="0D2EC1B7" w14:textId="004E864E" w:rsidR="00B301E0" w:rsidRPr="00064D49" w:rsidRDefault="00B301E0" w:rsidP="00B301E0">
            <w:pPr>
              <w:jc w:val="center"/>
              <w:rPr>
                <w:rFonts w:ascii="Arial" w:hAnsi="Arial" w:cs="Arial"/>
                <w:sz w:val="18"/>
                <w:szCs w:val="18"/>
              </w:rPr>
            </w:pPr>
            <w:r w:rsidRPr="00064D49">
              <w:rPr>
                <w:rFonts w:ascii="Arial" w:hAnsi="Arial" w:cs="Arial"/>
                <w:sz w:val="18"/>
                <w:szCs w:val="18"/>
              </w:rPr>
              <w:t>Izvršenje</w:t>
            </w:r>
          </w:p>
          <w:p w14:paraId="0A11DE3C" w14:textId="583F3DB2" w:rsidR="00B301E0" w:rsidRPr="00064D49" w:rsidRDefault="00B301E0" w:rsidP="00B301E0">
            <w:pPr>
              <w:jc w:val="center"/>
              <w:rPr>
                <w:rFonts w:ascii="Arial" w:hAnsi="Arial" w:cs="Arial"/>
                <w:sz w:val="18"/>
                <w:szCs w:val="18"/>
              </w:rPr>
            </w:pPr>
            <w:r w:rsidRPr="00064D49">
              <w:rPr>
                <w:rFonts w:ascii="Arial" w:hAnsi="Arial" w:cs="Arial"/>
                <w:sz w:val="18"/>
                <w:szCs w:val="18"/>
              </w:rPr>
              <w:t>2021.</w:t>
            </w:r>
          </w:p>
        </w:tc>
        <w:tc>
          <w:tcPr>
            <w:tcW w:w="1512" w:type="dxa"/>
            <w:tcBorders>
              <w:top w:val="nil"/>
              <w:left w:val="nil"/>
              <w:bottom w:val="nil"/>
              <w:right w:val="nil"/>
            </w:tcBorders>
            <w:shd w:val="clear" w:color="auto" w:fill="B4C6E7" w:themeFill="accent1" w:themeFillTint="66"/>
            <w:noWrap/>
            <w:vAlign w:val="center"/>
            <w:hideMark/>
          </w:tcPr>
          <w:p w14:paraId="3F5AECAE" w14:textId="440CB631" w:rsidR="00B301E0" w:rsidRPr="00064D49" w:rsidRDefault="00B301E0" w:rsidP="00B301E0">
            <w:pPr>
              <w:jc w:val="center"/>
              <w:rPr>
                <w:rFonts w:ascii="Arial" w:hAnsi="Arial" w:cs="Arial"/>
                <w:sz w:val="18"/>
                <w:szCs w:val="18"/>
              </w:rPr>
            </w:pPr>
            <w:r w:rsidRPr="00064D49">
              <w:rPr>
                <w:rFonts w:ascii="Arial" w:hAnsi="Arial" w:cs="Arial"/>
                <w:sz w:val="18"/>
                <w:szCs w:val="18"/>
              </w:rPr>
              <w:t>Tekući plan</w:t>
            </w:r>
          </w:p>
          <w:p w14:paraId="62F2C3B5" w14:textId="65F69264" w:rsidR="00B301E0" w:rsidRPr="00064D49" w:rsidRDefault="00B301E0" w:rsidP="00B301E0">
            <w:pPr>
              <w:jc w:val="center"/>
              <w:rPr>
                <w:rFonts w:ascii="Arial" w:hAnsi="Arial" w:cs="Arial"/>
                <w:sz w:val="18"/>
                <w:szCs w:val="18"/>
              </w:rPr>
            </w:pPr>
            <w:r w:rsidRPr="00064D49">
              <w:rPr>
                <w:rFonts w:ascii="Arial" w:hAnsi="Arial" w:cs="Arial"/>
                <w:sz w:val="18"/>
                <w:szCs w:val="18"/>
              </w:rPr>
              <w:t>2022.</w:t>
            </w:r>
          </w:p>
        </w:tc>
        <w:tc>
          <w:tcPr>
            <w:tcW w:w="1512" w:type="dxa"/>
            <w:tcBorders>
              <w:top w:val="nil"/>
              <w:left w:val="nil"/>
              <w:bottom w:val="nil"/>
              <w:right w:val="nil"/>
            </w:tcBorders>
            <w:shd w:val="clear" w:color="auto" w:fill="B4C6E7" w:themeFill="accent1" w:themeFillTint="66"/>
            <w:noWrap/>
            <w:vAlign w:val="center"/>
            <w:hideMark/>
          </w:tcPr>
          <w:p w14:paraId="32B26161" w14:textId="36B644A0" w:rsidR="00B301E0" w:rsidRPr="00064D49" w:rsidRDefault="00B301E0" w:rsidP="00B301E0">
            <w:pPr>
              <w:jc w:val="center"/>
              <w:rPr>
                <w:rFonts w:ascii="Arial" w:hAnsi="Arial" w:cs="Arial"/>
                <w:sz w:val="18"/>
                <w:szCs w:val="18"/>
              </w:rPr>
            </w:pPr>
            <w:r w:rsidRPr="00064D49">
              <w:rPr>
                <w:rFonts w:ascii="Arial" w:hAnsi="Arial" w:cs="Arial"/>
                <w:sz w:val="18"/>
                <w:szCs w:val="18"/>
              </w:rPr>
              <w:t>Izvršenje</w:t>
            </w:r>
          </w:p>
          <w:p w14:paraId="164ADA7D" w14:textId="1E36ADB3" w:rsidR="00B301E0" w:rsidRPr="00064D49" w:rsidRDefault="00B301E0" w:rsidP="00B301E0">
            <w:pPr>
              <w:jc w:val="center"/>
              <w:rPr>
                <w:rFonts w:ascii="Arial" w:hAnsi="Arial" w:cs="Arial"/>
                <w:sz w:val="18"/>
                <w:szCs w:val="18"/>
              </w:rPr>
            </w:pPr>
            <w:r w:rsidRPr="00064D49">
              <w:rPr>
                <w:rFonts w:ascii="Arial" w:hAnsi="Arial" w:cs="Arial"/>
                <w:sz w:val="18"/>
                <w:szCs w:val="18"/>
              </w:rPr>
              <w:t>2022.</w:t>
            </w:r>
          </w:p>
        </w:tc>
        <w:tc>
          <w:tcPr>
            <w:tcW w:w="0" w:type="auto"/>
            <w:tcBorders>
              <w:top w:val="nil"/>
              <w:left w:val="nil"/>
              <w:bottom w:val="nil"/>
              <w:right w:val="nil"/>
            </w:tcBorders>
            <w:shd w:val="clear" w:color="auto" w:fill="B4C6E7" w:themeFill="accent1" w:themeFillTint="66"/>
            <w:noWrap/>
            <w:vAlign w:val="center"/>
            <w:hideMark/>
          </w:tcPr>
          <w:p w14:paraId="50AC97D2" w14:textId="47F506A1" w:rsidR="00B301E0" w:rsidRPr="00064D49" w:rsidRDefault="00B301E0" w:rsidP="00B301E0">
            <w:pPr>
              <w:jc w:val="center"/>
              <w:rPr>
                <w:rFonts w:ascii="Arial" w:hAnsi="Arial" w:cs="Arial"/>
                <w:sz w:val="18"/>
                <w:szCs w:val="18"/>
              </w:rPr>
            </w:pPr>
            <w:r w:rsidRPr="00064D49">
              <w:rPr>
                <w:rFonts w:ascii="Arial" w:hAnsi="Arial" w:cs="Arial"/>
                <w:sz w:val="18"/>
                <w:szCs w:val="18"/>
              </w:rPr>
              <w:t>Indeks</w:t>
            </w:r>
          </w:p>
        </w:tc>
        <w:tc>
          <w:tcPr>
            <w:tcW w:w="0" w:type="auto"/>
            <w:tcBorders>
              <w:top w:val="nil"/>
              <w:left w:val="nil"/>
              <w:bottom w:val="nil"/>
              <w:right w:val="nil"/>
            </w:tcBorders>
            <w:shd w:val="clear" w:color="auto" w:fill="B4C6E7" w:themeFill="accent1" w:themeFillTint="66"/>
            <w:noWrap/>
            <w:vAlign w:val="center"/>
            <w:hideMark/>
          </w:tcPr>
          <w:p w14:paraId="084925CA" w14:textId="0BF6646F" w:rsidR="00B301E0" w:rsidRPr="00064D49" w:rsidRDefault="00B301E0" w:rsidP="00B301E0">
            <w:pPr>
              <w:jc w:val="center"/>
              <w:rPr>
                <w:rFonts w:ascii="Arial" w:hAnsi="Arial" w:cs="Arial"/>
                <w:sz w:val="18"/>
                <w:szCs w:val="18"/>
              </w:rPr>
            </w:pPr>
            <w:r w:rsidRPr="00064D49">
              <w:rPr>
                <w:rFonts w:ascii="Arial" w:hAnsi="Arial" w:cs="Arial"/>
                <w:sz w:val="18"/>
                <w:szCs w:val="18"/>
              </w:rPr>
              <w:t>Indeks</w:t>
            </w:r>
          </w:p>
        </w:tc>
      </w:tr>
      <w:tr w:rsidR="00F10C73" w:rsidRPr="00064D49" w14:paraId="2F9BAEFB" w14:textId="77777777" w:rsidTr="00F10C73">
        <w:trPr>
          <w:trHeight w:val="285"/>
        </w:trPr>
        <w:tc>
          <w:tcPr>
            <w:tcW w:w="2602" w:type="dxa"/>
            <w:tcBorders>
              <w:top w:val="nil"/>
              <w:left w:val="nil"/>
              <w:bottom w:val="nil"/>
              <w:right w:val="nil"/>
            </w:tcBorders>
            <w:shd w:val="clear" w:color="auto" w:fill="auto"/>
            <w:noWrap/>
            <w:vAlign w:val="center"/>
          </w:tcPr>
          <w:p w14:paraId="58A48204" w14:textId="77777777" w:rsidR="00B301E0" w:rsidRPr="00064D49" w:rsidRDefault="00B301E0" w:rsidP="00B301E0">
            <w:pPr>
              <w:jc w:val="center"/>
              <w:rPr>
                <w:rFonts w:ascii="Arial" w:hAnsi="Arial" w:cs="Arial"/>
                <w:sz w:val="18"/>
                <w:szCs w:val="18"/>
              </w:rPr>
            </w:pPr>
          </w:p>
        </w:tc>
        <w:tc>
          <w:tcPr>
            <w:tcW w:w="1512" w:type="dxa"/>
            <w:tcBorders>
              <w:top w:val="nil"/>
              <w:left w:val="nil"/>
              <w:bottom w:val="nil"/>
              <w:right w:val="nil"/>
            </w:tcBorders>
            <w:shd w:val="clear" w:color="auto" w:fill="auto"/>
            <w:noWrap/>
            <w:vAlign w:val="center"/>
          </w:tcPr>
          <w:p w14:paraId="3A1CAA72" w14:textId="029495B9" w:rsidR="00B301E0" w:rsidRPr="00064D49" w:rsidRDefault="00B301E0" w:rsidP="00B301E0">
            <w:pPr>
              <w:jc w:val="center"/>
              <w:rPr>
                <w:rFonts w:ascii="Arial" w:hAnsi="Arial" w:cs="Arial"/>
                <w:sz w:val="18"/>
                <w:szCs w:val="18"/>
              </w:rPr>
            </w:pPr>
            <w:r w:rsidRPr="00064D49">
              <w:rPr>
                <w:rFonts w:ascii="Arial" w:hAnsi="Arial" w:cs="Arial"/>
                <w:sz w:val="18"/>
                <w:szCs w:val="18"/>
              </w:rPr>
              <w:t>1</w:t>
            </w:r>
          </w:p>
        </w:tc>
        <w:tc>
          <w:tcPr>
            <w:tcW w:w="1512" w:type="dxa"/>
            <w:tcBorders>
              <w:top w:val="nil"/>
              <w:left w:val="nil"/>
              <w:bottom w:val="nil"/>
              <w:right w:val="nil"/>
            </w:tcBorders>
            <w:shd w:val="clear" w:color="auto" w:fill="auto"/>
            <w:noWrap/>
            <w:vAlign w:val="center"/>
          </w:tcPr>
          <w:p w14:paraId="05CA43EB" w14:textId="6A34CC6A" w:rsidR="00B301E0" w:rsidRPr="00064D49" w:rsidRDefault="00B301E0" w:rsidP="00B301E0">
            <w:pPr>
              <w:jc w:val="center"/>
              <w:rPr>
                <w:rFonts w:ascii="Arial" w:hAnsi="Arial" w:cs="Arial"/>
                <w:sz w:val="18"/>
                <w:szCs w:val="18"/>
              </w:rPr>
            </w:pPr>
            <w:r w:rsidRPr="00064D49">
              <w:rPr>
                <w:rFonts w:ascii="Arial" w:hAnsi="Arial" w:cs="Arial"/>
                <w:sz w:val="18"/>
                <w:szCs w:val="18"/>
              </w:rPr>
              <w:t>2</w:t>
            </w:r>
          </w:p>
        </w:tc>
        <w:tc>
          <w:tcPr>
            <w:tcW w:w="1512" w:type="dxa"/>
            <w:tcBorders>
              <w:top w:val="nil"/>
              <w:left w:val="nil"/>
              <w:bottom w:val="nil"/>
              <w:right w:val="nil"/>
            </w:tcBorders>
            <w:shd w:val="clear" w:color="auto" w:fill="auto"/>
            <w:noWrap/>
            <w:vAlign w:val="center"/>
          </w:tcPr>
          <w:p w14:paraId="3B9C4E6F" w14:textId="0692FE0A" w:rsidR="00B301E0" w:rsidRPr="00064D49" w:rsidRDefault="00B301E0" w:rsidP="00B301E0">
            <w:pPr>
              <w:jc w:val="center"/>
              <w:rPr>
                <w:rFonts w:ascii="Arial" w:hAnsi="Arial" w:cs="Arial"/>
                <w:sz w:val="18"/>
                <w:szCs w:val="18"/>
              </w:rPr>
            </w:pPr>
            <w:r w:rsidRPr="00064D49">
              <w:rPr>
                <w:rFonts w:ascii="Arial" w:hAnsi="Arial" w:cs="Arial"/>
                <w:sz w:val="18"/>
                <w:szCs w:val="18"/>
              </w:rPr>
              <w:t>3</w:t>
            </w:r>
          </w:p>
        </w:tc>
        <w:tc>
          <w:tcPr>
            <w:tcW w:w="0" w:type="auto"/>
            <w:tcBorders>
              <w:top w:val="nil"/>
              <w:left w:val="nil"/>
              <w:bottom w:val="nil"/>
              <w:right w:val="nil"/>
            </w:tcBorders>
            <w:shd w:val="clear" w:color="auto" w:fill="auto"/>
            <w:noWrap/>
            <w:vAlign w:val="center"/>
          </w:tcPr>
          <w:p w14:paraId="7679DDC6" w14:textId="65776A0F" w:rsidR="00B301E0" w:rsidRPr="00064D49" w:rsidRDefault="00B301E0" w:rsidP="00B301E0">
            <w:pPr>
              <w:jc w:val="center"/>
              <w:rPr>
                <w:rFonts w:ascii="Arial" w:hAnsi="Arial" w:cs="Arial"/>
                <w:sz w:val="18"/>
                <w:szCs w:val="18"/>
              </w:rPr>
            </w:pPr>
            <w:r w:rsidRPr="00064D49">
              <w:rPr>
                <w:rFonts w:ascii="Arial" w:hAnsi="Arial" w:cs="Arial"/>
                <w:sz w:val="18"/>
                <w:szCs w:val="18"/>
              </w:rPr>
              <w:t>3/1</w:t>
            </w:r>
          </w:p>
        </w:tc>
        <w:tc>
          <w:tcPr>
            <w:tcW w:w="0" w:type="auto"/>
            <w:tcBorders>
              <w:top w:val="nil"/>
              <w:left w:val="nil"/>
              <w:bottom w:val="nil"/>
              <w:right w:val="nil"/>
            </w:tcBorders>
            <w:shd w:val="clear" w:color="auto" w:fill="auto"/>
            <w:noWrap/>
            <w:vAlign w:val="center"/>
          </w:tcPr>
          <w:p w14:paraId="3C3DF2E2" w14:textId="22712406" w:rsidR="00B301E0" w:rsidRPr="00064D49" w:rsidRDefault="00B301E0" w:rsidP="00B301E0">
            <w:pPr>
              <w:jc w:val="center"/>
              <w:rPr>
                <w:rFonts w:ascii="Arial" w:hAnsi="Arial" w:cs="Arial"/>
                <w:sz w:val="18"/>
                <w:szCs w:val="18"/>
              </w:rPr>
            </w:pPr>
            <w:r w:rsidRPr="00064D49">
              <w:rPr>
                <w:rFonts w:ascii="Arial" w:hAnsi="Arial" w:cs="Arial"/>
                <w:sz w:val="18"/>
                <w:szCs w:val="18"/>
              </w:rPr>
              <w:t>3/2</w:t>
            </w:r>
          </w:p>
        </w:tc>
      </w:tr>
      <w:tr w:rsidR="00F10C73" w:rsidRPr="00064D49" w14:paraId="19DC899B" w14:textId="77777777" w:rsidTr="00F10C73">
        <w:trPr>
          <w:trHeight w:val="285"/>
        </w:trPr>
        <w:tc>
          <w:tcPr>
            <w:tcW w:w="2602" w:type="dxa"/>
            <w:tcBorders>
              <w:top w:val="nil"/>
              <w:left w:val="nil"/>
              <w:bottom w:val="nil"/>
              <w:right w:val="nil"/>
            </w:tcBorders>
            <w:shd w:val="clear" w:color="auto" w:fill="D9E2F3" w:themeFill="accent1" w:themeFillTint="33"/>
            <w:noWrap/>
          </w:tcPr>
          <w:p w14:paraId="05AA9BE5" w14:textId="22D4EFA6" w:rsidR="00F10C73" w:rsidRPr="00064D49" w:rsidRDefault="00F10C73" w:rsidP="00F10C73">
            <w:pPr>
              <w:rPr>
                <w:rFonts w:ascii="Arial" w:hAnsi="Arial" w:cs="Arial"/>
                <w:b/>
                <w:bCs/>
                <w:sz w:val="18"/>
                <w:szCs w:val="18"/>
              </w:rPr>
            </w:pPr>
            <w:r w:rsidRPr="00064D49">
              <w:rPr>
                <w:rFonts w:ascii="Arial" w:hAnsi="Arial" w:cs="Arial"/>
                <w:b/>
                <w:bCs/>
                <w:sz w:val="18"/>
                <w:szCs w:val="18"/>
              </w:rPr>
              <w:t>UKUPNO PRIHODI</w:t>
            </w:r>
          </w:p>
        </w:tc>
        <w:tc>
          <w:tcPr>
            <w:tcW w:w="1512" w:type="dxa"/>
            <w:tcBorders>
              <w:top w:val="nil"/>
              <w:left w:val="nil"/>
              <w:bottom w:val="nil"/>
              <w:right w:val="nil"/>
            </w:tcBorders>
            <w:shd w:val="clear" w:color="auto" w:fill="D9E2F3" w:themeFill="accent1" w:themeFillTint="33"/>
            <w:noWrap/>
          </w:tcPr>
          <w:p w14:paraId="7D2B5709" w14:textId="5DFA697A" w:rsidR="00F10C73" w:rsidRPr="00064D49" w:rsidRDefault="00F10C73" w:rsidP="00F10C73">
            <w:pPr>
              <w:jc w:val="right"/>
              <w:rPr>
                <w:rFonts w:ascii="Arial" w:hAnsi="Arial" w:cs="Arial"/>
                <w:b/>
                <w:bCs/>
                <w:sz w:val="18"/>
                <w:szCs w:val="18"/>
              </w:rPr>
            </w:pPr>
            <w:r w:rsidRPr="00064D49">
              <w:rPr>
                <w:rFonts w:ascii="Arial" w:hAnsi="Arial" w:cs="Arial"/>
                <w:b/>
                <w:bCs/>
                <w:sz w:val="18"/>
                <w:szCs w:val="18"/>
              </w:rPr>
              <w:t>39.208.010,42</w:t>
            </w:r>
          </w:p>
        </w:tc>
        <w:tc>
          <w:tcPr>
            <w:tcW w:w="1512" w:type="dxa"/>
            <w:tcBorders>
              <w:top w:val="nil"/>
              <w:left w:val="nil"/>
              <w:bottom w:val="nil"/>
              <w:right w:val="nil"/>
            </w:tcBorders>
            <w:shd w:val="clear" w:color="auto" w:fill="D9E2F3" w:themeFill="accent1" w:themeFillTint="33"/>
            <w:noWrap/>
          </w:tcPr>
          <w:p w14:paraId="02B6F2FA" w14:textId="6AAD53AC" w:rsidR="00F10C73" w:rsidRPr="00064D49" w:rsidRDefault="00F10C73" w:rsidP="00F10C73">
            <w:pPr>
              <w:jc w:val="right"/>
              <w:rPr>
                <w:rFonts w:ascii="Arial" w:hAnsi="Arial" w:cs="Arial"/>
                <w:b/>
                <w:bCs/>
                <w:sz w:val="18"/>
                <w:szCs w:val="18"/>
              </w:rPr>
            </w:pPr>
            <w:r w:rsidRPr="00064D49">
              <w:rPr>
                <w:rFonts w:ascii="Arial" w:hAnsi="Arial" w:cs="Arial"/>
                <w:b/>
                <w:bCs/>
                <w:sz w:val="18"/>
                <w:szCs w:val="18"/>
              </w:rPr>
              <w:t>54.082.266,24</w:t>
            </w:r>
          </w:p>
        </w:tc>
        <w:tc>
          <w:tcPr>
            <w:tcW w:w="1512" w:type="dxa"/>
            <w:tcBorders>
              <w:top w:val="nil"/>
              <w:left w:val="nil"/>
              <w:bottom w:val="nil"/>
              <w:right w:val="nil"/>
            </w:tcBorders>
            <w:shd w:val="clear" w:color="auto" w:fill="D9E2F3" w:themeFill="accent1" w:themeFillTint="33"/>
            <w:noWrap/>
          </w:tcPr>
          <w:p w14:paraId="3F941A4A" w14:textId="166FCBF9" w:rsidR="00F10C73" w:rsidRPr="00064D49" w:rsidRDefault="00F10C73" w:rsidP="00F10C73">
            <w:pPr>
              <w:jc w:val="right"/>
              <w:rPr>
                <w:rFonts w:ascii="Arial" w:hAnsi="Arial" w:cs="Arial"/>
                <w:b/>
                <w:bCs/>
                <w:sz w:val="18"/>
                <w:szCs w:val="18"/>
              </w:rPr>
            </w:pPr>
            <w:r w:rsidRPr="00064D49">
              <w:rPr>
                <w:rFonts w:ascii="Arial" w:hAnsi="Arial" w:cs="Arial"/>
                <w:b/>
                <w:bCs/>
                <w:sz w:val="18"/>
                <w:szCs w:val="18"/>
              </w:rPr>
              <w:t>46.336.881,42</w:t>
            </w:r>
          </w:p>
        </w:tc>
        <w:tc>
          <w:tcPr>
            <w:tcW w:w="0" w:type="auto"/>
            <w:tcBorders>
              <w:top w:val="nil"/>
              <w:left w:val="nil"/>
              <w:bottom w:val="nil"/>
              <w:right w:val="nil"/>
            </w:tcBorders>
            <w:shd w:val="clear" w:color="auto" w:fill="D9E2F3" w:themeFill="accent1" w:themeFillTint="33"/>
            <w:noWrap/>
          </w:tcPr>
          <w:p w14:paraId="2FC16EF0" w14:textId="59F0C4CE" w:rsidR="00F10C73" w:rsidRPr="00064D49" w:rsidRDefault="00F10C73" w:rsidP="00F10C73">
            <w:pPr>
              <w:jc w:val="right"/>
              <w:rPr>
                <w:rFonts w:ascii="Arial" w:hAnsi="Arial" w:cs="Arial"/>
                <w:b/>
                <w:bCs/>
                <w:sz w:val="18"/>
                <w:szCs w:val="18"/>
              </w:rPr>
            </w:pPr>
            <w:r w:rsidRPr="00064D49">
              <w:rPr>
                <w:rFonts w:ascii="Arial" w:hAnsi="Arial" w:cs="Arial"/>
                <w:b/>
                <w:bCs/>
                <w:sz w:val="18"/>
                <w:szCs w:val="18"/>
              </w:rPr>
              <w:t>118,18%</w:t>
            </w:r>
          </w:p>
        </w:tc>
        <w:tc>
          <w:tcPr>
            <w:tcW w:w="0" w:type="auto"/>
            <w:tcBorders>
              <w:top w:val="nil"/>
              <w:left w:val="nil"/>
              <w:bottom w:val="nil"/>
              <w:right w:val="nil"/>
            </w:tcBorders>
            <w:shd w:val="clear" w:color="auto" w:fill="D9E2F3" w:themeFill="accent1" w:themeFillTint="33"/>
            <w:noWrap/>
          </w:tcPr>
          <w:p w14:paraId="2AC9C6CE" w14:textId="04BAF944" w:rsidR="00F10C73" w:rsidRPr="00064D49" w:rsidRDefault="00F10C73" w:rsidP="00F10C73">
            <w:pPr>
              <w:jc w:val="right"/>
              <w:rPr>
                <w:rFonts w:ascii="Arial" w:hAnsi="Arial" w:cs="Arial"/>
                <w:b/>
                <w:bCs/>
                <w:sz w:val="18"/>
                <w:szCs w:val="18"/>
              </w:rPr>
            </w:pPr>
            <w:r w:rsidRPr="00064D49">
              <w:rPr>
                <w:rFonts w:ascii="Arial" w:hAnsi="Arial" w:cs="Arial"/>
                <w:b/>
                <w:bCs/>
                <w:sz w:val="18"/>
                <w:szCs w:val="18"/>
              </w:rPr>
              <w:t>85,68%</w:t>
            </w:r>
          </w:p>
        </w:tc>
      </w:tr>
      <w:tr w:rsidR="00B301E0" w:rsidRPr="00064D49" w14:paraId="5826BDB9" w14:textId="77777777" w:rsidTr="00F10C73">
        <w:trPr>
          <w:trHeight w:val="285"/>
        </w:trPr>
        <w:tc>
          <w:tcPr>
            <w:tcW w:w="2602" w:type="dxa"/>
            <w:tcBorders>
              <w:top w:val="nil"/>
              <w:left w:val="nil"/>
              <w:bottom w:val="nil"/>
              <w:right w:val="nil"/>
            </w:tcBorders>
            <w:shd w:val="clear" w:color="auto" w:fill="D9E2F3" w:themeFill="accent1" w:themeFillTint="33"/>
            <w:noWrap/>
            <w:vAlign w:val="center"/>
            <w:hideMark/>
          </w:tcPr>
          <w:p w14:paraId="7744CF7F" w14:textId="3DB63FDE" w:rsidR="00B301E0" w:rsidRPr="00064D49" w:rsidRDefault="00B301E0" w:rsidP="00B301E0">
            <w:pPr>
              <w:rPr>
                <w:rFonts w:ascii="Arial" w:hAnsi="Arial" w:cs="Arial"/>
                <w:sz w:val="18"/>
                <w:szCs w:val="18"/>
              </w:rPr>
            </w:pPr>
            <w:r w:rsidRPr="00064D49">
              <w:rPr>
                <w:rFonts w:ascii="Arial" w:hAnsi="Arial" w:cs="Arial"/>
                <w:sz w:val="18"/>
                <w:szCs w:val="18"/>
              </w:rPr>
              <w:t xml:space="preserve">6 Prihodi poslovanja                  </w:t>
            </w:r>
          </w:p>
        </w:tc>
        <w:tc>
          <w:tcPr>
            <w:tcW w:w="1512" w:type="dxa"/>
            <w:tcBorders>
              <w:top w:val="nil"/>
              <w:left w:val="nil"/>
              <w:bottom w:val="nil"/>
              <w:right w:val="nil"/>
            </w:tcBorders>
            <w:shd w:val="clear" w:color="auto" w:fill="D9E2F3" w:themeFill="accent1" w:themeFillTint="33"/>
            <w:noWrap/>
            <w:vAlign w:val="center"/>
            <w:hideMark/>
          </w:tcPr>
          <w:p w14:paraId="25D93173"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38.355.940,39</w:t>
            </w:r>
          </w:p>
        </w:tc>
        <w:tc>
          <w:tcPr>
            <w:tcW w:w="1512" w:type="dxa"/>
            <w:tcBorders>
              <w:top w:val="nil"/>
              <w:left w:val="nil"/>
              <w:bottom w:val="nil"/>
              <w:right w:val="nil"/>
            </w:tcBorders>
            <w:shd w:val="clear" w:color="auto" w:fill="D9E2F3" w:themeFill="accent1" w:themeFillTint="33"/>
            <w:noWrap/>
            <w:vAlign w:val="center"/>
            <w:hideMark/>
          </w:tcPr>
          <w:p w14:paraId="0AD0A57D"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51.511.266,24</w:t>
            </w:r>
          </w:p>
        </w:tc>
        <w:tc>
          <w:tcPr>
            <w:tcW w:w="1512" w:type="dxa"/>
            <w:tcBorders>
              <w:top w:val="nil"/>
              <w:left w:val="nil"/>
              <w:bottom w:val="nil"/>
              <w:right w:val="nil"/>
            </w:tcBorders>
            <w:shd w:val="clear" w:color="auto" w:fill="D9E2F3" w:themeFill="accent1" w:themeFillTint="33"/>
            <w:noWrap/>
            <w:vAlign w:val="center"/>
            <w:hideMark/>
          </w:tcPr>
          <w:p w14:paraId="01696B6E"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43.784.552,35</w:t>
            </w:r>
          </w:p>
        </w:tc>
        <w:tc>
          <w:tcPr>
            <w:tcW w:w="0" w:type="auto"/>
            <w:tcBorders>
              <w:top w:val="nil"/>
              <w:left w:val="nil"/>
              <w:bottom w:val="nil"/>
              <w:right w:val="nil"/>
            </w:tcBorders>
            <w:shd w:val="clear" w:color="auto" w:fill="D9E2F3" w:themeFill="accent1" w:themeFillTint="33"/>
            <w:noWrap/>
            <w:vAlign w:val="center"/>
            <w:hideMark/>
          </w:tcPr>
          <w:p w14:paraId="444B0538"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114,15%</w:t>
            </w:r>
          </w:p>
        </w:tc>
        <w:tc>
          <w:tcPr>
            <w:tcW w:w="0" w:type="auto"/>
            <w:tcBorders>
              <w:top w:val="nil"/>
              <w:left w:val="nil"/>
              <w:bottom w:val="nil"/>
              <w:right w:val="nil"/>
            </w:tcBorders>
            <w:shd w:val="clear" w:color="auto" w:fill="D9E2F3" w:themeFill="accent1" w:themeFillTint="33"/>
            <w:noWrap/>
            <w:vAlign w:val="center"/>
            <w:hideMark/>
          </w:tcPr>
          <w:p w14:paraId="0D142045"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85,00%</w:t>
            </w:r>
          </w:p>
        </w:tc>
      </w:tr>
      <w:tr w:rsidR="00B301E0" w:rsidRPr="00064D49" w14:paraId="7A7CF9F4" w14:textId="77777777" w:rsidTr="00F10C73">
        <w:trPr>
          <w:trHeight w:val="285"/>
        </w:trPr>
        <w:tc>
          <w:tcPr>
            <w:tcW w:w="2602" w:type="dxa"/>
            <w:tcBorders>
              <w:top w:val="nil"/>
              <w:left w:val="nil"/>
              <w:bottom w:val="nil"/>
              <w:right w:val="nil"/>
            </w:tcBorders>
            <w:shd w:val="clear" w:color="auto" w:fill="auto"/>
            <w:noWrap/>
            <w:vAlign w:val="center"/>
            <w:hideMark/>
          </w:tcPr>
          <w:p w14:paraId="6149470F" w14:textId="6219666B" w:rsidR="00B301E0" w:rsidRPr="00064D49" w:rsidRDefault="00B301E0" w:rsidP="00B301E0">
            <w:pPr>
              <w:rPr>
                <w:rFonts w:ascii="Arial" w:hAnsi="Arial" w:cs="Arial"/>
                <w:sz w:val="18"/>
                <w:szCs w:val="18"/>
              </w:rPr>
            </w:pPr>
            <w:r w:rsidRPr="00064D49">
              <w:rPr>
                <w:rFonts w:ascii="Arial" w:hAnsi="Arial" w:cs="Arial"/>
                <w:sz w:val="18"/>
                <w:szCs w:val="18"/>
              </w:rPr>
              <w:lastRenderedPageBreak/>
              <w:t xml:space="preserve">61 Prihodi od poreza                                                                           </w:t>
            </w:r>
          </w:p>
        </w:tc>
        <w:tc>
          <w:tcPr>
            <w:tcW w:w="1512" w:type="dxa"/>
            <w:tcBorders>
              <w:top w:val="nil"/>
              <w:left w:val="nil"/>
              <w:bottom w:val="nil"/>
              <w:right w:val="nil"/>
            </w:tcBorders>
            <w:shd w:val="clear" w:color="auto" w:fill="auto"/>
            <w:noWrap/>
            <w:vAlign w:val="center"/>
            <w:hideMark/>
          </w:tcPr>
          <w:p w14:paraId="5337F705"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15.902.856,25</w:t>
            </w:r>
          </w:p>
        </w:tc>
        <w:tc>
          <w:tcPr>
            <w:tcW w:w="1512" w:type="dxa"/>
            <w:tcBorders>
              <w:top w:val="nil"/>
              <w:left w:val="nil"/>
              <w:bottom w:val="nil"/>
              <w:right w:val="nil"/>
            </w:tcBorders>
            <w:shd w:val="clear" w:color="auto" w:fill="auto"/>
            <w:noWrap/>
            <w:vAlign w:val="center"/>
            <w:hideMark/>
          </w:tcPr>
          <w:p w14:paraId="663AD5A4"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18.286.700,00</w:t>
            </w:r>
          </w:p>
        </w:tc>
        <w:tc>
          <w:tcPr>
            <w:tcW w:w="1512" w:type="dxa"/>
            <w:tcBorders>
              <w:top w:val="nil"/>
              <w:left w:val="nil"/>
              <w:bottom w:val="nil"/>
              <w:right w:val="nil"/>
            </w:tcBorders>
            <w:shd w:val="clear" w:color="auto" w:fill="auto"/>
            <w:noWrap/>
            <w:vAlign w:val="center"/>
            <w:hideMark/>
          </w:tcPr>
          <w:p w14:paraId="7A22D3BC"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20.671.354,04</w:t>
            </w:r>
          </w:p>
        </w:tc>
        <w:tc>
          <w:tcPr>
            <w:tcW w:w="0" w:type="auto"/>
            <w:tcBorders>
              <w:top w:val="nil"/>
              <w:left w:val="nil"/>
              <w:bottom w:val="nil"/>
              <w:right w:val="nil"/>
            </w:tcBorders>
            <w:shd w:val="clear" w:color="auto" w:fill="auto"/>
            <w:noWrap/>
            <w:vAlign w:val="center"/>
            <w:hideMark/>
          </w:tcPr>
          <w:p w14:paraId="2521C75D"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129,99%</w:t>
            </w:r>
          </w:p>
        </w:tc>
        <w:tc>
          <w:tcPr>
            <w:tcW w:w="0" w:type="auto"/>
            <w:tcBorders>
              <w:top w:val="nil"/>
              <w:left w:val="nil"/>
              <w:bottom w:val="nil"/>
              <w:right w:val="nil"/>
            </w:tcBorders>
            <w:shd w:val="clear" w:color="auto" w:fill="auto"/>
            <w:noWrap/>
            <w:vAlign w:val="center"/>
            <w:hideMark/>
          </w:tcPr>
          <w:p w14:paraId="1BE9FC33"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113,04%</w:t>
            </w:r>
          </w:p>
        </w:tc>
      </w:tr>
      <w:tr w:rsidR="00B301E0" w:rsidRPr="00064D49" w14:paraId="17B7C3F9" w14:textId="77777777" w:rsidTr="00F10C73">
        <w:trPr>
          <w:trHeight w:val="285"/>
        </w:trPr>
        <w:tc>
          <w:tcPr>
            <w:tcW w:w="2602" w:type="dxa"/>
            <w:tcBorders>
              <w:top w:val="nil"/>
              <w:left w:val="nil"/>
              <w:bottom w:val="nil"/>
              <w:right w:val="nil"/>
            </w:tcBorders>
            <w:shd w:val="clear" w:color="auto" w:fill="auto"/>
            <w:noWrap/>
            <w:vAlign w:val="center"/>
            <w:hideMark/>
          </w:tcPr>
          <w:p w14:paraId="278E0625" w14:textId="77777777" w:rsidR="00B301E0" w:rsidRPr="00064D49" w:rsidRDefault="00B301E0" w:rsidP="00B301E0">
            <w:pPr>
              <w:rPr>
                <w:rFonts w:ascii="Arial" w:hAnsi="Arial" w:cs="Arial"/>
                <w:sz w:val="18"/>
                <w:szCs w:val="18"/>
              </w:rPr>
            </w:pPr>
            <w:r w:rsidRPr="00064D49">
              <w:rPr>
                <w:rFonts w:ascii="Arial" w:hAnsi="Arial" w:cs="Arial"/>
                <w:sz w:val="18"/>
                <w:szCs w:val="18"/>
              </w:rPr>
              <w:t>63 Pomoći iz inozemstva i od subjekata unutar općeg proračuna</w:t>
            </w:r>
          </w:p>
        </w:tc>
        <w:tc>
          <w:tcPr>
            <w:tcW w:w="1512" w:type="dxa"/>
            <w:tcBorders>
              <w:top w:val="nil"/>
              <w:left w:val="nil"/>
              <w:bottom w:val="nil"/>
              <w:right w:val="nil"/>
            </w:tcBorders>
            <w:shd w:val="clear" w:color="auto" w:fill="auto"/>
            <w:noWrap/>
            <w:vAlign w:val="center"/>
            <w:hideMark/>
          </w:tcPr>
          <w:p w14:paraId="0E8E80B4"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8.781.508,52</w:t>
            </w:r>
          </w:p>
        </w:tc>
        <w:tc>
          <w:tcPr>
            <w:tcW w:w="1512" w:type="dxa"/>
            <w:tcBorders>
              <w:top w:val="nil"/>
              <w:left w:val="nil"/>
              <w:bottom w:val="nil"/>
              <w:right w:val="nil"/>
            </w:tcBorders>
            <w:shd w:val="clear" w:color="auto" w:fill="auto"/>
            <w:noWrap/>
            <w:vAlign w:val="center"/>
            <w:hideMark/>
          </w:tcPr>
          <w:p w14:paraId="7D03C384"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18.873.137,99</w:t>
            </w:r>
          </w:p>
        </w:tc>
        <w:tc>
          <w:tcPr>
            <w:tcW w:w="1512" w:type="dxa"/>
            <w:tcBorders>
              <w:top w:val="nil"/>
              <w:left w:val="nil"/>
              <w:bottom w:val="nil"/>
              <w:right w:val="nil"/>
            </w:tcBorders>
            <w:shd w:val="clear" w:color="auto" w:fill="auto"/>
            <w:noWrap/>
            <w:vAlign w:val="center"/>
            <w:hideMark/>
          </w:tcPr>
          <w:p w14:paraId="1470A9B9"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9.070.049,21</w:t>
            </w:r>
          </w:p>
        </w:tc>
        <w:tc>
          <w:tcPr>
            <w:tcW w:w="0" w:type="auto"/>
            <w:tcBorders>
              <w:top w:val="nil"/>
              <w:left w:val="nil"/>
              <w:bottom w:val="nil"/>
              <w:right w:val="nil"/>
            </w:tcBorders>
            <w:shd w:val="clear" w:color="auto" w:fill="auto"/>
            <w:noWrap/>
            <w:vAlign w:val="center"/>
            <w:hideMark/>
          </w:tcPr>
          <w:p w14:paraId="412BE0F8"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103,29%</w:t>
            </w:r>
          </w:p>
        </w:tc>
        <w:tc>
          <w:tcPr>
            <w:tcW w:w="0" w:type="auto"/>
            <w:tcBorders>
              <w:top w:val="nil"/>
              <w:left w:val="nil"/>
              <w:bottom w:val="nil"/>
              <w:right w:val="nil"/>
            </w:tcBorders>
            <w:shd w:val="clear" w:color="auto" w:fill="auto"/>
            <w:noWrap/>
            <w:vAlign w:val="center"/>
            <w:hideMark/>
          </w:tcPr>
          <w:p w14:paraId="4B625DDD"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48,06%</w:t>
            </w:r>
          </w:p>
        </w:tc>
      </w:tr>
      <w:tr w:rsidR="00B301E0" w:rsidRPr="00064D49" w14:paraId="4DDE98C6" w14:textId="77777777" w:rsidTr="00F10C73">
        <w:trPr>
          <w:trHeight w:val="285"/>
        </w:trPr>
        <w:tc>
          <w:tcPr>
            <w:tcW w:w="2602" w:type="dxa"/>
            <w:tcBorders>
              <w:top w:val="nil"/>
              <w:left w:val="nil"/>
              <w:bottom w:val="nil"/>
              <w:right w:val="nil"/>
            </w:tcBorders>
            <w:shd w:val="clear" w:color="auto" w:fill="auto"/>
            <w:noWrap/>
            <w:vAlign w:val="center"/>
            <w:hideMark/>
          </w:tcPr>
          <w:p w14:paraId="7FE5F561" w14:textId="77777777" w:rsidR="00B301E0" w:rsidRPr="00064D49" w:rsidRDefault="00B301E0" w:rsidP="00B301E0">
            <w:pPr>
              <w:rPr>
                <w:rFonts w:ascii="Arial" w:hAnsi="Arial" w:cs="Arial"/>
                <w:sz w:val="18"/>
                <w:szCs w:val="18"/>
              </w:rPr>
            </w:pPr>
            <w:r w:rsidRPr="00064D49">
              <w:rPr>
                <w:rFonts w:ascii="Arial" w:hAnsi="Arial" w:cs="Arial"/>
                <w:sz w:val="18"/>
                <w:szCs w:val="18"/>
              </w:rPr>
              <w:t xml:space="preserve">64 Prihodi od imovine                                                                                  </w:t>
            </w:r>
          </w:p>
        </w:tc>
        <w:tc>
          <w:tcPr>
            <w:tcW w:w="1512" w:type="dxa"/>
            <w:tcBorders>
              <w:top w:val="nil"/>
              <w:left w:val="nil"/>
              <w:bottom w:val="nil"/>
              <w:right w:val="nil"/>
            </w:tcBorders>
            <w:shd w:val="clear" w:color="auto" w:fill="auto"/>
            <w:noWrap/>
            <w:vAlign w:val="center"/>
            <w:hideMark/>
          </w:tcPr>
          <w:p w14:paraId="340386D8"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1.540.683,42</w:t>
            </w:r>
          </w:p>
        </w:tc>
        <w:tc>
          <w:tcPr>
            <w:tcW w:w="1512" w:type="dxa"/>
            <w:tcBorders>
              <w:top w:val="nil"/>
              <w:left w:val="nil"/>
              <w:bottom w:val="nil"/>
              <w:right w:val="nil"/>
            </w:tcBorders>
            <w:shd w:val="clear" w:color="auto" w:fill="auto"/>
            <w:noWrap/>
            <w:vAlign w:val="center"/>
            <w:hideMark/>
          </w:tcPr>
          <w:p w14:paraId="1BEFB1B8"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1.288.826,08</w:t>
            </w:r>
          </w:p>
        </w:tc>
        <w:tc>
          <w:tcPr>
            <w:tcW w:w="1512" w:type="dxa"/>
            <w:tcBorders>
              <w:top w:val="nil"/>
              <w:left w:val="nil"/>
              <w:bottom w:val="nil"/>
              <w:right w:val="nil"/>
            </w:tcBorders>
            <w:shd w:val="clear" w:color="auto" w:fill="auto"/>
            <w:noWrap/>
            <w:vAlign w:val="center"/>
            <w:hideMark/>
          </w:tcPr>
          <w:p w14:paraId="558197F7"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1.280.654,60</w:t>
            </w:r>
          </w:p>
        </w:tc>
        <w:tc>
          <w:tcPr>
            <w:tcW w:w="0" w:type="auto"/>
            <w:tcBorders>
              <w:top w:val="nil"/>
              <w:left w:val="nil"/>
              <w:bottom w:val="nil"/>
              <w:right w:val="nil"/>
            </w:tcBorders>
            <w:shd w:val="clear" w:color="auto" w:fill="auto"/>
            <w:noWrap/>
            <w:vAlign w:val="center"/>
            <w:hideMark/>
          </w:tcPr>
          <w:p w14:paraId="67AFBA71"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83,12%</w:t>
            </w:r>
          </w:p>
        </w:tc>
        <w:tc>
          <w:tcPr>
            <w:tcW w:w="0" w:type="auto"/>
            <w:tcBorders>
              <w:top w:val="nil"/>
              <w:left w:val="nil"/>
              <w:bottom w:val="nil"/>
              <w:right w:val="nil"/>
            </w:tcBorders>
            <w:shd w:val="clear" w:color="auto" w:fill="auto"/>
            <w:noWrap/>
            <w:vAlign w:val="center"/>
            <w:hideMark/>
          </w:tcPr>
          <w:p w14:paraId="5B90677A"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99,37%</w:t>
            </w:r>
          </w:p>
        </w:tc>
      </w:tr>
      <w:tr w:rsidR="00B301E0" w:rsidRPr="00064D49" w14:paraId="7F34E646" w14:textId="77777777" w:rsidTr="00F10C73">
        <w:trPr>
          <w:trHeight w:val="285"/>
        </w:trPr>
        <w:tc>
          <w:tcPr>
            <w:tcW w:w="2602" w:type="dxa"/>
            <w:tcBorders>
              <w:top w:val="nil"/>
              <w:left w:val="nil"/>
              <w:bottom w:val="nil"/>
              <w:right w:val="nil"/>
            </w:tcBorders>
            <w:shd w:val="clear" w:color="auto" w:fill="auto"/>
            <w:noWrap/>
            <w:vAlign w:val="center"/>
            <w:hideMark/>
          </w:tcPr>
          <w:p w14:paraId="6F97BB85" w14:textId="77777777" w:rsidR="00B301E0" w:rsidRPr="00064D49" w:rsidRDefault="00B301E0" w:rsidP="00B301E0">
            <w:pPr>
              <w:rPr>
                <w:rFonts w:ascii="Arial" w:hAnsi="Arial" w:cs="Arial"/>
                <w:sz w:val="18"/>
                <w:szCs w:val="18"/>
              </w:rPr>
            </w:pPr>
            <w:r w:rsidRPr="00064D49">
              <w:rPr>
                <w:rFonts w:ascii="Arial" w:hAnsi="Arial" w:cs="Arial"/>
                <w:sz w:val="18"/>
                <w:szCs w:val="18"/>
              </w:rPr>
              <w:t xml:space="preserve">65 Prihodi od upravnih i administrativnih pristojbi, pristojbi po posebnim propisima i naknada         </w:t>
            </w:r>
          </w:p>
        </w:tc>
        <w:tc>
          <w:tcPr>
            <w:tcW w:w="1512" w:type="dxa"/>
            <w:tcBorders>
              <w:top w:val="nil"/>
              <w:left w:val="nil"/>
              <w:bottom w:val="nil"/>
              <w:right w:val="nil"/>
            </w:tcBorders>
            <w:shd w:val="clear" w:color="auto" w:fill="auto"/>
            <w:noWrap/>
            <w:vAlign w:val="center"/>
            <w:hideMark/>
          </w:tcPr>
          <w:p w14:paraId="2B01C41F"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10.358.775,46</w:t>
            </w:r>
          </w:p>
        </w:tc>
        <w:tc>
          <w:tcPr>
            <w:tcW w:w="1512" w:type="dxa"/>
            <w:tcBorders>
              <w:top w:val="nil"/>
              <w:left w:val="nil"/>
              <w:bottom w:val="nil"/>
              <w:right w:val="nil"/>
            </w:tcBorders>
            <w:shd w:val="clear" w:color="auto" w:fill="auto"/>
            <w:noWrap/>
            <w:vAlign w:val="center"/>
            <w:hideMark/>
          </w:tcPr>
          <w:p w14:paraId="52D3725D"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12.453.982,17</w:t>
            </w:r>
          </w:p>
        </w:tc>
        <w:tc>
          <w:tcPr>
            <w:tcW w:w="1512" w:type="dxa"/>
            <w:tcBorders>
              <w:top w:val="nil"/>
              <w:left w:val="nil"/>
              <w:bottom w:val="nil"/>
              <w:right w:val="nil"/>
            </w:tcBorders>
            <w:shd w:val="clear" w:color="auto" w:fill="auto"/>
            <w:noWrap/>
            <w:vAlign w:val="center"/>
            <w:hideMark/>
          </w:tcPr>
          <w:p w14:paraId="14D7429D"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12.120.697,75</w:t>
            </w:r>
          </w:p>
        </w:tc>
        <w:tc>
          <w:tcPr>
            <w:tcW w:w="0" w:type="auto"/>
            <w:tcBorders>
              <w:top w:val="nil"/>
              <w:left w:val="nil"/>
              <w:bottom w:val="nil"/>
              <w:right w:val="nil"/>
            </w:tcBorders>
            <w:shd w:val="clear" w:color="auto" w:fill="auto"/>
            <w:noWrap/>
            <w:vAlign w:val="center"/>
            <w:hideMark/>
          </w:tcPr>
          <w:p w14:paraId="212338EF"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117,01%</w:t>
            </w:r>
          </w:p>
        </w:tc>
        <w:tc>
          <w:tcPr>
            <w:tcW w:w="0" w:type="auto"/>
            <w:tcBorders>
              <w:top w:val="nil"/>
              <w:left w:val="nil"/>
              <w:bottom w:val="nil"/>
              <w:right w:val="nil"/>
            </w:tcBorders>
            <w:shd w:val="clear" w:color="auto" w:fill="auto"/>
            <w:noWrap/>
            <w:vAlign w:val="center"/>
            <w:hideMark/>
          </w:tcPr>
          <w:p w14:paraId="5F4BEFA1"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97,32%</w:t>
            </w:r>
          </w:p>
        </w:tc>
      </w:tr>
      <w:tr w:rsidR="00B301E0" w:rsidRPr="00064D49" w14:paraId="1F6FD37A" w14:textId="77777777" w:rsidTr="00F10C73">
        <w:trPr>
          <w:trHeight w:val="285"/>
        </w:trPr>
        <w:tc>
          <w:tcPr>
            <w:tcW w:w="2602" w:type="dxa"/>
            <w:tcBorders>
              <w:top w:val="nil"/>
              <w:left w:val="nil"/>
              <w:bottom w:val="nil"/>
              <w:right w:val="nil"/>
            </w:tcBorders>
            <w:shd w:val="clear" w:color="auto" w:fill="auto"/>
            <w:noWrap/>
            <w:vAlign w:val="center"/>
            <w:hideMark/>
          </w:tcPr>
          <w:p w14:paraId="2B731620" w14:textId="77777777" w:rsidR="00B301E0" w:rsidRPr="00064D49" w:rsidRDefault="00B301E0" w:rsidP="00B301E0">
            <w:pPr>
              <w:rPr>
                <w:rFonts w:ascii="Arial" w:hAnsi="Arial" w:cs="Arial"/>
                <w:sz w:val="18"/>
                <w:szCs w:val="18"/>
              </w:rPr>
            </w:pPr>
            <w:r w:rsidRPr="00064D49">
              <w:rPr>
                <w:rFonts w:ascii="Arial" w:hAnsi="Arial" w:cs="Arial"/>
                <w:sz w:val="18"/>
                <w:szCs w:val="18"/>
              </w:rPr>
              <w:t xml:space="preserve">66 Prihodi od prodaje proizvoda i robe te pruženih usluga i prihodi od donacija                        </w:t>
            </w:r>
          </w:p>
        </w:tc>
        <w:tc>
          <w:tcPr>
            <w:tcW w:w="1512" w:type="dxa"/>
            <w:tcBorders>
              <w:top w:val="nil"/>
              <w:left w:val="nil"/>
              <w:bottom w:val="nil"/>
              <w:right w:val="nil"/>
            </w:tcBorders>
            <w:shd w:val="clear" w:color="auto" w:fill="auto"/>
            <w:noWrap/>
            <w:vAlign w:val="center"/>
            <w:hideMark/>
          </w:tcPr>
          <w:p w14:paraId="7924857D"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1.771.049,74</w:t>
            </w:r>
          </w:p>
        </w:tc>
        <w:tc>
          <w:tcPr>
            <w:tcW w:w="1512" w:type="dxa"/>
            <w:tcBorders>
              <w:top w:val="nil"/>
              <w:left w:val="nil"/>
              <w:bottom w:val="nil"/>
              <w:right w:val="nil"/>
            </w:tcBorders>
            <w:shd w:val="clear" w:color="auto" w:fill="auto"/>
            <w:noWrap/>
            <w:vAlign w:val="center"/>
            <w:hideMark/>
          </w:tcPr>
          <w:p w14:paraId="7B0B4C30"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604.320,00</w:t>
            </w:r>
          </w:p>
        </w:tc>
        <w:tc>
          <w:tcPr>
            <w:tcW w:w="1512" w:type="dxa"/>
            <w:tcBorders>
              <w:top w:val="nil"/>
              <w:left w:val="nil"/>
              <w:bottom w:val="nil"/>
              <w:right w:val="nil"/>
            </w:tcBorders>
            <w:shd w:val="clear" w:color="auto" w:fill="auto"/>
            <w:noWrap/>
            <w:vAlign w:val="center"/>
            <w:hideMark/>
          </w:tcPr>
          <w:p w14:paraId="7B76D38E"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637.397,75</w:t>
            </w:r>
          </w:p>
        </w:tc>
        <w:tc>
          <w:tcPr>
            <w:tcW w:w="0" w:type="auto"/>
            <w:tcBorders>
              <w:top w:val="nil"/>
              <w:left w:val="nil"/>
              <w:bottom w:val="nil"/>
              <w:right w:val="nil"/>
            </w:tcBorders>
            <w:shd w:val="clear" w:color="auto" w:fill="auto"/>
            <w:noWrap/>
            <w:vAlign w:val="center"/>
            <w:hideMark/>
          </w:tcPr>
          <w:p w14:paraId="189EF430"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35,99%</w:t>
            </w:r>
          </w:p>
        </w:tc>
        <w:tc>
          <w:tcPr>
            <w:tcW w:w="0" w:type="auto"/>
            <w:tcBorders>
              <w:top w:val="nil"/>
              <w:left w:val="nil"/>
              <w:bottom w:val="nil"/>
              <w:right w:val="nil"/>
            </w:tcBorders>
            <w:shd w:val="clear" w:color="auto" w:fill="auto"/>
            <w:noWrap/>
            <w:vAlign w:val="center"/>
            <w:hideMark/>
          </w:tcPr>
          <w:p w14:paraId="250A83D2"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105,47%</w:t>
            </w:r>
          </w:p>
        </w:tc>
      </w:tr>
      <w:tr w:rsidR="00B301E0" w:rsidRPr="00064D49" w14:paraId="2AB9CE9B" w14:textId="77777777" w:rsidTr="00F10C73">
        <w:trPr>
          <w:trHeight w:val="285"/>
        </w:trPr>
        <w:tc>
          <w:tcPr>
            <w:tcW w:w="2602" w:type="dxa"/>
            <w:tcBorders>
              <w:top w:val="nil"/>
              <w:left w:val="nil"/>
              <w:bottom w:val="nil"/>
              <w:right w:val="nil"/>
            </w:tcBorders>
            <w:shd w:val="clear" w:color="auto" w:fill="auto"/>
            <w:noWrap/>
            <w:vAlign w:val="center"/>
            <w:hideMark/>
          </w:tcPr>
          <w:p w14:paraId="2010AE0A" w14:textId="77777777" w:rsidR="00B301E0" w:rsidRPr="00064D49" w:rsidRDefault="00B301E0" w:rsidP="00B301E0">
            <w:pPr>
              <w:rPr>
                <w:rFonts w:ascii="Arial" w:hAnsi="Arial" w:cs="Arial"/>
                <w:sz w:val="18"/>
                <w:szCs w:val="18"/>
              </w:rPr>
            </w:pPr>
            <w:r w:rsidRPr="00064D49">
              <w:rPr>
                <w:rFonts w:ascii="Arial" w:hAnsi="Arial" w:cs="Arial"/>
                <w:sz w:val="18"/>
                <w:szCs w:val="18"/>
              </w:rPr>
              <w:t xml:space="preserve">68 Kazne, upravne mjere i ostali prihodi                                                               </w:t>
            </w:r>
          </w:p>
        </w:tc>
        <w:tc>
          <w:tcPr>
            <w:tcW w:w="1512" w:type="dxa"/>
            <w:tcBorders>
              <w:top w:val="nil"/>
              <w:left w:val="nil"/>
              <w:bottom w:val="nil"/>
              <w:right w:val="nil"/>
            </w:tcBorders>
            <w:shd w:val="clear" w:color="auto" w:fill="auto"/>
            <w:noWrap/>
            <w:vAlign w:val="center"/>
            <w:hideMark/>
          </w:tcPr>
          <w:p w14:paraId="3AF16A62"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1.067,00</w:t>
            </w:r>
          </w:p>
        </w:tc>
        <w:tc>
          <w:tcPr>
            <w:tcW w:w="1512" w:type="dxa"/>
            <w:tcBorders>
              <w:top w:val="nil"/>
              <w:left w:val="nil"/>
              <w:bottom w:val="nil"/>
              <w:right w:val="nil"/>
            </w:tcBorders>
            <w:shd w:val="clear" w:color="auto" w:fill="auto"/>
            <w:noWrap/>
            <w:vAlign w:val="center"/>
            <w:hideMark/>
          </w:tcPr>
          <w:p w14:paraId="228AC800"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4.300,00</w:t>
            </w:r>
          </w:p>
        </w:tc>
        <w:tc>
          <w:tcPr>
            <w:tcW w:w="1512" w:type="dxa"/>
            <w:tcBorders>
              <w:top w:val="nil"/>
              <w:left w:val="nil"/>
              <w:bottom w:val="nil"/>
              <w:right w:val="nil"/>
            </w:tcBorders>
            <w:shd w:val="clear" w:color="auto" w:fill="auto"/>
            <w:noWrap/>
            <w:vAlign w:val="center"/>
            <w:hideMark/>
          </w:tcPr>
          <w:p w14:paraId="41277C98"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4.399,00</w:t>
            </w:r>
          </w:p>
        </w:tc>
        <w:tc>
          <w:tcPr>
            <w:tcW w:w="0" w:type="auto"/>
            <w:tcBorders>
              <w:top w:val="nil"/>
              <w:left w:val="nil"/>
              <w:bottom w:val="nil"/>
              <w:right w:val="nil"/>
            </w:tcBorders>
            <w:shd w:val="clear" w:color="auto" w:fill="auto"/>
            <w:noWrap/>
            <w:vAlign w:val="center"/>
            <w:hideMark/>
          </w:tcPr>
          <w:p w14:paraId="22E3AFD5"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412,28%</w:t>
            </w:r>
          </w:p>
        </w:tc>
        <w:tc>
          <w:tcPr>
            <w:tcW w:w="0" w:type="auto"/>
            <w:tcBorders>
              <w:top w:val="nil"/>
              <w:left w:val="nil"/>
              <w:bottom w:val="nil"/>
              <w:right w:val="nil"/>
            </w:tcBorders>
            <w:shd w:val="clear" w:color="auto" w:fill="auto"/>
            <w:noWrap/>
            <w:vAlign w:val="center"/>
            <w:hideMark/>
          </w:tcPr>
          <w:p w14:paraId="13DD4557"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102,30%</w:t>
            </w:r>
          </w:p>
        </w:tc>
      </w:tr>
      <w:tr w:rsidR="00B301E0" w:rsidRPr="00064D49" w14:paraId="6D9E604A" w14:textId="77777777" w:rsidTr="00F10C73">
        <w:trPr>
          <w:trHeight w:val="285"/>
        </w:trPr>
        <w:tc>
          <w:tcPr>
            <w:tcW w:w="2602" w:type="dxa"/>
            <w:tcBorders>
              <w:top w:val="nil"/>
              <w:left w:val="nil"/>
              <w:bottom w:val="nil"/>
              <w:right w:val="nil"/>
            </w:tcBorders>
            <w:shd w:val="clear" w:color="auto" w:fill="D9E2F3" w:themeFill="accent1" w:themeFillTint="33"/>
            <w:noWrap/>
            <w:vAlign w:val="center"/>
            <w:hideMark/>
          </w:tcPr>
          <w:p w14:paraId="3537EC65" w14:textId="77777777" w:rsidR="00B301E0" w:rsidRPr="00064D49" w:rsidRDefault="00B301E0" w:rsidP="00B301E0">
            <w:pPr>
              <w:rPr>
                <w:rFonts w:ascii="Arial" w:hAnsi="Arial" w:cs="Arial"/>
                <w:sz w:val="18"/>
                <w:szCs w:val="18"/>
              </w:rPr>
            </w:pPr>
            <w:r w:rsidRPr="00064D49">
              <w:rPr>
                <w:rFonts w:ascii="Arial" w:hAnsi="Arial" w:cs="Arial"/>
                <w:sz w:val="18"/>
                <w:szCs w:val="18"/>
              </w:rPr>
              <w:t xml:space="preserve">7 Prihodi od prodaje nefinancijske imovine                                                            </w:t>
            </w:r>
          </w:p>
        </w:tc>
        <w:tc>
          <w:tcPr>
            <w:tcW w:w="1512" w:type="dxa"/>
            <w:tcBorders>
              <w:top w:val="nil"/>
              <w:left w:val="nil"/>
              <w:bottom w:val="nil"/>
              <w:right w:val="nil"/>
            </w:tcBorders>
            <w:shd w:val="clear" w:color="auto" w:fill="D9E2F3" w:themeFill="accent1" w:themeFillTint="33"/>
            <w:noWrap/>
            <w:vAlign w:val="center"/>
            <w:hideMark/>
          </w:tcPr>
          <w:p w14:paraId="3D74C199"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852.070,03</w:t>
            </w:r>
          </w:p>
        </w:tc>
        <w:tc>
          <w:tcPr>
            <w:tcW w:w="1512" w:type="dxa"/>
            <w:tcBorders>
              <w:top w:val="nil"/>
              <w:left w:val="nil"/>
              <w:bottom w:val="nil"/>
              <w:right w:val="nil"/>
            </w:tcBorders>
            <w:shd w:val="clear" w:color="auto" w:fill="D9E2F3" w:themeFill="accent1" w:themeFillTint="33"/>
            <w:noWrap/>
            <w:vAlign w:val="center"/>
            <w:hideMark/>
          </w:tcPr>
          <w:p w14:paraId="3775E46D"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2.571.000,00</w:t>
            </w:r>
          </w:p>
        </w:tc>
        <w:tc>
          <w:tcPr>
            <w:tcW w:w="1512" w:type="dxa"/>
            <w:tcBorders>
              <w:top w:val="nil"/>
              <w:left w:val="nil"/>
              <w:bottom w:val="nil"/>
              <w:right w:val="nil"/>
            </w:tcBorders>
            <w:shd w:val="clear" w:color="auto" w:fill="D9E2F3" w:themeFill="accent1" w:themeFillTint="33"/>
            <w:noWrap/>
            <w:vAlign w:val="center"/>
            <w:hideMark/>
          </w:tcPr>
          <w:p w14:paraId="40C8FECB"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2.552.329,07</w:t>
            </w:r>
          </w:p>
        </w:tc>
        <w:tc>
          <w:tcPr>
            <w:tcW w:w="0" w:type="auto"/>
            <w:tcBorders>
              <w:top w:val="nil"/>
              <w:left w:val="nil"/>
              <w:bottom w:val="nil"/>
              <w:right w:val="nil"/>
            </w:tcBorders>
            <w:shd w:val="clear" w:color="auto" w:fill="D9E2F3" w:themeFill="accent1" w:themeFillTint="33"/>
            <w:noWrap/>
            <w:vAlign w:val="center"/>
            <w:hideMark/>
          </w:tcPr>
          <w:p w14:paraId="79E37960"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299,54%</w:t>
            </w:r>
          </w:p>
        </w:tc>
        <w:tc>
          <w:tcPr>
            <w:tcW w:w="0" w:type="auto"/>
            <w:tcBorders>
              <w:top w:val="nil"/>
              <w:left w:val="nil"/>
              <w:bottom w:val="nil"/>
              <w:right w:val="nil"/>
            </w:tcBorders>
            <w:shd w:val="clear" w:color="auto" w:fill="D9E2F3" w:themeFill="accent1" w:themeFillTint="33"/>
            <w:noWrap/>
            <w:vAlign w:val="center"/>
            <w:hideMark/>
          </w:tcPr>
          <w:p w14:paraId="26B44A98"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99,27%</w:t>
            </w:r>
          </w:p>
        </w:tc>
      </w:tr>
      <w:tr w:rsidR="00B301E0" w:rsidRPr="00064D49" w14:paraId="14B619E2" w14:textId="77777777" w:rsidTr="00F10C73">
        <w:trPr>
          <w:trHeight w:val="285"/>
        </w:trPr>
        <w:tc>
          <w:tcPr>
            <w:tcW w:w="2602" w:type="dxa"/>
            <w:tcBorders>
              <w:top w:val="nil"/>
              <w:left w:val="nil"/>
              <w:bottom w:val="nil"/>
              <w:right w:val="nil"/>
            </w:tcBorders>
            <w:shd w:val="clear" w:color="auto" w:fill="auto"/>
            <w:noWrap/>
            <w:vAlign w:val="center"/>
            <w:hideMark/>
          </w:tcPr>
          <w:p w14:paraId="6FE0E420" w14:textId="3FFF416F" w:rsidR="00B301E0" w:rsidRPr="00064D49" w:rsidRDefault="00B301E0" w:rsidP="00B301E0">
            <w:pPr>
              <w:rPr>
                <w:rFonts w:ascii="Arial" w:hAnsi="Arial" w:cs="Arial"/>
                <w:sz w:val="18"/>
                <w:szCs w:val="18"/>
              </w:rPr>
            </w:pPr>
            <w:r w:rsidRPr="00064D49">
              <w:rPr>
                <w:rFonts w:ascii="Arial" w:hAnsi="Arial" w:cs="Arial"/>
                <w:sz w:val="18"/>
                <w:szCs w:val="18"/>
              </w:rPr>
              <w:t xml:space="preserve">71 Prihodi od prodaje neproizvedene dugotrajne imovine                  </w:t>
            </w:r>
          </w:p>
        </w:tc>
        <w:tc>
          <w:tcPr>
            <w:tcW w:w="1512" w:type="dxa"/>
            <w:tcBorders>
              <w:top w:val="nil"/>
              <w:left w:val="nil"/>
              <w:bottom w:val="nil"/>
              <w:right w:val="nil"/>
            </w:tcBorders>
            <w:shd w:val="clear" w:color="auto" w:fill="auto"/>
            <w:noWrap/>
            <w:vAlign w:val="center"/>
            <w:hideMark/>
          </w:tcPr>
          <w:p w14:paraId="219C9989"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226.989,63</w:t>
            </w:r>
          </w:p>
        </w:tc>
        <w:tc>
          <w:tcPr>
            <w:tcW w:w="1512" w:type="dxa"/>
            <w:tcBorders>
              <w:top w:val="nil"/>
              <w:left w:val="nil"/>
              <w:bottom w:val="nil"/>
              <w:right w:val="nil"/>
            </w:tcBorders>
            <w:shd w:val="clear" w:color="auto" w:fill="auto"/>
            <w:noWrap/>
            <w:vAlign w:val="center"/>
            <w:hideMark/>
          </w:tcPr>
          <w:p w14:paraId="0FE1AF63"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2.281.000,00</w:t>
            </w:r>
          </w:p>
        </w:tc>
        <w:tc>
          <w:tcPr>
            <w:tcW w:w="1512" w:type="dxa"/>
            <w:tcBorders>
              <w:top w:val="nil"/>
              <w:left w:val="nil"/>
              <w:bottom w:val="nil"/>
              <w:right w:val="nil"/>
            </w:tcBorders>
            <w:shd w:val="clear" w:color="auto" w:fill="auto"/>
            <w:noWrap/>
            <w:vAlign w:val="center"/>
            <w:hideMark/>
          </w:tcPr>
          <w:p w14:paraId="60121399"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2.305.147,07</w:t>
            </w:r>
          </w:p>
        </w:tc>
        <w:tc>
          <w:tcPr>
            <w:tcW w:w="0" w:type="auto"/>
            <w:tcBorders>
              <w:top w:val="nil"/>
              <w:left w:val="nil"/>
              <w:bottom w:val="nil"/>
              <w:right w:val="nil"/>
            </w:tcBorders>
            <w:shd w:val="clear" w:color="auto" w:fill="auto"/>
            <w:noWrap/>
            <w:vAlign w:val="center"/>
            <w:hideMark/>
          </w:tcPr>
          <w:p w14:paraId="3086BBFC"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1015,53%</w:t>
            </w:r>
          </w:p>
        </w:tc>
        <w:tc>
          <w:tcPr>
            <w:tcW w:w="0" w:type="auto"/>
            <w:tcBorders>
              <w:top w:val="nil"/>
              <w:left w:val="nil"/>
              <w:bottom w:val="nil"/>
              <w:right w:val="nil"/>
            </w:tcBorders>
            <w:shd w:val="clear" w:color="auto" w:fill="auto"/>
            <w:noWrap/>
            <w:vAlign w:val="center"/>
            <w:hideMark/>
          </w:tcPr>
          <w:p w14:paraId="3BE67F80"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101,06%</w:t>
            </w:r>
          </w:p>
        </w:tc>
      </w:tr>
      <w:tr w:rsidR="00B301E0" w:rsidRPr="00064D49" w14:paraId="16DF473F" w14:textId="77777777" w:rsidTr="00F10C73">
        <w:trPr>
          <w:trHeight w:val="285"/>
        </w:trPr>
        <w:tc>
          <w:tcPr>
            <w:tcW w:w="2602" w:type="dxa"/>
            <w:tcBorders>
              <w:top w:val="nil"/>
              <w:left w:val="nil"/>
              <w:bottom w:val="nil"/>
              <w:right w:val="nil"/>
            </w:tcBorders>
            <w:shd w:val="clear" w:color="auto" w:fill="auto"/>
            <w:noWrap/>
            <w:vAlign w:val="center"/>
            <w:hideMark/>
          </w:tcPr>
          <w:p w14:paraId="290BB869" w14:textId="3FF1F2E0" w:rsidR="00B301E0" w:rsidRPr="00064D49" w:rsidRDefault="00B301E0" w:rsidP="00B301E0">
            <w:pPr>
              <w:rPr>
                <w:rFonts w:ascii="Arial" w:hAnsi="Arial" w:cs="Arial"/>
                <w:sz w:val="18"/>
                <w:szCs w:val="18"/>
              </w:rPr>
            </w:pPr>
            <w:r w:rsidRPr="00064D49">
              <w:rPr>
                <w:rFonts w:ascii="Arial" w:hAnsi="Arial" w:cs="Arial"/>
                <w:sz w:val="18"/>
                <w:szCs w:val="18"/>
              </w:rPr>
              <w:t xml:space="preserve">72 Prihodi od prodaje proizvedene dugotrajne imovine      </w:t>
            </w:r>
          </w:p>
        </w:tc>
        <w:tc>
          <w:tcPr>
            <w:tcW w:w="1512" w:type="dxa"/>
            <w:tcBorders>
              <w:top w:val="nil"/>
              <w:left w:val="nil"/>
              <w:bottom w:val="nil"/>
              <w:right w:val="nil"/>
            </w:tcBorders>
            <w:shd w:val="clear" w:color="auto" w:fill="auto"/>
            <w:noWrap/>
            <w:vAlign w:val="center"/>
            <w:hideMark/>
          </w:tcPr>
          <w:p w14:paraId="41AE6EA8"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625.080,40</w:t>
            </w:r>
          </w:p>
        </w:tc>
        <w:tc>
          <w:tcPr>
            <w:tcW w:w="1512" w:type="dxa"/>
            <w:tcBorders>
              <w:top w:val="nil"/>
              <w:left w:val="nil"/>
              <w:bottom w:val="nil"/>
              <w:right w:val="nil"/>
            </w:tcBorders>
            <w:shd w:val="clear" w:color="auto" w:fill="auto"/>
            <w:noWrap/>
            <w:vAlign w:val="center"/>
            <w:hideMark/>
          </w:tcPr>
          <w:p w14:paraId="0A79ACC1"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290.000,00</w:t>
            </w:r>
          </w:p>
        </w:tc>
        <w:tc>
          <w:tcPr>
            <w:tcW w:w="1512" w:type="dxa"/>
            <w:tcBorders>
              <w:top w:val="nil"/>
              <w:left w:val="nil"/>
              <w:bottom w:val="nil"/>
              <w:right w:val="nil"/>
            </w:tcBorders>
            <w:shd w:val="clear" w:color="auto" w:fill="auto"/>
            <w:noWrap/>
            <w:vAlign w:val="center"/>
            <w:hideMark/>
          </w:tcPr>
          <w:p w14:paraId="78E51358"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247.182,00</w:t>
            </w:r>
          </w:p>
        </w:tc>
        <w:tc>
          <w:tcPr>
            <w:tcW w:w="0" w:type="auto"/>
            <w:tcBorders>
              <w:top w:val="nil"/>
              <w:left w:val="nil"/>
              <w:bottom w:val="nil"/>
              <w:right w:val="nil"/>
            </w:tcBorders>
            <w:shd w:val="clear" w:color="auto" w:fill="auto"/>
            <w:noWrap/>
            <w:vAlign w:val="center"/>
            <w:hideMark/>
          </w:tcPr>
          <w:p w14:paraId="07240FC2"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39,54%</w:t>
            </w:r>
          </w:p>
        </w:tc>
        <w:tc>
          <w:tcPr>
            <w:tcW w:w="0" w:type="auto"/>
            <w:tcBorders>
              <w:top w:val="nil"/>
              <w:left w:val="nil"/>
              <w:bottom w:val="nil"/>
              <w:right w:val="nil"/>
            </w:tcBorders>
            <w:shd w:val="clear" w:color="auto" w:fill="auto"/>
            <w:noWrap/>
            <w:vAlign w:val="center"/>
            <w:hideMark/>
          </w:tcPr>
          <w:p w14:paraId="0D7D3176" w14:textId="77777777" w:rsidR="00B301E0" w:rsidRPr="00064D49" w:rsidRDefault="00B301E0" w:rsidP="00B301E0">
            <w:pPr>
              <w:jc w:val="right"/>
              <w:rPr>
                <w:rFonts w:ascii="Arial" w:hAnsi="Arial" w:cs="Arial"/>
                <w:sz w:val="18"/>
                <w:szCs w:val="18"/>
              </w:rPr>
            </w:pPr>
            <w:r w:rsidRPr="00064D49">
              <w:rPr>
                <w:rFonts w:ascii="Arial" w:hAnsi="Arial" w:cs="Arial"/>
                <w:sz w:val="18"/>
                <w:szCs w:val="18"/>
              </w:rPr>
              <w:t>85,24%</w:t>
            </w:r>
          </w:p>
        </w:tc>
      </w:tr>
    </w:tbl>
    <w:p w14:paraId="6C2B42C7" w14:textId="77777777" w:rsidR="00B301E0" w:rsidRPr="00064D49" w:rsidRDefault="00B301E0" w:rsidP="00F8617D">
      <w:pPr>
        <w:jc w:val="both"/>
        <w:rPr>
          <w:rFonts w:ascii="Arial" w:hAnsi="Arial" w:cs="Arial"/>
          <w:bCs/>
        </w:rPr>
      </w:pPr>
    </w:p>
    <w:p w14:paraId="00DD32D3" w14:textId="4D3219A9" w:rsidR="00F10C73" w:rsidRPr="00064D49" w:rsidRDefault="00F10C73" w:rsidP="00F10C73">
      <w:pPr>
        <w:jc w:val="both"/>
        <w:rPr>
          <w:rFonts w:ascii="Arial" w:hAnsi="Arial" w:cs="Arial"/>
        </w:rPr>
      </w:pPr>
      <w:r w:rsidRPr="00064D49">
        <w:rPr>
          <w:rFonts w:ascii="Arial" w:hAnsi="Arial" w:cs="Arial"/>
        </w:rPr>
        <w:t xml:space="preserve">Ukupni prihodi ostvareni u 2022. godini iznose 46.336.881,42 kuna, a </w:t>
      </w:r>
      <w:r w:rsidR="00E046A4" w:rsidRPr="00064D49">
        <w:rPr>
          <w:rFonts w:ascii="Arial" w:hAnsi="Arial" w:cs="Arial"/>
        </w:rPr>
        <w:t>ostvareni</w:t>
      </w:r>
      <w:r w:rsidRPr="00064D49">
        <w:rPr>
          <w:rFonts w:ascii="Arial" w:hAnsi="Arial" w:cs="Arial"/>
        </w:rPr>
        <w:t xml:space="preserve"> su </w:t>
      </w:r>
      <w:r w:rsidR="00E046A4" w:rsidRPr="00064D49">
        <w:rPr>
          <w:rFonts w:ascii="Arial" w:hAnsi="Arial" w:cs="Arial"/>
        </w:rPr>
        <w:t xml:space="preserve">kako slijedi: </w:t>
      </w:r>
    </w:p>
    <w:p w14:paraId="629DA745" w14:textId="77777777" w:rsidR="00E046A4" w:rsidRPr="00064D49" w:rsidRDefault="00E046A4" w:rsidP="00F10C73">
      <w:pPr>
        <w:jc w:val="both"/>
        <w:rPr>
          <w:rFonts w:ascii="Arial" w:hAnsi="Arial" w:cs="Arial"/>
        </w:rPr>
      </w:pPr>
    </w:p>
    <w:p w14:paraId="6C319819" w14:textId="0E4E55F7" w:rsidR="00F10C73" w:rsidRPr="00064D49" w:rsidRDefault="00E046A4" w:rsidP="00F10C73">
      <w:pPr>
        <w:jc w:val="both"/>
        <w:rPr>
          <w:rFonts w:ascii="Arial" w:hAnsi="Arial" w:cs="Arial"/>
        </w:rPr>
      </w:pPr>
      <w:r w:rsidRPr="00064D49">
        <w:rPr>
          <w:rFonts w:ascii="Arial" w:hAnsi="Arial" w:cs="Arial"/>
          <w:b/>
          <w:bCs/>
        </w:rPr>
        <w:t>6 – P</w:t>
      </w:r>
      <w:r w:rsidR="00F10C73" w:rsidRPr="00064D49">
        <w:rPr>
          <w:rFonts w:ascii="Arial" w:hAnsi="Arial" w:cs="Arial"/>
          <w:b/>
          <w:bCs/>
        </w:rPr>
        <w:t>rihodi poslovanja</w:t>
      </w:r>
      <w:r w:rsidR="00F10C73" w:rsidRPr="00064D49">
        <w:rPr>
          <w:rFonts w:ascii="Arial" w:hAnsi="Arial" w:cs="Arial"/>
        </w:rPr>
        <w:t xml:space="preserve"> u </w:t>
      </w:r>
      <w:r w:rsidRPr="00064D49">
        <w:rPr>
          <w:rFonts w:ascii="Arial" w:hAnsi="Arial" w:cs="Arial"/>
        </w:rPr>
        <w:t>iznosu od</w:t>
      </w:r>
      <w:r w:rsidR="00F10C73" w:rsidRPr="00064D49">
        <w:rPr>
          <w:rFonts w:ascii="Arial" w:hAnsi="Arial" w:cs="Arial"/>
        </w:rPr>
        <w:t xml:space="preserve"> </w:t>
      </w:r>
      <w:r w:rsidRPr="00064D49">
        <w:rPr>
          <w:rFonts w:ascii="Arial" w:hAnsi="Arial" w:cs="Arial"/>
        </w:rPr>
        <w:t xml:space="preserve">43.784.552,35 </w:t>
      </w:r>
      <w:r w:rsidR="00F10C73" w:rsidRPr="00064D49">
        <w:rPr>
          <w:rFonts w:ascii="Arial" w:hAnsi="Arial" w:cs="Arial"/>
        </w:rPr>
        <w:t xml:space="preserve">kuna ili </w:t>
      </w:r>
      <w:r w:rsidRPr="00064D49">
        <w:rPr>
          <w:rFonts w:ascii="Arial" w:hAnsi="Arial" w:cs="Arial"/>
        </w:rPr>
        <w:t>18,18</w:t>
      </w:r>
      <w:r w:rsidR="00F10C73" w:rsidRPr="00064D49">
        <w:rPr>
          <w:rFonts w:ascii="Arial" w:hAnsi="Arial" w:cs="Arial"/>
        </w:rPr>
        <w:t xml:space="preserve">% </w:t>
      </w:r>
      <w:r w:rsidRPr="00064D49">
        <w:rPr>
          <w:rFonts w:ascii="Arial" w:hAnsi="Arial" w:cs="Arial"/>
        </w:rPr>
        <w:t xml:space="preserve">više u odnosu na prethodnu godinu, dok su u odnosu na plan ostvareni za 25% manje. </w:t>
      </w:r>
      <w:r w:rsidR="00F10C73" w:rsidRPr="00064D49">
        <w:rPr>
          <w:rFonts w:ascii="Arial" w:hAnsi="Arial" w:cs="Arial"/>
        </w:rPr>
        <w:t>Objašnjenje pojedine vrste prihoda unutar ove skupine slijedi u nastavku.</w:t>
      </w:r>
    </w:p>
    <w:p w14:paraId="2D5DDA5C" w14:textId="6D2C8626" w:rsidR="00564307" w:rsidRPr="00064D49" w:rsidRDefault="00564307" w:rsidP="00F8617D">
      <w:pPr>
        <w:jc w:val="both"/>
        <w:rPr>
          <w:rFonts w:ascii="Arial" w:hAnsi="Arial" w:cs="Arial"/>
          <w:bCs/>
        </w:rPr>
      </w:pPr>
    </w:p>
    <w:p w14:paraId="45BA1A68" w14:textId="0B01D8BA" w:rsidR="00564307" w:rsidRPr="00064D49" w:rsidRDefault="00564307" w:rsidP="00F8617D">
      <w:pPr>
        <w:jc w:val="both"/>
        <w:rPr>
          <w:rFonts w:ascii="Arial" w:hAnsi="Arial" w:cs="Arial"/>
          <w:bCs/>
        </w:rPr>
      </w:pPr>
      <w:r w:rsidRPr="00064D49">
        <w:rPr>
          <w:noProof/>
        </w:rPr>
        <w:drawing>
          <wp:inline distT="0" distB="0" distL="0" distR="0" wp14:anchorId="60E404C0" wp14:editId="3992BD0D">
            <wp:extent cx="5760720" cy="4077970"/>
            <wp:effectExtent l="0" t="0" r="11430" b="17780"/>
            <wp:docPr id="3" name="Grafikon 3">
              <a:extLst xmlns:a="http://schemas.openxmlformats.org/drawingml/2006/main">
                <a:ext uri="{FF2B5EF4-FFF2-40B4-BE49-F238E27FC236}">
                  <a16:creationId xmlns:a16="http://schemas.microsoft.com/office/drawing/2014/main" id="{D480DEF6-3E43-7014-5744-5A2406FDD7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AF53BD" w14:textId="77777777" w:rsidR="00564307" w:rsidRPr="00064D49" w:rsidRDefault="00564307" w:rsidP="00F8617D">
      <w:pPr>
        <w:jc w:val="both"/>
        <w:rPr>
          <w:rFonts w:ascii="Arial" w:hAnsi="Arial" w:cs="Arial"/>
          <w:bCs/>
        </w:rPr>
      </w:pPr>
    </w:p>
    <w:p w14:paraId="22BA527C" w14:textId="28C58405" w:rsidR="0032247A" w:rsidRPr="00064D49" w:rsidRDefault="00E046A4" w:rsidP="00E046A4">
      <w:pPr>
        <w:jc w:val="both"/>
        <w:rPr>
          <w:rFonts w:ascii="Arial" w:hAnsi="Arial" w:cs="Arial"/>
        </w:rPr>
      </w:pPr>
      <w:r w:rsidRPr="00064D49">
        <w:rPr>
          <w:rFonts w:ascii="Arial" w:hAnsi="Arial" w:cs="Arial"/>
          <w:b/>
        </w:rPr>
        <w:t>61 – P</w:t>
      </w:r>
      <w:r w:rsidR="00420E1D" w:rsidRPr="00064D49">
        <w:rPr>
          <w:rFonts w:ascii="Arial" w:hAnsi="Arial" w:cs="Arial"/>
          <w:b/>
          <w:bCs/>
        </w:rPr>
        <w:t xml:space="preserve">rihodi od poreza </w:t>
      </w:r>
      <w:r w:rsidR="00420E1D" w:rsidRPr="00064D49">
        <w:rPr>
          <w:rFonts w:ascii="Arial" w:hAnsi="Arial" w:cs="Arial"/>
        </w:rPr>
        <w:t xml:space="preserve">realizirani su u iznosu od </w:t>
      </w:r>
      <w:r w:rsidRPr="00064D49">
        <w:rPr>
          <w:rFonts w:ascii="Arial" w:hAnsi="Arial" w:cs="Arial"/>
        </w:rPr>
        <w:t xml:space="preserve">20.671.354,04 </w:t>
      </w:r>
      <w:r w:rsidR="00420E1D" w:rsidRPr="00064D49">
        <w:rPr>
          <w:rFonts w:ascii="Arial" w:hAnsi="Arial" w:cs="Arial"/>
        </w:rPr>
        <w:t xml:space="preserve">kuna ili </w:t>
      </w:r>
      <w:r w:rsidRPr="00064D49">
        <w:rPr>
          <w:rFonts w:ascii="Arial" w:hAnsi="Arial" w:cs="Arial"/>
        </w:rPr>
        <w:t xml:space="preserve">13,04% više </w:t>
      </w:r>
      <w:r w:rsidR="00420E1D" w:rsidRPr="00064D49">
        <w:rPr>
          <w:rFonts w:ascii="Arial" w:hAnsi="Arial" w:cs="Arial"/>
        </w:rPr>
        <w:t>u odnosu na godišnji plan, a u odnosu na 2021</w:t>
      </w:r>
      <w:r w:rsidRPr="00064D49">
        <w:rPr>
          <w:rFonts w:ascii="Arial" w:hAnsi="Arial" w:cs="Arial"/>
        </w:rPr>
        <w:t>.</w:t>
      </w:r>
      <w:r w:rsidR="00420E1D" w:rsidRPr="00064D49">
        <w:rPr>
          <w:rFonts w:ascii="Arial" w:hAnsi="Arial" w:cs="Arial"/>
        </w:rPr>
        <w:t xml:space="preserve"> godin</w:t>
      </w:r>
      <w:r w:rsidRPr="00064D49">
        <w:rPr>
          <w:rFonts w:ascii="Arial" w:hAnsi="Arial" w:cs="Arial"/>
        </w:rPr>
        <w:t>u</w:t>
      </w:r>
      <w:r w:rsidR="00420E1D" w:rsidRPr="00064D49">
        <w:rPr>
          <w:rFonts w:ascii="Arial" w:hAnsi="Arial" w:cs="Arial"/>
        </w:rPr>
        <w:t xml:space="preserve"> veći su za </w:t>
      </w:r>
      <w:r w:rsidRPr="00064D49">
        <w:rPr>
          <w:rFonts w:ascii="Arial" w:hAnsi="Arial" w:cs="Arial"/>
        </w:rPr>
        <w:t>2</w:t>
      </w:r>
      <w:r w:rsidR="00FD35A6" w:rsidRPr="00064D49">
        <w:rPr>
          <w:rFonts w:ascii="Arial" w:hAnsi="Arial" w:cs="Arial"/>
        </w:rPr>
        <w:t>9</w:t>
      </w:r>
      <w:r w:rsidRPr="00064D49">
        <w:rPr>
          <w:rFonts w:ascii="Arial" w:hAnsi="Arial" w:cs="Arial"/>
        </w:rPr>
        <w:t>,16</w:t>
      </w:r>
      <w:r w:rsidR="00420E1D" w:rsidRPr="00064D49">
        <w:rPr>
          <w:rFonts w:ascii="Arial" w:hAnsi="Arial" w:cs="Arial"/>
        </w:rPr>
        <w:t xml:space="preserve">%. Prihodi od </w:t>
      </w:r>
      <w:r w:rsidR="00420E1D" w:rsidRPr="00064D49">
        <w:rPr>
          <w:rFonts w:ascii="Arial" w:hAnsi="Arial" w:cs="Arial"/>
        </w:rPr>
        <w:lastRenderedPageBreak/>
        <w:t xml:space="preserve">poreza sastoje se od </w:t>
      </w:r>
      <w:r w:rsidR="00420E1D" w:rsidRPr="00064D49">
        <w:rPr>
          <w:rFonts w:ascii="Arial" w:hAnsi="Arial" w:cs="Arial"/>
          <w:i/>
          <w:iCs/>
        </w:rPr>
        <w:t>prihoda od poreza i prireza na dohodak</w:t>
      </w:r>
      <w:r w:rsidR="00420E1D" w:rsidRPr="00064D49">
        <w:rPr>
          <w:rFonts w:ascii="Arial" w:hAnsi="Arial" w:cs="Arial"/>
        </w:rPr>
        <w:t xml:space="preserve">, koji su realizirani u iznosu od </w:t>
      </w:r>
      <w:r w:rsidR="00027236" w:rsidRPr="00064D49">
        <w:rPr>
          <w:rFonts w:ascii="Arial" w:hAnsi="Arial" w:cs="Arial"/>
        </w:rPr>
        <w:t>18.205.437,67</w:t>
      </w:r>
      <w:r w:rsidR="00420E1D" w:rsidRPr="00064D49">
        <w:rPr>
          <w:rFonts w:ascii="Arial" w:hAnsi="Arial" w:cs="Arial"/>
        </w:rPr>
        <w:t xml:space="preserve"> kun</w:t>
      </w:r>
      <w:r w:rsidR="00027236" w:rsidRPr="00064D49">
        <w:rPr>
          <w:rFonts w:ascii="Arial" w:hAnsi="Arial" w:cs="Arial"/>
        </w:rPr>
        <w:t>a</w:t>
      </w:r>
      <w:r w:rsidR="00420E1D" w:rsidRPr="00064D49">
        <w:rPr>
          <w:rFonts w:ascii="Arial" w:hAnsi="Arial" w:cs="Arial"/>
        </w:rPr>
        <w:t xml:space="preserve"> i najznačajniji su prihodi skupine prihoda od poreza s udjelom od 8</w:t>
      </w:r>
      <w:r w:rsidR="00027236" w:rsidRPr="00064D49">
        <w:rPr>
          <w:rFonts w:ascii="Arial" w:hAnsi="Arial" w:cs="Arial"/>
        </w:rPr>
        <w:t>8</w:t>
      </w:r>
      <w:r w:rsidR="00420E1D" w:rsidRPr="00064D49">
        <w:rPr>
          <w:rFonts w:ascii="Arial" w:hAnsi="Arial" w:cs="Arial"/>
        </w:rPr>
        <w:t>,</w:t>
      </w:r>
      <w:r w:rsidR="00027236" w:rsidRPr="00064D49">
        <w:rPr>
          <w:rFonts w:ascii="Arial" w:hAnsi="Arial" w:cs="Arial"/>
        </w:rPr>
        <w:t>07</w:t>
      </w:r>
      <w:r w:rsidR="00420E1D" w:rsidRPr="00064D49">
        <w:rPr>
          <w:rFonts w:ascii="Arial" w:hAnsi="Arial" w:cs="Arial"/>
        </w:rPr>
        <w:t xml:space="preserve">%; </w:t>
      </w:r>
      <w:r w:rsidR="00420E1D" w:rsidRPr="00064D49">
        <w:rPr>
          <w:rFonts w:ascii="Arial" w:hAnsi="Arial" w:cs="Arial"/>
          <w:i/>
          <w:iCs/>
        </w:rPr>
        <w:t>poreza na imovinu</w:t>
      </w:r>
      <w:r w:rsidR="00420E1D" w:rsidRPr="00064D49">
        <w:rPr>
          <w:rFonts w:ascii="Arial" w:hAnsi="Arial" w:cs="Arial"/>
        </w:rPr>
        <w:t xml:space="preserve"> (porez na promet nekretnina i porez na nepokretnu imovinu), koji je realiziran u iznosu od </w:t>
      </w:r>
      <w:r w:rsidR="0032247A" w:rsidRPr="00064D49">
        <w:rPr>
          <w:rFonts w:ascii="Arial" w:hAnsi="Arial" w:cs="Arial"/>
        </w:rPr>
        <w:t>2.227.669,43</w:t>
      </w:r>
      <w:r w:rsidR="00420E1D" w:rsidRPr="00064D49">
        <w:rPr>
          <w:rFonts w:ascii="Arial" w:hAnsi="Arial" w:cs="Arial"/>
        </w:rPr>
        <w:t xml:space="preserve"> kuna i njegov udio u ovoj skupini prihoda od poreza iznosi 1</w:t>
      </w:r>
      <w:r w:rsidR="0032247A" w:rsidRPr="00064D49">
        <w:rPr>
          <w:rFonts w:ascii="Arial" w:hAnsi="Arial" w:cs="Arial"/>
        </w:rPr>
        <w:t>0</w:t>
      </w:r>
      <w:r w:rsidR="00420E1D" w:rsidRPr="00064D49">
        <w:rPr>
          <w:rFonts w:ascii="Arial" w:hAnsi="Arial" w:cs="Arial"/>
        </w:rPr>
        <w:t>,</w:t>
      </w:r>
      <w:r w:rsidR="0032247A" w:rsidRPr="00064D49">
        <w:rPr>
          <w:rFonts w:ascii="Arial" w:hAnsi="Arial" w:cs="Arial"/>
        </w:rPr>
        <w:t>78</w:t>
      </w:r>
      <w:r w:rsidR="00420E1D" w:rsidRPr="00064D49">
        <w:rPr>
          <w:rFonts w:ascii="Arial" w:hAnsi="Arial" w:cs="Arial"/>
        </w:rPr>
        <w:t xml:space="preserve">%; </w:t>
      </w:r>
      <w:r w:rsidR="00420E1D" w:rsidRPr="00064D49">
        <w:rPr>
          <w:rFonts w:ascii="Arial" w:hAnsi="Arial" w:cs="Arial"/>
          <w:i/>
          <w:iCs/>
        </w:rPr>
        <w:t>poreza na robu i usluge</w:t>
      </w:r>
      <w:r w:rsidR="00420E1D" w:rsidRPr="00064D49">
        <w:rPr>
          <w:rFonts w:ascii="Arial" w:hAnsi="Arial" w:cs="Arial"/>
        </w:rPr>
        <w:t xml:space="preserve"> koji su realizirani u iznosu od </w:t>
      </w:r>
      <w:r w:rsidR="0032247A" w:rsidRPr="00064D49">
        <w:rPr>
          <w:rFonts w:ascii="Arial" w:hAnsi="Arial" w:cs="Arial"/>
        </w:rPr>
        <w:t xml:space="preserve">238.246,94 </w:t>
      </w:r>
      <w:r w:rsidR="00420E1D" w:rsidRPr="00064D49">
        <w:rPr>
          <w:rFonts w:ascii="Arial" w:hAnsi="Arial" w:cs="Arial"/>
        </w:rPr>
        <w:t>kuna i u ovoj skupini sudjeluju s udjelom od</w:t>
      </w:r>
      <w:r w:rsidR="0032247A" w:rsidRPr="00064D49">
        <w:rPr>
          <w:rFonts w:ascii="Arial" w:hAnsi="Arial" w:cs="Arial"/>
        </w:rPr>
        <w:t xml:space="preserve"> 1,15</w:t>
      </w:r>
      <w:r w:rsidR="00420E1D" w:rsidRPr="00064D49">
        <w:rPr>
          <w:rFonts w:ascii="Arial" w:hAnsi="Arial" w:cs="Arial"/>
        </w:rPr>
        <w:t xml:space="preserve">%. </w:t>
      </w:r>
    </w:p>
    <w:p w14:paraId="754F14B1" w14:textId="77777777" w:rsidR="00FD35A6" w:rsidRPr="00064D49" w:rsidRDefault="00420E1D" w:rsidP="00E046A4">
      <w:pPr>
        <w:jc w:val="both"/>
        <w:rPr>
          <w:rFonts w:ascii="Arial" w:hAnsi="Arial" w:cs="Arial"/>
        </w:rPr>
      </w:pPr>
      <w:r w:rsidRPr="00064D49">
        <w:rPr>
          <w:rFonts w:ascii="Arial" w:hAnsi="Arial" w:cs="Arial"/>
        </w:rPr>
        <w:t xml:space="preserve">Porez na dohodak je zajednički prihod grada, županije i decentraliziranih funkcija prema Zakonu o financiranju jedinica lokalne i područne (regionalne) samouprave (NN 127/17 i 138/20). </w:t>
      </w:r>
    </w:p>
    <w:p w14:paraId="74A933CC" w14:textId="037BBFE3" w:rsidR="00420E1D" w:rsidRPr="00064D49" w:rsidRDefault="00420E1D" w:rsidP="00E046A4">
      <w:pPr>
        <w:jc w:val="both"/>
        <w:rPr>
          <w:rFonts w:ascii="Arial" w:hAnsi="Arial" w:cs="Arial"/>
        </w:rPr>
      </w:pPr>
      <w:r w:rsidRPr="00064D49">
        <w:rPr>
          <w:rFonts w:ascii="Arial" w:hAnsi="Arial" w:cs="Arial"/>
        </w:rPr>
        <w:t>Najveći udio o prihodima od poreza na imovinu čini porez na promet nekretnina koji se obračunava po stopi 3% na tržišnu vrijednost nekretnine u trenutku nastanka porezne obveze, obračunava ga Porezna uprava i u cijelosti je prihod proračuna Grada Buzeta</w:t>
      </w:r>
      <w:r w:rsidR="00FD35A6" w:rsidRPr="00064D49">
        <w:rPr>
          <w:rFonts w:ascii="Arial" w:hAnsi="Arial" w:cs="Arial"/>
        </w:rPr>
        <w:t xml:space="preserve">. Porez na promet nekretninama ostvaren je u iznosi od </w:t>
      </w:r>
      <w:r w:rsidR="006F195B" w:rsidRPr="00064D49">
        <w:rPr>
          <w:rFonts w:ascii="Arial" w:hAnsi="Arial" w:cs="Arial"/>
        </w:rPr>
        <w:t>2.120.239,58 kuna (35,17% više u odnosu na prošlu godinu)</w:t>
      </w:r>
      <w:r w:rsidRPr="00064D49">
        <w:rPr>
          <w:rFonts w:ascii="Arial" w:hAnsi="Arial" w:cs="Arial"/>
        </w:rPr>
        <w:t>, nadalje porez od imovine čini i porez na kuće za odmor</w:t>
      </w:r>
      <w:r w:rsidR="006F195B" w:rsidRPr="00064D49">
        <w:rPr>
          <w:rFonts w:ascii="Arial" w:hAnsi="Arial" w:cs="Arial"/>
        </w:rPr>
        <w:t xml:space="preserve"> koji je ostvaren u iznosu 107.429,85 kuna (5,85% više u odnosu na prošlu godinu) i predstavlja vlastite porezne prihode, propisane </w:t>
      </w:r>
      <w:r w:rsidRPr="00064D49">
        <w:rPr>
          <w:rFonts w:ascii="Arial" w:hAnsi="Arial" w:cs="Arial"/>
        </w:rPr>
        <w:t xml:space="preserve">Odlukom o gradskim porezima Grada Buzeta. </w:t>
      </w:r>
    </w:p>
    <w:p w14:paraId="78E3FFFB" w14:textId="77777777" w:rsidR="00564307" w:rsidRPr="00064D49" w:rsidRDefault="00564307" w:rsidP="00E046A4">
      <w:pPr>
        <w:jc w:val="both"/>
        <w:rPr>
          <w:rFonts w:ascii="Arial" w:hAnsi="Arial" w:cs="Arial"/>
        </w:rPr>
      </w:pPr>
    </w:p>
    <w:tbl>
      <w:tblPr>
        <w:tblW w:w="5000" w:type="pct"/>
        <w:tblLook w:val="04A0" w:firstRow="1" w:lastRow="0" w:firstColumn="1" w:lastColumn="0" w:noHBand="0" w:noVBand="1"/>
      </w:tblPr>
      <w:tblGrid>
        <w:gridCol w:w="3941"/>
        <w:gridCol w:w="1629"/>
        <w:gridCol w:w="1873"/>
        <w:gridCol w:w="1629"/>
      </w:tblGrid>
      <w:tr w:rsidR="00564307" w:rsidRPr="00064D49" w14:paraId="2E12690F" w14:textId="77777777" w:rsidTr="00564307">
        <w:trPr>
          <w:trHeight w:val="263"/>
        </w:trPr>
        <w:tc>
          <w:tcPr>
            <w:tcW w:w="2998" w:type="pct"/>
            <w:tcBorders>
              <w:top w:val="nil"/>
              <w:left w:val="nil"/>
              <w:bottom w:val="nil"/>
              <w:right w:val="nil"/>
            </w:tcBorders>
            <w:shd w:val="clear" w:color="000000" w:fill="E2EFDA"/>
            <w:vAlign w:val="bottom"/>
            <w:hideMark/>
          </w:tcPr>
          <w:p w14:paraId="3BF27B68" w14:textId="77777777" w:rsidR="00564307" w:rsidRPr="00064D49" w:rsidRDefault="00564307">
            <w:pPr>
              <w:rPr>
                <w:rFonts w:ascii="Arial" w:hAnsi="Arial" w:cs="Arial"/>
                <w:b/>
                <w:bCs/>
                <w:sz w:val="20"/>
                <w:szCs w:val="20"/>
              </w:rPr>
            </w:pPr>
            <w:r w:rsidRPr="00064D49">
              <w:rPr>
                <w:rFonts w:ascii="Arial" w:hAnsi="Arial" w:cs="Arial"/>
                <w:b/>
                <w:bCs/>
                <w:sz w:val="20"/>
                <w:szCs w:val="20"/>
              </w:rPr>
              <w:t>Račun / opis</w:t>
            </w:r>
          </w:p>
        </w:tc>
        <w:tc>
          <w:tcPr>
            <w:tcW w:w="667" w:type="pct"/>
            <w:tcBorders>
              <w:top w:val="nil"/>
              <w:left w:val="nil"/>
              <w:bottom w:val="nil"/>
              <w:right w:val="nil"/>
            </w:tcBorders>
            <w:shd w:val="clear" w:color="000000" w:fill="E2EFDA"/>
            <w:noWrap/>
            <w:vAlign w:val="bottom"/>
            <w:hideMark/>
          </w:tcPr>
          <w:p w14:paraId="60751D45" w14:textId="77777777" w:rsidR="00564307" w:rsidRPr="00064D49" w:rsidRDefault="00564307" w:rsidP="00564307">
            <w:pPr>
              <w:jc w:val="right"/>
              <w:rPr>
                <w:rFonts w:ascii="Arial" w:hAnsi="Arial" w:cs="Arial"/>
                <w:b/>
                <w:bCs/>
                <w:sz w:val="20"/>
                <w:szCs w:val="20"/>
              </w:rPr>
            </w:pPr>
            <w:r w:rsidRPr="00064D49">
              <w:rPr>
                <w:rFonts w:ascii="Arial" w:hAnsi="Arial" w:cs="Arial"/>
                <w:b/>
                <w:bCs/>
                <w:sz w:val="20"/>
                <w:szCs w:val="20"/>
              </w:rPr>
              <w:t>Izvršenje 2021.</w:t>
            </w:r>
          </w:p>
        </w:tc>
        <w:tc>
          <w:tcPr>
            <w:tcW w:w="667" w:type="pct"/>
            <w:tcBorders>
              <w:top w:val="nil"/>
              <w:left w:val="nil"/>
              <w:bottom w:val="nil"/>
              <w:right w:val="nil"/>
            </w:tcBorders>
            <w:shd w:val="clear" w:color="000000" w:fill="E2EFDA"/>
            <w:noWrap/>
            <w:vAlign w:val="bottom"/>
            <w:hideMark/>
          </w:tcPr>
          <w:p w14:paraId="07F0CDC4" w14:textId="77777777" w:rsidR="00564307" w:rsidRPr="00064D49" w:rsidRDefault="00564307" w:rsidP="00564307">
            <w:pPr>
              <w:jc w:val="right"/>
              <w:rPr>
                <w:rFonts w:ascii="Arial" w:hAnsi="Arial" w:cs="Arial"/>
                <w:b/>
                <w:bCs/>
                <w:sz w:val="20"/>
                <w:szCs w:val="20"/>
              </w:rPr>
            </w:pPr>
            <w:r w:rsidRPr="00064D49">
              <w:rPr>
                <w:rFonts w:ascii="Arial" w:hAnsi="Arial" w:cs="Arial"/>
                <w:b/>
                <w:bCs/>
                <w:sz w:val="20"/>
                <w:szCs w:val="20"/>
              </w:rPr>
              <w:t>Tekući plan 2022.</w:t>
            </w:r>
          </w:p>
        </w:tc>
        <w:tc>
          <w:tcPr>
            <w:tcW w:w="667" w:type="pct"/>
            <w:tcBorders>
              <w:top w:val="nil"/>
              <w:left w:val="nil"/>
              <w:bottom w:val="nil"/>
              <w:right w:val="nil"/>
            </w:tcBorders>
            <w:shd w:val="clear" w:color="000000" w:fill="E2EFDA"/>
            <w:noWrap/>
            <w:vAlign w:val="bottom"/>
            <w:hideMark/>
          </w:tcPr>
          <w:p w14:paraId="3C1288AF" w14:textId="77777777" w:rsidR="00564307" w:rsidRPr="00064D49" w:rsidRDefault="00564307" w:rsidP="00564307">
            <w:pPr>
              <w:jc w:val="right"/>
              <w:rPr>
                <w:rFonts w:ascii="Arial" w:hAnsi="Arial" w:cs="Arial"/>
                <w:b/>
                <w:bCs/>
                <w:sz w:val="20"/>
                <w:szCs w:val="20"/>
              </w:rPr>
            </w:pPr>
            <w:r w:rsidRPr="00064D49">
              <w:rPr>
                <w:rFonts w:ascii="Arial" w:hAnsi="Arial" w:cs="Arial"/>
                <w:b/>
                <w:bCs/>
                <w:sz w:val="20"/>
                <w:szCs w:val="20"/>
              </w:rPr>
              <w:t>Izvršenje 2022.</w:t>
            </w:r>
          </w:p>
        </w:tc>
      </w:tr>
      <w:tr w:rsidR="00564307" w:rsidRPr="00064D49" w14:paraId="7CAA001E" w14:textId="77777777" w:rsidTr="00564307">
        <w:trPr>
          <w:trHeight w:val="263"/>
        </w:trPr>
        <w:tc>
          <w:tcPr>
            <w:tcW w:w="2998" w:type="pct"/>
            <w:tcBorders>
              <w:top w:val="nil"/>
              <w:left w:val="nil"/>
              <w:bottom w:val="nil"/>
              <w:right w:val="nil"/>
            </w:tcBorders>
            <w:shd w:val="clear" w:color="000000" w:fill="E2EFDA"/>
            <w:vAlign w:val="bottom"/>
            <w:hideMark/>
          </w:tcPr>
          <w:p w14:paraId="6C1B4C29" w14:textId="77777777" w:rsidR="00564307" w:rsidRPr="00064D49" w:rsidRDefault="00564307">
            <w:pPr>
              <w:rPr>
                <w:rFonts w:ascii="Arial" w:hAnsi="Arial" w:cs="Arial"/>
                <w:b/>
                <w:bCs/>
                <w:sz w:val="20"/>
                <w:szCs w:val="20"/>
              </w:rPr>
            </w:pPr>
            <w:r w:rsidRPr="00064D49">
              <w:rPr>
                <w:rFonts w:ascii="Arial" w:hAnsi="Arial" w:cs="Arial"/>
                <w:b/>
                <w:bCs/>
                <w:sz w:val="20"/>
                <w:szCs w:val="20"/>
              </w:rPr>
              <w:t xml:space="preserve">61 Prihodi od poreza                                                                                   </w:t>
            </w:r>
          </w:p>
        </w:tc>
        <w:tc>
          <w:tcPr>
            <w:tcW w:w="667" w:type="pct"/>
            <w:tcBorders>
              <w:top w:val="nil"/>
              <w:left w:val="nil"/>
              <w:bottom w:val="nil"/>
              <w:right w:val="nil"/>
            </w:tcBorders>
            <w:shd w:val="clear" w:color="000000" w:fill="E2EFDA"/>
            <w:noWrap/>
            <w:vAlign w:val="bottom"/>
            <w:hideMark/>
          </w:tcPr>
          <w:p w14:paraId="6E45A286" w14:textId="77777777" w:rsidR="00564307" w:rsidRPr="00064D49" w:rsidRDefault="00564307">
            <w:pPr>
              <w:jc w:val="right"/>
              <w:rPr>
                <w:rFonts w:ascii="Arial" w:hAnsi="Arial" w:cs="Arial"/>
                <w:b/>
                <w:bCs/>
                <w:sz w:val="20"/>
                <w:szCs w:val="20"/>
              </w:rPr>
            </w:pPr>
            <w:r w:rsidRPr="00064D49">
              <w:rPr>
                <w:rFonts w:ascii="Arial" w:hAnsi="Arial" w:cs="Arial"/>
                <w:b/>
                <w:bCs/>
                <w:sz w:val="20"/>
                <w:szCs w:val="20"/>
              </w:rPr>
              <w:t>15.902.856,25</w:t>
            </w:r>
          </w:p>
        </w:tc>
        <w:tc>
          <w:tcPr>
            <w:tcW w:w="667" w:type="pct"/>
            <w:tcBorders>
              <w:top w:val="nil"/>
              <w:left w:val="nil"/>
              <w:bottom w:val="nil"/>
              <w:right w:val="nil"/>
            </w:tcBorders>
            <w:shd w:val="clear" w:color="000000" w:fill="E2EFDA"/>
            <w:noWrap/>
            <w:vAlign w:val="bottom"/>
            <w:hideMark/>
          </w:tcPr>
          <w:p w14:paraId="0078E299" w14:textId="77777777" w:rsidR="00564307" w:rsidRPr="00064D49" w:rsidRDefault="00564307">
            <w:pPr>
              <w:jc w:val="right"/>
              <w:rPr>
                <w:rFonts w:ascii="Arial" w:hAnsi="Arial" w:cs="Arial"/>
                <w:b/>
                <w:bCs/>
                <w:sz w:val="20"/>
                <w:szCs w:val="20"/>
              </w:rPr>
            </w:pPr>
            <w:r w:rsidRPr="00064D49">
              <w:rPr>
                <w:rFonts w:ascii="Arial" w:hAnsi="Arial" w:cs="Arial"/>
                <w:b/>
                <w:bCs/>
                <w:sz w:val="20"/>
                <w:szCs w:val="20"/>
              </w:rPr>
              <w:t>18.286.700,00</w:t>
            </w:r>
          </w:p>
        </w:tc>
        <w:tc>
          <w:tcPr>
            <w:tcW w:w="667" w:type="pct"/>
            <w:tcBorders>
              <w:top w:val="nil"/>
              <w:left w:val="nil"/>
              <w:bottom w:val="nil"/>
              <w:right w:val="nil"/>
            </w:tcBorders>
            <w:shd w:val="clear" w:color="000000" w:fill="E2EFDA"/>
            <w:noWrap/>
            <w:vAlign w:val="bottom"/>
            <w:hideMark/>
          </w:tcPr>
          <w:p w14:paraId="3899BB0F" w14:textId="77777777" w:rsidR="00564307" w:rsidRPr="00064D49" w:rsidRDefault="00564307">
            <w:pPr>
              <w:jc w:val="right"/>
              <w:rPr>
                <w:rFonts w:ascii="Arial" w:hAnsi="Arial" w:cs="Arial"/>
                <w:b/>
                <w:bCs/>
                <w:sz w:val="20"/>
                <w:szCs w:val="20"/>
              </w:rPr>
            </w:pPr>
            <w:r w:rsidRPr="00064D49">
              <w:rPr>
                <w:rFonts w:ascii="Arial" w:hAnsi="Arial" w:cs="Arial"/>
                <w:b/>
                <w:bCs/>
                <w:sz w:val="20"/>
                <w:szCs w:val="20"/>
              </w:rPr>
              <w:t>20.671.354,04</w:t>
            </w:r>
          </w:p>
        </w:tc>
      </w:tr>
      <w:tr w:rsidR="00564307" w:rsidRPr="00064D49" w14:paraId="3A5C9450" w14:textId="77777777" w:rsidTr="00564307">
        <w:trPr>
          <w:trHeight w:val="263"/>
        </w:trPr>
        <w:tc>
          <w:tcPr>
            <w:tcW w:w="2998" w:type="pct"/>
            <w:tcBorders>
              <w:top w:val="nil"/>
              <w:left w:val="nil"/>
              <w:bottom w:val="nil"/>
              <w:right w:val="nil"/>
            </w:tcBorders>
            <w:shd w:val="clear" w:color="000000" w:fill="FCE4D6"/>
            <w:vAlign w:val="bottom"/>
            <w:hideMark/>
          </w:tcPr>
          <w:p w14:paraId="20D38A1E" w14:textId="77777777" w:rsidR="00564307" w:rsidRPr="00064D49" w:rsidRDefault="00564307">
            <w:pPr>
              <w:rPr>
                <w:rFonts w:ascii="Arial" w:hAnsi="Arial" w:cs="Arial"/>
                <w:b/>
                <w:bCs/>
                <w:sz w:val="20"/>
                <w:szCs w:val="20"/>
              </w:rPr>
            </w:pPr>
            <w:r w:rsidRPr="00064D49">
              <w:rPr>
                <w:rFonts w:ascii="Arial" w:hAnsi="Arial" w:cs="Arial"/>
                <w:b/>
                <w:bCs/>
                <w:sz w:val="20"/>
                <w:szCs w:val="20"/>
              </w:rPr>
              <w:t xml:space="preserve">611 Porez i prirez na dohodak                                                                           </w:t>
            </w:r>
          </w:p>
        </w:tc>
        <w:tc>
          <w:tcPr>
            <w:tcW w:w="667" w:type="pct"/>
            <w:tcBorders>
              <w:top w:val="nil"/>
              <w:left w:val="nil"/>
              <w:bottom w:val="nil"/>
              <w:right w:val="nil"/>
            </w:tcBorders>
            <w:shd w:val="clear" w:color="000000" w:fill="FCE4D6"/>
            <w:noWrap/>
            <w:vAlign w:val="bottom"/>
            <w:hideMark/>
          </w:tcPr>
          <w:p w14:paraId="6E666741" w14:textId="77777777" w:rsidR="00564307" w:rsidRPr="00064D49" w:rsidRDefault="00564307">
            <w:pPr>
              <w:jc w:val="right"/>
              <w:rPr>
                <w:rFonts w:ascii="Arial" w:hAnsi="Arial" w:cs="Arial"/>
                <w:b/>
                <w:bCs/>
                <w:sz w:val="20"/>
                <w:szCs w:val="20"/>
              </w:rPr>
            </w:pPr>
            <w:r w:rsidRPr="00064D49">
              <w:rPr>
                <w:rFonts w:ascii="Arial" w:hAnsi="Arial" w:cs="Arial"/>
                <w:b/>
                <w:bCs/>
                <w:sz w:val="20"/>
                <w:szCs w:val="20"/>
              </w:rPr>
              <w:t>14.095.000,69</w:t>
            </w:r>
          </w:p>
        </w:tc>
        <w:tc>
          <w:tcPr>
            <w:tcW w:w="667" w:type="pct"/>
            <w:tcBorders>
              <w:top w:val="nil"/>
              <w:left w:val="nil"/>
              <w:bottom w:val="nil"/>
              <w:right w:val="nil"/>
            </w:tcBorders>
            <w:shd w:val="clear" w:color="000000" w:fill="FCE4D6"/>
            <w:noWrap/>
            <w:vAlign w:val="bottom"/>
            <w:hideMark/>
          </w:tcPr>
          <w:p w14:paraId="699417F4" w14:textId="77777777" w:rsidR="00564307" w:rsidRPr="00064D49" w:rsidRDefault="00564307">
            <w:pPr>
              <w:jc w:val="right"/>
              <w:rPr>
                <w:rFonts w:ascii="Arial" w:hAnsi="Arial" w:cs="Arial"/>
                <w:b/>
                <w:bCs/>
                <w:sz w:val="20"/>
                <w:szCs w:val="20"/>
              </w:rPr>
            </w:pPr>
            <w:r w:rsidRPr="00064D49">
              <w:rPr>
                <w:rFonts w:ascii="Arial" w:hAnsi="Arial" w:cs="Arial"/>
                <w:b/>
                <w:bCs/>
                <w:sz w:val="20"/>
                <w:szCs w:val="20"/>
              </w:rPr>
              <w:t>16.446.700,00</w:t>
            </w:r>
          </w:p>
        </w:tc>
        <w:tc>
          <w:tcPr>
            <w:tcW w:w="667" w:type="pct"/>
            <w:tcBorders>
              <w:top w:val="nil"/>
              <w:left w:val="nil"/>
              <w:bottom w:val="nil"/>
              <w:right w:val="nil"/>
            </w:tcBorders>
            <w:shd w:val="clear" w:color="000000" w:fill="FCE4D6"/>
            <w:noWrap/>
            <w:vAlign w:val="bottom"/>
            <w:hideMark/>
          </w:tcPr>
          <w:p w14:paraId="7167E8D8" w14:textId="77777777" w:rsidR="00564307" w:rsidRPr="00064D49" w:rsidRDefault="00564307">
            <w:pPr>
              <w:jc w:val="right"/>
              <w:rPr>
                <w:rFonts w:ascii="Arial" w:hAnsi="Arial" w:cs="Arial"/>
                <w:b/>
                <w:bCs/>
                <w:sz w:val="20"/>
                <w:szCs w:val="20"/>
              </w:rPr>
            </w:pPr>
            <w:r w:rsidRPr="00064D49">
              <w:rPr>
                <w:rFonts w:ascii="Arial" w:hAnsi="Arial" w:cs="Arial"/>
                <w:b/>
                <w:bCs/>
                <w:sz w:val="20"/>
                <w:szCs w:val="20"/>
              </w:rPr>
              <w:t>18.205.437,67</w:t>
            </w:r>
          </w:p>
        </w:tc>
      </w:tr>
      <w:tr w:rsidR="00564307" w:rsidRPr="00064D49" w14:paraId="27D438E7" w14:textId="77777777" w:rsidTr="00564307">
        <w:trPr>
          <w:trHeight w:val="255"/>
        </w:trPr>
        <w:tc>
          <w:tcPr>
            <w:tcW w:w="2998" w:type="pct"/>
            <w:tcBorders>
              <w:top w:val="nil"/>
              <w:left w:val="nil"/>
              <w:bottom w:val="nil"/>
              <w:right w:val="nil"/>
            </w:tcBorders>
            <w:shd w:val="clear" w:color="auto" w:fill="auto"/>
            <w:vAlign w:val="bottom"/>
            <w:hideMark/>
          </w:tcPr>
          <w:p w14:paraId="0CB2A5FF" w14:textId="77777777" w:rsidR="00564307" w:rsidRPr="00064D49" w:rsidRDefault="00564307">
            <w:pPr>
              <w:rPr>
                <w:rFonts w:ascii="Arial" w:hAnsi="Arial" w:cs="Arial"/>
                <w:sz w:val="20"/>
                <w:szCs w:val="20"/>
              </w:rPr>
            </w:pPr>
            <w:r w:rsidRPr="00064D49">
              <w:rPr>
                <w:rFonts w:ascii="Arial" w:hAnsi="Arial" w:cs="Arial"/>
                <w:sz w:val="20"/>
                <w:szCs w:val="20"/>
              </w:rPr>
              <w:t xml:space="preserve">6111 Porez i prirez na dohodak od nesamostalnog rada                                                     </w:t>
            </w:r>
          </w:p>
        </w:tc>
        <w:tc>
          <w:tcPr>
            <w:tcW w:w="667" w:type="pct"/>
            <w:tcBorders>
              <w:top w:val="nil"/>
              <w:left w:val="nil"/>
              <w:bottom w:val="nil"/>
              <w:right w:val="nil"/>
            </w:tcBorders>
            <w:shd w:val="clear" w:color="auto" w:fill="auto"/>
            <w:noWrap/>
            <w:vAlign w:val="bottom"/>
            <w:hideMark/>
          </w:tcPr>
          <w:p w14:paraId="3C96CE73" w14:textId="77777777" w:rsidR="00564307" w:rsidRPr="00064D49" w:rsidRDefault="00564307">
            <w:pPr>
              <w:jc w:val="right"/>
              <w:rPr>
                <w:rFonts w:ascii="Arial" w:hAnsi="Arial" w:cs="Arial"/>
                <w:sz w:val="20"/>
                <w:szCs w:val="20"/>
              </w:rPr>
            </w:pPr>
            <w:r w:rsidRPr="00064D49">
              <w:rPr>
                <w:rFonts w:ascii="Arial" w:hAnsi="Arial" w:cs="Arial"/>
                <w:sz w:val="20"/>
                <w:szCs w:val="20"/>
              </w:rPr>
              <w:t>12.355.462,40</w:t>
            </w:r>
          </w:p>
        </w:tc>
        <w:tc>
          <w:tcPr>
            <w:tcW w:w="667" w:type="pct"/>
            <w:tcBorders>
              <w:top w:val="nil"/>
              <w:left w:val="nil"/>
              <w:bottom w:val="nil"/>
              <w:right w:val="nil"/>
            </w:tcBorders>
            <w:shd w:val="clear" w:color="auto" w:fill="auto"/>
            <w:noWrap/>
            <w:vAlign w:val="bottom"/>
            <w:hideMark/>
          </w:tcPr>
          <w:p w14:paraId="007AEF11" w14:textId="77777777" w:rsidR="00564307" w:rsidRPr="00064D49" w:rsidRDefault="00564307">
            <w:pPr>
              <w:jc w:val="right"/>
              <w:rPr>
                <w:rFonts w:ascii="Arial" w:hAnsi="Arial" w:cs="Arial"/>
                <w:sz w:val="20"/>
                <w:szCs w:val="20"/>
              </w:rPr>
            </w:pPr>
          </w:p>
        </w:tc>
        <w:tc>
          <w:tcPr>
            <w:tcW w:w="667" w:type="pct"/>
            <w:tcBorders>
              <w:top w:val="nil"/>
              <w:left w:val="nil"/>
              <w:bottom w:val="nil"/>
              <w:right w:val="nil"/>
            </w:tcBorders>
            <w:shd w:val="clear" w:color="auto" w:fill="auto"/>
            <w:noWrap/>
            <w:vAlign w:val="bottom"/>
            <w:hideMark/>
          </w:tcPr>
          <w:p w14:paraId="07321820" w14:textId="77777777" w:rsidR="00564307" w:rsidRPr="00064D49" w:rsidRDefault="00564307">
            <w:pPr>
              <w:jc w:val="right"/>
              <w:rPr>
                <w:rFonts w:ascii="Arial" w:hAnsi="Arial" w:cs="Arial"/>
                <w:sz w:val="20"/>
                <w:szCs w:val="20"/>
              </w:rPr>
            </w:pPr>
            <w:r w:rsidRPr="00064D49">
              <w:rPr>
                <w:rFonts w:ascii="Arial" w:hAnsi="Arial" w:cs="Arial"/>
                <w:sz w:val="20"/>
                <w:szCs w:val="20"/>
              </w:rPr>
              <w:t>15.988.493,48</w:t>
            </w:r>
          </w:p>
        </w:tc>
      </w:tr>
      <w:tr w:rsidR="00564307" w:rsidRPr="00064D49" w14:paraId="65FC092F" w14:textId="77777777" w:rsidTr="00564307">
        <w:trPr>
          <w:trHeight w:val="255"/>
        </w:trPr>
        <w:tc>
          <w:tcPr>
            <w:tcW w:w="2998" w:type="pct"/>
            <w:tcBorders>
              <w:top w:val="nil"/>
              <w:left w:val="nil"/>
              <w:bottom w:val="nil"/>
              <w:right w:val="nil"/>
            </w:tcBorders>
            <w:shd w:val="clear" w:color="auto" w:fill="auto"/>
            <w:vAlign w:val="bottom"/>
            <w:hideMark/>
          </w:tcPr>
          <w:p w14:paraId="1397BA85" w14:textId="77777777" w:rsidR="00564307" w:rsidRPr="00064D49" w:rsidRDefault="00564307">
            <w:pPr>
              <w:rPr>
                <w:rFonts w:ascii="Arial" w:hAnsi="Arial" w:cs="Arial"/>
                <w:sz w:val="20"/>
                <w:szCs w:val="20"/>
              </w:rPr>
            </w:pPr>
            <w:r w:rsidRPr="00064D49">
              <w:rPr>
                <w:rFonts w:ascii="Arial" w:hAnsi="Arial" w:cs="Arial"/>
                <w:sz w:val="20"/>
                <w:szCs w:val="20"/>
              </w:rPr>
              <w:t xml:space="preserve">6112 Porez i prirez na dohodak od samostalnih djelatnosti                                                </w:t>
            </w:r>
          </w:p>
        </w:tc>
        <w:tc>
          <w:tcPr>
            <w:tcW w:w="667" w:type="pct"/>
            <w:tcBorders>
              <w:top w:val="nil"/>
              <w:left w:val="nil"/>
              <w:bottom w:val="nil"/>
              <w:right w:val="nil"/>
            </w:tcBorders>
            <w:shd w:val="clear" w:color="auto" w:fill="auto"/>
            <w:noWrap/>
            <w:vAlign w:val="bottom"/>
            <w:hideMark/>
          </w:tcPr>
          <w:p w14:paraId="3EDB2BD0" w14:textId="77777777" w:rsidR="00564307" w:rsidRPr="00064D49" w:rsidRDefault="00564307">
            <w:pPr>
              <w:jc w:val="right"/>
              <w:rPr>
                <w:rFonts w:ascii="Arial" w:hAnsi="Arial" w:cs="Arial"/>
                <w:sz w:val="20"/>
                <w:szCs w:val="20"/>
              </w:rPr>
            </w:pPr>
            <w:r w:rsidRPr="00064D49">
              <w:rPr>
                <w:rFonts w:ascii="Arial" w:hAnsi="Arial" w:cs="Arial"/>
                <w:sz w:val="20"/>
                <w:szCs w:val="20"/>
              </w:rPr>
              <w:t>1.808.631,74</w:t>
            </w:r>
          </w:p>
        </w:tc>
        <w:tc>
          <w:tcPr>
            <w:tcW w:w="667" w:type="pct"/>
            <w:tcBorders>
              <w:top w:val="nil"/>
              <w:left w:val="nil"/>
              <w:bottom w:val="nil"/>
              <w:right w:val="nil"/>
            </w:tcBorders>
            <w:shd w:val="clear" w:color="auto" w:fill="auto"/>
            <w:noWrap/>
            <w:vAlign w:val="bottom"/>
            <w:hideMark/>
          </w:tcPr>
          <w:p w14:paraId="792CA230" w14:textId="77777777" w:rsidR="00564307" w:rsidRPr="00064D49" w:rsidRDefault="00564307">
            <w:pPr>
              <w:jc w:val="right"/>
              <w:rPr>
                <w:rFonts w:ascii="Arial" w:hAnsi="Arial" w:cs="Arial"/>
                <w:sz w:val="20"/>
                <w:szCs w:val="20"/>
              </w:rPr>
            </w:pPr>
          </w:p>
        </w:tc>
        <w:tc>
          <w:tcPr>
            <w:tcW w:w="667" w:type="pct"/>
            <w:tcBorders>
              <w:top w:val="nil"/>
              <w:left w:val="nil"/>
              <w:bottom w:val="nil"/>
              <w:right w:val="nil"/>
            </w:tcBorders>
            <w:shd w:val="clear" w:color="auto" w:fill="auto"/>
            <w:noWrap/>
            <w:vAlign w:val="bottom"/>
            <w:hideMark/>
          </w:tcPr>
          <w:p w14:paraId="405708DE" w14:textId="77777777" w:rsidR="00564307" w:rsidRPr="00064D49" w:rsidRDefault="00564307">
            <w:pPr>
              <w:jc w:val="right"/>
              <w:rPr>
                <w:rFonts w:ascii="Arial" w:hAnsi="Arial" w:cs="Arial"/>
                <w:sz w:val="20"/>
                <w:szCs w:val="20"/>
              </w:rPr>
            </w:pPr>
            <w:r w:rsidRPr="00064D49">
              <w:rPr>
                <w:rFonts w:ascii="Arial" w:hAnsi="Arial" w:cs="Arial"/>
                <w:sz w:val="20"/>
                <w:szCs w:val="20"/>
              </w:rPr>
              <w:t>1.996.992,67</w:t>
            </w:r>
          </w:p>
        </w:tc>
      </w:tr>
      <w:tr w:rsidR="00564307" w:rsidRPr="00064D49" w14:paraId="30C92B5C" w14:textId="77777777" w:rsidTr="00564307">
        <w:trPr>
          <w:trHeight w:val="255"/>
        </w:trPr>
        <w:tc>
          <w:tcPr>
            <w:tcW w:w="2998" w:type="pct"/>
            <w:tcBorders>
              <w:top w:val="nil"/>
              <w:left w:val="nil"/>
              <w:bottom w:val="nil"/>
              <w:right w:val="nil"/>
            </w:tcBorders>
            <w:shd w:val="clear" w:color="auto" w:fill="auto"/>
            <w:vAlign w:val="bottom"/>
            <w:hideMark/>
          </w:tcPr>
          <w:p w14:paraId="10F9366E" w14:textId="77777777" w:rsidR="00564307" w:rsidRPr="00064D49" w:rsidRDefault="00564307">
            <w:pPr>
              <w:rPr>
                <w:rFonts w:ascii="Arial" w:hAnsi="Arial" w:cs="Arial"/>
                <w:sz w:val="20"/>
                <w:szCs w:val="20"/>
              </w:rPr>
            </w:pPr>
            <w:r w:rsidRPr="00064D49">
              <w:rPr>
                <w:rFonts w:ascii="Arial" w:hAnsi="Arial" w:cs="Arial"/>
                <w:sz w:val="20"/>
                <w:szCs w:val="20"/>
              </w:rPr>
              <w:t xml:space="preserve">6113 Porez i prirez na dohodak od imovine i imovinskih prava                                             </w:t>
            </w:r>
          </w:p>
        </w:tc>
        <w:tc>
          <w:tcPr>
            <w:tcW w:w="667" w:type="pct"/>
            <w:tcBorders>
              <w:top w:val="nil"/>
              <w:left w:val="nil"/>
              <w:bottom w:val="nil"/>
              <w:right w:val="nil"/>
            </w:tcBorders>
            <w:shd w:val="clear" w:color="auto" w:fill="auto"/>
            <w:noWrap/>
            <w:vAlign w:val="bottom"/>
            <w:hideMark/>
          </w:tcPr>
          <w:p w14:paraId="43A9D215" w14:textId="77777777" w:rsidR="00564307" w:rsidRPr="00064D49" w:rsidRDefault="00564307">
            <w:pPr>
              <w:jc w:val="right"/>
              <w:rPr>
                <w:rFonts w:ascii="Arial" w:hAnsi="Arial" w:cs="Arial"/>
                <w:sz w:val="20"/>
                <w:szCs w:val="20"/>
              </w:rPr>
            </w:pPr>
            <w:r w:rsidRPr="00064D49">
              <w:rPr>
                <w:rFonts w:ascii="Arial" w:hAnsi="Arial" w:cs="Arial"/>
                <w:sz w:val="20"/>
                <w:szCs w:val="20"/>
              </w:rPr>
              <w:t>723.097,90</w:t>
            </w:r>
          </w:p>
        </w:tc>
        <w:tc>
          <w:tcPr>
            <w:tcW w:w="667" w:type="pct"/>
            <w:tcBorders>
              <w:top w:val="nil"/>
              <w:left w:val="nil"/>
              <w:bottom w:val="nil"/>
              <w:right w:val="nil"/>
            </w:tcBorders>
            <w:shd w:val="clear" w:color="auto" w:fill="auto"/>
            <w:noWrap/>
            <w:vAlign w:val="bottom"/>
            <w:hideMark/>
          </w:tcPr>
          <w:p w14:paraId="64ED4B57" w14:textId="77777777" w:rsidR="00564307" w:rsidRPr="00064D49" w:rsidRDefault="00564307">
            <w:pPr>
              <w:jc w:val="right"/>
              <w:rPr>
                <w:rFonts w:ascii="Arial" w:hAnsi="Arial" w:cs="Arial"/>
                <w:sz w:val="20"/>
                <w:szCs w:val="20"/>
              </w:rPr>
            </w:pPr>
          </w:p>
        </w:tc>
        <w:tc>
          <w:tcPr>
            <w:tcW w:w="667" w:type="pct"/>
            <w:tcBorders>
              <w:top w:val="nil"/>
              <w:left w:val="nil"/>
              <w:bottom w:val="nil"/>
              <w:right w:val="nil"/>
            </w:tcBorders>
            <w:shd w:val="clear" w:color="auto" w:fill="auto"/>
            <w:noWrap/>
            <w:vAlign w:val="bottom"/>
            <w:hideMark/>
          </w:tcPr>
          <w:p w14:paraId="7E702F07" w14:textId="77777777" w:rsidR="00564307" w:rsidRPr="00064D49" w:rsidRDefault="00564307">
            <w:pPr>
              <w:jc w:val="right"/>
              <w:rPr>
                <w:rFonts w:ascii="Arial" w:hAnsi="Arial" w:cs="Arial"/>
                <w:sz w:val="20"/>
                <w:szCs w:val="20"/>
              </w:rPr>
            </w:pPr>
            <w:r w:rsidRPr="00064D49">
              <w:rPr>
                <w:rFonts w:ascii="Arial" w:hAnsi="Arial" w:cs="Arial"/>
                <w:sz w:val="20"/>
                <w:szCs w:val="20"/>
              </w:rPr>
              <w:t>761.460,10</w:t>
            </w:r>
          </w:p>
        </w:tc>
      </w:tr>
      <w:tr w:rsidR="00564307" w:rsidRPr="00064D49" w14:paraId="30DCCE11" w14:textId="77777777" w:rsidTr="00564307">
        <w:trPr>
          <w:trHeight w:val="255"/>
        </w:trPr>
        <w:tc>
          <w:tcPr>
            <w:tcW w:w="2998" w:type="pct"/>
            <w:tcBorders>
              <w:top w:val="nil"/>
              <w:left w:val="nil"/>
              <w:bottom w:val="nil"/>
              <w:right w:val="nil"/>
            </w:tcBorders>
            <w:shd w:val="clear" w:color="auto" w:fill="auto"/>
            <w:vAlign w:val="bottom"/>
            <w:hideMark/>
          </w:tcPr>
          <w:p w14:paraId="3091402A" w14:textId="77777777" w:rsidR="00564307" w:rsidRPr="00064D49" w:rsidRDefault="00564307">
            <w:pPr>
              <w:rPr>
                <w:rFonts w:ascii="Arial" w:hAnsi="Arial" w:cs="Arial"/>
                <w:sz w:val="20"/>
                <w:szCs w:val="20"/>
              </w:rPr>
            </w:pPr>
            <w:r w:rsidRPr="00064D49">
              <w:rPr>
                <w:rFonts w:ascii="Arial" w:hAnsi="Arial" w:cs="Arial"/>
                <w:sz w:val="20"/>
                <w:szCs w:val="20"/>
              </w:rPr>
              <w:t xml:space="preserve">6114 Porez i prirez na dohodak od kapitala                                                               </w:t>
            </w:r>
          </w:p>
        </w:tc>
        <w:tc>
          <w:tcPr>
            <w:tcW w:w="667" w:type="pct"/>
            <w:tcBorders>
              <w:top w:val="nil"/>
              <w:left w:val="nil"/>
              <w:bottom w:val="nil"/>
              <w:right w:val="nil"/>
            </w:tcBorders>
            <w:shd w:val="clear" w:color="auto" w:fill="auto"/>
            <w:noWrap/>
            <w:vAlign w:val="bottom"/>
            <w:hideMark/>
          </w:tcPr>
          <w:p w14:paraId="4F5759A2" w14:textId="77777777" w:rsidR="00564307" w:rsidRPr="00064D49" w:rsidRDefault="00564307">
            <w:pPr>
              <w:jc w:val="right"/>
              <w:rPr>
                <w:rFonts w:ascii="Arial" w:hAnsi="Arial" w:cs="Arial"/>
                <w:sz w:val="20"/>
                <w:szCs w:val="20"/>
              </w:rPr>
            </w:pPr>
            <w:r w:rsidRPr="00064D49">
              <w:rPr>
                <w:rFonts w:ascii="Arial" w:hAnsi="Arial" w:cs="Arial"/>
                <w:sz w:val="20"/>
                <w:szCs w:val="20"/>
              </w:rPr>
              <w:t>407.444,97</w:t>
            </w:r>
          </w:p>
        </w:tc>
        <w:tc>
          <w:tcPr>
            <w:tcW w:w="667" w:type="pct"/>
            <w:tcBorders>
              <w:top w:val="nil"/>
              <w:left w:val="nil"/>
              <w:bottom w:val="nil"/>
              <w:right w:val="nil"/>
            </w:tcBorders>
            <w:shd w:val="clear" w:color="auto" w:fill="auto"/>
            <w:noWrap/>
            <w:vAlign w:val="bottom"/>
            <w:hideMark/>
          </w:tcPr>
          <w:p w14:paraId="6516758A" w14:textId="77777777" w:rsidR="00564307" w:rsidRPr="00064D49" w:rsidRDefault="00564307">
            <w:pPr>
              <w:jc w:val="right"/>
              <w:rPr>
                <w:rFonts w:ascii="Arial" w:hAnsi="Arial" w:cs="Arial"/>
                <w:sz w:val="20"/>
                <w:szCs w:val="20"/>
              </w:rPr>
            </w:pPr>
          </w:p>
        </w:tc>
        <w:tc>
          <w:tcPr>
            <w:tcW w:w="667" w:type="pct"/>
            <w:tcBorders>
              <w:top w:val="nil"/>
              <w:left w:val="nil"/>
              <w:bottom w:val="nil"/>
              <w:right w:val="nil"/>
            </w:tcBorders>
            <w:shd w:val="clear" w:color="auto" w:fill="auto"/>
            <w:noWrap/>
            <w:vAlign w:val="bottom"/>
            <w:hideMark/>
          </w:tcPr>
          <w:p w14:paraId="29A8193C" w14:textId="77777777" w:rsidR="00564307" w:rsidRPr="00064D49" w:rsidRDefault="00564307">
            <w:pPr>
              <w:jc w:val="right"/>
              <w:rPr>
                <w:rFonts w:ascii="Arial" w:hAnsi="Arial" w:cs="Arial"/>
                <w:sz w:val="20"/>
                <w:szCs w:val="20"/>
              </w:rPr>
            </w:pPr>
            <w:r w:rsidRPr="00064D49">
              <w:rPr>
                <w:rFonts w:ascii="Arial" w:hAnsi="Arial" w:cs="Arial"/>
                <w:sz w:val="20"/>
                <w:szCs w:val="20"/>
              </w:rPr>
              <w:t>858.175,48</w:t>
            </w:r>
          </w:p>
        </w:tc>
      </w:tr>
      <w:tr w:rsidR="00564307" w:rsidRPr="00064D49" w14:paraId="2E7A1A15" w14:textId="77777777" w:rsidTr="00564307">
        <w:trPr>
          <w:trHeight w:val="255"/>
        </w:trPr>
        <w:tc>
          <w:tcPr>
            <w:tcW w:w="2998" w:type="pct"/>
            <w:tcBorders>
              <w:top w:val="nil"/>
              <w:left w:val="nil"/>
              <w:bottom w:val="nil"/>
              <w:right w:val="nil"/>
            </w:tcBorders>
            <w:shd w:val="clear" w:color="auto" w:fill="auto"/>
            <w:vAlign w:val="bottom"/>
            <w:hideMark/>
          </w:tcPr>
          <w:p w14:paraId="21DA2FA7" w14:textId="77777777" w:rsidR="00564307" w:rsidRPr="00064D49" w:rsidRDefault="00564307">
            <w:pPr>
              <w:rPr>
                <w:rFonts w:ascii="Arial" w:hAnsi="Arial" w:cs="Arial"/>
                <w:sz w:val="20"/>
                <w:szCs w:val="20"/>
              </w:rPr>
            </w:pPr>
            <w:r w:rsidRPr="00064D49">
              <w:rPr>
                <w:rFonts w:ascii="Arial" w:hAnsi="Arial" w:cs="Arial"/>
                <w:sz w:val="20"/>
                <w:szCs w:val="20"/>
              </w:rPr>
              <w:t xml:space="preserve">6115 Porez i prirez na dohodak po godišnjoj prijavi                                                      </w:t>
            </w:r>
          </w:p>
        </w:tc>
        <w:tc>
          <w:tcPr>
            <w:tcW w:w="667" w:type="pct"/>
            <w:tcBorders>
              <w:top w:val="nil"/>
              <w:left w:val="nil"/>
              <w:bottom w:val="nil"/>
              <w:right w:val="nil"/>
            </w:tcBorders>
            <w:shd w:val="clear" w:color="auto" w:fill="auto"/>
            <w:noWrap/>
            <w:vAlign w:val="bottom"/>
            <w:hideMark/>
          </w:tcPr>
          <w:p w14:paraId="4A62EC77" w14:textId="77777777" w:rsidR="00564307" w:rsidRPr="00064D49" w:rsidRDefault="00564307">
            <w:pPr>
              <w:jc w:val="right"/>
              <w:rPr>
                <w:rFonts w:ascii="Arial" w:hAnsi="Arial" w:cs="Arial"/>
                <w:sz w:val="20"/>
                <w:szCs w:val="20"/>
              </w:rPr>
            </w:pPr>
            <w:r w:rsidRPr="00064D49">
              <w:rPr>
                <w:rFonts w:ascii="Arial" w:hAnsi="Arial" w:cs="Arial"/>
                <w:sz w:val="20"/>
                <w:szCs w:val="20"/>
              </w:rPr>
              <w:t>1.022.713,18</w:t>
            </w:r>
          </w:p>
        </w:tc>
        <w:tc>
          <w:tcPr>
            <w:tcW w:w="667" w:type="pct"/>
            <w:tcBorders>
              <w:top w:val="nil"/>
              <w:left w:val="nil"/>
              <w:bottom w:val="nil"/>
              <w:right w:val="nil"/>
            </w:tcBorders>
            <w:shd w:val="clear" w:color="auto" w:fill="auto"/>
            <w:noWrap/>
            <w:vAlign w:val="bottom"/>
            <w:hideMark/>
          </w:tcPr>
          <w:p w14:paraId="5016600E" w14:textId="77777777" w:rsidR="00564307" w:rsidRPr="00064D49" w:rsidRDefault="00564307">
            <w:pPr>
              <w:jc w:val="right"/>
              <w:rPr>
                <w:rFonts w:ascii="Arial" w:hAnsi="Arial" w:cs="Arial"/>
                <w:sz w:val="20"/>
                <w:szCs w:val="20"/>
              </w:rPr>
            </w:pPr>
          </w:p>
        </w:tc>
        <w:tc>
          <w:tcPr>
            <w:tcW w:w="667" w:type="pct"/>
            <w:tcBorders>
              <w:top w:val="nil"/>
              <w:left w:val="nil"/>
              <w:bottom w:val="nil"/>
              <w:right w:val="nil"/>
            </w:tcBorders>
            <w:shd w:val="clear" w:color="auto" w:fill="auto"/>
            <w:noWrap/>
            <w:vAlign w:val="bottom"/>
            <w:hideMark/>
          </w:tcPr>
          <w:p w14:paraId="056FD63A" w14:textId="77777777" w:rsidR="00564307" w:rsidRPr="00064D49" w:rsidRDefault="00564307">
            <w:pPr>
              <w:jc w:val="right"/>
              <w:rPr>
                <w:rFonts w:ascii="Arial" w:hAnsi="Arial" w:cs="Arial"/>
                <w:sz w:val="20"/>
                <w:szCs w:val="20"/>
              </w:rPr>
            </w:pPr>
            <w:r w:rsidRPr="00064D49">
              <w:rPr>
                <w:rFonts w:ascii="Arial" w:hAnsi="Arial" w:cs="Arial"/>
                <w:sz w:val="20"/>
                <w:szCs w:val="20"/>
              </w:rPr>
              <w:t>735.984,10</w:t>
            </w:r>
          </w:p>
        </w:tc>
      </w:tr>
      <w:tr w:rsidR="00564307" w:rsidRPr="00064D49" w14:paraId="27D13830" w14:textId="77777777" w:rsidTr="00564307">
        <w:trPr>
          <w:trHeight w:val="255"/>
        </w:trPr>
        <w:tc>
          <w:tcPr>
            <w:tcW w:w="2998" w:type="pct"/>
            <w:tcBorders>
              <w:top w:val="nil"/>
              <w:left w:val="nil"/>
              <w:bottom w:val="nil"/>
              <w:right w:val="nil"/>
            </w:tcBorders>
            <w:shd w:val="clear" w:color="auto" w:fill="auto"/>
            <w:vAlign w:val="bottom"/>
            <w:hideMark/>
          </w:tcPr>
          <w:p w14:paraId="1D475526" w14:textId="77777777" w:rsidR="00564307" w:rsidRPr="00064D49" w:rsidRDefault="00564307">
            <w:pPr>
              <w:rPr>
                <w:rFonts w:ascii="Arial" w:hAnsi="Arial" w:cs="Arial"/>
                <w:sz w:val="20"/>
                <w:szCs w:val="20"/>
              </w:rPr>
            </w:pPr>
            <w:r w:rsidRPr="00064D49">
              <w:rPr>
                <w:rFonts w:ascii="Arial" w:hAnsi="Arial" w:cs="Arial"/>
                <w:sz w:val="20"/>
                <w:szCs w:val="20"/>
              </w:rPr>
              <w:t xml:space="preserve">6117 Povrat poreza i prireza na dohodak po godišnjoj prijavi                                             </w:t>
            </w:r>
          </w:p>
        </w:tc>
        <w:tc>
          <w:tcPr>
            <w:tcW w:w="667" w:type="pct"/>
            <w:tcBorders>
              <w:top w:val="nil"/>
              <w:left w:val="nil"/>
              <w:bottom w:val="nil"/>
              <w:right w:val="nil"/>
            </w:tcBorders>
            <w:shd w:val="clear" w:color="auto" w:fill="auto"/>
            <w:noWrap/>
            <w:vAlign w:val="bottom"/>
            <w:hideMark/>
          </w:tcPr>
          <w:p w14:paraId="549A4B26" w14:textId="77777777" w:rsidR="00564307" w:rsidRPr="00064D49" w:rsidRDefault="00564307">
            <w:pPr>
              <w:jc w:val="right"/>
              <w:rPr>
                <w:rFonts w:ascii="Arial" w:hAnsi="Arial" w:cs="Arial"/>
                <w:sz w:val="20"/>
                <w:szCs w:val="20"/>
              </w:rPr>
            </w:pPr>
            <w:r w:rsidRPr="00064D49">
              <w:rPr>
                <w:rFonts w:ascii="Arial" w:hAnsi="Arial" w:cs="Arial"/>
                <w:sz w:val="20"/>
                <w:szCs w:val="20"/>
              </w:rPr>
              <w:t>-2.222.349,50</w:t>
            </w:r>
          </w:p>
        </w:tc>
        <w:tc>
          <w:tcPr>
            <w:tcW w:w="667" w:type="pct"/>
            <w:tcBorders>
              <w:top w:val="nil"/>
              <w:left w:val="nil"/>
              <w:bottom w:val="nil"/>
              <w:right w:val="nil"/>
            </w:tcBorders>
            <w:shd w:val="clear" w:color="auto" w:fill="auto"/>
            <w:noWrap/>
            <w:vAlign w:val="bottom"/>
            <w:hideMark/>
          </w:tcPr>
          <w:p w14:paraId="3E41E16C" w14:textId="77777777" w:rsidR="00564307" w:rsidRPr="00064D49" w:rsidRDefault="00564307">
            <w:pPr>
              <w:jc w:val="right"/>
              <w:rPr>
                <w:rFonts w:ascii="Arial" w:hAnsi="Arial" w:cs="Arial"/>
                <w:sz w:val="20"/>
                <w:szCs w:val="20"/>
              </w:rPr>
            </w:pPr>
          </w:p>
        </w:tc>
        <w:tc>
          <w:tcPr>
            <w:tcW w:w="667" w:type="pct"/>
            <w:tcBorders>
              <w:top w:val="nil"/>
              <w:left w:val="nil"/>
              <w:bottom w:val="nil"/>
              <w:right w:val="nil"/>
            </w:tcBorders>
            <w:shd w:val="clear" w:color="auto" w:fill="auto"/>
            <w:noWrap/>
            <w:vAlign w:val="bottom"/>
            <w:hideMark/>
          </w:tcPr>
          <w:p w14:paraId="0071C64D" w14:textId="77777777" w:rsidR="00564307" w:rsidRPr="00064D49" w:rsidRDefault="00564307">
            <w:pPr>
              <w:jc w:val="right"/>
              <w:rPr>
                <w:rFonts w:ascii="Arial" w:hAnsi="Arial" w:cs="Arial"/>
                <w:sz w:val="20"/>
                <w:szCs w:val="20"/>
              </w:rPr>
            </w:pPr>
            <w:r w:rsidRPr="00064D49">
              <w:rPr>
                <w:rFonts w:ascii="Arial" w:hAnsi="Arial" w:cs="Arial"/>
                <w:sz w:val="20"/>
                <w:szCs w:val="20"/>
              </w:rPr>
              <w:t>-2.135.668,16</w:t>
            </w:r>
          </w:p>
        </w:tc>
      </w:tr>
      <w:tr w:rsidR="00564307" w:rsidRPr="00064D49" w14:paraId="5F3CB7E7" w14:textId="77777777" w:rsidTr="00564307">
        <w:trPr>
          <w:trHeight w:val="263"/>
        </w:trPr>
        <w:tc>
          <w:tcPr>
            <w:tcW w:w="2998" w:type="pct"/>
            <w:tcBorders>
              <w:top w:val="nil"/>
              <w:left w:val="nil"/>
              <w:bottom w:val="nil"/>
              <w:right w:val="nil"/>
            </w:tcBorders>
            <w:shd w:val="clear" w:color="000000" w:fill="FCE4D6"/>
            <w:vAlign w:val="bottom"/>
            <w:hideMark/>
          </w:tcPr>
          <w:p w14:paraId="20655678" w14:textId="77777777" w:rsidR="00564307" w:rsidRPr="00064D49" w:rsidRDefault="00564307">
            <w:pPr>
              <w:rPr>
                <w:rFonts w:ascii="Arial" w:hAnsi="Arial" w:cs="Arial"/>
                <w:b/>
                <w:bCs/>
                <w:sz w:val="20"/>
                <w:szCs w:val="20"/>
              </w:rPr>
            </w:pPr>
            <w:r w:rsidRPr="00064D49">
              <w:rPr>
                <w:rFonts w:ascii="Arial" w:hAnsi="Arial" w:cs="Arial"/>
                <w:b/>
                <w:bCs/>
                <w:sz w:val="20"/>
                <w:szCs w:val="20"/>
              </w:rPr>
              <w:t xml:space="preserve">613 Porezi na imovinu                                                                                   </w:t>
            </w:r>
          </w:p>
        </w:tc>
        <w:tc>
          <w:tcPr>
            <w:tcW w:w="667" w:type="pct"/>
            <w:tcBorders>
              <w:top w:val="nil"/>
              <w:left w:val="nil"/>
              <w:bottom w:val="nil"/>
              <w:right w:val="nil"/>
            </w:tcBorders>
            <w:shd w:val="clear" w:color="000000" w:fill="FCE4D6"/>
            <w:noWrap/>
            <w:vAlign w:val="bottom"/>
            <w:hideMark/>
          </w:tcPr>
          <w:p w14:paraId="6AB2EE14" w14:textId="77777777" w:rsidR="00564307" w:rsidRPr="00064D49" w:rsidRDefault="00564307">
            <w:pPr>
              <w:jc w:val="right"/>
              <w:rPr>
                <w:rFonts w:ascii="Arial" w:hAnsi="Arial" w:cs="Arial"/>
                <w:b/>
                <w:bCs/>
                <w:sz w:val="20"/>
                <w:szCs w:val="20"/>
              </w:rPr>
            </w:pPr>
            <w:r w:rsidRPr="00064D49">
              <w:rPr>
                <w:rFonts w:ascii="Arial" w:hAnsi="Arial" w:cs="Arial"/>
                <w:b/>
                <w:bCs/>
                <w:sz w:val="20"/>
                <w:szCs w:val="20"/>
              </w:rPr>
              <w:t>1.670.117,59</w:t>
            </w:r>
          </w:p>
        </w:tc>
        <w:tc>
          <w:tcPr>
            <w:tcW w:w="667" w:type="pct"/>
            <w:tcBorders>
              <w:top w:val="nil"/>
              <w:left w:val="nil"/>
              <w:bottom w:val="nil"/>
              <w:right w:val="nil"/>
            </w:tcBorders>
            <w:shd w:val="clear" w:color="000000" w:fill="FCE4D6"/>
            <w:noWrap/>
            <w:vAlign w:val="bottom"/>
            <w:hideMark/>
          </w:tcPr>
          <w:p w14:paraId="6D646B76" w14:textId="77777777" w:rsidR="00564307" w:rsidRPr="00064D49" w:rsidRDefault="00564307">
            <w:pPr>
              <w:jc w:val="right"/>
              <w:rPr>
                <w:rFonts w:ascii="Arial" w:hAnsi="Arial" w:cs="Arial"/>
                <w:b/>
                <w:bCs/>
                <w:sz w:val="20"/>
                <w:szCs w:val="20"/>
              </w:rPr>
            </w:pPr>
            <w:r w:rsidRPr="00064D49">
              <w:rPr>
                <w:rFonts w:ascii="Arial" w:hAnsi="Arial" w:cs="Arial"/>
                <w:b/>
                <w:bCs/>
                <w:sz w:val="20"/>
                <w:szCs w:val="20"/>
              </w:rPr>
              <w:t>1.670.000,00</w:t>
            </w:r>
          </w:p>
        </w:tc>
        <w:tc>
          <w:tcPr>
            <w:tcW w:w="667" w:type="pct"/>
            <w:tcBorders>
              <w:top w:val="nil"/>
              <w:left w:val="nil"/>
              <w:bottom w:val="nil"/>
              <w:right w:val="nil"/>
            </w:tcBorders>
            <w:shd w:val="clear" w:color="000000" w:fill="FCE4D6"/>
            <w:noWrap/>
            <w:vAlign w:val="bottom"/>
            <w:hideMark/>
          </w:tcPr>
          <w:p w14:paraId="407B8F7E" w14:textId="77777777" w:rsidR="00564307" w:rsidRPr="00064D49" w:rsidRDefault="00564307">
            <w:pPr>
              <w:jc w:val="right"/>
              <w:rPr>
                <w:rFonts w:ascii="Arial" w:hAnsi="Arial" w:cs="Arial"/>
                <w:b/>
                <w:bCs/>
                <w:sz w:val="20"/>
                <w:szCs w:val="20"/>
              </w:rPr>
            </w:pPr>
            <w:r w:rsidRPr="00064D49">
              <w:rPr>
                <w:rFonts w:ascii="Arial" w:hAnsi="Arial" w:cs="Arial"/>
                <w:b/>
                <w:bCs/>
                <w:sz w:val="20"/>
                <w:szCs w:val="20"/>
              </w:rPr>
              <w:t>2.227.669,43</w:t>
            </w:r>
          </w:p>
        </w:tc>
      </w:tr>
      <w:tr w:rsidR="00564307" w:rsidRPr="00064D49" w14:paraId="360350D4" w14:textId="77777777" w:rsidTr="00564307">
        <w:trPr>
          <w:trHeight w:val="255"/>
        </w:trPr>
        <w:tc>
          <w:tcPr>
            <w:tcW w:w="2998" w:type="pct"/>
            <w:tcBorders>
              <w:top w:val="nil"/>
              <w:left w:val="nil"/>
              <w:bottom w:val="nil"/>
              <w:right w:val="nil"/>
            </w:tcBorders>
            <w:shd w:val="clear" w:color="auto" w:fill="auto"/>
            <w:vAlign w:val="bottom"/>
            <w:hideMark/>
          </w:tcPr>
          <w:p w14:paraId="3767FEAC" w14:textId="77777777" w:rsidR="00564307" w:rsidRPr="00064D49" w:rsidRDefault="00564307">
            <w:pPr>
              <w:rPr>
                <w:rFonts w:ascii="Arial" w:hAnsi="Arial" w:cs="Arial"/>
                <w:sz w:val="20"/>
                <w:szCs w:val="20"/>
              </w:rPr>
            </w:pPr>
            <w:r w:rsidRPr="00064D49">
              <w:rPr>
                <w:rFonts w:ascii="Arial" w:hAnsi="Arial" w:cs="Arial"/>
                <w:sz w:val="20"/>
                <w:szCs w:val="20"/>
              </w:rPr>
              <w:t xml:space="preserve">6131 Stalni porezi na nepokretnu imovinu (zemlju, zgrade, kuće i ostalo)                                 </w:t>
            </w:r>
          </w:p>
        </w:tc>
        <w:tc>
          <w:tcPr>
            <w:tcW w:w="667" w:type="pct"/>
            <w:tcBorders>
              <w:top w:val="nil"/>
              <w:left w:val="nil"/>
              <w:bottom w:val="nil"/>
              <w:right w:val="nil"/>
            </w:tcBorders>
            <w:shd w:val="clear" w:color="auto" w:fill="auto"/>
            <w:noWrap/>
            <w:vAlign w:val="bottom"/>
            <w:hideMark/>
          </w:tcPr>
          <w:p w14:paraId="2BA1D996" w14:textId="77777777" w:rsidR="00564307" w:rsidRPr="00064D49" w:rsidRDefault="00564307">
            <w:pPr>
              <w:jc w:val="right"/>
              <w:rPr>
                <w:rFonts w:ascii="Arial" w:hAnsi="Arial" w:cs="Arial"/>
                <w:sz w:val="20"/>
                <w:szCs w:val="20"/>
              </w:rPr>
            </w:pPr>
            <w:r w:rsidRPr="00064D49">
              <w:rPr>
                <w:rFonts w:ascii="Arial" w:hAnsi="Arial" w:cs="Arial"/>
                <w:sz w:val="20"/>
                <w:szCs w:val="20"/>
              </w:rPr>
              <w:t>101.496,96</w:t>
            </w:r>
          </w:p>
        </w:tc>
        <w:tc>
          <w:tcPr>
            <w:tcW w:w="667" w:type="pct"/>
            <w:tcBorders>
              <w:top w:val="nil"/>
              <w:left w:val="nil"/>
              <w:bottom w:val="nil"/>
              <w:right w:val="nil"/>
            </w:tcBorders>
            <w:shd w:val="clear" w:color="auto" w:fill="auto"/>
            <w:noWrap/>
            <w:vAlign w:val="bottom"/>
            <w:hideMark/>
          </w:tcPr>
          <w:p w14:paraId="7B2525CE" w14:textId="77777777" w:rsidR="00564307" w:rsidRPr="00064D49" w:rsidRDefault="00564307">
            <w:pPr>
              <w:jc w:val="right"/>
              <w:rPr>
                <w:rFonts w:ascii="Arial" w:hAnsi="Arial" w:cs="Arial"/>
                <w:sz w:val="20"/>
                <w:szCs w:val="20"/>
              </w:rPr>
            </w:pPr>
          </w:p>
        </w:tc>
        <w:tc>
          <w:tcPr>
            <w:tcW w:w="667" w:type="pct"/>
            <w:tcBorders>
              <w:top w:val="nil"/>
              <w:left w:val="nil"/>
              <w:bottom w:val="nil"/>
              <w:right w:val="nil"/>
            </w:tcBorders>
            <w:shd w:val="clear" w:color="auto" w:fill="auto"/>
            <w:noWrap/>
            <w:vAlign w:val="bottom"/>
            <w:hideMark/>
          </w:tcPr>
          <w:p w14:paraId="5B2859A1" w14:textId="77777777" w:rsidR="00564307" w:rsidRPr="00064D49" w:rsidRDefault="00564307">
            <w:pPr>
              <w:jc w:val="right"/>
              <w:rPr>
                <w:rFonts w:ascii="Arial" w:hAnsi="Arial" w:cs="Arial"/>
                <w:sz w:val="20"/>
                <w:szCs w:val="20"/>
              </w:rPr>
            </w:pPr>
            <w:r w:rsidRPr="00064D49">
              <w:rPr>
                <w:rFonts w:ascii="Arial" w:hAnsi="Arial" w:cs="Arial"/>
                <w:sz w:val="20"/>
                <w:szCs w:val="20"/>
              </w:rPr>
              <w:t>107.429,85</w:t>
            </w:r>
          </w:p>
        </w:tc>
      </w:tr>
      <w:tr w:rsidR="00564307" w:rsidRPr="00064D49" w14:paraId="33C34FE6" w14:textId="77777777" w:rsidTr="00564307">
        <w:trPr>
          <w:trHeight w:val="255"/>
        </w:trPr>
        <w:tc>
          <w:tcPr>
            <w:tcW w:w="2998" w:type="pct"/>
            <w:tcBorders>
              <w:top w:val="nil"/>
              <w:left w:val="nil"/>
              <w:bottom w:val="nil"/>
              <w:right w:val="nil"/>
            </w:tcBorders>
            <w:shd w:val="clear" w:color="auto" w:fill="auto"/>
            <w:vAlign w:val="bottom"/>
            <w:hideMark/>
          </w:tcPr>
          <w:p w14:paraId="3840989A" w14:textId="77777777" w:rsidR="00564307" w:rsidRPr="00064D49" w:rsidRDefault="00564307">
            <w:pPr>
              <w:rPr>
                <w:rFonts w:ascii="Arial" w:hAnsi="Arial" w:cs="Arial"/>
                <w:sz w:val="20"/>
                <w:szCs w:val="20"/>
              </w:rPr>
            </w:pPr>
            <w:r w:rsidRPr="00064D49">
              <w:rPr>
                <w:rFonts w:ascii="Arial" w:hAnsi="Arial" w:cs="Arial"/>
                <w:sz w:val="20"/>
                <w:szCs w:val="20"/>
              </w:rPr>
              <w:t xml:space="preserve">6134 Povremeni porezi na imovinu                                                                         </w:t>
            </w:r>
          </w:p>
        </w:tc>
        <w:tc>
          <w:tcPr>
            <w:tcW w:w="667" w:type="pct"/>
            <w:tcBorders>
              <w:top w:val="nil"/>
              <w:left w:val="nil"/>
              <w:bottom w:val="nil"/>
              <w:right w:val="nil"/>
            </w:tcBorders>
            <w:shd w:val="clear" w:color="auto" w:fill="auto"/>
            <w:noWrap/>
            <w:vAlign w:val="bottom"/>
            <w:hideMark/>
          </w:tcPr>
          <w:p w14:paraId="212B1FA4" w14:textId="77777777" w:rsidR="00564307" w:rsidRPr="00064D49" w:rsidRDefault="00564307">
            <w:pPr>
              <w:jc w:val="right"/>
              <w:rPr>
                <w:rFonts w:ascii="Arial" w:hAnsi="Arial" w:cs="Arial"/>
                <w:sz w:val="20"/>
                <w:szCs w:val="20"/>
              </w:rPr>
            </w:pPr>
            <w:r w:rsidRPr="00064D49">
              <w:rPr>
                <w:rFonts w:ascii="Arial" w:hAnsi="Arial" w:cs="Arial"/>
                <w:sz w:val="20"/>
                <w:szCs w:val="20"/>
              </w:rPr>
              <w:t>1.568.620,63</w:t>
            </w:r>
          </w:p>
        </w:tc>
        <w:tc>
          <w:tcPr>
            <w:tcW w:w="667" w:type="pct"/>
            <w:tcBorders>
              <w:top w:val="nil"/>
              <w:left w:val="nil"/>
              <w:bottom w:val="nil"/>
              <w:right w:val="nil"/>
            </w:tcBorders>
            <w:shd w:val="clear" w:color="auto" w:fill="auto"/>
            <w:noWrap/>
            <w:vAlign w:val="bottom"/>
            <w:hideMark/>
          </w:tcPr>
          <w:p w14:paraId="0E69AC4D" w14:textId="77777777" w:rsidR="00564307" w:rsidRPr="00064D49" w:rsidRDefault="00564307">
            <w:pPr>
              <w:jc w:val="right"/>
              <w:rPr>
                <w:rFonts w:ascii="Arial" w:hAnsi="Arial" w:cs="Arial"/>
                <w:sz w:val="20"/>
                <w:szCs w:val="20"/>
              </w:rPr>
            </w:pPr>
          </w:p>
        </w:tc>
        <w:tc>
          <w:tcPr>
            <w:tcW w:w="667" w:type="pct"/>
            <w:tcBorders>
              <w:top w:val="nil"/>
              <w:left w:val="nil"/>
              <w:bottom w:val="nil"/>
              <w:right w:val="nil"/>
            </w:tcBorders>
            <w:shd w:val="clear" w:color="auto" w:fill="auto"/>
            <w:noWrap/>
            <w:vAlign w:val="bottom"/>
            <w:hideMark/>
          </w:tcPr>
          <w:p w14:paraId="0703B1A9" w14:textId="77777777" w:rsidR="00564307" w:rsidRPr="00064D49" w:rsidRDefault="00564307">
            <w:pPr>
              <w:jc w:val="right"/>
              <w:rPr>
                <w:rFonts w:ascii="Arial" w:hAnsi="Arial" w:cs="Arial"/>
                <w:sz w:val="20"/>
                <w:szCs w:val="20"/>
              </w:rPr>
            </w:pPr>
            <w:r w:rsidRPr="00064D49">
              <w:rPr>
                <w:rFonts w:ascii="Arial" w:hAnsi="Arial" w:cs="Arial"/>
                <w:sz w:val="20"/>
                <w:szCs w:val="20"/>
              </w:rPr>
              <w:t>2.120.239,58</w:t>
            </w:r>
          </w:p>
        </w:tc>
      </w:tr>
      <w:tr w:rsidR="00564307" w:rsidRPr="00064D49" w14:paraId="5E2E8469" w14:textId="77777777" w:rsidTr="00564307">
        <w:trPr>
          <w:trHeight w:val="263"/>
        </w:trPr>
        <w:tc>
          <w:tcPr>
            <w:tcW w:w="2998" w:type="pct"/>
            <w:tcBorders>
              <w:top w:val="nil"/>
              <w:left w:val="nil"/>
              <w:bottom w:val="nil"/>
              <w:right w:val="nil"/>
            </w:tcBorders>
            <w:shd w:val="clear" w:color="000000" w:fill="FCE4D6"/>
            <w:vAlign w:val="bottom"/>
            <w:hideMark/>
          </w:tcPr>
          <w:p w14:paraId="66DD0A89" w14:textId="77777777" w:rsidR="00564307" w:rsidRPr="00064D49" w:rsidRDefault="00564307">
            <w:pPr>
              <w:rPr>
                <w:rFonts w:ascii="Arial" w:hAnsi="Arial" w:cs="Arial"/>
                <w:b/>
                <w:bCs/>
                <w:sz w:val="20"/>
                <w:szCs w:val="20"/>
              </w:rPr>
            </w:pPr>
            <w:r w:rsidRPr="00064D49">
              <w:rPr>
                <w:rFonts w:ascii="Arial" w:hAnsi="Arial" w:cs="Arial"/>
                <w:b/>
                <w:bCs/>
                <w:sz w:val="20"/>
                <w:szCs w:val="20"/>
              </w:rPr>
              <w:t xml:space="preserve">614 Porezi na robu i usluge                                                                             </w:t>
            </w:r>
          </w:p>
        </w:tc>
        <w:tc>
          <w:tcPr>
            <w:tcW w:w="667" w:type="pct"/>
            <w:tcBorders>
              <w:top w:val="nil"/>
              <w:left w:val="nil"/>
              <w:bottom w:val="nil"/>
              <w:right w:val="nil"/>
            </w:tcBorders>
            <w:shd w:val="clear" w:color="000000" w:fill="FCE4D6"/>
            <w:noWrap/>
            <w:vAlign w:val="bottom"/>
            <w:hideMark/>
          </w:tcPr>
          <w:p w14:paraId="48EA1DC2" w14:textId="77777777" w:rsidR="00564307" w:rsidRPr="00064D49" w:rsidRDefault="00564307">
            <w:pPr>
              <w:jc w:val="right"/>
              <w:rPr>
                <w:rFonts w:ascii="Arial" w:hAnsi="Arial" w:cs="Arial"/>
                <w:b/>
                <w:bCs/>
                <w:sz w:val="20"/>
                <w:szCs w:val="20"/>
              </w:rPr>
            </w:pPr>
            <w:r w:rsidRPr="00064D49">
              <w:rPr>
                <w:rFonts w:ascii="Arial" w:hAnsi="Arial" w:cs="Arial"/>
                <w:b/>
                <w:bCs/>
                <w:sz w:val="20"/>
                <w:szCs w:val="20"/>
              </w:rPr>
              <w:t>137.737,97</w:t>
            </w:r>
          </w:p>
        </w:tc>
        <w:tc>
          <w:tcPr>
            <w:tcW w:w="667" w:type="pct"/>
            <w:tcBorders>
              <w:top w:val="nil"/>
              <w:left w:val="nil"/>
              <w:bottom w:val="nil"/>
              <w:right w:val="nil"/>
            </w:tcBorders>
            <w:shd w:val="clear" w:color="000000" w:fill="FCE4D6"/>
            <w:noWrap/>
            <w:vAlign w:val="bottom"/>
            <w:hideMark/>
          </w:tcPr>
          <w:p w14:paraId="58847C35" w14:textId="77777777" w:rsidR="00564307" w:rsidRPr="00064D49" w:rsidRDefault="00564307">
            <w:pPr>
              <w:jc w:val="right"/>
              <w:rPr>
                <w:rFonts w:ascii="Arial" w:hAnsi="Arial" w:cs="Arial"/>
                <w:b/>
                <w:bCs/>
                <w:sz w:val="20"/>
                <w:szCs w:val="20"/>
              </w:rPr>
            </w:pPr>
            <w:r w:rsidRPr="00064D49">
              <w:rPr>
                <w:rFonts w:ascii="Arial" w:hAnsi="Arial" w:cs="Arial"/>
                <w:b/>
                <w:bCs/>
                <w:sz w:val="20"/>
                <w:szCs w:val="20"/>
              </w:rPr>
              <w:t>170.000,00</w:t>
            </w:r>
          </w:p>
        </w:tc>
        <w:tc>
          <w:tcPr>
            <w:tcW w:w="667" w:type="pct"/>
            <w:tcBorders>
              <w:top w:val="nil"/>
              <w:left w:val="nil"/>
              <w:bottom w:val="nil"/>
              <w:right w:val="nil"/>
            </w:tcBorders>
            <w:shd w:val="clear" w:color="000000" w:fill="FCE4D6"/>
            <w:noWrap/>
            <w:vAlign w:val="bottom"/>
            <w:hideMark/>
          </w:tcPr>
          <w:p w14:paraId="6D9DEA32" w14:textId="77777777" w:rsidR="00564307" w:rsidRPr="00064D49" w:rsidRDefault="00564307">
            <w:pPr>
              <w:jc w:val="right"/>
              <w:rPr>
                <w:rFonts w:ascii="Arial" w:hAnsi="Arial" w:cs="Arial"/>
                <w:b/>
                <w:bCs/>
                <w:sz w:val="20"/>
                <w:szCs w:val="20"/>
              </w:rPr>
            </w:pPr>
            <w:r w:rsidRPr="00064D49">
              <w:rPr>
                <w:rFonts w:ascii="Arial" w:hAnsi="Arial" w:cs="Arial"/>
                <w:b/>
                <w:bCs/>
                <w:sz w:val="20"/>
                <w:szCs w:val="20"/>
              </w:rPr>
              <w:t>238.246,94</w:t>
            </w:r>
          </w:p>
        </w:tc>
      </w:tr>
      <w:tr w:rsidR="00564307" w:rsidRPr="00064D49" w14:paraId="1EC7A838" w14:textId="77777777" w:rsidTr="00564307">
        <w:trPr>
          <w:trHeight w:val="255"/>
        </w:trPr>
        <w:tc>
          <w:tcPr>
            <w:tcW w:w="2998" w:type="pct"/>
            <w:tcBorders>
              <w:top w:val="nil"/>
              <w:left w:val="nil"/>
              <w:bottom w:val="nil"/>
              <w:right w:val="nil"/>
            </w:tcBorders>
            <w:shd w:val="clear" w:color="auto" w:fill="auto"/>
            <w:vAlign w:val="bottom"/>
            <w:hideMark/>
          </w:tcPr>
          <w:p w14:paraId="399AA0EA" w14:textId="77777777" w:rsidR="00564307" w:rsidRPr="00064D49" w:rsidRDefault="00564307">
            <w:pPr>
              <w:rPr>
                <w:rFonts w:ascii="Arial" w:hAnsi="Arial" w:cs="Arial"/>
                <w:sz w:val="20"/>
                <w:szCs w:val="20"/>
              </w:rPr>
            </w:pPr>
            <w:r w:rsidRPr="00064D49">
              <w:rPr>
                <w:rFonts w:ascii="Arial" w:hAnsi="Arial" w:cs="Arial"/>
                <w:sz w:val="20"/>
                <w:szCs w:val="20"/>
              </w:rPr>
              <w:t xml:space="preserve">6142 Porez na promet                                                                                     </w:t>
            </w:r>
          </w:p>
        </w:tc>
        <w:tc>
          <w:tcPr>
            <w:tcW w:w="667" w:type="pct"/>
            <w:tcBorders>
              <w:top w:val="nil"/>
              <w:left w:val="nil"/>
              <w:bottom w:val="nil"/>
              <w:right w:val="nil"/>
            </w:tcBorders>
            <w:shd w:val="clear" w:color="auto" w:fill="auto"/>
            <w:noWrap/>
            <w:vAlign w:val="bottom"/>
            <w:hideMark/>
          </w:tcPr>
          <w:p w14:paraId="7C1BF2A4" w14:textId="77777777" w:rsidR="00564307" w:rsidRPr="00064D49" w:rsidRDefault="00564307">
            <w:pPr>
              <w:jc w:val="right"/>
              <w:rPr>
                <w:rFonts w:ascii="Arial" w:hAnsi="Arial" w:cs="Arial"/>
                <w:sz w:val="20"/>
                <w:szCs w:val="20"/>
              </w:rPr>
            </w:pPr>
            <w:r w:rsidRPr="00064D49">
              <w:rPr>
                <w:rFonts w:ascii="Arial" w:hAnsi="Arial" w:cs="Arial"/>
                <w:sz w:val="20"/>
                <w:szCs w:val="20"/>
              </w:rPr>
              <w:t>137.737,97</w:t>
            </w:r>
          </w:p>
        </w:tc>
        <w:tc>
          <w:tcPr>
            <w:tcW w:w="667" w:type="pct"/>
            <w:tcBorders>
              <w:top w:val="nil"/>
              <w:left w:val="nil"/>
              <w:bottom w:val="nil"/>
              <w:right w:val="nil"/>
            </w:tcBorders>
            <w:shd w:val="clear" w:color="auto" w:fill="auto"/>
            <w:noWrap/>
            <w:vAlign w:val="bottom"/>
            <w:hideMark/>
          </w:tcPr>
          <w:p w14:paraId="57388246" w14:textId="77777777" w:rsidR="00564307" w:rsidRPr="00064D49" w:rsidRDefault="00564307">
            <w:pPr>
              <w:jc w:val="right"/>
              <w:rPr>
                <w:rFonts w:ascii="Arial" w:hAnsi="Arial" w:cs="Arial"/>
                <w:sz w:val="20"/>
                <w:szCs w:val="20"/>
              </w:rPr>
            </w:pPr>
          </w:p>
        </w:tc>
        <w:tc>
          <w:tcPr>
            <w:tcW w:w="667" w:type="pct"/>
            <w:tcBorders>
              <w:top w:val="nil"/>
              <w:left w:val="nil"/>
              <w:bottom w:val="nil"/>
              <w:right w:val="nil"/>
            </w:tcBorders>
            <w:shd w:val="clear" w:color="auto" w:fill="auto"/>
            <w:noWrap/>
            <w:vAlign w:val="bottom"/>
            <w:hideMark/>
          </w:tcPr>
          <w:p w14:paraId="2DEAABA5" w14:textId="77777777" w:rsidR="00564307" w:rsidRPr="00064D49" w:rsidRDefault="00564307">
            <w:pPr>
              <w:jc w:val="right"/>
              <w:rPr>
                <w:rFonts w:ascii="Arial" w:hAnsi="Arial" w:cs="Arial"/>
                <w:sz w:val="20"/>
                <w:szCs w:val="20"/>
              </w:rPr>
            </w:pPr>
            <w:r w:rsidRPr="00064D49">
              <w:rPr>
                <w:rFonts w:ascii="Arial" w:hAnsi="Arial" w:cs="Arial"/>
                <w:sz w:val="20"/>
                <w:szCs w:val="20"/>
              </w:rPr>
              <w:t>238.246,94</w:t>
            </w:r>
          </w:p>
        </w:tc>
      </w:tr>
    </w:tbl>
    <w:p w14:paraId="6F858E65" w14:textId="77777777" w:rsidR="00564307" w:rsidRPr="00064D49" w:rsidRDefault="00564307" w:rsidP="00E046A4">
      <w:pPr>
        <w:jc w:val="both"/>
        <w:rPr>
          <w:rFonts w:ascii="Arial" w:hAnsi="Arial" w:cs="Arial"/>
        </w:rPr>
      </w:pPr>
    </w:p>
    <w:p w14:paraId="39D0416C" w14:textId="77777777" w:rsidR="00564307" w:rsidRPr="00064D49" w:rsidRDefault="00564307" w:rsidP="00E046A4">
      <w:pPr>
        <w:jc w:val="both"/>
        <w:rPr>
          <w:rFonts w:ascii="Arial" w:hAnsi="Arial" w:cs="Arial"/>
        </w:rPr>
      </w:pPr>
    </w:p>
    <w:p w14:paraId="57F98A60" w14:textId="77777777" w:rsidR="00364D45" w:rsidRPr="00064D49" w:rsidRDefault="00564307" w:rsidP="00564307">
      <w:pPr>
        <w:jc w:val="both"/>
        <w:rPr>
          <w:rFonts w:ascii="Arial" w:hAnsi="Arial" w:cs="Arial"/>
          <w:color w:val="000000"/>
        </w:rPr>
      </w:pPr>
      <w:r w:rsidRPr="00064D49">
        <w:rPr>
          <w:rFonts w:ascii="Arial" w:hAnsi="Arial" w:cs="Arial"/>
          <w:b/>
          <w:bCs/>
        </w:rPr>
        <w:t xml:space="preserve">63 – </w:t>
      </w:r>
      <w:r w:rsidR="00420E1D" w:rsidRPr="00064D49">
        <w:rPr>
          <w:rFonts w:ascii="Arial" w:hAnsi="Arial" w:cs="Arial"/>
          <w:b/>
          <w:bCs/>
        </w:rPr>
        <w:t>Po</w:t>
      </w:r>
      <w:r w:rsidR="00420E1D" w:rsidRPr="00064D49">
        <w:rPr>
          <w:rFonts w:ascii="Arial" w:hAnsi="Arial" w:cs="Arial"/>
          <w:b/>
          <w:bCs/>
          <w:color w:val="000000"/>
        </w:rPr>
        <w:t xml:space="preserve">moći iz inozemstva i od subjekata unutar općeg proračun </w:t>
      </w:r>
      <w:r w:rsidR="00420E1D" w:rsidRPr="00064D49">
        <w:rPr>
          <w:rFonts w:ascii="Arial" w:hAnsi="Arial" w:cs="Arial"/>
          <w:color w:val="000000"/>
        </w:rPr>
        <w:t xml:space="preserve">realizirane su u promatranom periodu u iznosu od </w:t>
      </w:r>
      <w:r w:rsidR="00364D45" w:rsidRPr="00064D49">
        <w:rPr>
          <w:rFonts w:ascii="Arial" w:hAnsi="Arial" w:cs="Arial"/>
          <w:color w:val="000000"/>
        </w:rPr>
        <w:t>9.070.049,21</w:t>
      </w:r>
      <w:r w:rsidR="00420E1D" w:rsidRPr="00064D49">
        <w:rPr>
          <w:rFonts w:ascii="Arial" w:hAnsi="Arial" w:cs="Arial"/>
          <w:color w:val="000000"/>
        </w:rPr>
        <w:t xml:space="preserve"> kuna ili </w:t>
      </w:r>
      <w:r w:rsidR="00364D45" w:rsidRPr="00064D49">
        <w:rPr>
          <w:rFonts w:ascii="Arial" w:hAnsi="Arial" w:cs="Arial"/>
          <w:color w:val="000000"/>
        </w:rPr>
        <w:t>48,06</w:t>
      </w:r>
      <w:r w:rsidR="00420E1D" w:rsidRPr="00064D49">
        <w:rPr>
          <w:rFonts w:ascii="Arial" w:hAnsi="Arial" w:cs="Arial"/>
          <w:color w:val="000000"/>
        </w:rPr>
        <w:t>% planiranih sredstava</w:t>
      </w:r>
      <w:r w:rsidR="00364D45" w:rsidRPr="00064D49">
        <w:rPr>
          <w:rFonts w:ascii="Arial" w:hAnsi="Arial" w:cs="Arial"/>
          <w:color w:val="000000"/>
        </w:rPr>
        <w:t xml:space="preserve"> za</w:t>
      </w:r>
      <w:r w:rsidR="00420E1D" w:rsidRPr="00064D49">
        <w:rPr>
          <w:rFonts w:ascii="Arial" w:hAnsi="Arial" w:cs="Arial"/>
          <w:color w:val="000000"/>
        </w:rPr>
        <w:t xml:space="preserve"> 2022.</w:t>
      </w:r>
      <w:r w:rsidR="00364D45" w:rsidRPr="00064D49">
        <w:rPr>
          <w:rFonts w:ascii="Arial" w:hAnsi="Arial" w:cs="Arial"/>
          <w:color w:val="000000"/>
        </w:rPr>
        <w:t xml:space="preserve"> godinu. Udio Grada Buzeta u navedenom iznosu je 5.773.119,61 kuna. </w:t>
      </w:r>
    </w:p>
    <w:p w14:paraId="65912E0C" w14:textId="77777777" w:rsidR="00364D45" w:rsidRPr="00064D49" w:rsidRDefault="00364D45" w:rsidP="00564307">
      <w:pPr>
        <w:jc w:val="both"/>
        <w:rPr>
          <w:rFonts w:ascii="Arial" w:hAnsi="Arial" w:cs="Arial"/>
          <w:color w:val="000000"/>
        </w:rPr>
      </w:pPr>
    </w:p>
    <w:p w14:paraId="63E76CA5" w14:textId="327090C6" w:rsidR="00D92EA8" w:rsidRPr="00064D49" w:rsidRDefault="00D92EA8" w:rsidP="00564307">
      <w:pPr>
        <w:jc w:val="both"/>
        <w:rPr>
          <w:rFonts w:ascii="Arial" w:hAnsi="Arial" w:cs="Arial"/>
          <w:color w:val="000000"/>
        </w:rPr>
      </w:pPr>
      <w:r w:rsidRPr="00064D49">
        <w:rPr>
          <w:noProof/>
        </w:rPr>
        <w:lastRenderedPageBreak/>
        <w:drawing>
          <wp:inline distT="0" distB="0" distL="0" distR="0" wp14:anchorId="236ECFC7" wp14:editId="4D07A6B1">
            <wp:extent cx="5728970" cy="2247900"/>
            <wp:effectExtent l="0" t="0" r="5080" b="0"/>
            <wp:docPr id="4" name="Grafikon 4">
              <a:extLst xmlns:a="http://schemas.openxmlformats.org/drawingml/2006/main">
                <a:ext uri="{FF2B5EF4-FFF2-40B4-BE49-F238E27FC236}">
                  <a16:creationId xmlns:a16="http://schemas.microsoft.com/office/drawing/2014/main" id="{75C9452C-E214-E131-CCF3-50C7A3755E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B4F5A9C" w14:textId="77777777" w:rsidR="00D92EA8" w:rsidRPr="00064D49" w:rsidRDefault="00D92EA8" w:rsidP="00564307">
      <w:pPr>
        <w:jc w:val="both"/>
        <w:rPr>
          <w:rFonts w:ascii="Arial" w:hAnsi="Arial" w:cs="Arial"/>
          <w:color w:val="000000"/>
        </w:rPr>
      </w:pPr>
    </w:p>
    <w:p w14:paraId="4C6A1F67" w14:textId="426A4C7C" w:rsidR="00740B00" w:rsidRPr="00064D49" w:rsidRDefault="00480399" w:rsidP="00564307">
      <w:pPr>
        <w:jc w:val="both"/>
        <w:rPr>
          <w:rFonts w:ascii="Arial" w:hAnsi="Arial" w:cs="Arial"/>
        </w:rPr>
      </w:pPr>
      <w:r w:rsidRPr="00064D49">
        <w:rPr>
          <w:rFonts w:ascii="Arial" w:hAnsi="Arial" w:cs="Arial"/>
        </w:rPr>
        <w:t>Ostvarene pomoći odnose se na pomoći proračunu iz drugih proračuna u iznosu 3.443.969,63 kuna što uključuje isplatu kapitalne potpore (bespovratna sredstva) za dogradnju vrtića temeljem zadnjeg</w:t>
      </w:r>
      <w:r w:rsidR="00FE65CD" w:rsidRPr="00064D49">
        <w:rPr>
          <w:rFonts w:ascii="Arial" w:hAnsi="Arial" w:cs="Arial"/>
        </w:rPr>
        <w:t xml:space="preserve"> poslanog</w:t>
      </w:r>
      <w:r w:rsidRPr="00064D49">
        <w:rPr>
          <w:rFonts w:ascii="Arial" w:hAnsi="Arial" w:cs="Arial"/>
        </w:rPr>
        <w:t xml:space="preserve"> ZNS-a</w:t>
      </w:r>
      <w:r w:rsidR="00FE65CD" w:rsidRPr="00064D49">
        <w:rPr>
          <w:rFonts w:ascii="Arial" w:hAnsi="Arial" w:cs="Arial"/>
        </w:rPr>
        <w:t xml:space="preserve"> (1.482.480,43 kn), </w:t>
      </w:r>
      <w:r w:rsidRPr="00064D49">
        <w:rPr>
          <w:rFonts w:ascii="Arial" w:hAnsi="Arial" w:cs="Arial"/>
        </w:rPr>
        <w:t xml:space="preserve">kompenzacijske mjere </w:t>
      </w:r>
      <w:r w:rsidR="00FE65CD" w:rsidRPr="00064D49">
        <w:rPr>
          <w:rFonts w:ascii="Arial" w:hAnsi="Arial" w:cs="Arial"/>
        </w:rPr>
        <w:t xml:space="preserve">(781.546,20 kn), uplatu od Ministarstva turizma i sporta za </w:t>
      </w:r>
      <w:r w:rsidR="007C77E8" w:rsidRPr="00064D49">
        <w:rPr>
          <w:rFonts w:ascii="Arial" w:hAnsi="Arial" w:cs="Arial"/>
        </w:rPr>
        <w:t xml:space="preserve">adaptaciju višenamjenskog igrališta kod srednje škole </w:t>
      </w:r>
      <w:r w:rsidR="00FE65CD" w:rsidRPr="00064D49">
        <w:rPr>
          <w:rFonts w:ascii="Arial" w:hAnsi="Arial" w:cs="Arial"/>
        </w:rPr>
        <w:t>(490.884,00 kn) te ostale tekuće pomoći za sufinanciranje programa predškole, pomoći u kući, Subotine. P</w:t>
      </w:r>
      <w:r w:rsidR="00420E1D" w:rsidRPr="00064D49">
        <w:rPr>
          <w:rFonts w:ascii="Arial" w:hAnsi="Arial" w:cs="Arial"/>
        </w:rPr>
        <w:t xml:space="preserve">omoći izravnanja za decentralizirane funkcije u </w:t>
      </w:r>
      <w:r w:rsidR="00FE65CD" w:rsidRPr="00064D49">
        <w:rPr>
          <w:rFonts w:ascii="Arial" w:hAnsi="Arial" w:cs="Arial"/>
        </w:rPr>
        <w:t xml:space="preserve">ostvarene su u iznosu </w:t>
      </w:r>
      <w:r w:rsidRPr="00064D49">
        <w:rPr>
          <w:rFonts w:ascii="Arial" w:hAnsi="Arial" w:cs="Arial"/>
        </w:rPr>
        <w:t>2.387.414,74</w:t>
      </w:r>
      <w:r w:rsidR="00420E1D" w:rsidRPr="00064D49">
        <w:rPr>
          <w:rFonts w:ascii="Arial" w:hAnsi="Arial" w:cs="Arial"/>
        </w:rPr>
        <w:t xml:space="preserve"> kun</w:t>
      </w:r>
      <w:r w:rsidR="00364D45" w:rsidRPr="00064D49">
        <w:rPr>
          <w:rFonts w:ascii="Arial" w:hAnsi="Arial" w:cs="Arial"/>
        </w:rPr>
        <w:t>a</w:t>
      </w:r>
      <w:r w:rsidR="00740B00" w:rsidRPr="00064D49">
        <w:rPr>
          <w:rFonts w:ascii="Arial" w:hAnsi="Arial" w:cs="Arial"/>
        </w:rPr>
        <w:t>. P</w:t>
      </w:r>
      <w:r w:rsidR="00420E1D" w:rsidRPr="00064D49">
        <w:rPr>
          <w:rFonts w:ascii="Arial" w:hAnsi="Arial" w:cs="Arial"/>
        </w:rPr>
        <w:t>omoći iz državnog proračuna temeljem prijenosa EU sredstava</w:t>
      </w:r>
      <w:r w:rsidR="00740B00" w:rsidRPr="00064D49">
        <w:rPr>
          <w:rFonts w:ascii="Arial" w:hAnsi="Arial" w:cs="Arial"/>
        </w:rPr>
        <w:t xml:space="preserve"> realizirane su u iznosu 3.238.664,84 kn, od toga iznos od 2.885,580,60 kn se odnosi na proračunskog korisnika – kapitalna pomoć Domu za starije</w:t>
      </w:r>
      <w:r w:rsidR="00340F4B" w:rsidRPr="00064D49">
        <w:rPr>
          <w:rFonts w:ascii="Arial" w:hAnsi="Arial" w:cs="Arial"/>
        </w:rPr>
        <w:t xml:space="preserve"> (gdje je i najveće odstupanje u odnosnu na planiranih 11.515.492,44 </w:t>
      </w:r>
      <w:r w:rsidR="00505541" w:rsidRPr="00064D49">
        <w:rPr>
          <w:rFonts w:ascii="Arial" w:hAnsi="Arial" w:cs="Arial"/>
        </w:rPr>
        <w:t>s obzirom da se realizacija projekta planiran za 2023. godinu</w:t>
      </w:r>
      <w:r w:rsidR="00340F4B" w:rsidRPr="00064D49">
        <w:rPr>
          <w:rFonts w:ascii="Arial" w:hAnsi="Arial" w:cs="Arial"/>
        </w:rPr>
        <w:t>)</w:t>
      </w:r>
      <w:r w:rsidR="00740B00" w:rsidRPr="00064D49">
        <w:rPr>
          <w:rFonts w:ascii="Arial" w:hAnsi="Arial" w:cs="Arial"/>
        </w:rPr>
        <w:t>, dok se ostatak od 352.814,24 odnosi također na projekt Unaprjeđenje i poboljšanje izvaninstitucionalne skrbi za osobe treće životne dobi (177.214,24) i projekt Art4rights</w:t>
      </w:r>
      <w:r w:rsidR="00C40B0A" w:rsidRPr="00064D49">
        <w:rPr>
          <w:rFonts w:ascii="Arial" w:hAnsi="Arial" w:cs="Arial"/>
        </w:rPr>
        <w:t xml:space="preserve"> (75.600,00 kn)</w:t>
      </w:r>
      <w:r w:rsidR="00740B00" w:rsidRPr="00064D49">
        <w:rPr>
          <w:rFonts w:ascii="Arial" w:hAnsi="Arial" w:cs="Arial"/>
        </w:rPr>
        <w:t xml:space="preserve">. </w:t>
      </w:r>
    </w:p>
    <w:p w14:paraId="07F5B05B" w14:textId="77777777" w:rsidR="00340F4B" w:rsidRPr="00064D49" w:rsidRDefault="00340F4B" w:rsidP="00340F4B">
      <w:pPr>
        <w:jc w:val="both"/>
        <w:rPr>
          <w:rFonts w:ascii="Arial" w:hAnsi="Arial" w:cs="Arial"/>
          <w:b/>
          <w:bCs/>
        </w:rPr>
      </w:pPr>
    </w:p>
    <w:p w14:paraId="13DF9A15" w14:textId="7429942E" w:rsidR="00420E1D" w:rsidRPr="00064D49" w:rsidRDefault="00340F4B" w:rsidP="00340F4B">
      <w:pPr>
        <w:jc w:val="both"/>
        <w:rPr>
          <w:rFonts w:ascii="Arial" w:hAnsi="Arial" w:cs="Arial"/>
        </w:rPr>
      </w:pPr>
      <w:r w:rsidRPr="00064D49">
        <w:rPr>
          <w:rFonts w:ascii="Arial" w:hAnsi="Arial" w:cs="Arial"/>
          <w:b/>
          <w:bCs/>
        </w:rPr>
        <w:t xml:space="preserve">64 – </w:t>
      </w:r>
      <w:r w:rsidR="00420E1D" w:rsidRPr="00064D49">
        <w:rPr>
          <w:rFonts w:ascii="Arial" w:hAnsi="Arial" w:cs="Arial"/>
          <w:b/>
          <w:bCs/>
        </w:rPr>
        <w:t xml:space="preserve">Prihodi od imovine </w:t>
      </w:r>
      <w:r w:rsidR="00420E1D" w:rsidRPr="00064D49">
        <w:rPr>
          <w:rFonts w:ascii="Arial" w:hAnsi="Arial" w:cs="Arial"/>
          <w:bCs/>
        </w:rPr>
        <w:t xml:space="preserve">ostvareni su u iznosu od </w:t>
      </w:r>
      <w:r w:rsidRPr="00064D49">
        <w:rPr>
          <w:rFonts w:ascii="Arial" w:hAnsi="Arial" w:cs="Arial"/>
        </w:rPr>
        <w:t xml:space="preserve">1.280.654,60 </w:t>
      </w:r>
      <w:r w:rsidR="00420E1D" w:rsidRPr="00064D49">
        <w:rPr>
          <w:rFonts w:ascii="Arial" w:hAnsi="Arial" w:cs="Arial"/>
        </w:rPr>
        <w:t xml:space="preserve">kune </w:t>
      </w:r>
      <w:r w:rsidRPr="00064D49">
        <w:rPr>
          <w:rFonts w:ascii="Arial" w:hAnsi="Arial" w:cs="Arial"/>
        </w:rPr>
        <w:t>(16,88% manje u odnosu na prošlu godinu). N</w:t>
      </w:r>
      <w:r w:rsidR="00420E1D" w:rsidRPr="00064D49">
        <w:rPr>
          <w:rFonts w:ascii="Arial" w:hAnsi="Arial" w:cs="Arial"/>
        </w:rPr>
        <w:t xml:space="preserve">ajznačajnije prihode od imovine čine prihodi od nefinancijske imovine, odnosno prihodi od zakupa nekretnina, građevinskog zemljišta, javnih površina, stanova te naknada za pravo služnosti. Prihodi od zakupa nekretnina ostvareni su u iznosu od </w:t>
      </w:r>
      <w:r w:rsidRPr="00064D49">
        <w:rPr>
          <w:rFonts w:ascii="Arial" w:hAnsi="Arial" w:cs="Arial"/>
        </w:rPr>
        <w:t>503.499,45</w:t>
      </w:r>
      <w:r w:rsidR="00420E1D" w:rsidRPr="00064D49">
        <w:rPr>
          <w:rFonts w:ascii="Arial" w:hAnsi="Arial" w:cs="Arial"/>
        </w:rPr>
        <w:t xml:space="preserve"> kn, a njihov udio u ostvarenim prihodima od nefinancijske imovine iznosi </w:t>
      </w:r>
      <w:r w:rsidRPr="00064D49">
        <w:rPr>
          <w:rFonts w:ascii="Arial" w:hAnsi="Arial" w:cs="Arial"/>
        </w:rPr>
        <w:t>39,32</w:t>
      </w:r>
      <w:r w:rsidR="00420E1D" w:rsidRPr="00064D49">
        <w:rPr>
          <w:rFonts w:ascii="Arial" w:hAnsi="Arial" w:cs="Arial"/>
        </w:rPr>
        <w:t>%</w:t>
      </w:r>
      <w:r w:rsidRPr="00064D49">
        <w:rPr>
          <w:rFonts w:ascii="Arial" w:hAnsi="Arial" w:cs="Arial"/>
        </w:rPr>
        <w:t xml:space="preserve">, </w:t>
      </w:r>
      <w:r w:rsidR="004230F8" w:rsidRPr="00064D49">
        <w:rPr>
          <w:rFonts w:ascii="Arial" w:hAnsi="Arial" w:cs="Arial"/>
        </w:rPr>
        <w:t xml:space="preserve">prihod od naknade za pravo služnosti ostvaren je u iznosu od 284.069,59 kn, </w:t>
      </w:r>
      <w:r w:rsidRPr="00064D49">
        <w:rPr>
          <w:rFonts w:ascii="Arial" w:hAnsi="Arial" w:cs="Arial"/>
        </w:rPr>
        <w:t xml:space="preserve">prihod od zakupa građevinskog zemljišta ostvaren je u iznosu 110.574,72 kn, zakup javnih površina 91.303,91 kn, prihod od zakupa poljoprivrednog zemljišta 77.870,83 kn, </w:t>
      </w:r>
      <w:r w:rsidR="004230F8" w:rsidRPr="00064D49">
        <w:rPr>
          <w:rFonts w:ascii="Arial" w:hAnsi="Arial" w:cs="Arial"/>
        </w:rPr>
        <w:t>spomeničke rente 70.994,84, eksploatacije mineralnih sirovina 63.316,17 kn, najam stanova 48.489,79 kn, koncesije 20.296,03 kn te p</w:t>
      </w:r>
      <w:r w:rsidR="00420E1D" w:rsidRPr="00064D49">
        <w:rPr>
          <w:rFonts w:ascii="Arial" w:hAnsi="Arial" w:cs="Arial"/>
        </w:rPr>
        <w:t xml:space="preserve">rihodi od naknade za nezakonito izgrađene zgrade ostvareni su u iznosu </w:t>
      </w:r>
      <w:r w:rsidR="004230F8" w:rsidRPr="00064D49">
        <w:rPr>
          <w:rFonts w:ascii="Arial" w:hAnsi="Arial" w:cs="Arial"/>
        </w:rPr>
        <w:t xml:space="preserve">9.991,24 </w:t>
      </w:r>
      <w:r w:rsidR="00420E1D" w:rsidRPr="00064D49">
        <w:rPr>
          <w:rFonts w:ascii="Arial" w:hAnsi="Arial" w:cs="Arial"/>
        </w:rPr>
        <w:t>kn</w:t>
      </w:r>
      <w:r w:rsidR="004230F8" w:rsidRPr="00064D49">
        <w:rPr>
          <w:rFonts w:ascii="Arial" w:hAnsi="Arial" w:cs="Arial"/>
        </w:rPr>
        <w:t>.</w:t>
      </w:r>
      <w:r w:rsidR="00420E1D" w:rsidRPr="00064D49">
        <w:rPr>
          <w:rFonts w:ascii="Arial" w:hAnsi="Arial" w:cs="Arial"/>
        </w:rPr>
        <w:t xml:space="preserve"> </w:t>
      </w:r>
    </w:p>
    <w:p w14:paraId="0426C304" w14:textId="77777777" w:rsidR="00420E1D" w:rsidRPr="00064D49" w:rsidRDefault="00420E1D" w:rsidP="00420E1D">
      <w:pPr>
        <w:jc w:val="both"/>
        <w:rPr>
          <w:rFonts w:ascii="Arial" w:hAnsi="Arial" w:cs="Arial"/>
        </w:rPr>
      </w:pPr>
    </w:p>
    <w:p w14:paraId="5E142A72" w14:textId="4CDC5644" w:rsidR="00420E1D" w:rsidRPr="00064D49" w:rsidRDefault="004230F8" w:rsidP="004230F8">
      <w:pPr>
        <w:jc w:val="both"/>
        <w:rPr>
          <w:rFonts w:ascii="Arial" w:hAnsi="Arial" w:cs="Arial"/>
        </w:rPr>
      </w:pPr>
      <w:r w:rsidRPr="00064D49">
        <w:rPr>
          <w:rFonts w:ascii="Arial" w:hAnsi="Arial" w:cs="Arial"/>
          <w:b/>
          <w:bCs/>
        </w:rPr>
        <w:t xml:space="preserve">65 – </w:t>
      </w:r>
      <w:r w:rsidR="00420E1D" w:rsidRPr="00064D49">
        <w:rPr>
          <w:rFonts w:ascii="Arial" w:hAnsi="Arial" w:cs="Arial"/>
          <w:b/>
          <w:bCs/>
        </w:rPr>
        <w:t xml:space="preserve">Prihodi od upravnih pristojbi i administrativnih pristojbi, pristojbi po posebnim propisima i naknada </w:t>
      </w:r>
      <w:r w:rsidR="00420E1D" w:rsidRPr="00064D49">
        <w:rPr>
          <w:rFonts w:ascii="Arial" w:hAnsi="Arial" w:cs="Arial"/>
          <w:bCs/>
        </w:rPr>
        <w:t>planirani su u iznosu od 12.</w:t>
      </w:r>
      <w:r w:rsidRPr="00064D49">
        <w:rPr>
          <w:rFonts w:ascii="Arial" w:hAnsi="Arial" w:cs="Arial"/>
          <w:bCs/>
        </w:rPr>
        <w:t>453.982,17 kn</w:t>
      </w:r>
      <w:r w:rsidR="00420E1D" w:rsidRPr="00064D49">
        <w:rPr>
          <w:rFonts w:ascii="Arial" w:hAnsi="Arial" w:cs="Arial"/>
          <w:bCs/>
        </w:rPr>
        <w:t xml:space="preserve">, a ostvareni u iznosu </w:t>
      </w:r>
      <w:r w:rsidRPr="00064D49">
        <w:rPr>
          <w:rFonts w:ascii="Arial" w:hAnsi="Arial" w:cs="Arial"/>
          <w:bCs/>
        </w:rPr>
        <w:t>12.120.697,75 kn</w:t>
      </w:r>
      <w:r w:rsidR="00420E1D" w:rsidRPr="00064D49">
        <w:rPr>
          <w:rFonts w:ascii="Arial" w:hAnsi="Arial" w:cs="Arial"/>
        </w:rPr>
        <w:t xml:space="preserve"> ili </w:t>
      </w:r>
      <w:r w:rsidRPr="00064D49">
        <w:rPr>
          <w:rFonts w:ascii="Arial" w:hAnsi="Arial" w:cs="Arial"/>
        </w:rPr>
        <w:t>97,32</w:t>
      </w:r>
      <w:r w:rsidR="00420E1D" w:rsidRPr="00064D49">
        <w:rPr>
          <w:rFonts w:ascii="Arial" w:hAnsi="Arial" w:cs="Arial"/>
        </w:rPr>
        <w:t>%</w:t>
      </w:r>
      <w:r w:rsidRPr="00064D49">
        <w:rPr>
          <w:rFonts w:ascii="Arial" w:hAnsi="Arial" w:cs="Arial"/>
        </w:rPr>
        <w:t xml:space="preserve"> u odnosu na plan i 17,01% više u odnosu na prošlu godinu.</w:t>
      </w:r>
      <w:r w:rsidR="00420E1D" w:rsidRPr="00064D49">
        <w:rPr>
          <w:rFonts w:ascii="Arial" w:hAnsi="Arial" w:cs="Arial"/>
        </w:rPr>
        <w:t xml:space="preserve"> </w:t>
      </w:r>
    </w:p>
    <w:p w14:paraId="73199A0F" w14:textId="77777777" w:rsidR="00491B7D" w:rsidRPr="00064D49" w:rsidRDefault="00491B7D" w:rsidP="00420129">
      <w:pPr>
        <w:jc w:val="both"/>
        <w:rPr>
          <w:rFonts w:ascii="Arial" w:hAnsi="Arial" w:cs="Arial"/>
          <w:bCs/>
        </w:rPr>
      </w:pPr>
    </w:p>
    <w:p w14:paraId="1DF8C4B6" w14:textId="43B6CB29" w:rsidR="003C2C99" w:rsidRPr="00064D49" w:rsidRDefault="003C2C99" w:rsidP="00420129">
      <w:pPr>
        <w:jc w:val="both"/>
        <w:rPr>
          <w:rFonts w:ascii="Arial" w:hAnsi="Arial" w:cs="Arial"/>
          <w:bCs/>
        </w:rPr>
      </w:pPr>
      <w:r w:rsidRPr="00064D49">
        <w:rPr>
          <w:rFonts w:ascii="Arial" w:hAnsi="Arial" w:cs="Arial"/>
          <w:bCs/>
        </w:rPr>
        <w:t xml:space="preserve">Upravne i administrativne pristojbe </w:t>
      </w:r>
      <w:r w:rsidR="00503896" w:rsidRPr="00064D49">
        <w:rPr>
          <w:rFonts w:ascii="Arial" w:hAnsi="Arial" w:cs="Arial"/>
          <w:bCs/>
        </w:rPr>
        <w:t xml:space="preserve">planirane su u iznosu 76.000,00 kn, a realizirane 80.791,96 kn. </w:t>
      </w:r>
    </w:p>
    <w:p w14:paraId="65DB1CDA" w14:textId="77777777" w:rsidR="00503896" w:rsidRPr="00064D49" w:rsidRDefault="00503896" w:rsidP="00420129">
      <w:pPr>
        <w:jc w:val="both"/>
        <w:rPr>
          <w:rFonts w:ascii="Arial" w:hAnsi="Arial" w:cs="Arial"/>
          <w:bCs/>
        </w:rPr>
      </w:pPr>
    </w:p>
    <w:p w14:paraId="5DA890D4" w14:textId="6104A0EA" w:rsidR="00503896" w:rsidRPr="00064D49" w:rsidRDefault="00503896" w:rsidP="00420129">
      <w:pPr>
        <w:jc w:val="both"/>
        <w:rPr>
          <w:rFonts w:ascii="Arial" w:hAnsi="Arial" w:cs="Arial"/>
          <w:bCs/>
        </w:rPr>
      </w:pPr>
      <w:r w:rsidRPr="00064D49">
        <w:rPr>
          <w:noProof/>
        </w:rPr>
        <w:lastRenderedPageBreak/>
        <mc:AlternateContent>
          <mc:Choice Requires="cx1">
            <w:drawing>
              <wp:inline distT="0" distB="0" distL="0" distR="0" wp14:anchorId="099E11F9" wp14:editId="7D7D9376">
                <wp:extent cx="5956935" cy="2149522"/>
                <wp:effectExtent l="0" t="0" r="5715" b="3175"/>
                <wp:docPr id="6" name="Grafikon 6">
                  <a:extLst xmlns:a="http://schemas.openxmlformats.org/drawingml/2006/main">
                    <a:ext uri="{FF2B5EF4-FFF2-40B4-BE49-F238E27FC236}">
                      <a16:creationId xmlns:a16="http://schemas.microsoft.com/office/drawing/2014/main" id="{C38DBB4B-D40B-DED6-4C98-ECEEA800F818}"/>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1"/>
                  </a:graphicData>
                </a:graphic>
              </wp:inline>
            </w:drawing>
          </mc:Choice>
          <mc:Fallback>
            <w:drawing>
              <wp:inline distT="0" distB="0" distL="0" distR="0" wp14:anchorId="099E11F9" wp14:editId="7D7D9376">
                <wp:extent cx="5956935" cy="2149522"/>
                <wp:effectExtent l="0" t="0" r="5715" b="3175"/>
                <wp:docPr id="6" name="Grafikon 6">
                  <a:extLst xmlns:a="http://schemas.openxmlformats.org/drawingml/2006/main">
                    <a:ext uri="{FF2B5EF4-FFF2-40B4-BE49-F238E27FC236}">
                      <a16:creationId xmlns:a16="http://schemas.microsoft.com/office/drawing/2014/main" id="{C38DBB4B-D40B-DED6-4C98-ECEEA800F818}"/>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6" name="Grafikon 6">
                          <a:extLst>
                            <a:ext uri="{FF2B5EF4-FFF2-40B4-BE49-F238E27FC236}">
                              <a16:creationId xmlns:a16="http://schemas.microsoft.com/office/drawing/2014/main" id="{C38DBB4B-D40B-DED6-4C98-ECEEA800F818}"/>
                            </a:ext>
                          </a:extLst>
                        </pic:cNvPr>
                        <pic:cNvPicPr>
                          <a:picLocks noGrp="1" noRot="1" noChangeAspect="1" noMove="1" noResize="1" noEditPoints="1" noAdjustHandles="1" noChangeArrowheads="1" noChangeShapeType="1"/>
                        </pic:cNvPicPr>
                      </pic:nvPicPr>
                      <pic:blipFill>
                        <a:blip r:embed="rId12"/>
                        <a:stretch>
                          <a:fillRect/>
                        </a:stretch>
                      </pic:blipFill>
                      <pic:spPr>
                        <a:xfrm>
                          <a:off x="0" y="0"/>
                          <a:ext cx="5956935" cy="2149475"/>
                        </a:xfrm>
                        <a:prstGeom prst="rect">
                          <a:avLst/>
                        </a:prstGeom>
                      </pic:spPr>
                    </pic:pic>
                  </a:graphicData>
                </a:graphic>
              </wp:inline>
            </w:drawing>
          </mc:Fallback>
        </mc:AlternateContent>
      </w:r>
    </w:p>
    <w:p w14:paraId="117F1395" w14:textId="3597AF62" w:rsidR="00503896" w:rsidRPr="00064D49" w:rsidRDefault="00503896" w:rsidP="00420129">
      <w:pPr>
        <w:jc w:val="both"/>
        <w:rPr>
          <w:rFonts w:ascii="Arial" w:hAnsi="Arial" w:cs="Arial"/>
          <w:bCs/>
        </w:rPr>
      </w:pPr>
      <w:r w:rsidRPr="00064D49">
        <w:rPr>
          <w:rFonts w:ascii="Arial" w:hAnsi="Arial" w:cs="Arial"/>
          <w:bCs/>
        </w:rPr>
        <w:t xml:space="preserve">U grafikonu je dan prikaz pojedinih prihoda iz navedene skupine. Prihod od turističke pristojbe iznosi 73.911,20 kn, dok se 6.880,76 kn odnosi na državne upravne pristojbe. </w:t>
      </w:r>
    </w:p>
    <w:p w14:paraId="2BCB6C35" w14:textId="77777777" w:rsidR="00503896" w:rsidRPr="00064D49" w:rsidRDefault="00503896" w:rsidP="00420129">
      <w:pPr>
        <w:jc w:val="both"/>
        <w:rPr>
          <w:rFonts w:ascii="Arial" w:hAnsi="Arial" w:cs="Arial"/>
          <w:bCs/>
        </w:rPr>
      </w:pPr>
    </w:p>
    <w:p w14:paraId="1A077514" w14:textId="4F96B368" w:rsidR="00503896" w:rsidRPr="00064D49" w:rsidRDefault="00503896" w:rsidP="00420129">
      <w:pPr>
        <w:jc w:val="both"/>
        <w:rPr>
          <w:rFonts w:ascii="Arial" w:hAnsi="Arial" w:cs="Arial"/>
          <w:bCs/>
        </w:rPr>
      </w:pPr>
      <w:r w:rsidRPr="00064D49">
        <w:rPr>
          <w:rFonts w:ascii="Arial" w:hAnsi="Arial" w:cs="Arial"/>
          <w:bCs/>
        </w:rPr>
        <w:t xml:space="preserve">Prihod po posebnim propisima planiran je u iznosu 5.227.982,17 kn, a realiziran u 97,32% iznosu – odnosno 5.175.984,79 kn. </w:t>
      </w:r>
      <w:r w:rsidR="00940D25" w:rsidRPr="00064D49">
        <w:rPr>
          <w:rFonts w:ascii="Arial" w:hAnsi="Arial" w:cs="Arial"/>
          <w:bCs/>
        </w:rPr>
        <w:t xml:space="preserve">u odnosu na prethodnu godinu veći je za 46,55%. </w:t>
      </w:r>
      <w:r w:rsidRPr="00064D49">
        <w:rPr>
          <w:rFonts w:ascii="Arial" w:hAnsi="Arial" w:cs="Arial"/>
          <w:bCs/>
        </w:rPr>
        <w:t>U nastavku je grafički prikazan</w:t>
      </w:r>
      <w:r w:rsidR="0009348E" w:rsidRPr="00064D49">
        <w:rPr>
          <w:rFonts w:ascii="Arial" w:hAnsi="Arial" w:cs="Arial"/>
          <w:bCs/>
        </w:rPr>
        <w:t>o</w:t>
      </w:r>
      <w:r w:rsidRPr="00064D49">
        <w:rPr>
          <w:rFonts w:ascii="Arial" w:hAnsi="Arial" w:cs="Arial"/>
          <w:bCs/>
        </w:rPr>
        <w:t xml:space="preserve"> </w:t>
      </w:r>
      <w:r w:rsidR="0009348E" w:rsidRPr="00064D49">
        <w:rPr>
          <w:rFonts w:ascii="Arial" w:hAnsi="Arial" w:cs="Arial"/>
          <w:bCs/>
        </w:rPr>
        <w:t>učešće</w:t>
      </w:r>
      <w:r w:rsidRPr="00064D49">
        <w:rPr>
          <w:rFonts w:ascii="Arial" w:hAnsi="Arial" w:cs="Arial"/>
          <w:bCs/>
        </w:rPr>
        <w:t xml:space="preserve"> svakog pojedinog prihoda unutar navedene skupine. </w:t>
      </w:r>
    </w:p>
    <w:p w14:paraId="65D1152D" w14:textId="77777777" w:rsidR="00503896" w:rsidRPr="00064D49" w:rsidRDefault="00503896" w:rsidP="00420129">
      <w:pPr>
        <w:jc w:val="both"/>
        <w:rPr>
          <w:rFonts w:ascii="Arial" w:hAnsi="Arial" w:cs="Arial"/>
          <w:bCs/>
        </w:rPr>
      </w:pPr>
    </w:p>
    <w:p w14:paraId="30B6ED03" w14:textId="05D04A88" w:rsidR="00503896" w:rsidRPr="00064D49" w:rsidRDefault="00503896" w:rsidP="00420129">
      <w:pPr>
        <w:jc w:val="both"/>
        <w:rPr>
          <w:rFonts w:ascii="Arial" w:hAnsi="Arial" w:cs="Arial"/>
          <w:bCs/>
        </w:rPr>
      </w:pPr>
      <w:r w:rsidRPr="00064D49">
        <w:rPr>
          <w:noProof/>
        </w:rPr>
        <mc:AlternateContent>
          <mc:Choice Requires="cx1">
            <w:drawing>
              <wp:inline distT="0" distB="0" distL="0" distR="0" wp14:anchorId="22C80891" wp14:editId="3902C60D">
                <wp:extent cx="5929952" cy="4377055"/>
                <wp:effectExtent l="0" t="0" r="13970" b="4445"/>
                <wp:docPr id="7" name="Grafikon 7">
                  <a:extLst xmlns:a="http://schemas.openxmlformats.org/drawingml/2006/main">
                    <a:ext uri="{FF2B5EF4-FFF2-40B4-BE49-F238E27FC236}">
                      <a16:creationId xmlns:a16="http://schemas.microsoft.com/office/drawing/2014/main" id="{F80844E4-8A01-B281-E117-EBCCA850100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3"/>
                  </a:graphicData>
                </a:graphic>
              </wp:inline>
            </w:drawing>
          </mc:Choice>
          <mc:Fallback>
            <w:drawing>
              <wp:inline distT="0" distB="0" distL="0" distR="0" wp14:anchorId="22C80891" wp14:editId="3902C60D">
                <wp:extent cx="5929952" cy="4377055"/>
                <wp:effectExtent l="0" t="0" r="13970" b="4445"/>
                <wp:docPr id="7" name="Grafikon 7">
                  <a:extLst xmlns:a="http://schemas.openxmlformats.org/drawingml/2006/main">
                    <a:ext uri="{FF2B5EF4-FFF2-40B4-BE49-F238E27FC236}">
                      <a16:creationId xmlns:a16="http://schemas.microsoft.com/office/drawing/2014/main" id="{F80844E4-8A01-B281-E117-EBCCA850100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Grafikon 7">
                          <a:extLst>
                            <a:ext uri="{FF2B5EF4-FFF2-40B4-BE49-F238E27FC236}">
                              <a16:creationId xmlns:a16="http://schemas.microsoft.com/office/drawing/2014/main" id="{F80844E4-8A01-B281-E117-EBCCA850100F}"/>
                            </a:ext>
                          </a:extLst>
                        </pic:cNvPr>
                        <pic:cNvPicPr>
                          <a:picLocks noGrp="1" noRot="1" noChangeAspect="1" noMove="1" noResize="1" noEditPoints="1" noAdjustHandles="1" noChangeArrowheads="1" noChangeShapeType="1"/>
                        </pic:cNvPicPr>
                      </pic:nvPicPr>
                      <pic:blipFill>
                        <a:blip r:embed="rId14"/>
                        <a:stretch>
                          <a:fillRect/>
                        </a:stretch>
                      </pic:blipFill>
                      <pic:spPr>
                        <a:xfrm>
                          <a:off x="0" y="0"/>
                          <a:ext cx="5929630" cy="4377055"/>
                        </a:xfrm>
                        <a:prstGeom prst="rect">
                          <a:avLst/>
                        </a:prstGeom>
                      </pic:spPr>
                    </pic:pic>
                  </a:graphicData>
                </a:graphic>
              </wp:inline>
            </w:drawing>
          </mc:Fallback>
        </mc:AlternateContent>
      </w:r>
    </w:p>
    <w:p w14:paraId="547500B3" w14:textId="77777777" w:rsidR="00503896" w:rsidRPr="00064D49" w:rsidRDefault="00503896" w:rsidP="00420129">
      <w:pPr>
        <w:jc w:val="both"/>
        <w:rPr>
          <w:rFonts w:ascii="Arial" w:hAnsi="Arial" w:cs="Arial"/>
          <w:bCs/>
        </w:rPr>
      </w:pPr>
    </w:p>
    <w:p w14:paraId="324D491D" w14:textId="2351A229" w:rsidR="0009348E" w:rsidRPr="00064D49" w:rsidRDefault="0009348E" w:rsidP="00420129">
      <w:pPr>
        <w:jc w:val="both"/>
        <w:rPr>
          <w:rFonts w:ascii="Arial" w:hAnsi="Arial" w:cs="Arial"/>
          <w:bCs/>
        </w:rPr>
      </w:pPr>
      <w:r w:rsidRPr="00064D49">
        <w:rPr>
          <w:rFonts w:ascii="Arial" w:hAnsi="Arial" w:cs="Arial"/>
          <w:bCs/>
        </w:rPr>
        <w:t xml:space="preserve">Najveći udio u spomenutim prihodima imaju ostali nespomenuti prihodi </w:t>
      </w:r>
      <w:r w:rsidR="006E77B3" w:rsidRPr="00064D49">
        <w:rPr>
          <w:rFonts w:ascii="Arial" w:hAnsi="Arial" w:cs="Arial"/>
          <w:bCs/>
        </w:rPr>
        <w:t xml:space="preserve">u kojima su uključeni prihodi od sufinanciranja cijene usluga u vrtiću i Domu za starije </w:t>
      </w:r>
      <w:r w:rsidRPr="00064D49">
        <w:rPr>
          <w:rFonts w:ascii="Arial" w:hAnsi="Arial" w:cs="Arial"/>
          <w:bCs/>
        </w:rPr>
        <w:t>(</w:t>
      </w:r>
      <w:r w:rsidR="006E77B3" w:rsidRPr="00064D49">
        <w:rPr>
          <w:rFonts w:ascii="Arial" w:hAnsi="Arial" w:cs="Arial"/>
          <w:bCs/>
        </w:rPr>
        <w:t>povećanje cijena usluga u vrtiću i broja korisnika)</w:t>
      </w:r>
      <w:r w:rsidRPr="00064D49">
        <w:rPr>
          <w:rFonts w:ascii="Arial" w:hAnsi="Arial" w:cs="Arial"/>
          <w:bCs/>
        </w:rPr>
        <w:t xml:space="preserve"> u iznosu 162.556,75 kn, zatim prihodi od prodaje grobnih mjesta</w:t>
      </w:r>
      <w:r w:rsidR="009526AE" w:rsidRPr="00064D49">
        <w:rPr>
          <w:rFonts w:ascii="Arial" w:hAnsi="Arial" w:cs="Arial"/>
          <w:bCs/>
        </w:rPr>
        <w:t xml:space="preserve"> (124.532,05 kn)</w:t>
      </w:r>
      <w:r w:rsidRPr="00064D49">
        <w:rPr>
          <w:rFonts w:ascii="Arial" w:hAnsi="Arial" w:cs="Arial"/>
          <w:bCs/>
        </w:rPr>
        <w:t>, prihodi od</w:t>
      </w:r>
      <w:r w:rsidR="009526AE" w:rsidRPr="00064D49">
        <w:rPr>
          <w:rFonts w:ascii="Arial" w:hAnsi="Arial" w:cs="Arial"/>
          <w:bCs/>
        </w:rPr>
        <w:t xml:space="preserve"> refundiranja materijalnih troškova za </w:t>
      </w:r>
      <w:r w:rsidR="009526AE" w:rsidRPr="00064D49">
        <w:rPr>
          <w:rFonts w:ascii="Arial" w:hAnsi="Arial" w:cs="Arial"/>
          <w:bCs/>
        </w:rPr>
        <w:lastRenderedPageBreak/>
        <w:t xml:space="preserve">fakturiranje </w:t>
      </w:r>
      <w:r w:rsidRPr="00064D49">
        <w:rPr>
          <w:rFonts w:ascii="Arial" w:hAnsi="Arial" w:cs="Arial"/>
          <w:bCs/>
        </w:rPr>
        <w:t>NUV naknade (</w:t>
      </w:r>
      <w:r w:rsidR="009526AE" w:rsidRPr="00064D49">
        <w:rPr>
          <w:rFonts w:ascii="Arial" w:hAnsi="Arial" w:cs="Arial"/>
          <w:bCs/>
        </w:rPr>
        <w:t>41.611,20 kn), prihodi od APN (26.898,44 kn), refundacija sredstava od osiguranja (11.678,13 kn) i ostalo.</w:t>
      </w:r>
    </w:p>
    <w:p w14:paraId="28CEB396" w14:textId="77777777" w:rsidR="009526AE" w:rsidRPr="00064D49" w:rsidRDefault="009526AE" w:rsidP="00420129">
      <w:pPr>
        <w:jc w:val="both"/>
        <w:rPr>
          <w:rFonts w:ascii="Arial" w:hAnsi="Arial" w:cs="Arial"/>
          <w:bCs/>
        </w:rPr>
      </w:pPr>
    </w:p>
    <w:p w14:paraId="4D3F3807" w14:textId="686AC9BF" w:rsidR="003C2C99" w:rsidRPr="00064D49" w:rsidRDefault="00420E1D" w:rsidP="00420129">
      <w:pPr>
        <w:jc w:val="both"/>
        <w:rPr>
          <w:rFonts w:ascii="Arial" w:hAnsi="Arial" w:cs="Arial"/>
          <w:bCs/>
        </w:rPr>
      </w:pPr>
      <w:r w:rsidRPr="00064D49">
        <w:rPr>
          <w:rFonts w:ascii="Arial" w:hAnsi="Arial" w:cs="Arial"/>
          <w:bCs/>
        </w:rPr>
        <w:t>Najznačajniji prihod</w:t>
      </w:r>
      <w:r w:rsidR="00420129" w:rsidRPr="00064D49">
        <w:rPr>
          <w:rFonts w:ascii="Arial" w:hAnsi="Arial" w:cs="Arial"/>
          <w:bCs/>
        </w:rPr>
        <w:t xml:space="preserve">i </w:t>
      </w:r>
      <w:r w:rsidR="0009348E" w:rsidRPr="00064D49">
        <w:rPr>
          <w:rFonts w:ascii="Arial" w:hAnsi="Arial" w:cs="Arial"/>
          <w:bCs/>
        </w:rPr>
        <w:t xml:space="preserve">ove skupine su </w:t>
      </w:r>
      <w:r w:rsidR="00420129" w:rsidRPr="00064D49">
        <w:rPr>
          <w:rFonts w:ascii="Arial" w:hAnsi="Arial" w:cs="Arial"/>
          <w:bCs/>
        </w:rPr>
        <w:t>komunalni doprinosi i na</w:t>
      </w:r>
      <w:r w:rsidRPr="00064D49">
        <w:rPr>
          <w:rFonts w:ascii="Arial" w:hAnsi="Arial" w:cs="Arial"/>
          <w:bCs/>
        </w:rPr>
        <w:t>knad</w:t>
      </w:r>
      <w:r w:rsidR="00420129" w:rsidRPr="00064D49">
        <w:rPr>
          <w:rFonts w:ascii="Arial" w:hAnsi="Arial" w:cs="Arial"/>
          <w:bCs/>
        </w:rPr>
        <w:t>e</w:t>
      </w:r>
      <w:r w:rsidRPr="00064D49">
        <w:rPr>
          <w:rFonts w:ascii="Arial" w:hAnsi="Arial" w:cs="Arial"/>
          <w:bCs/>
        </w:rPr>
        <w:t xml:space="preserve"> koj</w:t>
      </w:r>
      <w:r w:rsidR="0009348E" w:rsidRPr="00064D49">
        <w:rPr>
          <w:rFonts w:ascii="Arial" w:hAnsi="Arial" w:cs="Arial"/>
          <w:bCs/>
        </w:rPr>
        <w:t xml:space="preserve">i su ostvareni </w:t>
      </w:r>
      <w:r w:rsidRPr="00064D49">
        <w:rPr>
          <w:rFonts w:ascii="Arial" w:hAnsi="Arial" w:cs="Arial"/>
          <w:bCs/>
        </w:rPr>
        <w:t xml:space="preserve">u visini od </w:t>
      </w:r>
      <w:r w:rsidR="00420129" w:rsidRPr="00064D49">
        <w:rPr>
          <w:rFonts w:ascii="Arial" w:hAnsi="Arial" w:cs="Arial"/>
          <w:bCs/>
        </w:rPr>
        <w:t>6.</w:t>
      </w:r>
      <w:r w:rsidR="0009348E" w:rsidRPr="00064D49">
        <w:rPr>
          <w:rFonts w:ascii="Arial" w:hAnsi="Arial" w:cs="Arial"/>
          <w:bCs/>
        </w:rPr>
        <w:t>863.921,00</w:t>
      </w:r>
      <w:r w:rsidR="00420129" w:rsidRPr="00064D49">
        <w:rPr>
          <w:rFonts w:ascii="Arial" w:hAnsi="Arial" w:cs="Arial"/>
          <w:bCs/>
        </w:rPr>
        <w:t xml:space="preserve"> kn</w:t>
      </w:r>
      <w:r w:rsidRPr="00064D49">
        <w:rPr>
          <w:rFonts w:ascii="Arial" w:hAnsi="Arial" w:cs="Arial"/>
          <w:bCs/>
        </w:rPr>
        <w:t xml:space="preserve"> i </w:t>
      </w:r>
      <w:r w:rsidR="009526AE" w:rsidRPr="00064D49">
        <w:rPr>
          <w:rFonts w:ascii="Arial" w:hAnsi="Arial" w:cs="Arial"/>
          <w:bCs/>
        </w:rPr>
        <w:t xml:space="preserve">veći su za 1,55% u odnosu na plan. </w:t>
      </w:r>
    </w:p>
    <w:p w14:paraId="1AEADFE8" w14:textId="77777777" w:rsidR="003C2C99" w:rsidRPr="00064D49" w:rsidRDefault="003C2C99" w:rsidP="00420129">
      <w:pPr>
        <w:jc w:val="both"/>
        <w:rPr>
          <w:rFonts w:ascii="Arial" w:hAnsi="Arial" w:cs="Arial"/>
          <w:bCs/>
        </w:rPr>
      </w:pPr>
    </w:p>
    <w:p w14:paraId="7057DF12" w14:textId="2651446D" w:rsidR="003C2C99" w:rsidRPr="00064D49" w:rsidRDefault="003C2C99" w:rsidP="00420129">
      <w:pPr>
        <w:jc w:val="both"/>
        <w:rPr>
          <w:rFonts w:ascii="Arial" w:hAnsi="Arial" w:cs="Arial"/>
          <w:bCs/>
        </w:rPr>
      </w:pPr>
      <w:r w:rsidRPr="00064D49">
        <w:rPr>
          <w:noProof/>
        </w:rPr>
        <mc:AlternateContent>
          <mc:Choice Requires="cx1">
            <w:drawing>
              <wp:inline distT="0" distB="0" distL="0" distR="0" wp14:anchorId="16BAD1D5" wp14:editId="3334C29D">
                <wp:extent cx="5690870" cy="1746913"/>
                <wp:effectExtent l="0" t="0" r="5080" b="5715"/>
                <wp:docPr id="5" name="Grafikon 5">
                  <a:extLst xmlns:a="http://schemas.openxmlformats.org/drawingml/2006/main">
                    <a:ext uri="{FF2B5EF4-FFF2-40B4-BE49-F238E27FC236}">
                      <a16:creationId xmlns:a16="http://schemas.microsoft.com/office/drawing/2014/main" id="{CA84EB86-46D0-A8DD-280B-F718F49D014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5"/>
                  </a:graphicData>
                </a:graphic>
              </wp:inline>
            </w:drawing>
          </mc:Choice>
          <mc:Fallback>
            <w:drawing>
              <wp:inline distT="0" distB="0" distL="0" distR="0" wp14:anchorId="16BAD1D5" wp14:editId="3334C29D">
                <wp:extent cx="5690870" cy="1746913"/>
                <wp:effectExtent l="0" t="0" r="5080" b="5715"/>
                <wp:docPr id="5" name="Grafikon 5">
                  <a:extLst xmlns:a="http://schemas.openxmlformats.org/drawingml/2006/main">
                    <a:ext uri="{FF2B5EF4-FFF2-40B4-BE49-F238E27FC236}">
                      <a16:creationId xmlns:a16="http://schemas.microsoft.com/office/drawing/2014/main" id="{CA84EB86-46D0-A8DD-280B-F718F49D014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5" name="Grafikon 5">
                          <a:extLst>
                            <a:ext uri="{FF2B5EF4-FFF2-40B4-BE49-F238E27FC236}">
                              <a16:creationId xmlns:a16="http://schemas.microsoft.com/office/drawing/2014/main" id="{CA84EB86-46D0-A8DD-280B-F718F49D0145}"/>
                            </a:ext>
                          </a:extLst>
                        </pic:cNvPr>
                        <pic:cNvPicPr>
                          <a:picLocks noGrp="1" noRot="1" noChangeAspect="1" noMove="1" noResize="1" noEditPoints="1" noAdjustHandles="1" noChangeArrowheads="1" noChangeShapeType="1"/>
                        </pic:cNvPicPr>
                      </pic:nvPicPr>
                      <pic:blipFill>
                        <a:blip r:embed="rId16"/>
                        <a:stretch>
                          <a:fillRect/>
                        </a:stretch>
                      </pic:blipFill>
                      <pic:spPr>
                        <a:xfrm>
                          <a:off x="0" y="0"/>
                          <a:ext cx="5690870" cy="1746885"/>
                        </a:xfrm>
                        <a:prstGeom prst="rect">
                          <a:avLst/>
                        </a:prstGeom>
                      </pic:spPr>
                    </pic:pic>
                  </a:graphicData>
                </a:graphic>
              </wp:inline>
            </w:drawing>
          </mc:Fallback>
        </mc:AlternateContent>
      </w:r>
    </w:p>
    <w:p w14:paraId="6FB74AEC" w14:textId="2D67A2C5" w:rsidR="00EE5714" w:rsidRPr="00064D49" w:rsidRDefault="00EE5714" w:rsidP="00420129">
      <w:pPr>
        <w:jc w:val="both"/>
        <w:rPr>
          <w:rFonts w:ascii="Arial" w:hAnsi="Arial" w:cs="Arial"/>
          <w:bCs/>
        </w:rPr>
      </w:pPr>
      <w:r w:rsidRPr="00064D49">
        <w:rPr>
          <w:rFonts w:ascii="Arial" w:hAnsi="Arial" w:cs="Arial"/>
          <w:bCs/>
        </w:rPr>
        <w:t xml:space="preserve">Prihodi od komunalne naknade realizirani su u iznosu 6.348.844,30 kn, a obuhvaćaju komunalnu naknadu za stambene, poslovne prostore, te za neizgrađeno građevinsko zemljište. </w:t>
      </w:r>
    </w:p>
    <w:p w14:paraId="0B4BF704" w14:textId="77777777" w:rsidR="003F5034" w:rsidRPr="00064D49" w:rsidRDefault="003F5034" w:rsidP="00EE5714">
      <w:pPr>
        <w:jc w:val="both"/>
        <w:rPr>
          <w:rFonts w:ascii="Arial" w:hAnsi="Arial" w:cs="Arial"/>
          <w:b/>
        </w:rPr>
      </w:pPr>
    </w:p>
    <w:p w14:paraId="369B7B26" w14:textId="5E5C0580" w:rsidR="00420E1D" w:rsidRPr="00064D49" w:rsidRDefault="00EE5714" w:rsidP="00EE5714">
      <w:pPr>
        <w:jc w:val="both"/>
        <w:rPr>
          <w:rFonts w:ascii="Arial" w:hAnsi="Arial" w:cs="Arial"/>
        </w:rPr>
      </w:pPr>
      <w:r w:rsidRPr="00064D49">
        <w:rPr>
          <w:rFonts w:ascii="Arial" w:hAnsi="Arial" w:cs="Arial"/>
          <w:b/>
        </w:rPr>
        <w:t xml:space="preserve">66 – </w:t>
      </w:r>
      <w:r w:rsidR="00420E1D" w:rsidRPr="00064D49">
        <w:rPr>
          <w:rFonts w:ascii="Arial" w:hAnsi="Arial" w:cs="Arial"/>
          <w:b/>
        </w:rPr>
        <w:t>P</w:t>
      </w:r>
      <w:r w:rsidR="00420E1D" w:rsidRPr="00064D49">
        <w:rPr>
          <w:rFonts w:ascii="Arial" w:hAnsi="Arial" w:cs="Arial"/>
          <w:b/>
          <w:bCs/>
        </w:rPr>
        <w:t>rihodi od prodaje proizvoda i robe te pruženih usluga i prihodi od donacija</w:t>
      </w:r>
      <w:r w:rsidR="00420E1D" w:rsidRPr="00064D49">
        <w:rPr>
          <w:rFonts w:ascii="Arial" w:hAnsi="Arial" w:cs="Arial"/>
          <w:bCs/>
        </w:rPr>
        <w:t xml:space="preserve"> </w:t>
      </w:r>
      <w:r w:rsidR="00420E1D" w:rsidRPr="00064D49">
        <w:rPr>
          <w:rFonts w:ascii="Arial" w:hAnsi="Arial" w:cs="Arial"/>
        </w:rPr>
        <w:t>ostvareni su</w:t>
      </w:r>
      <w:r w:rsidRPr="00064D49">
        <w:rPr>
          <w:rFonts w:ascii="Arial" w:hAnsi="Arial" w:cs="Arial"/>
        </w:rPr>
        <w:t xml:space="preserve"> u iznosu 637.397,75 kn, odnosno 5,47% više u odnosu na plan i 64,01% su manji u odnosu na prošlu godinu. Navedeno obuhvaća prihode od naplate naknade za uređenje voda (2189.255,20 kn), prihode POU od prodaje proizvoda, robe i pruženih usluga</w:t>
      </w:r>
      <w:r w:rsidR="003F5034" w:rsidRPr="00064D49">
        <w:rPr>
          <w:rFonts w:ascii="Arial" w:hAnsi="Arial" w:cs="Arial"/>
        </w:rPr>
        <w:t xml:space="preserve"> (307.155,95 kn), prihod od pruženih usluga JVP (93.028,80 kn). </w:t>
      </w:r>
    </w:p>
    <w:p w14:paraId="7A0FB085" w14:textId="77777777" w:rsidR="003F5034" w:rsidRPr="00064D49" w:rsidRDefault="003F5034" w:rsidP="00EE5714">
      <w:pPr>
        <w:jc w:val="both"/>
        <w:rPr>
          <w:rFonts w:ascii="Arial" w:hAnsi="Arial" w:cs="Arial"/>
        </w:rPr>
      </w:pPr>
    </w:p>
    <w:p w14:paraId="1CE5DCF8" w14:textId="6C4B530F" w:rsidR="00420E1D" w:rsidRPr="00064D49" w:rsidRDefault="003F5034" w:rsidP="003F5034">
      <w:pPr>
        <w:jc w:val="both"/>
        <w:rPr>
          <w:rFonts w:ascii="Arial" w:hAnsi="Arial" w:cs="Arial"/>
          <w:bCs/>
        </w:rPr>
      </w:pPr>
      <w:r w:rsidRPr="00064D49">
        <w:rPr>
          <w:rFonts w:ascii="Arial" w:hAnsi="Arial" w:cs="Arial"/>
          <w:b/>
          <w:bCs/>
        </w:rPr>
        <w:t>68 – K</w:t>
      </w:r>
      <w:r w:rsidR="00420E1D" w:rsidRPr="00064D49">
        <w:rPr>
          <w:rFonts w:ascii="Arial" w:hAnsi="Arial" w:cs="Arial"/>
          <w:b/>
          <w:bCs/>
        </w:rPr>
        <w:t xml:space="preserve">azne, upravne mjere i ostali prihodi </w:t>
      </w:r>
      <w:r w:rsidR="00420E1D" w:rsidRPr="00064D49">
        <w:rPr>
          <w:rFonts w:ascii="Arial" w:hAnsi="Arial" w:cs="Arial"/>
          <w:bCs/>
        </w:rPr>
        <w:t xml:space="preserve">ostvareni su u iznosu od </w:t>
      </w:r>
      <w:r w:rsidRPr="00064D49">
        <w:rPr>
          <w:rFonts w:ascii="Arial" w:hAnsi="Arial" w:cs="Arial"/>
          <w:bCs/>
        </w:rPr>
        <w:t>4.399,00</w:t>
      </w:r>
      <w:r w:rsidR="00420E1D" w:rsidRPr="00064D49">
        <w:rPr>
          <w:rFonts w:ascii="Arial" w:hAnsi="Arial" w:cs="Arial"/>
          <w:bCs/>
        </w:rPr>
        <w:t xml:space="preserve"> kn</w:t>
      </w:r>
      <w:r w:rsidRPr="00064D49">
        <w:rPr>
          <w:rFonts w:ascii="Arial" w:hAnsi="Arial" w:cs="Arial"/>
          <w:bCs/>
        </w:rPr>
        <w:t xml:space="preserve"> i veći su u odnosu na prošlu godinu kada su iznosili 1.067,00 kn. </w:t>
      </w:r>
    </w:p>
    <w:p w14:paraId="41DF98BA" w14:textId="77777777" w:rsidR="003F5034" w:rsidRPr="00064D49" w:rsidRDefault="003F5034" w:rsidP="003F5034">
      <w:pPr>
        <w:jc w:val="both"/>
        <w:rPr>
          <w:rFonts w:ascii="Arial" w:hAnsi="Arial" w:cs="Arial"/>
          <w:bCs/>
        </w:rPr>
      </w:pPr>
    </w:p>
    <w:p w14:paraId="440D7AB2" w14:textId="0355998B" w:rsidR="003F5034" w:rsidRPr="00064D49" w:rsidRDefault="003F5034" w:rsidP="003F5034">
      <w:pPr>
        <w:jc w:val="both"/>
        <w:rPr>
          <w:rFonts w:ascii="Arial" w:hAnsi="Arial" w:cs="Arial"/>
        </w:rPr>
      </w:pPr>
      <w:r w:rsidRPr="00064D49">
        <w:rPr>
          <w:rFonts w:ascii="Arial" w:hAnsi="Arial" w:cs="Arial"/>
          <w:b/>
        </w:rPr>
        <w:t>7 – Prihodi</w:t>
      </w:r>
      <w:r w:rsidRPr="00064D49">
        <w:rPr>
          <w:rFonts w:ascii="Arial" w:hAnsi="Arial" w:cs="Arial"/>
          <w:b/>
          <w:bCs/>
        </w:rPr>
        <w:t xml:space="preserve"> od prodaje nefinancijske imovine</w:t>
      </w:r>
      <w:r w:rsidRPr="00064D49">
        <w:rPr>
          <w:rFonts w:ascii="Arial" w:hAnsi="Arial" w:cs="Arial"/>
        </w:rPr>
        <w:t xml:space="preserve"> planirani su u iznosu 2.571.000,00 kn, a ostvareni su u iznosu 2.552.329,07 kn, a ostvareni su za 199,54% više u odnosu na prethodnu godinu. </w:t>
      </w:r>
    </w:p>
    <w:p w14:paraId="52C80BCD" w14:textId="77777777" w:rsidR="00846638" w:rsidRPr="00064D49" w:rsidRDefault="00846638" w:rsidP="003F5034">
      <w:pPr>
        <w:jc w:val="both"/>
        <w:rPr>
          <w:rFonts w:ascii="Arial" w:hAnsi="Arial" w:cs="Arial"/>
        </w:rPr>
      </w:pPr>
    </w:p>
    <w:p w14:paraId="4184560B" w14:textId="2206DBDF" w:rsidR="00846638" w:rsidRPr="00064D49" w:rsidRDefault="00846638" w:rsidP="00846638">
      <w:pPr>
        <w:jc w:val="both"/>
        <w:rPr>
          <w:rFonts w:ascii="Arial" w:hAnsi="Arial" w:cs="Arial"/>
          <w:bCs/>
        </w:rPr>
      </w:pPr>
      <w:r w:rsidRPr="00064D49">
        <w:rPr>
          <w:rFonts w:ascii="Arial" w:hAnsi="Arial" w:cs="Arial"/>
          <w:b/>
          <w:bCs/>
        </w:rPr>
        <w:t xml:space="preserve">71 – Prihodi od prodaje neproizvedene dugotrajne imovine </w:t>
      </w:r>
      <w:r w:rsidRPr="00064D49">
        <w:rPr>
          <w:rFonts w:ascii="Arial" w:hAnsi="Arial" w:cs="Arial"/>
          <w:bCs/>
        </w:rPr>
        <w:t xml:space="preserve">ostvareni su u iznosu od 2.305.147,07 kn , a ostvareni su uslijed prodaje zemljišta. </w:t>
      </w:r>
    </w:p>
    <w:p w14:paraId="376CBD59" w14:textId="77777777" w:rsidR="00846638" w:rsidRPr="00064D49" w:rsidRDefault="00846638" w:rsidP="00846638">
      <w:pPr>
        <w:jc w:val="both"/>
        <w:rPr>
          <w:rFonts w:ascii="Arial" w:hAnsi="Arial" w:cs="Arial"/>
          <w:bCs/>
        </w:rPr>
      </w:pPr>
    </w:p>
    <w:p w14:paraId="68084EF0" w14:textId="6D2EBE35" w:rsidR="00E046A4" w:rsidRPr="00064D49" w:rsidRDefault="00846638" w:rsidP="00846638">
      <w:pPr>
        <w:jc w:val="both"/>
        <w:rPr>
          <w:rFonts w:ascii="Arial" w:hAnsi="Arial" w:cs="Arial"/>
          <w:bCs/>
        </w:rPr>
      </w:pPr>
      <w:r w:rsidRPr="00064D49">
        <w:rPr>
          <w:rFonts w:ascii="Arial" w:hAnsi="Arial" w:cs="Arial"/>
          <w:b/>
          <w:bCs/>
        </w:rPr>
        <w:t xml:space="preserve">72 – Prihodi od prodaje proizvedene dugotrajne imovine </w:t>
      </w:r>
      <w:r w:rsidRPr="00064D49">
        <w:rPr>
          <w:rFonts w:ascii="Arial" w:hAnsi="Arial" w:cs="Arial"/>
          <w:bCs/>
        </w:rPr>
        <w:t xml:space="preserve">ostvareni su u iznosu 247.182,00 kn ili 85,24% u odnosnu na plan, odnosno manji su za 60,46% u odnosu na prošlu godinu. </w:t>
      </w:r>
    </w:p>
    <w:p w14:paraId="49BA201F" w14:textId="77777777" w:rsidR="00E046A4" w:rsidRPr="00064D49" w:rsidRDefault="00E046A4" w:rsidP="00420E1D">
      <w:pPr>
        <w:pStyle w:val="Odlomakpopisa"/>
        <w:ind w:left="0"/>
        <w:rPr>
          <w:rFonts w:ascii="Arial" w:hAnsi="Arial" w:cs="Arial"/>
          <w:bCs/>
        </w:rPr>
      </w:pPr>
    </w:p>
    <w:p w14:paraId="6CA2FD05" w14:textId="77E17E71" w:rsidR="00DD4334" w:rsidRPr="00064D49" w:rsidRDefault="00D32564" w:rsidP="006E77B3">
      <w:pPr>
        <w:jc w:val="both"/>
        <w:rPr>
          <w:rFonts w:ascii="Arial" w:hAnsi="Arial" w:cs="Arial"/>
        </w:rPr>
      </w:pPr>
      <w:r w:rsidRPr="00064D49">
        <w:rPr>
          <w:rFonts w:ascii="Arial" w:hAnsi="Arial" w:cs="Arial"/>
          <w:b/>
        </w:rPr>
        <w:t xml:space="preserve">8 – </w:t>
      </w:r>
      <w:r w:rsidR="00420E1D" w:rsidRPr="00064D49">
        <w:rPr>
          <w:rFonts w:ascii="Arial" w:hAnsi="Arial" w:cs="Arial"/>
          <w:b/>
        </w:rPr>
        <w:t>Primici od financijske imovine i zaduživanja</w:t>
      </w:r>
      <w:r w:rsidR="00420E1D" w:rsidRPr="00064D49">
        <w:rPr>
          <w:rFonts w:ascii="Arial" w:hAnsi="Arial" w:cs="Arial"/>
        </w:rPr>
        <w:t xml:space="preserve"> planirani su u iznosu od 11.033.333,34 kn </w:t>
      </w:r>
      <w:r w:rsidRPr="00064D49">
        <w:rPr>
          <w:rFonts w:ascii="Arial" w:hAnsi="Arial" w:cs="Arial"/>
        </w:rPr>
        <w:t>od čega se 3.500.000,00 kn odnosi na proračun Grada</w:t>
      </w:r>
      <w:r w:rsidR="000F0E47" w:rsidRPr="00064D49">
        <w:rPr>
          <w:rFonts w:ascii="Arial" w:hAnsi="Arial" w:cs="Arial"/>
        </w:rPr>
        <w:t xml:space="preserve"> za modernizaciju javne rasvjete</w:t>
      </w:r>
      <w:r w:rsidR="00C40B0A" w:rsidRPr="00064D49">
        <w:rPr>
          <w:rFonts w:ascii="Arial" w:hAnsi="Arial" w:cs="Arial"/>
        </w:rPr>
        <w:t xml:space="preserve"> u vidu kredita koji </w:t>
      </w:r>
      <w:r w:rsidR="004D7551" w:rsidRPr="00064D49">
        <w:rPr>
          <w:rFonts w:ascii="Arial" w:hAnsi="Arial" w:cs="Arial"/>
        </w:rPr>
        <w:t>se u 2022. godini nije realizirao</w:t>
      </w:r>
      <w:r w:rsidRPr="00064D49">
        <w:rPr>
          <w:rFonts w:ascii="Arial" w:hAnsi="Arial" w:cs="Arial"/>
        </w:rPr>
        <w:t xml:space="preserve">, dok se razlika odnosi na </w:t>
      </w:r>
      <w:r w:rsidR="000F0E47" w:rsidRPr="00064D49">
        <w:rPr>
          <w:rFonts w:ascii="Arial" w:hAnsi="Arial" w:cs="Arial"/>
        </w:rPr>
        <w:t xml:space="preserve">Dom za starije, odnosno </w:t>
      </w:r>
      <w:r w:rsidR="004D7551" w:rsidRPr="00064D49">
        <w:rPr>
          <w:rFonts w:ascii="Arial" w:hAnsi="Arial" w:cs="Arial"/>
        </w:rPr>
        <w:t xml:space="preserve">na kredit </w:t>
      </w:r>
      <w:r w:rsidR="000F0E47" w:rsidRPr="00064D49">
        <w:rPr>
          <w:rFonts w:ascii="Arial" w:hAnsi="Arial" w:cs="Arial"/>
        </w:rPr>
        <w:t>za dogradnju doma</w:t>
      </w:r>
      <w:r w:rsidR="00DD4334" w:rsidRPr="00064D49">
        <w:rPr>
          <w:rFonts w:ascii="Arial" w:hAnsi="Arial" w:cs="Arial"/>
        </w:rPr>
        <w:t xml:space="preserve"> (</w:t>
      </w:r>
      <w:r w:rsidR="004D7551" w:rsidRPr="00064D49">
        <w:rPr>
          <w:rFonts w:ascii="Arial" w:hAnsi="Arial" w:cs="Arial"/>
        </w:rPr>
        <w:t xml:space="preserve">planirano </w:t>
      </w:r>
      <w:r w:rsidR="00DD4334" w:rsidRPr="00064D49">
        <w:rPr>
          <w:rFonts w:ascii="Arial" w:hAnsi="Arial" w:cs="Arial"/>
        </w:rPr>
        <w:t>7.533.333,34 kn, a realizirano</w:t>
      </w:r>
      <w:r w:rsidR="004D7551" w:rsidRPr="00064D49">
        <w:rPr>
          <w:rFonts w:ascii="Arial" w:hAnsi="Arial" w:cs="Arial"/>
        </w:rPr>
        <w:t xml:space="preserve">, odnosno </w:t>
      </w:r>
      <w:r w:rsidR="00DD4334" w:rsidRPr="00064D49">
        <w:rPr>
          <w:rFonts w:ascii="Arial" w:hAnsi="Arial" w:cs="Arial"/>
        </w:rPr>
        <w:t>odobreno 3.696.776,38 kn)</w:t>
      </w:r>
      <w:r w:rsidR="000F0E47" w:rsidRPr="00064D49">
        <w:rPr>
          <w:rFonts w:ascii="Arial" w:hAnsi="Arial" w:cs="Arial"/>
        </w:rPr>
        <w:t>.</w:t>
      </w:r>
    </w:p>
    <w:p w14:paraId="3E1DDDE6" w14:textId="77777777" w:rsidR="00F8617D" w:rsidRPr="00064D49" w:rsidRDefault="00F8617D" w:rsidP="00420E1D">
      <w:pPr>
        <w:jc w:val="both"/>
        <w:rPr>
          <w:rFonts w:ascii="Arial" w:hAnsi="Arial" w:cs="Arial"/>
        </w:rPr>
      </w:pPr>
    </w:p>
    <w:p w14:paraId="599AA2A9" w14:textId="10A30C76" w:rsidR="00420E1D" w:rsidRPr="00064D49" w:rsidRDefault="00292C28" w:rsidP="00420E1D">
      <w:pPr>
        <w:pStyle w:val="Naslov2"/>
        <w:rPr>
          <w:lang w:val="hr-HR"/>
        </w:rPr>
      </w:pPr>
      <w:bookmarkStart w:id="5" w:name="_Toc115274743"/>
      <w:bookmarkStart w:id="6" w:name="_Toc136442059"/>
      <w:r w:rsidRPr="00064D49">
        <w:rPr>
          <w:lang w:val="hr-HR"/>
        </w:rPr>
        <w:t>Rashodi i izdaci</w:t>
      </w:r>
      <w:bookmarkEnd w:id="5"/>
      <w:bookmarkEnd w:id="6"/>
      <w:r w:rsidRPr="00064D49">
        <w:rPr>
          <w:lang w:val="hr-HR"/>
        </w:rPr>
        <w:t xml:space="preserve"> </w:t>
      </w:r>
    </w:p>
    <w:p w14:paraId="1C5F1207" w14:textId="006BA86B" w:rsidR="00420E1D" w:rsidRPr="00064D49" w:rsidRDefault="00420E1D" w:rsidP="00420E1D">
      <w:pPr>
        <w:jc w:val="both"/>
        <w:rPr>
          <w:rFonts w:ascii="Arial" w:hAnsi="Arial" w:cs="Arial"/>
        </w:rPr>
      </w:pPr>
    </w:p>
    <w:p w14:paraId="46467BA9" w14:textId="580AFE0E" w:rsidR="00140792" w:rsidRPr="00064D49" w:rsidRDefault="00140792" w:rsidP="00140792">
      <w:pPr>
        <w:jc w:val="both"/>
        <w:rPr>
          <w:rFonts w:ascii="Arial" w:hAnsi="Arial" w:cs="Arial"/>
        </w:rPr>
      </w:pPr>
      <w:r w:rsidRPr="00064D49">
        <w:rPr>
          <w:rFonts w:ascii="Arial" w:hAnsi="Arial" w:cs="Arial"/>
        </w:rPr>
        <w:t>Ukupn</w:t>
      </w:r>
      <w:r w:rsidR="00D30B9D" w:rsidRPr="00064D49">
        <w:rPr>
          <w:rFonts w:ascii="Arial" w:hAnsi="Arial" w:cs="Arial"/>
        </w:rPr>
        <w:t>o</w:t>
      </w:r>
      <w:r w:rsidRPr="00064D49">
        <w:rPr>
          <w:rFonts w:ascii="Arial" w:hAnsi="Arial" w:cs="Arial"/>
        </w:rPr>
        <w:t xml:space="preserve"> ostvareni rashodi</w:t>
      </w:r>
      <w:r w:rsidR="00D30B9D" w:rsidRPr="00064D49">
        <w:rPr>
          <w:rFonts w:ascii="Arial" w:hAnsi="Arial" w:cs="Arial"/>
        </w:rPr>
        <w:t xml:space="preserve"> i izdaci </w:t>
      </w:r>
      <w:r w:rsidRPr="00064D49">
        <w:rPr>
          <w:rFonts w:ascii="Arial" w:hAnsi="Arial" w:cs="Arial"/>
        </w:rPr>
        <w:t xml:space="preserve">za 2022. godine iznose </w:t>
      </w:r>
      <w:r w:rsidR="00D30B9D" w:rsidRPr="00064D49">
        <w:rPr>
          <w:rFonts w:ascii="Arial" w:hAnsi="Arial" w:cs="Arial"/>
        </w:rPr>
        <w:t xml:space="preserve">43.277.446,31 kn. Ukupno ostvareni rashodi poslovanja iznose </w:t>
      </w:r>
      <w:r w:rsidRPr="00064D49">
        <w:rPr>
          <w:rFonts w:ascii="Arial" w:hAnsi="Arial" w:cs="Arial"/>
        </w:rPr>
        <w:t xml:space="preserve">42.724.946,31 kn ili 60,78% tekućeg plana i veći su za 15,62% u odnosu na 2021. godinu. Izdaci su ostvareni u iznosu 522.500,00 kn </w:t>
      </w:r>
      <w:r w:rsidRPr="00064D49">
        <w:rPr>
          <w:rFonts w:ascii="Arial" w:hAnsi="Arial" w:cs="Arial"/>
        </w:rPr>
        <w:lastRenderedPageBreak/>
        <w:t xml:space="preserve">te su identični ostvarenju iz prošle godine u istom promatranom razdoblju s obzirom da se radi o otplati kredita. </w:t>
      </w:r>
    </w:p>
    <w:p w14:paraId="3B28ADA9" w14:textId="77777777" w:rsidR="00846638" w:rsidRPr="00064D49" w:rsidRDefault="00846638" w:rsidP="00420E1D">
      <w:pPr>
        <w:jc w:val="both"/>
        <w:rPr>
          <w:rFonts w:ascii="Arial" w:hAnsi="Arial" w:cs="Arial"/>
        </w:rPr>
      </w:pPr>
    </w:p>
    <w:tbl>
      <w:tblPr>
        <w:tblW w:w="9145" w:type="dxa"/>
        <w:tblLook w:val="04A0" w:firstRow="1" w:lastRow="0" w:firstColumn="1" w:lastColumn="0" w:noHBand="0" w:noVBand="1"/>
      </w:tblPr>
      <w:tblGrid>
        <w:gridCol w:w="3175"/>
        <w:gridCol w:w="1368"/>
        <w:gridCol w:w="1368"/>
        <w:gridCol w:w="1368"/>
        <w:gridCol w:w="1000"/>
        <w:gridCol w:w="866"/>
      </w:tblGrid>
      <w:tr w:rsidR="00140792" w:rsidRPr="00064D49" w14:paraId="7BBD3213" w14:textId="77777777" w:rsidTr="00846638">
        <w:trPr>
          <w:trHeight w:val="233"/>
        </w:trPr>
        <w:tc>
          <w:tcPr>
            <w:tcW w:w="3175" w:type="dxa"/>
            <w:tcBorders>
              <w:top w:val="nil"/>
              <w:left w:val="nil"/>
              <w:bottom w:val="nil"/>
              <w:right w:val="nil"/>
            </w:tcBorders>
            <w:shd w:val="clear" w:color="auto" w:fill="8EAADB" w:themeFill="accent1" w:themeFillTint="99"/>
            <w:noWrap/>
            <w:vAlign w:val="center"/>
            <w:hideMark/>
          </w:tcPr>
          <w:p w14:paraId="6D942AFB" w14:textId="77777777" w:rsidR="00846638" w:rsidRPr="00064D49" w:rsidRDefault="00846638" w:rsidP="00846638">
            <w:pPr>
              <w:jc w:val="center"/>
              <w:rPr>
                <w:rFonts w:ascii="Arial" w:hAnsi="Arial" w:cs="Arial"/>
                <w:b/>
                <w:bCs/>
                <w:sz w:val="18"/>
                <w:szCs w:val="18"/>
              </w:rPr>
            </w:pPr>
            <w:r w:rsidRPr="00064D49">
              <w:rPr>
                <w:rFonts w:ascii="Arial" w:hAnsi="Arial" w:cs="Arial"/>
                <w:b/>
                <w:bCs/>
                <w:sz w:val="18"/>
                <w:szCs w:val="18"/>
              </w:rPr>
              <w:t>Račun / opis</w:t>
            </w:r>
          </w:p>
        </w:tc>
        <w:tc>
          <w:tcPr>
            <w:tcW w:w="1368" w:type="dxa"/>
            <w:tcBorders>
              <w:top w:val="nil"/>
              <w:left w:val="nil"/>
              <w:bottom w:val="nil"/>
              <w:right w:val="nil"/>
            </w:tcBorders>
            <w:shd w:val="clear" w:color="auto" w:fill="8EAADB" w:themeFill="accent1" w:themeFillTint="99"/>
            <w:noWrap/>
            <w:vAlign w:val="center"/>
            <w:hideMark/>
          </w:tcPr>
          <w:p w14:paraId="6841DB56" w14:textId="1F2D0F19" w:rsidR="00846638" w:rsidRPr="00064D49" w:rsidRDefault="00846638" w:rsidP="00846638">
            <w:pPr>
              <w:jc w:val="center"/>
              <w:rPr>
                <w:rFonts w:ascii="Arial" w:hAnsi="Arial" w:cs="Arial"/>
                <w:b/>
                <w:bCs/>
                <w:sz w:val="18"/>
                <w:szCs w:val="18"/>
              </w:rPr>
            </w:pPr>
            <w:r w:rsidRPr="00064D49">
              <w:rPr>
                <w:rFonts w:ascii="Arial" w:hAnsi="Arial" w:cs="Arial"/>
                <w:b/>
                <w:bCs/>
                <w:sz w:val="18"/>
                <w:szCs w:val="18"/>
              </w:rPr>
              <w:t>Izvršenje 2021.</w:t>
            </w:r>
          </w:p>
        </w:tc>
        <w:tc>
          <w:tcPr>
            <w:tcW w:w="1368" w:type="dxa"/>
            <w:tcBorders>
              <w:top w:val="nil"/>
              <w:left w:val="nil"/>
              <w:bottom w:val="nil"/>
              <w:right w:val="nil"/>
            </w:tcBorders>
            <w:shd w:val="clear" w:color="auto" w:fill="8EAADB" w:themeFill="accent1" w:themeFillTint="99"/>
            <w:noWrap/>
            <w:vAlign w:val="center"/>
            <w:hideMark/>
          </w:tcPr>
          <w:p w14:paraId="418871B2" w14:textId="1EA8EB54" w:rsidR="00846638" w:rsidRPr="00064D49" w:rsidRDefault="00846638" w:rsidP="00846638">
            <w:pPr>
              <w:jc w:val="center"/>
              <w:rPr>
                <w:rFonts w:ascii="Arial" w:hAnsi="Arial" w:cs="Arial"/>
                <w:b/>
                <w:bCs/>
                <w:sz w:val="18"/>
                <w:szCs w:val="18"/>
              </w:rPr>
            </w:pPr>
            <w:r w:rsidRPr="00064D49">
              <w:rPr>
                <w:rFonts w:ascii="Arial" w:hAnsi="Arial" w:cs="Arial"/>
                <w:b/>
                <w:bCs/>
                <w:sz w:val="18"/>
                <w:szCs w:val="18"/>
              </w:rPr>
              <w:t>Tekući plan 2022.</w:t>
            </w:r>
          </w:p>
        </w:tc>
        <w:tc>
          <w:tcPr>
            <w:tcW w:w="1368" w:type="dxa"/>
            <w:tcBorders>
              <w:top w:val="nil"/>
              <w:left w:val="nil"/>
              <w:bottom w:val="nil"/>
              <w:right w:val="nil"/>
            </w:tcBorders>
            <w:shd w:val="clear" w:color="auto" w:fill="8EAADB" w:themeFill="accent1" w:themeFillTint="99"/>
            <w:noWrap/>
            <w:vAlign w:val="center"/>
            <w:hideMark/>
          </w:tcPr>
          <w:p w14:paraId="2A7E9261" w14:textId="5158C6AA" w:rsidR="00846638" w:rsidRPr="00064D49" w:rsidRDefault="00846638" w:rsidP="00846638">
            <w:pPr>
              <w:jc w:val="center"/>
              <w:rPr>
                <w:rFonts w:ascii="Arial" w:hAnsi="Arial" w:cs="Arial"/>
                <w:b/>
                <w:bCs/>
                <w:sz w:val="18"/>
                <w:szCs w:val="18"/>
              </w:rPr>
            </w:pPr>
            <w:r w:rsidRPr="00064D49">
              <w:rPr>
                <w:rFonts w:ascii="Arial" w:hAnsi="Arial" w:cs="Arial"/>
                <w:b/>
                <w:bCs/>
                <w:sz w:val="18"/>
                <w:szCs w:val="18"/>
              </w:rPr>
              <w:t>Izvršenje 2022.</w:t>
            </w:r>
          </w:p>
        </w:tc>
        <w:tc>
          <w:tcPr>
            <w:tcW w:w="1000" w:type="dxa"/>
            <w:tcBorders>
              <w:top w:val="nil"/>
              <w:left w:val="nil"/>
              <w:bottom w:val="nil"/>
              <w:right w:val="nil"/>
            </w:tcBorders>
            <w:shd w:val="clear" w:color="auto" w:fill="8EAADB" w:themeFill="accent1" w:themeFillTint="99"/>
            <w:noWrap/>
            <w:vAlign w:val="center"/>
            <w:hideMark/>
          </w:tcPr>
          <w:p w14:paraId="54C26F79" w14:textId="6AE689F1" w:rsidR="00846638" w:rsidRPr="00064D49" w:rsidRDefault="00846638" w:rsidP="00846638">
            <w:pPr>
              <w:jc w:val="center"/>
              <w:rPr>
                <w:rFonts w:ascii="Arial" w:hAnsi="Arial" w:cs="Arial"/>
                <w:b/>
                <w:bCs/>
                <w:sz w:val="18"/>
                <w:szCs w:val="18"/>
              </w:rPr>
            </w:pPr>
            <w:r w:rsidRPr="00064D49">
              <w:rPr>
                <w:rFonts w:ascii="Arial" w:hAnsi="Arial" w:cs="Arial"/>
                <w:b/>
                <w:bCs/>
                <w:sz w:val="18"/>
                <w:szCs w:val="18"/>
              </w:rPr>
              <w:t>Indeks</w:t>
            </w:r>
          </w:p>
        </w:tc>
        <w:tc>
          <w:tcPr>
            <w:tcW w:w="866" w:type="dxa"/>
            <w:tcBorders>
              <w:top w:val="nil"/>
              <w:left w:val="nil"/>
              <w:bottom w:val="nil"/>
              <w:right w:val="nil"/>
            </w:tcBorders>
            <w:shd w:val="clear" w:color="auto" w:fill="8EAADB" w:themeFill="accent1" w:themeFillTint="99"/>
            <w:noWrap/>
            <w:vAlign w:val="center"/>
            <w:hideMark/>
          </w:tcPr>
          <w:p w14:paraId="423B65CD" w14:textId="5CE1D201" w:rsidR="00846638" w:rsidRPr="00064D49" w:rsidRDefault="00846638" w:rsidP="00846638">
            <w:pPr>
              <w:jc w:val="center"/>
              <w:rPr>
                <w:rFonts w:ascii="Arial" w:hAnsi="Arial" w:cs="Arial"/>
                <w:b/>
                <w:bCs/>
                <w:sz w:val="18"/>
                <w:szCs w:val="18"/>
              </w:rPr>
            </w:pPr>
            <w:r w:rsidRPr="00064D49">
              <w:rPr>
                <w:rFonts w:ascii="Arial" w:hAnsi="Arial" w:cs="Arial"/>
                <w:b/>
                <w:bCs/>
                <w:sz w:val="18"/>
                <w:szCs w:val="18"/>
              </w:rPr>
              <w:t>Indeks</w:t>
            </w:r>
          </w:p>
        </w:tc>
      </w:tr>
      <w:tr w:rsidR="00846638" w:rsidRPr="00064D49" w14:paraId="67053AC7" w14:textId="77777777" w:rsidTr="00846638">
        <w:trPr>
          <w:trHeight w:val="233"/>
        </w:trPr>
        <w:tc>
          <w:tcPr>
            <w:tcW w:w="3175" w:type="dxa"/>
            <w:tcBorders>
              <w:top w:val="nil"/>
              <w:left w:val="nil"/>
              <w:bottom w:val="nil"/>
              <w:right w:val="nil"/>
            </w:tcBorders>
            <w:shd w:val="clear" w:color="auto" w:fill="auto"/>
            <w:noWrap/>
            <w:vAlign w:val="center"/>
          </w:tcPr>
          <w:p w14:paraId="494D7FB4" w14:textId="77777777" w:rsidR="00846638" w:rsidRPr="00064D49" w:rsidRDefault="00846638" w:rsidP="00846638">
            <w:pPr>
              <w:jc w:val="center"/>
              <w:rPr>
                <w:rFonts w:ascii="Arial" w:hAnsi="Arial" w:cs="Arial"/>
                <w:sz w:val="18"/>
                <w:szCs w:val="18"/>
              </w:rPr>
            </w:pPr>
          </w:p>
        </w:tc>
        <w:tc>
          <w:tcPr>
            <w:tcW w:w="1368" w:type="dxa"/>
            <w:tcBorders>
              <w:top w:val="nil"/>
              <w:left w:val="nil"/>
              <w:bottom w:val="nil"/>
              <w:right w:val="nil"/>
            </w:tcBorders>
            <w:shd w:val="clear" w:color="auto" w:fill="auto"/>
            <w:noWrap/>
            <w:vAlign w:val="center"/>
          </w:tcPr>
          <w:p w14:paraId="3D28F482" w14:textId="4EACC074" w:rsidR="00846638" w:rsidRPr="00064D49" w:rsidRDefault="00846638" w:rsidP="00846638">
            <w:pPr>
              <w:jc w:val="center"/>
              <w:rPr>
                <w:rFonts w:ascii="Arial" w:hAnsi="Arial" w:cs="Arial"/>
                <w:sz w:val="18"/>
                <w:szCs w:val="18"/>
              </w:rPr>
            </w:pPr>
            <w:r w:rsidRPr="00064D49">
              <w:rPr>
                <w:rFonts w:ascii="Arial" w:hAnsi="Arial" w:cs="Arial"/>
                <w:sz w:val="18"/>
                <w:szCs w:val="18"/>
              </w:rPr>
              <w:t>1</w:t>
            </w:r>
          </w:p>
        </w:tc>
        <w:tc>
          <w:tcPr>
            <w:tcW w:w="1368" w:type="dxa"/>
            <w:tcBorders>
              <w:top w:val="nil"/>
              <w:left w:val="nil"/>
              <w:bottom w:val="nil"/>
              <w:right w:val="nil"/>
            </w:tcBorders>
            <w:shd w:val="clear" w:color="auto" w:fill="auto"/>
            <w:noWrap/>
            <w:vAlign w:val="center"/>
          </w:tcPr>
          <w:p w14:paraId="6738EA14" w14:textId="54600C03" w:rsidR="00846638" w:rsidRPr="00064D49" w:rsidRDefault="00846638" w:rsidP="00846638">
            <w:pPr>
              <w:jc w:val="center"/>
              <w:rPr>
                <w:rFonts w:ascii="Arial" w:hAnsi="Arial" w:cs="Arial"/>
                <w:sz w:val="18"/>
                <w:szCs w:val="18"/>
              </w:rPr>
            </w:pPr>
            <w:r w:rsidRPr="00064D49">
              <w:rPr>
                <w:rFonts w:ascii="Arial" w:hAnsi="Arial" w:cs="Arial"/>
                <w:sz w:val="18"/>
                <w:szCs w:val="18"/>
              </w:rPr>
              <w:t>2</w:t>
            </w:r>
          </w:p>
        </w:tc>
        <w:tc>
          <w:tcPr>
            <w:tcW w:w="1368" w:type="dxa"/>
            <w:tcBorders>
              <w:top w:val="nil"/>
              <w:left w:val="nil"/>
              <w:bottom w:val="nil"/>
              <w:right w:val="nil"/>
            </w:tcBorders>
            <w:shd w:val="clear" w:color="auto" w:fill="auto"/>
            <w:noWrap/>
            <w:vAlign w:val="center"/>
          </w:tcPr>
          <w:p w14:paraId="0D78ECB7" w14:textId="03B9C22F" w:rsidR="00846638" w:rsidRPr="00064D49" w:rsidRDefault="00846638" w:rsidP="00846638">
            <w:pPr>
              <w:jc w:val="center"/>
              <w:rPr>
                <w:rFonts w:ascii="Arial" w:hAnsi="Arial" w:cs="Arial"/>
                <w:sz w:val="18"/>
                <w:szCs w:val="18"/>
              </w:rPr>
            </w:pPr>
            <w:r w:rsidRPr="00064D49">
              <w:rPr>
                <w:rFonts w:ascii="Arial" w:hAnsi="Arial" w:cs="Arial"/>
                <w:sz w:val="18"/>
                <w:szCs w:val="18"/>
              </w:rPr>
              <w:t>3</w:t>
            </w:r>
          </w:p>
        </w:tc>
        <w:tc>
          <w:tcPr>
            <w:tcW w:w="1000" w:type="dxa"/>
            <w:tcBorders>
              <w:top w:val="nil"/>
              <w:left w:val="nil"/>
              <w:bottom w:val="nil"/>
              <w:right w:val="nil"/>
            </w:tcBorders>
            <w:shd w:val="clear" w:color="auto" w:fill="auto"/>
            <w:noWrap/>
            <w:vAlign w:val="center"/>
          </w:tcPr>
          <w:p w14:paraId="731DEE16" w14:textId="36AE34D0" w:rsidR="00846638" w:rsidRPr="00064D49" w:rsidRDefault="00846638" w:rsidP="00846638">
            <w:pPr>
              <w:jc w:val="center"/>
              <w:rPr>
                <w:rFonts w:ascii="Arial" w:hAnsi="Arial" w:cs="Arial"/>
                <w:sz w:val="18"/>
                <w:szCs w:val="18"/>
              </w:rPr>
            </w:pPr>
            <w:r w:rsidRPr="00064D49">
              <w:rPr>
                <w:rFonts w:ascii="Arial" w:hAnsi="Arial" w:cs="Arial"/>
                <w:sz w:val="18"/>
                <w:szCs w:val="18"/>
              </w:rPr>
              <w:t>3/1</w:t>
            </w:r>
          </w:p>
        </w:tc>
        <w:tc>
          <w:tcPr>
            <w:tcW w:w="866" w:type="dxa"/>
            <w:tcBorders>
              <w:top w:val="nil"/>
              <w:left w:val="nil"/>
              <w:bottom w:val="nil"/>
              <w:right w:val="nil"/>
            </w:tcBorders>
            <w:shd w:val="clear" w:color="auto" w:fill="auto"/>
            <w:noWrap/>
            <w:vAlign w:val="center"/>
          </w:tcPr>
          <w:p w14:paraId="5E43B861" w14:textId="79A5BDDC" w:rsidR="00846638" w:rsidRPr="00064D49" w:rsidRDefault="00846638" w:rsidP="00846638">
            <w:pPr>
              <w:jc w:val="center"/>
              <w:rPr>
                <w:rFonts w:ascii="Arial" w:hAnsi="Arial" w:cs="Arial"/>
                <w:sz w:val="18"/>
                <w:szCs w:val="18"/>
              </w:rPr>
            </w:pPr>
            <w:r w:rsidRPr="00064D49">
              <w:rPr>
                <w:rFonts w:ascii="Arial" w:hAnsi="Arial" w:cs="Arial"/>
                <w:sz w:val="18"/>
                <w:szCs w:val="18"/>
              </w:rPr>
              <w:t>3/2</w:t>
            </w:r>
          </w:p>
        </w:tc>
      </w:tr>
      <w:tr w:rsidR="00140792" w:rsidRPr="00064D49" w14:paraId="76BFA722" w14:textId="77777777" w:rsidTr="00140792">
        <w:trPr>
          <w:trHeight w:val="233"/>
        </w:trPr>
        <w:tc>
          <w:tcPr>
            <w:tcW w:w="3175" w:type="dxa"/>
            <w:tcBorders>
              <w:top w:val="nil"/>
              <w:left w:val="nil"/>
              <w:bottom w:val="nil"/>
              <w:right w:val="nil"/>
            </w:tcBorders>
            <w:shd w:val="clear" w:color="auto" w:fill="D9E2F3" w:themeFill="accent1" w:themeFillTint="33"/>
            <w:noWrap/>
            <w:vAlign w:val="bottom"/>
            <w:hideMark/>
          </w:tcPr>
          <w:p w14:paraId="2437037B" w14:textId="77777777" w:rsidR="00140792" w:rsidRPr="00064D49" w:rsidRDefault="00140792" w:rsidP="00140792">
            <w:pPr>
              <w:rPr>
                <w:rFonts w:ascii="Arial" w:hAnsi="Arial" w:cs="Arial"/>
                <w:b/>
                <w:bCs/>
                <w:sz w:val="18"/>
                <w:szCs w:val="18"/>
              </w:rPr>
            </w:pPr>
            <w:r w:rsidRPr="00064D49">
              <w:rPr>
                <w:rFonts w:ascii="Arial" w:hAnsi="Arial" w:cs="Arial"/>
                <w:b/>
                <w:bCs/>
                <w:sz w:val="18"/>
                <w:szCs w:val="18"/>
              </w:rPr>
              <w:t>UKUPNO RASHODI</w:t>
            </w:r>
          </w:p>
        </w:tc>
        <w:tc>
          <w:tcPr>
            <w:tcW w:w="1368" w:type="dxa"/>
            <w:tcBorders>
              <w:top w:val="nil"/>
              <w:left w:val="nil"/>
              <w:bottom w:val="nil"/>
              <w:right w:val="nil"/>
            </w:tcBorders>
            <w:shd w:val="clear" w:color="auto" w:fill="D9E2F3" w:themeFill="accent1" w:themeFillTint="33"/>
            <w:noWrap/>
            <w:vAlign w:val="center"/>
            <w:hideMark/>
          </w:tcPr>
          <w:p w14:paraId="6D8D53D5" w14:textId="7D1567B5" w:rsidR="00140792" w:rsidRPr="00064D49" w:rsidRDefault="00140792" w:rsidP="00140792">
            <w:pPr>
              <w:jc w:val="right"/>
              <w:rPr>
                <w:rFonts w:ascii="Arial" w:hAnsi="Arial" w:cs="Arial"/>
                <w:b/>
                <w:bCs/>
                <w:sz w:val="18"/>
                <w:szCs w:val="18"/>
              </w:rPr>
            </w:pPr>
            <w:r w:rsidRPr="00064D49">
              <w:rPr>
                <w:rFonts w:ascii="Arial" w:hAnsi="Arial" w:cs="Arial"/>
                <w:b/>
                <w:bCs/>
                <w:sz w:val="18"/>
                <w:szCs w:val="18"/>
              </w:rPr>
              <w:t>36.954.202,23</w:t>
            </w:r>
          </w:p>
        </w:tc>
        <w:tc>
          <w:tcPr>
            <w:tcW w:w="1368" w:type="dxa"/>
            <w:tcBorders>
              <w:top w:val="nil"/>
              <w:left w:val="nil"/>
              <w:bottom w:val="nil"/>
              <w:right w:val="nil"/>
            </w:tcBorders>
            <w:shd w:val="clear" w:color="auto" w:fill="D9E2F3" w:themeFill="accent1" w:themeFillTint="33"/>
            <w:noWrap/>
            <w:vAlign w:val="center"/>
            <w:hideMark/>
          </w:tcPr>
          <w:p w14:paraId="61D5FD86" w14:textId="4AB319AE" w:rsidR="00140792" w:rsidRPr="00064D49" w:rsidRDefault="00140792" w:rsidP="00140792">
            <w:pPr>
              <w:jc w:val="right"/>
              <w:rPr>
                <w:rFonts w:ascii="Arial" w:hAnsi="Arial" w:cs="Arial"/>
                <w:b/>
                <w:bCs/>
                <w:sz w:val="18"/>
                <w:szCs w:val="18"/>
              </w:rPr>
            </w:pPr>
            <w:r w:rsidRPr="00064D49">
              <w:rPr>
                <w:rFonts w:ascii="Arial" w:hAnsi="Arial" w:cs="Arial"/>
                <w:b/>
                <w:bCs/>
                <w:sz w:val="18"/>
                <w:szCs w:val="18"/>
              </w:rPr>
              <w:t>70.185.166,13</w:t>
            </w:r>
          </w:p>
        </w:tc>
        <w:tc>
          <w:tcPr>
            <w:tcW w:w="1368" w:type="dxa"/>
            <w:tcBorders>
              <w:top w:val="nil"/>
              <w:left w:val="nil"/>
              <w:bottom w:val="nil"/>
              <w:right w:val="nil"/>
            </w:tcBorders>
            <w:shd w:val="clear" w:color="auto" w:fill="D9E2F3" w:themeFill="accent1" w:themeFillTint="33"/>
            <w:noWrap/>
            <w:vAlign w:val="center"/>
            <w:hideMark/>
          </w:tcPr>
          <w:p w14:paraId="696BF44A" w14:textId="46661F0B" w:rsidR="00140792" w:rsidRPr="00064D49" w:rsidRDefault="00140792" w:rsidP="00140792">
            <w:pPr>
              <w:jc w:val="right"/>
              <w:rPr>
                <w:rFonts w:ascii="Arial" w:hAnsi="Arial" w:cs="Arial"/>
                <w:b/>
                <w:bCs/>
                <w:sz w:val="18"/>
                <w:szCs w:val="18"/>
              </w:rPr>
            </w:pPr>
            <w:r w:rsidRPr="00064D49">
              <w:rPr>
                <w:rFonts w:ascii="Arial" w:hAnsi="Arial" w:cs="Arial"/>
                <w:b/>
                <w:bCs/>
                <w:sz w:val="18"/>
                <w:szCs w:val="18"/>
              </w:rPr>
              <w:t>42.724.946,31</w:t>
            </w:r>
          </w:p>
        </w:tc>
        <w:tc>
          <w:tcPr>
            <w:tcW w:w="1000" w:type="dxa"/>
            <w:tcBorders>
              <w:top w:val="nil"/>
              <w:left w:val="nil"/>
              <w:bottom w:val="nil"/>
              <w:right w:val="nil"/>
            </w:tcBorders>
            <w:shd w:val="clear" w:color="auto" w:fill="D9E2F3" w:themeFill="accent1" w:themeFillTint="33"/>
            <w:noWrap/>
            <w:vAlign w:val="center"/>
            <w:hideMark/>
          </w:tcPr>
          <w:p w14:paraId="6D87A953" w14:textId="0E623409" w:rsidR="00140792" w:rsidRPr="00064D49" w:rsidRDefault="00140792" w:rsidP="00140792">
            <w:pPr>
              <w:jc w:val="right"/>
              <w:rPr>
                <w:rFonts w:ascii="Arial" w:hAnsi="Arial" w:cs="Arial"/>
                <w:b/>
                <w:bCs/>
                <w:sz w:val="18"/>
                <w:szCs w:val="18"/>
              </w:rPr>
            </w:pPr>
            <w:r w:rsidRPr="00064D49">
              <w:rPr>
                <w:rFonts w:ascii="Arial" w:hAnsi="Arial" w:cs="Arial"/>
                <w:b/>
                <w:bCs/>
                <w:sz w:val="18"/>
                <w:szCs w:val="18"/>
              </w:rPr>
              <w:t>115,62%</w:t>
            </w:r>
          </w:p>
        </w:tc>
        <w:tc>
          <w:tcPr>
            <w:tcW w:w="866" w:type="dxa"/>
            <w:tcBorders>
              <w:top w:val="nil"/>
              <w:left w:val="nil"/>
              <w:bottom w:val="nil"/>
              <w:right w:val="nil"/>
            </w:tcBorders>
            <w:shd w:val="clear" w:color="auto" w:fill="D9E2F3" w:themeFill="accent1" w:themeFillTint="33"/>
            <w:noWrap/>
            <w:vAlign w:val="center"/>
            <w:hideMark/>
          </w:tcPr>
          <w:p w14:paraId="0877CB51" w14:textId="77777777" w:rsidR="00140792" w:rsidRPr="00064D49" w:rsidRDefault="00140792" w:rsidP="00140792">
            <w:pPr>
              <w:jc w:val="right"/>
              <w:rPr>
                <w:rFonts w:ascii="Arial" w:hAnsi="Arial" w:cs="Arial"/>
                <w:b/>
                <w:bCs/>
                <w:sz w:val="18"/>
                <w:szCs w:val="18"/>
              </w:rPr>
            </w:pPr>
            <w:r w:rsidRPr="00064D49">
              <w:rPr>
                <w:rFonts w:ascii="Arial" w:hAnsi="Arial" w:cs="Arial"/>
                <w:b/>
                <w:bCs/>
                <w:sz w:val="18"/>
                <w:szCs w:val="18"/>
              </w:rPr>
              <w:t>60,87%</w:t>
            </w:r>
          </w:p>
        </w:tc>
      </w:tr>
      <w:tr w:rsidR="00140792" w:rsidRPr="00064D49" w14:paraId="201D7ED1" w14:textId="77777777" w:rsidTr="00140792">
        <w:trPr>
          <w:trHeight w:val="233"/>
        </w:trPr>
        <w:tc>
          <w:tcPr>
            <w:tcW w:w="3175" w:type="dxa"/>
            <w:tcBorders>
              <w:top w:val="nil"/>
              <w:left w:val="nil"/>
              <w:bottom w:val="nil"/>
              <w:right w:val="nil"/>
            </w:tcBorders>
            <w:shd w:val="clear" w:color="auto" w:fill="D9E2F3" w:themeFill="accent1" w:themeFillTint="33"/>
            <w:noWrap/>
            <w:vAlign w:val="bottom"/>
            <w:hideMark/>
          </w:tcPr>
          <w:p w14:paraId="317BB2D9" w14:textId="77777777" w:rsidR="00140792" w:rsidRPr="00064D49" w:rsidRDefault="00140792" w:rsidP="00140792">
            <w:pPr>
              <w:rPr>
                <w:rFonts w:ascii="Arial" w:hAnsi="Arial" w:cs="Arial"/>
                <w:sz w:val="18"/>
                <w:szCs w:val="18"/>
              </w:rPr>
            </w:pPr>
            <w:r w:rsidRPr="00064D49">
              <w:rPr>
                <w:rFonts w:ascii="Arial" w:hAnsi="Arial" w:cs="Arial"/>
                <w:sz w:val="18"/>
                <w:szCs w:val="18"/>
              </w:rPr>
              <w:t xml:space="preserve">3 Rashodi poslovanja                                                                                  </w:t>
            </w:r>
          </w:p>
        </w:tc>
        <w:tc>
          <w:tcPr>
            <w:tcW w:w="1368" w:type="dxa"/>
            <w:tcBorders>
              <w:top w:val="nil"/>
              <w:left w:val="nil"/>
              <w:bottom w:val="nil"/>
              <w:right w:val="nil"/>
            </w:tcBorders>
            <w:shd w:val="clear" w:color="auto" w:fill="D9E2F3" w:themeFill="accent1" w:themeFillTint="33"/>
            <w:noWrap/>
            <w:vAlign w:val="center"/>
            <w:hideMark/>
          </w:tcPr>
          <w:p w14:paraId="7188ED18" w14:textId="651F1881" w:rsidR="00140792" w:rsidRPr="00064D49" w:rsidRDefault="00140792" w:rsidP="00140792">
            <w:pPr>
              <w:jc w:val="right"/>
              <w:rPr>
                <w:rFonts w:ascii="Arial" w:hAnsi="Arial" w:cs="Arial"/>
                <w:sz w:val="18"/>
                <w:szCs w:val="18"/>
              </w:rPr>
            </w:pPr>
            <w:r w:rsidRPr="00064D49">
              <w:rPr>
                <w:rFonts w:ascii="Arial" w:hAnsi="Arial" w:cs="Arial"/>
                <w:sz w:val="18"/>
                <w:szCs w:val="18"/>
              </w:rPr>
              <w:t>32.264.214,16</w:t>
            </w:r>
          </w:p>
        </w:tc>
        <w:tc>
          <w:tcPr>
            <w:tcW w:w="1368" w:type="dxa"/>
            <w:tcBorders>
              <w:top w:val="nil"/>
              <w:left w:val="nil"/>
              <w:bottom w:val="nil"/>
              <w:right w:val="nil"/>
            </w:tcBorders>
            <w:shd w:val="clear" w:color="auto" w:fill="D9E2F3" w:themeFill="accent1" w:themeFillTint="33"/>
            <w:noWrap/>
            <w:vAlign w:val="center"/>
            <w:hideMark/>
          </w:tcPr>
          <w:p w14:paraId="2CFCAFC0" w14:textId="0434FADC" w:rsidR="00140792" w:rsidRPr="00064D49" w:rsidRDefault="00140792" w:rsidP="00140792">
            <w:pPr>
              <w:jc w:val="right"/>
              <w:rPr>
                <w:rFonts w:ascii="Arial" w:hAnsi="Arial" w:cs="Arial"/>
                <w:sz w:val="18"/>
                <w:szCs w:val="18"/>
              </w:rPr>
            </w:pPr>
            <w:r w:rsidRPr="00064D49">
              <w:rPr>
                <w:rFonts w:ascii="Arial" w:hAnsi="Arial" w:cs="Arial"/>
                <w:sz w:val="18"/>
                <w:szCs w:val="18"/>
              </w:rPr>
              <w:t>40.561.253,59</w:t>
            </w:r>
          </w:p>
        </w:tc>
        <w:tc>
          <w:tcPr>
            <w:tcW w:w="1368" w:type="dxa"/>
            <w:tcBorders>
              <w:top w:val="nil"/>
              <w:left w:val="nil"/>
              <w:bottom w:val="nil"/>
              <w:right w:val="nil"/>
            </w:tcBorders>
            <w:shd w:val="clear" w:color="auto" w:fill="D9E2F3" w:themeFill="accent1" w:themeFillTint="33"/>
            <w:noWrap/>
            <w:vAlign w:val="center"/>
            <w:hideMark/>
          </w:tcPr>
          <w:p w14:paraId="74EF204E" w14:textId="3416EE85" w:rsidR="00140792" w:rsidRPr="00064D49" w:rsidRDefault="00140792" w:rsidP="00140792">
            <w:pPr>
              <w:jc w:val="right"/>
              <w:rPr>
                <w:rFonts w:ascii="Arial" w:hAnsi="Arial" w:cs="Arial"/>
                <w:sz w:val="18"/>
                <w:szCs w:val="18"/>
              </w:rPr>
            </w:pPr>
            <w:r w:rsidRPr="00064D49">
              <w:rPr>
                <w:rFonts w:ascii="Arial" w:hAnsi="Arial" w:cs="Arial"/>
                <w:sz w:val="18"/>
                <w:szCs w:val="18"/>
              </w:rPr>
              <w:t>35.751.205,12</w:t>
            </w:r>
          </w:p>
        </w:tc>
        <w:tc>
          <w:tcPr>
            <w:tcW w:w="1000" w:type="dxa"/>
            <w:tcBorders>
              <w:top w:val="nil"/>
              <w:left w:val="nil"/>
              <w:bottom w:val="nil"/>
              <w:right w:val="nil"/>
            </w:tcBorders>
            <w:shd w:val="clear" w:color="auto" w:fill="D9E2F3" w:themeFill="accent1" w:themeFillTint="33"/>
            <w:noWrap/>
            <w:vAlign w:val="center"/>
            <w:hideMark/>
          </w:tcPr>
          <w:p w14:paraId="14B73C16" w14:textId="1B4E6F49" w:rsidR="00140792" w:rsidRPr="00064D49" w:rsidRDefault="00140792" w:rsidP="00140792">
            <w:pPr>
              <w:jc w:val="right"/>
              <w:rPr>
                <w:rFonts w:ascii="Arial" w:hAnsi="Arial" w:cs="Arial"/>
                <w:sz w:val="18"/>
                <w:szCs w:val="18"/>
              </w:rPr>
            </w:pPr>
            <w:r w:rsidRPr="00064D49">
              <w:rPr>
                <w:rFonts w:ascii="Arial" w:hAnsi="Arial" w:cs="Arial"/>
                <w:sz w:val="18"/>
                <w:szCs w:val="18"/>
              </w:rPr>
              <w:t>110,81%</w:t>
            </w:r>
          </w:p>
        </w:tc>
        <w:tc>
          <w:tcPr>
            <w:tcW w:w="866" w:type="dxa"/>
            <w:tcBorders>
              <w:top w:val="nil"/>
              <w:left w:val="nil"/>
              <w:bottom w:val="nil"/>
              <w:right w:val="nil"/>
            </w:tcBorders>
            <w:shd w:val="clear" w:color="auto" w:fill="D9E2F3" w:themeFill="accent1" w:themeFillTint="33"/>
            <w:noWrap/>
            <w:vAlign w:val="center"/>
            <w:hideMark/>
          </w:tcPr>
          <w:p w14:paraId="5488D342" w14:textId="77777777" w:rsidR="00140792" w:rsidRPr="00064D49" w:rsidRDefault="00140792" w:rsidP="00140792">
            <w:pPr>
              <w:jc w:val="right"/>
              <w:rPr>
                <w:rFonts w:ascii="Arial" w:hAnsi="Arial" w:cs="Arial"/>
                <w:sz w:val="18"/>
                <w:szCs w:val="18"/>
              </w:rPr>
            </w:pPr>
            <w:r w:rsidRPr="00064D49">
              <w:rPr>
                <w:rFonts w:ascii="Arial" w:hAnsi="Arial" w:cs="Arial"/>
                <w:sz w:val="18"/>
                <w:szCs w:val="18"/>
              </w:rPr>
              <w:t>88,14%</w:t>
            </w:r>
          </w:p>
        </w:tc>
      </w:tr>
      <w:tr w:rsidR="00140792" w:rsidRPr="00064D49" w14:paraId="2E3555DE" w14:textId="77777777" w:rsidTr="00140792">
        <w:trPr>
          <w:trHeight w:val="233"/>
        </w:trPr>
        <w:tc>
          <w:tcPr>
            <w:tcW w:w="3175" w:type="dxa"/>
            <w:tcBorders>
              <w:top w:val="nil"/>
              <w:left w:val="nil"/>
              <w:bottom w:val="nil"/>
              <w:right w:val="nil"/>
            </w:tcBorders>
            <w:shd w:val="clear" w:color="auto" w:fill="auto"/>
            <w:noWrap/>
            <w:vAlign w:val="bottom"/>
            <w:hideMark/>
          </w:tcPr>
          <w:p w14:paraId="2696EAB9" w14:textId="77777777" w:rsidR="00140792" w:rsidRPr="00064D49" w:rsidRDefault="00140792" w:rsidP="00140792">
            <w:pPr>
              <w:rPr>
                <w:rFonts w:ascii="Arial" w:hAnsi="Arial" w:cs="Arial"/>
                <w:sz w:val="18"/>
                <w:szCs w:val="18"/>
              </w:rPr>
            </w:pPr>
            <w:r w:rsidRPr="00064D49">
              <w:rPr>
                <w:rFonts w:ascii="Arial" w:hAnsi="Arial" w:cs="Arial"/>
                <w:sz w:val="18"/>
                <w:szCs w:val="18"/>
              </w:rPr>
              <w:t xml:space="preserve">31 Rashodi za zaposlene                                                                                </w:t>
            </w:r>
          </w:p>
        </w:tc>
        <w:tc>
          <w:tcPr>
            <w:tcW w:w="1368" w:type="dxa"/>
            <w:tcBorders>
              <w:top w:val="nil"/>
              <w:left w:val="nil"/>
              <w:bottom w:val="nil"/>
              <w:right w:val="nil"/>
            </w:tcBorders>
            <w:shd w:val="clear" w:color="auto" w:fill="auto"/>
            <w:noWrap/>
            <w:vAlign w:val="center"/>
            <w:hideMark/>
          </w:tcPr>
          <w:p w14:paraId="06B78A09" w14:textId="3444313D" w:rsidR="00140792" w:rsidRPr="00064D49" w:rsidRDefault="00140792" w:rsidP="00140792">
            <w:pPr>
              <w:jc w:val="right"/>
              <w:rPr>
                <w:rFonts w:ascii="Arial" w:hAnsi="Arial" w:cs="Arial"/>
                <w:sz w:val="18"/>
                <w:szCs w:val="18"/>
              </w:rPr>
            </w:pPr>
            <w:r w:rsidRPr="00064D49">
              <w:rPr>
                <w:rFonts w:ascii="Arial" w:hAnsi="Arial" w:cs="Arial"/>
                <w:sz w:val="18"/>
                <w:szCs w:val="18"/>
              </w:rPr>
              <w:t>14.182.231,68</w:t>
            </w:r>
          </w:p>
        </w:tc>
        <w:tc>
          <w:tcPr>
            <w:tcW w:w="1368" w:type="dxa"/>
            <w:tcBorders>
              <w:top w:val="nil"/>
              <w:left w:val="nil"/>
              <w:bottom w:val="nil"/>
              <w:right w:val="nil"/>
            </w:tcBorders>
            <w:shd w:val="clear" w:color="auto" w:fill="auto"/>
            <w:noWrap/>
            <w:vAlign w:val="center"/>
            <w:hideMark/>
          </w:tcPr>
          <w:p w14:paraId="4A37320B" w14:textId="2544DE62" w:rsidR="00140792" w:rsidRPr="00064D49" w:rsidRDefault="00140792" w:rsidP="00140792">
            <w:pPr>
              <w:jc w:val="right"/>
              <w:rPr>
                <w:rFonts w:ascii="Arial" w:hAnsi="Arial" w:cs="Arial"/>
                <w:sz w:val="18"/>
                <w:szCs w:val="18"/>
              </w:rPr>
            </w:pPr>
            <w:r w:rsidRPr="00064D49">
              <w:rPr>
                <w:rFonts w:ascii="Arial" w:hAnsi="Arial" w:cs="Arial"/>
                <w:sz w:val="18"/>
                <w:szCs w:val="18"/>
              </w:rPr>
              <w:t>15.694.974,96</w:t>
            </w:r>
          </w:p>
        </w:tc>
        <w:tc>
          <w:tcPr>
            <w:tcW w:w="1368" w:type="dxa"/>
            <w:tcBorders>
              <w:top w:val="nil"/>
              <w:left w:val="nil"/>
              <w:bottom w:val="nil"/>
              <w:right w:val="nil"/>
            </w:tcBorders>
            <w:shd w:val="clear" w:color="auto" w:fill="auto"/>
            <w:noWrap/>
            <w:vAlign w:val="center"/>
            <w:hideMark/>
          </w:tcPr>
          <w:p w14:paraId="4287A15E" w14:textId="43D4FD1B" w:rsidR="00140792" w:rsidRPr="00064D49" w:rsidRDefault="00140792" w:rsidP="00140792">
            <w:pPr>
              <w:jc w:val="right"/>
              <w:rPr>
                <w:rFonts w:ascii="Arial" w:hAnsi="Arial" w:cs="Arial"/>
                <w:sz w:val="18"/>
                <w:szCs w:val="18"/>
              </w:rPr>
            </w:pPr>
            <w:r w:rsidRPr="00064D49">
              <w:rPr>
                <w:rFonts w:ascii="Arial" w:hAnsi="Arial" w:cs="Arial"/>
                <w:sz w:val="18"/>
                <w:szCs w:val="18"/>
              </w:rPr>
              <w:t>15.286.292,01</w:t>
            </w:r>
          </w:p>
        </w:tc>
        <w:tc>
          <w:tcPr>
            <w:tcW w:w="1000" w:type="dxa"/>
            <w:tcBorders>
              <w:top w:val="nil"/>
              <w:left w:val="nil"/>
              <w:bottom w:val="nil"/>
              <w:right w:val="nil"/>
            </w:tcBorders>
            <w:shd w:val="clear" w:color="auto" w:fill="auto"/>
            <w:noWrap/>
            <w:vAlign w:val="center"/>
            <w:hideMark/>
          </w:tcPr>
          <w:p w14:paraId="68467707" w14:textId="2323B107" w:rsidR="00140792" w:rsidRPr="00064D49" w:rsidRDefault="00140792" w:rsidP="00140792">
            <w:pPr>
              <w:jc w:val="right"/>
              <w:rPr>
                <w:rFonts w:ascii="Arial" w:hAnsi="Arial" w:cs="Arial"/>
                <w:sz w:val="18"/>
                <w:szCs w:val="18"/>
              </w:rPr>
            </w:pPr>
            <w:r w:rsidRPr="00064D49">
              <w:rPr>
                <w:rFonts w:ascii="Arial" w:hAnsi="Arial" w:cs="Arial"/>
                <w:sz w:val="18"/>
                <w:szCs w:val="18"/>
              </w:rPr>
              <w:t>107,78%</w:t>
            </w:r>
          </w:p>
        </w:tc>
        <w:tc>
          <w:tcPr>
            <w:tcW w:w="866" w:type="dxa"/>
            <w:tcBorders>
              <w:top w:val="nil"/>
              <w:left w:val="nil"/>
              <w:bottom w:val="nil"/>
              <w:right w:val="nil"/>
            </w:tcBorders>
            <w:shd w:val="clear" w:color="auto" w:fill="auto"/>
            <w:noWrap/>
            <w:vAlign w:val="center"/>
            <w:hideMark/>
          </w:tcPr>
          <w:p w14:paraId="72512640" w14:textId="77777777" w:rsidR="00140792" w:rsidRPr="00064D49" w:rsidRDefault="00140792" w:rsidP="00140792">
            <w:pPr>
              <w:jc w:val="right"/>
              <w:rPr>
                <w:rFonts w:ascii="Arial" w:hAnsi="Arial" w:cs="Arial"/>
                <w:sz w:val="18"/>
                <w:szCs w:val="18"/>
              </w:rPr>
            </w:pPr>
            <w:r w:rsidRPr="00064D49">
              <w:rPr>
                <w:rFonts w:ascii="Arial" w:hAnsi="Arial" w:cs="Arial"/>
                <w:sz w:val="18"/>
                <w:szCs w:val="18"/>
              </w:rPr>
              <w:t>97,40%</w:t>
            </w:r>
          </w:p>
        </w:tc>
      </w:tr>
      <w:tr w:rsidR="00140792" w:rsidRPr="00064D49" w14:paraId="6AF88C38" w14:textId="77777777" w:rsidTr="00140792">
        <w:trPr>
          <w:trHeight w:val="233"/>
        </w:trPr>
        <w:tc>
          <w:tcPr>
            <w:tcW w:w="3175" w:type="dxa"/>
            <w:tcBorders>
              <w:top w:val="nil"/>
              <w:left w:val="nil"/>
              <w:bottom w:val="nil"/>
              <w:right w:val="nil"/>
            </w:tcBorders>
            <w:shd w:val="clear" w:color="auto" w:fill="auto"/>
            <w:noWrap/>
            <w:vAlign w:val="bottom"/>
            <w:hideMark/>
          </w:tcPr>
          <w:p w14:paraId="4F2BFFC9" w14:textId="77777777" w:rsidR="00140792" w:rsidRPr="00064D49" w:rsidRDefault="00140792" w:rsidP="00140792">
            <w:pPr>
              <w:rPr>
                <w:rFonts w:ascii="Arial" w:hAnsi="Arial" w:cs="Arial"/>
                <w:sz w:val="18"/>
                <w:szCs w:val="18"/>
              </w:rPr>
            </w:pPr>
            <w:r w:rsidRPr="00064D49">
              <w:rPr>
                <w:rFonts w:ascii="Arial" w:hAnsi="Arial" w:cs="Arial"/>
                <w:sz w:val="18"/>
                <w:szCs w:val="18"/>
              </w:rPr>
              <w:t xml:space="preserve">32 Materijalni rashodi                                                                                 </w:t>
            </w:r>
          </w:p>
        </w:tc>
        <w:tc>
          <w:tcPr>
            <w:tcW w:w="1368" w:type="dxa"/>
            <w:tcBorders>
              <w:top w:val="nil"/>
              <w:left w:val="nil"/>
              <w:bottom w:val="nil"/>
              <w:right w:val="nil"/>
            </w:tcBorders>
            <w:shd w:val="clear" w:color="auto" w:fill="auto"/>
            <w:noWrap/>
            <w:vAlign w:val="center"/>
            <w:hideMark/>
          </w:tcPr>
          <w:p w14:paraId="6600AF90" w14:textId="38DD3A8F" w:rsidR="00140792" w:rsidRPr="00064D49" w:rsidRDefault="00140792" w:rsidP="00140792">
            <w:pPr>
              <w:jc w:val="right"/>
              <w:rPr>
                <w:rFonts w:ascii="Arial" w:hAnsi="Arial" w:cs="Arial"/>
                <w:sz w:val="18"/>
                <w:szCs w:val="18"/>
              </w:rPr>
            </w:pPr>
            <w:r w:rsidRPr="00064D49">
              <w:rPr>
                <w:rFonts w:ascii="Arial" w:hAnsi="Arial" w:cs="Arial"/>
                <w:sz w:val="18"/>
                <w:szCs w:val="18"/>
              </w:rPr>
              <w:t>11.885.390,06</w:t>
            </w:r>
          </w:p>
        </w:tc>
        <w:tc>
          <w:tcPr>
            <w:tcW w:w="1368" w:type="dxa"/>
            <w:tcBorders>
              <w:top w:val="nil"/>
              <w:left w:val="nil"/>
              <w:bottom w:val="nil"/>
              <w:right w:val="nil"/>
            </w:tcBorders>
            <w:shd w:val="clear" w:color="auto" w:fill="auto"/>
            <w:noWrap/>
            <w:vAlign w:val="center"/>
            <w:hideMark/>
          </w:tcPr>
          <w:p w14:paraId="435C1695" w14:textId="4A23C948" w:rsidR="00140792" w:rsidRPr="00064D49" w:rsidRDefault="00140792" w:rsidP="00140792">
            <w:pPr>
              <w:jc w:val="right"/>
              <w:rPr>
                <w:rFonts w:ascii="Arial" w:hAnsi="Arial" w:cs="Arial"/>
                <w:sz w:val="18"/>
                <w:szCs w:val="18"/>
              </w:rPr>
            </w:pPr>
            <w:r w:rsidRPr="00064D49">
              <w:rPr>
                <w:rFonts w:ascii="Arial" w:hAnsi="Arial" w:cs="Arial"/>
                <w:sz w:val="18"/>
                <w:szCs w:val="18"/>
              </w:rPr>
              <w:t>15.753.643,49</w:t>
            </w:r>
          </w:p>
        </w:tc>
        <w:tc>
          <w:tcPr>
            <w:tcW w:w="1368" w:type="dxa"/>
            <w:tcBorders>
              <w:top w:val="nil"/>
              <w:left w:val="nil"/>
              <w:bottom w:val="nil"/>
              <w:right w:val="nil"/>
            </w:tcBorders>
            <w:shd w:val="clear" w:color="auto" w:fill="auto"/>
            <w:noWrap/>
            <w:vAlign w:val="center"/>
            <w:hideMark/>
          </w:tcPr>
          <w:p w14:paraId="3EDB21DA" w14:textId="0EFFFEB9" w:rsidR="00140792" w:rsidRPr="00064D49" w:rsidRDefault="00140792" w:rsidP="00140792">
            <w:pPr>
              <w:jc w:val="right"/>
              <w:rPr>
                <w:rFonts w:ascii="Arial" w:hAnsi="Arial" w:cs="Arial"/>
                <w:sz w:val="18"/>
                <w:szCs w:val="18"/>
              </w:rPr>
            </w:pPr>
            <w:r w:rsidRPr="00064D49">
              <w:rPr>
                <w:rFonts w:ascii="Arial" w:hAnsi="Arial" w:cs="Arial"/>
                <w:sz w:val="18"/>
                <w:szCs w:val="18"/>
              </w:rPr>
              <w:t>13.904.386,72</w:t>
            </w:r>
          </w:p>
        </w:tc>
        <w:tc>
          <w:tcPr>
            <w:tcW w:w="1000" w:type="dxa"/>
            <w:tcBorders>
              <w:top w:val="nil"/>
              <w:left w:val="nil"/>
              <w:bottom w:val="nil"/>
              <w:right w:val="nil"/>
            </w:tcBorders>
            <w:shd w:val="clear" w:color="auto" w:fill="auto"/>
            <w:noWrap/>
            <w:vAlign w:val="center"/>
            <w:hideMark/>
          </w:tcPr>
          <w:p w14:paraId="77AE8C39" w14:textId="7D725A1E" w:rsidR="00140792" w:rsidRPr="00064D49" w:rsidRDefault="00140792" w:rsidP="00140792">
            <w:pPr>
              <w:jc w:val="right"/>
              <w:rPr>
                <w:rFonts w:ascii="Arial" w:hAnsi="Arial" w:cs="Arial"/>
                <w:sz w:val="18"/>
                <w:szCs w:val="18"/>
              </w:rPr>
            </w:pPr>
            <w:r w:rsidRPr="00064D49">
              <w:rPr>
                <w:rFonts w:ascii="Arial" w:hAnsi="Arial" w:cs="Arial"/>
                <w:sz w:val="18"/>
                <w:szCs w:val="18"/>
              </w:rPr>
              <w:t>116,99%</w:t>
            </w:r>
          </w:p>
        </w:tc>
        <w:tc>
          <w:tcPr>
            <w:tcW w:w="866" w:type="dxa"/>
            <w:tcBorders>
              <w:top w:val="nil"/>
              <w:left w:val="nil"/>
              <w:bottom w:val="nil"/>
              <w:right w:val="nil"/>
            </w:tcBorders>
            <w:shd w:val="clear" w:color="auto" w:fill="auto"/>
            <w:noWrap/>
            <w:vAlign w:val="center"/>
            <w:hideMark/>
          </w:tcPr>
          <w:p w14:paraId="7E465359" w14:textId="77777777" w:rsidR="00140792" w:rsidRPr="00064D49" w:rsidRDefault="00140792" w:rsidP="00140792">
            <w:pPr>
              <w:jc w:val="right"/>
              <w:rPr>
                <w:rFonts w:ascii="Arial" w:hAnsi="Arial" w:cs="Arial"/>
                <w:sz w:val="18"/>
                <w:szCs w:val="18"/>
              </w:rPr>
            </w:pPr>
            <w:r w:rsidRPr="00064D49">
              <w:rPr>
                <w:rFonts w:ascii="Arial" w:hAnsi="Arial" w:cs="Arial"/>
                <w:sz w:val="18"/>
                <w:szCs w:val="18"/>
              </w:rPr>
              <w:t>88,26%</w:t>
            </w:r>
          </w:p>
        </w:tc>
      </w:tr>
      <w:tr w:rsidR="00140792" w:rsidRPr="00064D49" w14:paraId="400B28B5" w14:textId="77777777" w:rsidTr="00140792">
        <w:trPr>
          <w:trHeight w:val="233"/>
        </w:trPr>
        <w:tc>
          <w:tcPr>
            <w:tcW w:w="3175" w:type="dxa"/>
            <w:tcBorders>
              <w:top w:val="nil"/>
              <w:left w:val="nil"/>
              <w:bottom w:val="nil"/>
              <w:right w:val="nil"/>
            </w:tcBorders>
            <w:shd w:val="clear" w:color="auto" w:fill="auto"/>
            <w:noWrap/>
            <w:vAlign w:val="bottom"/>
            <w:hideMark/>
          </w:tcPr>
          <w:p w14:paraId="5C28292B" w14:textId="77777777" w:rsidR="00140792" w:rsidRPr="00064D49" w:rsidRDefault="00140792" w:rsidP="00140792">
            <w:pPr>
              <w:rPr>
                <w:rFonts w:ascii="Arial" w:hAnsi="Arial" w:cs="Arial"/>
                <w:sz w:val="18"/>
                <w:szCs w:val="18"/>
              </w:rPr>
            </w:pPr>
            <w:r w:rsidRPr="00064D49">
              <w:rPr>
                <w:rFonts w:ascii="Arial" w:hAnsi="Arial" w:cs="Arial"/>
                <w:sz w:val="18"/>
                <w:szCs w:val="18"/>
              </w:rPr>
              <w:t xml:space="preserve">34 Financijski rashodi                                                                                 </w:t>
            </w:r>
          </w:p>
        </w:tc>
        <w:tc>
          <w:tcPr>
            <w:tcW w:w="1368" w:type="dxa"/>
            <w:tcBorders>
              <w:top w:val="nil"/>
              <w:left w:val="nil"/>
              <w:bottom w:val="nil"/>
              <w:right w:val="nil"/>
            </w:tcBorders>
            <w:shd w:val="clear" w:color="auto" w:fill="auto"/>
            <w:noWrap/>
            <w:vAlign w:val="center"/>
            <w:hideMark/>
          </w:tcPr>
          <w:p w14:paraId="0BC034F6" w14:textId="3922385B" w:rsidR="00140792" w:rsidRPr="00064D49" w:rsidRDefault="00140792" w:rsidP="00140792">
            <w:pPr>
              <w:jc w:val="right"/>
              <w:rPr>
                <w:rFonts w:ascii="Arial" w:hAnsi="Arial" w:cs="Arial"/>
                <w:sz w:val="18"/>
                <w:szCs w:val="18"/>
              </w:rPr>
            </w:pPr>
            <w:r w:rsidRPr="00064D49">
              <w:rPr>
                <w:rFonts w:ascii="Arial" w:hAnsi="Arial" w:cs="Arial"/>
                <w:sz w:val="18"/>
                <w:szCs w:val="18"/>
              </w:rPr>
              <w:t>148.492,12</w:t>
            </w:r>
          </w:p>
        </w:tc>
        <w:tc>
          <w:tcPr>
            <w:tcW w:w="1368" w:type="dxa"/>
            <w:tcBorders>
              <w:top w:val="nil"/>
              <w:left w:val="nil"/>
              <w:bottom w:val="nil"/>
              <w:right w:val="nil"/>
            </w:tcBorders>
            <w:shd w:val="clear" w:color="auto" w:fill="auto"/>
            <w:noWrap/>
            <w:vAlign w:val="center"/>
            <w:hideMark/>
          </w:tcPr>
          <w:p w14:paraId="67BC68C7" w14:textId="486998DE" w:rsidR="00140792" w:rsidRPr="00064D49" w:rsidRDefault="00140792" w:rsidP="00140792">
            <w:pPr>
              <w:jc w:val="right"/>
              <w:rPr>
                <w:rFonts w:ascii="Arial" w:hAnsi="Arial" w:cs="Arial"/>
                <w:sz w:val="18"/>
                <w:szCs w:val="18"/>
              </w:rPr>
            </w:pPr>
            <w:r w:rsidRPr="00064D49">
              <w:rPr>
                <w:rFonts w:ascii="Arial" w:hAnsi="Arial" w:cs="Arial"/>
                <w:sz w:val="18"/>
                <w:szCs w:val="18"/>
              </w:rPr>
              <w:t>164.122,66</w:t>
            </w:r>
          </w:p>
        </w:tc>
        <w:tc>
          <w:tcPr>
            <w:tcW w:w="1368" w:type="dxa"/>
            <w:tcBorders>
              <w:top w:val="nil"/>
              <w:left w:val="nil"/>
              <w:bottom w:val="nil"/>
              <w:right w:val="nil"/>
            </w:tcBorders>
            <w:shd w:val="clear" w:color="auto" w:fill="auto"/>
            <w:noWrap/>
            <w:vAlign w:val="center"/>
            <w:hideMark/>
          </w:tcPr>
          <w:p w14:paraId="420C88F6" w14:textId="097AE1D9" w:rsidR="00140792" w:rsidRPr="00064D49" w:rsidRDefault="00140792" w:rsidP="00140792">
            <w:pPr>
              <w:jc w:val="right"/>
              <w:rPr>
                <w:rFonts w:ascii="Arial" w:hAnsi="Arial" w:cs="Arial"/>
                <w:sz w:val="18"/>
                <w:szCs w:val="18"/>
              </w:rPr>
            </w:pPr>
            <w:r w:rsidRPr="00064D49">
              <w:rPr>
                <w:rFonts w:ascii="Arial" w:hAnsi="Arial" w:cs="Arial"/>
                <w:sz w:val="18"/>
                <w:szCs w:val="18"/>
              </w:rPr>
              <w:t>151.673,48</w:t>
            </w:r>
          </w:p>
        </w:tc>
        <w:tc>
          <w:tcPr>
            <w:tcW w:w="1000" w:type="dxa"/>
            <w:tcBorders>
              <w:top w:val="nil"/>
              <w:left w:val="nil"/>
              <w:bottom w:val="nil"/>
              <w:right w:val="nil"/>
            </w:tcBorders>
            <w:shd w:val="clear" w:color="auto" w:fill="auto"/>
            <w:noWrap/>
            <w:vAlign w:val="center"/>
            <w:hideMark/>
          </w:tcPr>
          <w:p w14:paraId="75EF2A11" w14:textId="196C909C" w:rsidR="00140792" w:rsidRPr="00064D49" w:rsidRDefault="00140792" w:rsidP="00140792">
            <w:pPr>
              <w:jc w:val="right"/>
              <w:rPr>
                <w:rFonts w:ascii="Arial" w:hAnsi="Arial" w:cs="Arial"/>
                <w:sz w:val="18"/>
                <w:szCs w:val="18"/>
              </w:rPr>
            </w:pPr>
            <w:r w:rsidRPr="00064D49">
              <w:rPr>
                <w:rFonts w:ascii="Arial" w:hAnsi="Arial" w:cs="Arial"/>
                <w:sz w:val="18"/>
                <w:szCs w:val="18"/>
              </w:rPr>
              <w:t>102,14%</w:t>
            </w:r>
          </w:p>
        </w:tc>
        <w:tc>
          <w:tcPr>
            <w:tcW w:w="866" w:type="dxa"/>
            <w:tcBorders>
              <w:top w:val="nil"/>
              <w:left w:val="nil"/>
              <w:bottom w:val="nil"/>
              <w:right w:val="nil"/>
            </w:tcBorders>
            <w:shd w:val="clear" w:color="auto" w:fill="auto"/>
            <w:noWrap/>
            <w:vAlign w:val="center"/>
            <w:hideMark/>
          </w:tcPr>
          <w:p w14:paraId="732DD32C" w14:textId="77777777" w:rsidR="00140792" w:rsidRPr="00064D49" w:rsidRDefault="00140792" w:rsidP="00140792">
            <w:pPr>
              <w:jc w:val="right"/>
              <w:rPr>
                <w:rFonts w:ascii="Arial" w:hAnsi="Arial" w:cs="Arial"/>
                <w:sz w:val="18"/>
                <w:szCs w:val="18"/>
              </w:rPr>
            </w:pPr>
            <w:r w:rsidRPr="00064D49">
              <w:rPr>
                <w:rFonts w:ascii="Arial" w:hAnsi="Arial" w:cs="Arial"/>
                <w:sz w:val="18"/>
                <w:szCs w:val="18"/>
              </w:rPr>
              <w:t>92,41%</w:t>
            </w:r>
          </w:p>
        </w:tc>
      </w:tr>
      <w:tr w:rsidR="00140792" w:rsidRPr="00064D49" w14:paraId="60124791" w14:textId="77777777" w:rsidTr="00140792">
        <w:trPr>
          <w:trHeight w:val="233"/>
        </w:trPr>
        <w:tc>
          <w:tcPr>
            <w:tcW w:w="3175" w:type="dxa"/>
            <w:tcBorders>
              <w:top w:val="nil"/>
              <w:left w:val="nil"/>
              <w:bottom w:val="nil"/>
              <w:right w:val="nil"/>
            </w:tcBorders>
            <w:shd w:val="clear" w:color="auto" w:fill="auto"/>
            <w:noWrap/>
            <w:vAlign w:val="bottom"/>
            <w:hideMark/>
          </w:tcPr>
          <w:p w14:paraId="07258CFC" w14:textId="77777777" w:rsidR="00140792" w:rsidRPr="00064D49" w:rsidRDefault="00140792" w:rsidP="00140792">
            <w:pPr>
              <w:rPr>
                <w:rFonts w:ascii="Arial" w:hAnsi="Arial" w:cs="Arial"/>
                <w:sz w:val="18"/>
                <w:szCs w:val="18"/>
              </w:rPr>
            </w:pPr>
            <w:r w:rsidRPr="00064D49">
              <w:rPr>
                <w:rFonts w:ascii="Arial" w:hAnsi="Arial" w:cs="Arial"/>
                <w:sz w:val="18"/>
                <w:szCs w:val="18"/>
              </w:rPr>
              <w:t xml:space="preserve">35 Subvencije                                                                                          </w:t>
            </w:r>
          </w:p>
        </w:tc>
        <w:tc>
          <w:tcPr>
            <w:tcW w:w="1368" w:type="dxa"/>
            <w:tcBorders>
              <w:top w:val="nil"/>
              <w:left w:val="nil"/>
              <w:bottom w:val="nil"/>
              <w:right w:val="nil"/>
            </w:tcBorders>
            <w:shd w:val="clear" w:color="auto" w:fill="auto"/>
            <w:noWrap/>
            <w:vAlign w:val="center"/>
            <w:hideMark/>
          </w:tcPr>
          <w:p w14:paraId="469E623C" w14:textId="6AE9D331" w:rsidR="00140792" w:rsidRPr="00064D49" w:rsidRDefault="00140792" w:rsidP="00140792">
            <w:pPr>
              <w:jc w:val="right"/>
              <w:rPr>
                <w:rFonts w:ascii="Arial" w:hAnsi="Arial" w:cs="Arial"/>
                <w:sz w:val="18"/>
                <w:szCs w:val="18"/>
              </w:rPr>
            </w:pPr>
            <w:r w:rsidRPr="00064D49">
              <w:rPr>
                <w:rFonts w:ascii="Arial" w:hAnsi="Arial" w:cs="Arial"/>
                <w:sz w:val="18"/>
                <w:szCs w:val="18"/>
              </w:rPr>
              <w:t>415.491,64</w:t>
            </w:r>
          </w:p>
        </w:tc>
        <w:tc>
          <w:tcPr>
            <w:tcW w:w="1368" w:type="dxa"/>
            <w:tcBorders>
              <w:top w:val="nil"/>
              <w:left w:val="nil"/>
              <w:bottom w:val="nil"/>
              <w:right w:val="nil"/>
            </w:tcBorders>
            <w:shd w:val="clear" w:color="auto" w:fill="auto"/>
            <w:noWrap/>
            <w:vAlign w:val="center"/>
            <w:hideMark/>
          </w:tcPr>
          <w:p w14:paraId="452B6499" w14:textId="7388B602" w:rsidR="00140792" w:rsidRPr="00064D49" w:rsidRDefault="00140792" w:rsidP="00140792">
            <w:pPr>
              <w:jc w:val="right"/>
              <w:rPr>
                <w:rFonts w:ascii="Arial" w:hAnsi="Arial" w:cs="Arial"/>
                <w:sz w:val="18"/>
                <w:szCs w:val="18"/>
              </w:rPr>
            </w:pPr>
            <w:r w:rsidRPr="00064D49">
              <w:rPr>
                <w:rFonts w:ascii="Arial" w:hAnsi="Arial" w:cs="Arial"/>
                <w:sz w:val="18"/>
                <w:szCs w:val="18"/>
              </w:rPr>
              <w:t>385.000,00</w:t>
            </w:r>
          </w:p>
        </w:tc>
        <w:tc>
          <w:tcPr>
            <w:tcW w:w="1368" w:type="dxa"/>
            <w:tcBorders>
              <w:top w:val="nil"/>
              <w:left w:val="nil"/>
              <w:bottom w:val="nil"/>
              <w:right w:val="nil"/>
            </w:tcBorders>
            <w:shd w:val="clear" w:color="auto" w:fill="auto"/>
            <w:noWrap/>
            <w:vAlign w:val="center"/>
            <w:hideMark/>
          </w:tcPr>
          <w:p w14:paraId="2CBF2264" w14:textId="54363E7C" w:rsidR="00140792" w:rsidRPr="00064D49" w:rsidRDefault="00140792" w:rsidP="00140792">
            <w:pPr>
              <w:jc w:val="right"/>
              <w:rPr>
                <w:rFonts w:ascii="Arial" w:hAnsi="Arial" w:cs="Arial"/>
                <w:sz w:val="18"/>
                <w:szCs w:val="18"/>
              </w:rPr>
            </w:pPr>
            <w:r w:rsidRPr="00064D49">
              <w:rPr>
                <w:rFonts w:ascii="Arial" w:hAnsi="Arial" w:cs="Arial"/>
                <w:sz w:val="18"/>
                <w:szCs w:val="18"/>
              </w:rPr>
              <w:t>312.643,91</w:t>
            </w:r>
          </w:p>
        </w:tc>
        <w:tc>
          <w:tcPr>
            <w:tcW w:w="1000" w:type="dxa"/>
            <w:tcBorders>
              <w:top w:val="nil"/>
              <w:left w:val="nil"/>
              <w:bottom w:val="nil"/>
              <w:right w:val="nil"/>
            </w:tcBorders>
            <w:shd w:val="clear" w:color="auto" w:fill="auto"/>
            <w:noWrap/>
            <w:vAlign w:val="center"/>
            <w:hideMark/>
          </w:tcPr>
          <w:p w14:paraId="3B9723E1" w14:textId="6178D788" w:rsidR="00140792" w:rsidRPr="00064D49" w:rsidRDefault="00140792" w:rsidP="00140792">
            <w:pPr>
              <w:jc w:val="right"/>
              <w:rPr>
                <w:rFonts w:ascii="Arial" w:hAnsi="Arial" w:cs="Arial"/>
                <w:sz w:val="18"/>
                <w:szCs w:val="18"/>
              </w:rPr>
            </w:pPr>
            <w:r w:rsidRPr="00064D49">
              <w:rPr>
                <w:rFonts w:ascii="Arial" w:hAnsi="Arial" w:cs="Arial"/>
                <w:sz w:val="18"/>
                <w:szCs w:val="18"/>
              </w:rPr>
              <w:t>75,25%</w:t>
            </w:r>
          </w:p>
        </w:tc>
        <w:tc>
          <w:tcPr>
            <w:tcW w:w="866" w:type="dxa"/>
            <w:tcBorders>
              <w:top w:val="nil"/>
              <w:left w:val="nil"/>
              <w:bottom w:val="nil"/>
              <w:right w:val="nil"/>
            </w:tcBorders>
            <w:shd w:val="clear" w:color="auto" w:fill="auto"/>
            <w:noWrap/>
            <w:vAlign w:val="center"/>
            <w:hideMark/>
          </w:tcPr>
          <w:p w14:paraId="30484881" w14:textId="77777777" w:rsidR="00140792" w:rsidRPr="00064D49" w:rsidRDefault="00140792" w:rsidP="00140792">
            <w:pPr>
              <w:jc w:val="right"/>
              <w:rPr>
                <w:rFonts w:ascii="Arial" w:hAnsi="Arial" w:cs="Arial"/>
                <w:sz w:val="18"/>
                <w:szCs w:val="18"/>
              </w:rPr>
            </w:pPr>
            <w:r w:rsidRPr="00064D49">
              <w:rPr>
                <w:rFonts w:ascii="Arial" w:hAnsi="Arial" w:cs="Arial"/>
                <w:sz w:val="18"/>
                <w:szCs w:val="18"/>
              </w:rPr>
              <w:t>81,21%</w:t>
            </w:r>
          </w:p>
        </w:tc>
      </w:tr>
      <w:tr w:rsidR="00140792" w:rsidRPr="00064D49" w14:paraId="5E6D041C" w14:textId="77777777" w:rsidTr="00140792">
        <w:trPr>
          <w:trHeight w:val="233"/>
        </w:trPr>
        <w:tc>
          <w:tcPr>
            <w:tcW w:w="3175" w:type="dxa"/>
            <w:tcBorders>
              <w:top w:val="nil"/>
              <w:left w:val="nil"/>
              <w:bottom w:val="nil"/>
              <w:right w:val="nil"/>
            </w:tcBorders>
            <w:shd w:val="clear" w:color="auto" w:fill="auto"/>
            <w:noWrap/>
            <w:vAlign w:val="bottom"/>
            <w:hideMark/>
          </w:tcPr>
          <w:p w14:paraId="38506330" w14:textId="77777777" w:rsidR="00140792" w:rsidRPr="00064D49" w:rsidRDefault="00140792" w:rsidP="00140792">
            <w:pPr>
              <w:rPr>
                <w:rFonts w:ascii="Arial" w:hAnsi="Arial" w:cs="Arial"/>
                <w:sz w:val="18"/>
                <w:szCs w:val="18"/>
              </w:rPr>
            </w:pPr>
            <w:r w:rsidRPr="00064D49">
              <w:rPr>
                <w:rFonts w:ascii="Arial" w:hAnsi="Arial" w:cs="Arial"/>
                <w:sz w:val="18"/>
                <w:szCs w:val="18"/>
              </w:rPr>
              <w:t>36 Pomoći dane u inozemstvo i unutar općeg proračuna</w:t>
            </w:r>
          </w:p>
        </w:tc>
        <w:tc>
          <w:tcPr>
            <w:tcW w:w="1368" w:type="dxa"/>
            <w:tcBorders>
              <w:top w:val="nil"/>
              <w:left w:val="nil"/>
              <w:bottom w:val="nil"/>
              <w:right w:val="nil"/>
            </w:tcBorders>
            <w:shd w:val="clear" w:color="auto" w:fill="auto"/>
            <w:noWrap/>
            <w:vAlign w:val="center"/>
            <w:hideMark/>
          </w:tcPr>
          <w:p w14:paraId="7EF9F649" w14:textId="70F3565F" w:rsidR="00140792" w:rsidRPr="00064D49" w:rsidRDefault="00140792" w:rsidP="00140792">
            <w:pPr>
              <w:jc w:val="right"/>
              <w:rPr>
                <w:rFonts w:ascii="Arial" w:hAnsi="Arial" w:cs="Arial"/>
                <w:sz w:val="18"/>
                <w:szCs w:val="18"/>
              </w:rPr>
            </w:pPr>
            <w:r w:rsidRPr="00064D49">
              <w:rPr>
                <w:rFonts w:ascii="Arial" w:hAnsi="Arial" w:cs="Arial"/>
                <w:sz w:val="18"/>
                <w:szCs w:val="18"/>
              </w:rPr>
              <w:t>1.405.812,29</w:t>
            </w:r>
          </w:p>
        </w:tc>
        <w:tc>
          <w:tcPr>
            <w:tcW w:w="1368" w:type="dxa"/>
            <w:tcBorders>
              <w:top w:val="nil"/>
              <w:left w:val="nil"/>
              <w:bottom w:val="nil"/>
              <w:right w:val="nil"/>
            </w:tcBorders>
            <w:shd w:val="clear" w:color="auto" w:fill="auto"/>
            <w:noWrap/>
            <w:vAlign w:val="center"/>
            <w:hideMark/>
          </w:tcPr>
          <w:p w14:paraId="566A4428" w14:textId="7E39B388" w:rsidR="00140792" w:rsidRPr="00064D49" w:rsidRDefault="00140792" w:rsidP="00140792">
            <w:pPr>
              <w:jc w:val="right"/>
              <w:rPr>
                <w:rFonts w:ascii="Arial" w:hAnsi="Arial" w:cs="Arial"/>
                <w:sz w:val="18"/>
                <w:szCs w:val="18"/>
              </w:rPr>
            </w:pPr>
            <w:r w:rsidRPr="00064D49">
              <w:rPr>
                <w:rFonts w:ascii="Arial" w:hAnsi="Arial" w:cs="Arial"/>
                <w:sz w:val="18"/>
                <w:szCs w:val="18"/>
              </w:rPr>
              <w:t>1.435.823,38</w:t>
            </w:r>
          </w:p>
        </w:tc>
        <w:tc>
          <w:tcPr>
            <w:tcW w:w="1368" w:type="dxa"/>
            <w:tcBorders>
              <w:top w:val="nil"/>
              <w:left w:val="nil"/>
              <w:bottom w:val="nil"/>
              <w:right w:val="nil"/>
            </w:tcBorders>
            <w:shd w:val="clear" w:color="auto" w:fill="auto"/>
            <w:noWrap/>
            <w:vAlign w:val="center"/>
            <w:hideMark/>
          </w:tcPr>
          <w:p w14:paraId="45C59343" w14:textId="2C55980A" w:rsidR="00140792" w:rsidRPr="00064D49" w:rsidRDefault="00140792" w:rsidP="00140792">
            <w:pPr>
              <w:jc w:val="right"/>
              <w:rPr>
                <w:rFonts w:ascii="Arial" w:hAnsi="Arial" w:cs="Arial"/>
                <w:sz w:val="18"/>
                <w:szCs w:val="18"/>
              </w:rPr>
            </w:pPr>
            <w:r w:rsidRPr="00064D49">
              <w:rPr>
                <w:rFonts w:ascii="Arial" w:hAnsi="Arial" w:cs="Arial"/>
                <w:sz w:val="18"/>
                <w:szCs w:val="18"/>
              </w:rPr>
              <w:t>1.415.755,95</w:t>
            </w:r>
          </w:p>
        </w:tc>
        <w:tc>
          <w:tcPr>
            <w:tcW w:w="1000" w:type="dxa"/>
            <w:tcBorders>
              <w:top w:val="nil"/>
              <w:left w:val="nil"/>
              <w:bottom w:val="nil"/>
              <w:right w:val="nil"/>
            </w:tcBorders>
            <w:shd w:val="clear" w:color="auto" w:fill="auto"/>
            <w:noWrap/>
            <w:vAlign w:val="center"/>
            <w:hideMark/>
          </w:tcPr>
          <w:p w14:paraId="47AF5E49" w14:textId="0F27224D" w:rsidR="00140792" w:rsidRPr="00064D49" w:rsidRDefault="00140792" w:rsidP="00140792">
            <w:pPr>
              <w:jc w:val="right"/>
              <w:rPr>
                <w:rFonts w:ascii="Arial" w:hAnsi="Arial" w:cs="Arial"/>
                <w:sz w:val="18"/>
                <w:szCs w:val="18"/>
              </w:rPr>
            </w:pPr>
            <w:r w:rsidRPr="00064D49">
              <w:rPr>
                <w:rFonts w:ascii="Arial" w:hAnsi="Arial" w:cs="Arial"/>
                <w:sz w:val="18"/>
                <w:szCs w:val="18"/>
              </w:rPr>
              <w:t>100,71%</w:t>
            </w:r>
          </w:p>
        </w:tc>
        <w:tc>
          <w:tcPr>
            <w:tcW w:w="866" w:type="dxa"/>
            <w:tcBorders>
              <w:top w:val="nil"/>
              <w:left w:val="nil"/>
              <w:bottom w:val="nil"/>
              <w:right w:val="nil"/>
            </w:tcBorders>
            <w:shd w:val="clear" w:color="auto" w:fill="auto"/>
            <w:noWrap/>
            <w:vAlign w:val="center"/>
            <w:hideMark/>
          </w:tcPr>
          <w:p w14:paraId="2DC0F468" w14:textId="77777777" w:rsidR="00140792" w:rsidRPr="00064D49" w:rsidRDefault="00140792" w:rsidP="00140792">
            <w:pPr>
              <w:jc w:val="right"/>
              <w:rPr>
                <w:rFonts w:ascii="Arial" w:hAnsi="Arial" w:cs="Arial"/>
                <w:sz w:val="18"/>
                <w:szCs w:val="18"/>
              </w:rPr>
            </w:pPr>
            <w:r w:rsidRPr="00064D49">
              <w:rPr>
                <w:rFonts w:ascii="Arial" w:hAnsi="Arial" w:cs="Arial"/>
                <w:sz w:val="18"/>
                <w:szCs w:val="18"/>
              </w:rPr>
              <w:t>98,60%</w:t>
            </w:r>
          </w:p>
        </w:tc>
      </w:tr>
      <w:tr w:rsidR="00140792" w:rsidRPr="00064D49" w14:paraId="56C4075E" w14:textId="77777777" w:rsidTr="00140792">
        <w:trPr>
          <w:trHeight w:val="233"/>
        </w:trPr>
        <w:tc>
          <w:tcPr>
            <w:tcW w:w="3175" w:type="dxa"/>
            <w:tcBorders>
              <w:top w:val="nil"/>
              <w:left w:val="nil"/>
              <w:bottom w:val="nil"/>
              <w:right w:val="nil"/>
            </w:tcBorders>
            <w:shd w:val="clear" w:color="auto" w:fill="auto"/>
            <w:noWrap/>
            <w:vAlign w:val="bottom"/>
            <w:hideMark/>
          </w:tcPr>
          <w:p w14:paraId="17438735" w14:textId="77777777" w:rsidR="00140792" w:rsidRPr="00064D49" w:rsidRDefault="00140792" w:rsidP="00140792">
            <w:pPr>
              <w:rPr>
                <w:rFonts w:ascii="Arial" w:hAnsi="Arial" w:cs="Arial"/>
                <w:sz w:val="18"/>
                <w:szCs w:val="18"/>
              </w:rPr>
            </w:pPr>
            <w:r w:rsidRPr="00064D49">
              <w:rPr>
                <w:rFonts w:ascii="Arial" w:hAnsi="Arial" w:cs="Arial"/>
                <w:sz w:val="18"/>
                <w:szCs w:val="18"/>
              </w:rPr>
              <w:t xml:space="preserve">37 Naknade građanima i kućanstvima na temelju osiguranja i druge naknade                               </w:t>
            </w:r>
          </w:p>
        </w:tc>
        <w:tc>
          <w:tcPr>
            <w:tcW w:w="1368" w:type="dxa"/>
            <w:tcBorders>
              <w:top w:val="nil"/>
              <w:left w:val="nil"/>
              <w:bottom w:val="nil"/>
              <w:right w:val="nil"/>
            </w:tcBorders>
            <w:shd w:val="clear" w:color="auto" w:fill="auto"/>
            <w:noWrap/>
            <w:vAlign w:val="center"/>
            <w:hideMark/>
          </w:tcPr>
          <w:p w14:paraId="14A6B859" w14:textId="13E50364" w:rsidR="00140792" w:rsidRPr="00064D49" w:rsidRDefault="00140792" w:rsidP="00140792">
            <w:pPr>
              <w:jc w:val="right"/>
              <w:rPr>
                <w:rFonts w:ascii="Arial" w:hAnsi="Arial" w:cs="Arial"/>
                <w:sz w:val="18"/>
                <w:szCs w:val="18"/>
              </w:rPr>
            </w:pPr>
            <w:r w:rsidRPr="00064D49">
              <w:rPr>
                <w:rFonts w:ascii="Arial" w:hAnsi="Arial" w:cs="Arial"/>
                <w:sz w:val="18"/>
                <w:szCs w:val="18"/>
              </w:rPr>
              <w:t>860.626,89</w:t>
            </w:r>
          </w:p>
        </w:tc>
        <w:tc>
          <w:tcPr>
            <w:tcW w:w="1368" w:type="dxa"/>
            <w:tcBorders>
              <w:top w:val="nil"/>
              <w:left w:val="nil"/>
              <w:bottom w:val="nil"/>
              <w:right w:val="nil"/>
            </w:tcBorders>
            <w:shd w:val="clear" w:color="auto" w:fill="auto"/>
            <w:noWrap/>
            <w:vAlign w:val="center"/>
            <w:hideMark/>
          </w:tcPr>
          <w:p w14:paraId="5AFAFBBB" w14:textId="7F713C0C" w:rsidR="00140792" w:rsidRPr="00064D49" w:rsidRDefault="00140792" w:rsidP="00140792">
            <w:pPr>
              <w:jc w:val="right"/>
              <w:rPr>
                <w:rFonts w:ascii="Arial" w:hAnsi="Arial" w:cs="Arial"/>
                <w:sz w:val="18"/>
                <w:szCs w:val="18"/>
              </w:rPr>
            </w:pPr>
            <w:r w:rsidRPr="00064D49">
              <w:rPr>
                <w:rFonts w:ascii="Arial" w:hAnsi="Arial" w:cs="Arial"/>
                <w:sz w:val="18"/>
                <w:szCs w:val="18"/>
              </w:rPr>
              <w:t>1.059.400,00</w:t>
            </w:r>
          </w:p>
        </w:tc>
        <w:tc>
          <w:tcPr>
            <w:tcW w:w="1368" w:type="dxa"/>
            <w:tcBorders>
              <w:top w:val="nil"/>
              <w:left w:val="nil"/>
              <w:bottom w:val="nil"/>
              <w:right w:val="nil"/>
            </w:tcBorders>
            <w:shd w:val="clear" w:color="auto" w:fill="auto"/>
            <w:noWrap/>
            <w:vAlign w:val="center"/>
            <w:hideMark/>
          </w:tcPr>
          <w:p w14:paraId="6998271F" w14:textId="0EB1017B" w:rsidR="00140792" w:rsidRPr="00064D49" w:rsidRDefault="00140792" w:rsidP="00140792">
            <w:pPr>
              <w:jc w:val="right"/>
              <w:rPr>
                <w:rFonts w:ascii="Arial" w:hAnsi="Arial" w:cs="Arial"/>
                <w:sz w:val="18"/>
                <w:szCs w:val="18"/>
              </w:rPr>
            </w:pPr>
            <w:r w:rsidRPr="00064D49">
              <w:rPr>
                <w:rFonts w:ascii="Arial" w:hAnsi="Arial" w:cs="Arial"/>
                <w:sz w:val="18"/>
                <w:szCs w:val="18"/>
              </w:rPr>
              <w:t>908.286,59</w:t>
            </w:r>
          </w:p>
        </w:tc>
        <w:tc>
          <w:tcPr>
            <w:tcW w:w="1000" w:type="dxa"/>
            <w:tcBorders>
              <w:top w:val="nil"/>
              <w:left w:val="nil"/>
              <w:bottom w:val="nil"/>
              <w:right w:val="nil"/>
            </w:tcBorders>
            <w:shd w:val="clear" w:color="auto" w:fill="auto"/>
            <w:noWrap/>
            <w:vAlign w:val="center"/>
            <w:hideMark/>
          </w:tcPr>
          <w:p w14:paraId="0D21C993" w14:textId="32F37247" w:rsidR="00140792" w:rsidRPr="00064D49" w:rsidRDefault="00140792" w:rsidP="00140792">
            <w:pPr>
              <w:jc w:val="right"/>
              <w:rPr>
                <w:rFonts w:ascii="Arial" w:hAnsi="Arial" w:cs="Arial"/>
                <w:sz w:val="18"/>
                <w:szCs w:val="18"/>
              </w:rPr>
            </w:pPr>
            <w:r w:rsidRPr="00064D49">
              <w:rPr>
                <w:rFonts w:ascii="Arial" w:hAnsi="Arial" w:cs="Arial"/>
                <w:sz w:val="18"/>
                <w:szCs w:val="18"/>
              </w:rPr>
              <w:t>105,54%</w:t>
            </w:r>
          </w:p>
        </w:tc>
        <w:tc>
          <w:tcPr>
            <w:tcW w:w="866" w:type="dxa"/>
            <w:tcBorders>
              <w:top w:val="nil"/>
              <w:left w:val="nil"/>
              <w:bottom w:val="nil"/>
              <w:right w:val="nil"/>
            </w:tcBorders>
            <w:shd w:val="clear" w:color="auto" w:fill="auto"/>
            <w:noWrap/>
            <w:vAlign w:val="center"/>
            <w:hideMark/>
          </w:tcPr>
          <w:p w14:paraId="643EC2CC" w14:textId="77777777" w:rsidR="00140792" w:rsidRPr="00064D49" w:rsidRDefault="00140792" w:rsidP="00140792">
            <w:pPr>
              <w:jc w:val="right"/>
              <w:rPr>
                <w:rFonts w:ascii="Arial" w:hAnsi="Arial" w:cs="Arial"/>
                <w:sz w:val="18"/>
                <w:szCs w:val="18"/>
              </w:rPr>
            </w:pPr>
            <w:r w:rsidRPr="00064D49">
              <w:rPr>
                <w:rFonts w:ascii="Arial" w:hAnsi="Arial" w:cs="Arial"/>
                <w:sz w:val="18"/>
                <w:szCs w:val="18"/>
              </w:rPr>
              <w:t>85,74%</w:t>
            </w:r>
          </w:p>
        </w:tc>
      </w:tr>
      <w:tr w:rsidR="00140792" w:rsidRPr="00064D49" w14:paraId="15C74B0C" w14:textId="77777777" w:rsidTr="00140792">
        <w:trPr>
          <w:trHeight w:val="233"/>
        </w:trPr>
        <w:tc>
          <w:tcPr>
            <w:tcW w:w="3175" w:type="dxa"/>
            <w:tcBorders>
              <w:top w:val="nil"/>
              <w:left w:val="nil"/>
              <w:bottom w:val="nil"/>
              <w:right w:val="nil"/>
            </w:tcBorders>
            <w:shd w:val="clear" w:color="auto" w:fill="auto"/>
            <w:noWrap/>
            <w:vAlign w:val="bottom"/>
            <w:hideMark/>
          </w:tcPr>
          <w:p w14:paraId="395B7345" w14:textId="77777777" w:rsidR="00140792" w:rsidRPr="00064D49" w:rsidRDefault="00140792" w:rsidP="00140792">
            <w:pPr>
              <w:rPr>
                <w:rFonts w:ascii="Arial" w:hAnsi="Arial" w:cs="Arial"/>
                <w:sz w:val="18"/>
                <w:szCs w:val="18"/>
              </w:rPr>
            </w:pPr>
            <w:r w:rsidRPr="00064D49">
              <w:rPr>
                <w:rFonts w:ascii="Arial" w:hAnsi="Arial" w:cs="Arial"/>
                <w:sz w:val="18"/>
                <w:szCs w:val="18"/>
              </w:rPr>
              <w:t xml:space="preserve">38 Ostali rashodi                                                                                      </w:t>
            </w:r>
          </w:p>
        </w:tc>
        <w:tc>
          <w:tcPr>
            <w:tcW w:w="1368" w:type="dxa"/>
            <w:tcBorders>
              <w:top w:val="nil"/>
              <w:left w:val="nil"/>
              <w:bottom w:val="nil"/>
              <w:right w:val="nil"/>
            </w:tcBorders>
            <w:shd w:val="clear" w:color="auto" w:fill="auto"/>
            <w:noWrap/>
            <w:vAlign w:val="center"/>
            <w:hideMark/>
          </w:tcPr>
          <w:p w14:paraId="0461FAE8" w14:textId="5E2EE3D7" w:rsidR="00140792" w:rsidRPr="00064D49" w:rsidRDefault="00140792" w:rsidP="00140792">
            <w:pPr>
              <w:jc w:val="right"/>
              <w:rPr>
                <w:rFonts w:ascii="Arial" w:hAnsi="Arial" w:cs="Arial"/>
                <w:sz w:val="18"/>
                <w:szCs w:val="18"/>
              </w:rPr>
            </w:pPr>
            <w:r w:rsidRPr="00064D49">
              <w:rPr>
                <w:rFonts w:ascii="Arial" w:hAnsi="Arial" w:cs="Arial"/>
                <w:sz w:val="18"/>
                <w:szCs w:val="18"/>
              </w:rPr>
              <w:t>3.366.169,48</w:t>
            </w:r>
          </w:p>
        </w:tc>
        <w:tc>
          <w:tcPr>
            <w:tcW w:w="1368" w:type="dxa"/>
            <w:tcBorders>
              <w:top w:val="nil"/>
              <w:left w:val="nil"/>
              <w:bottom w:val="nil"/>
              <w:right w:val="nil"/>
            </w:tcBorders>
            <w:shd w:val="clear" w:color="auto" w:fill="auto"/>
            <w:noWrap/>
            <w:vAlign w:val="center"/>
            <w:hideMark/>
          </w:tcPr>
          <w:p w14:paraId="3DE34BC8" w14:textId="1D76E44C" w:rsidR="00140792" w:rsidRPr="00064D49" w:rsidRDefault="00140792" w:rsidP="00140792">
            <w:pPr>
              <w:jc w:val="right"/>
              <w:rPr>
                <w:rFonts w:ascii="Arial" w:hAnsi="Arial" w:cs="Arial"/>
                <w:sz w:val="18"/>
                <w:szCs w:val="18"/>
              </w:rPr>
            </w:pPr>
            <w:r w:rsidRPr="00064D49">
              <w:rPr>
                <w:rFonts w:ascii="Arial" w:hAnsi="Arial" w:cs="Arial"/>
                <w:sz w:val="18"/>
                <w:szCs w:val="18"/>
              </w:rPr>
              <w:t>6.068.289,10</w:t>
            </w:r>
          </w:p>
        </w:tc>
        <w:tc>
          <w:tcPr>
            <w:tcW w:w="1368" w:type="dxa"/>
            <w:tcBorders>
              <w:top w:val="nil"/>
              <w:left w:val="nil"/>
              <w:bottom w:val="nil"/>
              <w:right w:val="nil"/>
            </w:tcBorders>
            <w:shd w:val="clear" w:color="auto" w:fill="auto"/>
            <w:noWrap/>
            <w:vAlign w:val="center"/>
            <w:hideMark/>
          </w:tcPr>
          <w:p w14:paraId="53DF05A8" w14:textId="0D34C228" w:rsidR="00140792" w:rsidRPr="00064D49" w:rsidRDefault="00140792" w:rsidP="00140792">
            <w:pPr>
              <w:jc w:val="right"/>
              <w:rPr>
                <w:rFonts w:ascii="Arial" w:hAnsi="Arial" w:cs="Arial"/>
                <w:sz w:val="18"/>
                <w:szCs w:val="18"/>
              </w:rPr>
            </w:pPr>
            <w:r w:rsidRPr="00064D49">
              <w:rPr>
                <w:rFonts w:ascii="Arial" w:hAnsi="Arial" w:cs="Arial"/>
                <w:sz w:val="18"/>
                <w:szCs w:val="18"/>
              </w:rPr>
              <w:t>3.772.166,46</w:t>
            </w:r>
          </w:p>
        </w:tc>
        <w:tc>
          <w:tcPr>
            <w:tcW w:w="1000" w:type="dxa"/>
            <w:tcBorders>
              <w:top w:val="nil"/>
              <w:left w:val="nil"/>
              <w:bottom w:val="nil"/>
              <w:right w:val="nil"/>
            </w:tcBorders>
            <w:shd w:val="clear" w:color="auto" w:fill="auto"/>
            <w:noWrap/>
            <w:vAlign w:val="center"/>
            <w:hideMark/>
          </w:tcPr>
          <w:p w14:paraId="2DE8DB3E" w14:textId="3A6FF92E" w:rsidR="00140792" w:rsidRPr="00064D49" w:rsidRDefault="00140792" w:rsidP="00140792">
            <w:pPr>
              <w:jc w:val="right"/>
              <w:rPr>
                <w:rFonts w:ascii="Arial" w:hAnsi="Arial" w:cs="Arial"/>
                <w:sz w:val="18"/>
                <w:szCs w:val="18"/>
              </w:rPr>
            </w:pPr>
            <w:r w:rsidRPr="00064D49">
              <w:rPr>
                <w:rFonts w:ascii="Arial" w:hAnsi="Arial" w:cs="Arial"/>
                <w:sz w:val="18"/>
                <w:szCs w:val="18"/>
              </w:rPr>
              <w:t>112,06%</w:t>
            </w:r>
          </w:p>
        </w:tc>
        <w:tc>
          <w:tcPr>
            <w:tcW w:w="866" w:type="dxa"/>
            <w:tcBorders>
              <w:top w:val="nil"/>
              <w:left w:val="nil"/>
              <w:bottom w:val="nil"/>
              <w:right w:val="nil"/>
            </w:tcBorders>
            <w:shd w:val="clear" w:color="auto" w:fill="auto"/>
            <w:noWrap/>
            <w:vAlign w:val="center"/>
            <w:hideMark/>
          </w:tcPr>
          <w:p w14:paraId="592FB1DD" w14:textId="77777777" w:rsidR="00140792" w:rsidRPr="00064D49" w:rsidRDefault="00140792" w:rsidP="00140792">
            <w:pPr>
              <w:jc w:val="right"/>
              <w:rPr>
                <w:rFonts w:ascii="Arial" w:hAnsi="Arial" w:cs="Arial"/>
                <w:sz w:val="18"/>
                <w:szCs w:val="18"/>
              </w:rPr>
            </w:pPr>
            <w:r w:rsidRPr="00064D49">
              <w:rPr>
                <w:rFonts w:ascii="Arial" w:hAnsi="Arial" w:cs="Arial"/>
                <w:sz w:val="18"/>
                <w:szCs w:val="18"/>
              </w:rPr>
              <w:t>62,16%</w:t>
            </w:r>
          </w:p>
        </w:tc>
      </w:tr>
      <w:tr w:rsidR="00140792" w:rsidRPr="00064D49" w14:paraId="5800E9BC" w14:textId="77777777" w:rsidTr="00140792">
        <w:trPr>
          <w:trHeight w:val="233"/>
        </w:trPr>
        <w:tc>
          <w:tcPr>
            <w:tcW w:w="3175" w:type="dxa"/>
            <w:tcBorders>
              <w:top w:val="nil"/>
              <w:left w:val="nil"/>
              <w:bottom w:val="nil"/>
              <w:right w:val="nil"/>
            </w:tcBorders>
            <w:shd w:val="clear" w:color="auto" w:fill="D9E2F3" w:themeFill="accent1" w:themeFillTint="33"/>
            <w:noWrap/>
            <w:vAlign w:val="bottom"/>
            <w:hideMark/>
          </w:tcPr>
          <w:p w14:paraId="1996C415" w14:textId="77777777" w:rsidR="00140792" w:rsidRPr="00064D49" w:rsidRDefault="00140792" w:rsidP="00140792">
            <w:pPr>
              <w:rPr>
                <w:rFonts w:ascii="Arial" w:hAnsi="Arial" w:cs="Arial"/>
                <w:sz w:val="18"/>
                <w:szCs w:val="18"/>
              </w:rPr>
            </w:pPr>
            <w:r w:rsidRPr="00064D49">
              <w:rPr>
                <w:rFonts w:ascii="Arial" w:hAnsi="Arial" w:cs="Arial"/>
                <w:sz w:val="18"/>
                <w:szCs w:val="18"/>
              </w:rPr>
              <w:t xml:space="preserve">4 Rashodi za nabavu nefinancijske imovine                                                             </w:t>
            </w:r>
          </w:p>
        </w:tc>
        <w:tc>
          <w:tcPr>
            <w:tcW w:w="1368" w:type="dxa"/>
            <w:tcBorders>
              <w:top w:val="nil"/>
              <w:left w:val="nil"/>
              <w:bottom w:val="nil"/>
              <w:right w:val="nil"/>
            </w:tcBorders>
            <w:shd w:val="clear" w:color="auto" w:fill="D9E2F3" w:themeFill="accent1" w:themeFillTint="33"/>
            <w:noWrap/>
            <w:vAlign w:val="center"/>
            <w:hideMark/>
          </w:tcPr>
          <w:p w14:paraId="47ED205C" w14:textId="559DA465" w:rsidR="00140792" w:rsidRPr="00064D49" w:rsidRDefault="00140792" w:rsidP="00140792">
            <w:pPr>
              <w:jc w:val="right"/>
              <w:rPr>
                <w:rFonts w:ascii="Arial" w:hAnsi="Arial" w:cs="Arial"/>
                <w:sz w:val="18"/>
                <w:szCs w:val="18"/>
              </w:rPr>
            </w:pPr>
            <w:r w:rsidRPr="00064D49">
              <w:rPr>
                <w:rFonts w:ascii="Arial" w:hAnsi="Arial" w:cs="Arial"/>
                <w:sz w:val="18"/>
                <w:szCs w:val="18"/>
              </w:rPr>
              <w:t>4.689.988,07</w:t>
            </w:r>
          </w:p>
        </w:tc>
        <w:tc>
          <w:tcPr>
            <w:tcW w:w="1368" w:type="dxa"/>
            <w:tcBorders>
              <w:top w:val="nil"/>
              <w:left w:val="nil"/>
              <w:bottom w:val="nil"/>
              <w:right w:val="nil"/>
            </w:tcBorders>
            <w:shd w:val="clear" w:color="auto" w:fill="D9E2F3" w:themeFill="accent1" w:themeFillTint="33"/>
            <w:noWrap/>
            <w:vAlign w:val="center"/>
            <w:hideMark/>
          </w:tcPr>
          <w:p w14:paraId="6EFF553E" w14:textId="1322FC5B" w:rsidR="00140792" w:rsidRPr="00064D49" w:rsidRDefault="00140792" w:rsidP="00140792">
            <w:pPr>
              <w:jc w:val="right"/>
              <w:rPr>
                <w:rFonts w:ascii="Arial" w:hAnsi="Arial" w:cs="Arial"/>
                <w:sz w:val="18"/>
                <w:szCs w:val="18"/>
              </w:rPr>
            </w:pPr>
            <w:r w:rsidRPr="00064D49">
              <w:rPr>
                <w:rFonts w:ascii="Arial" w:hAnsi="Arial" w:cs="Arial"/>
                <w:sz w:val="18"/>
                <w:szCs w:val="18"/>
              </w:rPr>
              <w:t>29.623.912,54</w:t>
            </w:r>
          </w:p>
        </w:tc>
        <w:tc>
          <w:tcPr>
            <w:tcW w:w="1368" w:type="dxa"/>
            <w:tcBorders>
              <w:top w:val="nil"/>
              <w:left w:val="nil"/>
              <w:bottom w:val="nil"/>
              <w:right w:val="nil"/>
            </w:tcBorders>
            <w:shd w:val="clear" w:color="auto" w:fill="D9E2F3" w:themeFill="accent1" w:themeFillTint="33"/>
            <w:noWrap/>
            <w:vAlign w:val="center"/>
            <w:hideMark/>
          </w:tcPr>
          <w:p w14:paraId="547613F9" w14:textId="3D4A98CD" w:rsidR="00140792" w:rsidRPr="00064D49" w:rsidRDefault="00140792" w:rsidP="00140792">
            <w:pPr>
              <w:jc w:val="right"/>
              <w:rPr>
                <w:rFonts w:ascii="Arial" w:hAnsi="Arial" w:cs="Arial"/>
                <w:sz w:val="18"/>
                <w:szCs w:val="18"/>
              </w:rPr>
            </w:pPr>
            <w:r w:rsidRPr="00064D49">
              <w:rPr>
                <w:rFonts w:ascii="Arial" w:hAnsi="Arial" w:cs="Arial"/>
                <w:sz w:val="18"/>
                <w:szCs w:val="18"/>
              </w:rPr>
              <w:t>6.973.741,19</w:t>
            </w:r>
          </w:p>
        </w:tc>
        <w:tc>
          <w:tcPr>
            <w:tcW w:w="1000" w:type="dxa"/>
            <w:tcBorders>
              <w:top w:val="nil"/>
              <w:left w:val="nil"/>
              <w:bottom w:val="nil"/>
              <w:right w:val="nil"/>
            </w:tcBorders>
            <w:shd w:val="clear" w:color="auto" w:fill="D9E2F3" w:themeFill="accent1" w:themeFillTint="33"/>
            <w:noWrap/>
            <w:vAlign w:val="center"/>
            <w:hideMark/>
          </w:tcPr>
          <w:p w14:paraId="50E91963" w14:textId="2FC661FD" w:rsidR="00140792" w:rsidRPr="00064D49" w:rsidRDefault="00140792" w:rsidP="00140792">
            <w:pPr>
              <w:jc w:val="right"/>
              <w:rPr>
                <w:rFonts w:ascii="Arial" w:hAnsi="Arial" w:cs="Arial"/>
                <w:sz w:val="18"/>
                <w:szCs w:val="18"/>
              </w:rPr>
            </w:pPr>
            <w:r w:rsidRPr="00064D49">
              <w:rPr>
                <w:rFonts w:ascii="Arial" w:hAnsi="Arial" w:cs="Arial"/>
                <w:sz w:val="18"/>
                <w:szCs w:val="18"/>
              </w:rPr>
              <w:t>148,69%</w:t>
            </w:r>
          </w:p>
        </w:tc>
        <w:tc>
          <w:tcPr>
            <w:tcW w:w="866" w:type="dxa"/>
            <w:tcBorders>
              <w:top w:val="nil"/>
              <w:left w:val="nil"/>
              <w:bottom w:val="nil"/>
              <w:right w:val="nil"/>
            </w:tcBorders>
            <w:shd w:val="clear" w:color="auto" w:fill="D9E2F3" w:themeFill="accent1" w:themeFillTint="33"/>
            <w:noWrap/>
            <w:vAlign w:val="center"/>
            <w:hideMark/>
          </w:tcPr>
          <w:p w14:paraId="197FD451" w14:textId="77777777" w:rsidR="00140792" w:rsidRPr="00064D49" w:rsidRDefault="00140792" w:rsidP="00140792">
            <w:pPr>
              <w:jc w:val="right"/>
              <w:rPr>
                <w:rFonts w:ascii="Arial" w:hAnsi="Arial" w:cs="Arial"/>
                <w:sz w:val="18"/>
                <w:szCs w:val="18"/>
              </w:rPr>
            </w:pPr>
            <w:r w:rsidRPr="00064D49">
              <w:rPr>
                <w:rFonts w:ascii="Arial" w:hAnsi="Arial" w:cs="Arial"/>
                <w:sz w:val="18"/>
                <w:szCs w:val="18"/>
              </w:rPr>
              <w:t>23,54%</w:t>
            </w:r>
          </w:p>
        </w:tc>
      </w:tr>
      <w:tr w:rsidR="00140792" w:rsidRPr="00064D49" w14:paraId="562F2A21" w14:textId="77777777" w:rsidTr="00140792">
        <w:trPr>
          <w:trHeight w:val="233"/>
        </w:trPr>
        <w:tc>
          <w:tcPr>
            <w:tcW w:w="3175" w:type="dxa"/>
            <w:tcBorders>
              <w:top w:val="nil"/>
              <w:left w:val="nil"/>
              <w:bottom w:val="nil"/>
              <w:right w:val="nil"/>
            </w:tcBorders>
            <w:shd w:val="clear" w:color="auto" w:fill="auto"/>
            <w:noWrap/>
            <w:vAlign w:val="bottom"/>
            <w:hideMark/>
          </w:tcPr>
          <w:p w14:paraId="3613C7FC" w14:textId="77777777" w:rsidR="00140792" w:rsidRPr="00064D49" w:rsidRDefault="00140792" w:rsidP="00140792">
            <w:pPr>
              <w:rPr>
                <w:rFonts w:ascii="Arial" w:hAnsi="Arial" w:cs="Arial"/>
                <w:sz w:val="18"/>
                <w:szCs w:val="18"/>
              </w:rPr>
            </w:pPr>
            <w:r w:rsidRPr="00064D49">
              <w:rPr>
                <w:rFonts w:ascii="Arial" w:hAnsi="Arial" w:cs="Arial"/>
                <w:sz w:val="18"/>
                <w:szCs w:val="18"/>
              </w:rPr>
              <w:t xml:space="preserve">41 Rashodi za nabavu neproizvedene dugotrajne imovine                                                  </w:t>
            </w:r>
          </w:p>
        </w:tc>
        <w:tc>
          <w:tcPr>
            <w:tcW w:w="1368" w:type="dxa"/>
            <w:tcBorders>
              <w:top w:val="nil"/>
              <w:left w:val="nil"/>
              <w:bottom w:val="nil"/>
              <w:right w:val="nil"/>
            </w:tcBorders>
            <w:shd w:val="clear" w:color="auto" w:fill="auto"/>
            <w:noWrap/>
            <w:vAlign w:val="center"/>
            <w:hideMark/>
          </w:tcPr>
          <w:p w14:paraId="2FEBDD99" w14:textId="5FE2E04E" w:rsidR="00140792" w:rsidRPr="00064D49" w:rsidRDefault="00140792" w:rsidP="00140792">
            <w:pPr>
              <w:jc w:val="right"/>
              <w:rPr>
                <w:rFonts w:ascii="Arial" w:hAnsi="Arial" w:cs="Arial"/>
                <w:sz w:val="18"/>
                <w:szCs w:val="18"/>
              </w:rPr>
            </w:pPr>
            <w:r w:rsidRPr="00064D49">
              <w:rPr>
                <w:rFonts w:ascii="Arial" w:hAnsi="Arial" w:cs="Arial"/>
                <w:sz w:val="18"/>
                <w:szCs w:val="18"/>
              </w:rPr>
              <w:t>460.449,72</w:t>
            </w:r>
          </w:p>
        </w:tc>
        <w:tc>
          <w:tcPr>
            <w:tcW w:w="1368" w:type="dxa"/>
            <w:tcBorders>
              <w:top w:val="nil"/>
              <w:left w:val="nil"/>
              <w:bottom w:val="nil"/>
              <w:right w:val="nil"/>
            </w:tcBorders>
            <w:shd w:val="clear" w:color="auto" w:fill="auto"/>
            <w:noWrap/>
            <w:vAlign w:val="center"/>
            <w:hideMark/>
          </w:tcPr>
          <w:p w14:paraId="06A10243" w14:textId="0023D037" w:rsidR="00140792" w:rsidRPr="00064D49" w:rsidRDefault="00140792" w:rsidP="00140792">
            <w:pPr>
              <w:jc w:val="right"/>
              <w:rPr>
                <w:rFonts w:ascii="Arial" w:hAnsi="Arial" w:cs="Arial"/>
                <w:sz w:val="18"/>
                <w:szCs w:val="18"/>
              </w:rPr>
            </w:pPr>
            <w:r w:rsidRPr="00064D49">
              <w:rPr>
                <w:rFonts w:ascii="Arial" w:hAnsi="Arial" w:cs="Arial"/>
                <w:sz w:val="18"/>
                <w:szCs w:val="18"/>
              </w:rPr>
              <w:t>3.831.480,00</w:t>
            </w:r>
          </w:p>
        </w:tc>
        <w:tc>
          <w:tcPr>
            <w:tcW w:w="1368" w:type="dxa"/>
            <w:tcBorders>
              <w:top w:val="nil"/>
              <w:left w:val="nil"/>
              <w:bottom w:val="nil"/>
              <w:right w:val="nil"/>
            </w:tcBorders>
            <w:shd w:val="clear" w:color="auto" w:fill="auto"/>
            <w:noWrap/>
            <w:vAlign w:val="center"/>
            <w:hideMark/>
          </w:tcPr>
          <w:p w14:paraId="69E08959" w14:textId="47375952" w:rsidR="00140792" w:rsidRPr="00064D49" w:rsidRDefault="00140792" w:rsidP="00140792">
            <w:pPr>
              <w:jc w:val="right"/>
              <w:rPr>
                <w:rFonts w:ascii="Arial" w:hAnsi="Arial" w:cs="Arial"/>
                <w:sz w:val="18"/>
                <w:szCs w:val="18"/>
              </w:rPr>
            </w:pPr>
            <w:r w:rsidRPr="00064D49">
              <w:rPr>
                <w:rFonts w:ascii="Arial" w:hAnsi="Arial" w:cs="Arial"/>
                <w:sz w:val="18"/>
                <w:szCs w:val="18"/>
              </w:rPr>
              <w:t>2.258.513,23</w:t>
            </w:r>
          </w:p>
        </w:tc>
        <w:tc>
          <w:tcPr>
            <w:tcW w:w="1000" w:type="dxa"/>
            <w:tcBorders>
              <w:top w:val="nil"/>
              <w:left w:val="nil"/>
              <w:bottom w:val="nil"/>
              <w:right w:val="nil"/>
            </w:tcBorders>
            <w:shd w:val="clear" w:color="auto" w:fill="auto"/>
            <w:noWrap/>
            <w:vAlign w:val="center"/>
            <w:hideMark/>
          </w:tcPr>
          <w:p w14:paraId="66020055" w14:textId="58D5467F" w:rsidR="00140792" w:rsidRPr="00064D49" w:rsidRDefault="00140792" w:rsidP="00140792">
            <w:pPr>
              <w:jc w:val="right"/>
              <w:rPr>
                <w:rFonts w:ascii="Arial" w:hAnsi="Arial" w:cs="Arial"/>
                <w:sz w:val="18"/>
                <w:szCs w:val="18"/>
              </w:rPr>
            </w:pPr>
            <w:r w:rsidRPr="00064D49">
              <w:rPr>
                <w:rFonts w:ascii="Arial" w:hAnsi="Arial" w:cs="Arial"/>
                <w:sz w:val="18"/>
                <w:szCs w:val="18"/>
              </w:rPr>
              <w:t>490,50%</w:t>
            </w:r>
          </w:p>
        </w:tc>
        <w:tc>
          <w:tcPr>
            <w:tcW w:w="866" w:type="dxa"/>
            <w:tcBorders>
              <w:top w:val="nil"/>
              <w:left w:val="nil"/>
              <w:bottom w:val="nil"/>
              <w:right w:val="nil"/>
            </w:tcBorders>
            <w:shd w:val="clear" w:color="auto" w:fill="auto"/>
            <w:noWrap/>
            <w:vAlign w:val="center"/>
            <w:hideMark/>
          </w:tcPr>
          <w:p w14:paraId="75D3B762" w14:textId="77777777" w:rsidR="00140792" w:rsidRPr="00064D49" w:rsidRDefault="00140792" w:rsidP="00140792">
            <w:pPr>
              <w:jc w:val="right"/>
              <w:rPr>
                <w:rFonts w:ascii="Arial" w:hAnsi="Arial" w:cs="Arial"/>
                <w:sz w:val="18"/>
                <w:szCs w:val="18"/>
              </w:rPr>
            </w:pPr>
            <w:r w:rsidRPr="00064D49">
              <w:rPr>
                <w:rFonts w:ascii="Arial" w:hAnsi="Arial" w:cs="Arial"/>
                <w:sz w:val="18"/>
                <w:szCs w:val="18"/>
              </w:rPr>
              <w:t>58,95%</w:t>
            </w:r>
          </w:p>
        </w:tc>
      </w:tr>
      <w:tr w:rsidR="00140792" w:rsidRPr="00064D49" w14:paraId="31A0AE4E" w14:textId="77777777" w:rsidTr="00140792">
        <w:trPr>
          <w:trHeight w:val="233"/>
        </w:trPr>
        <w:tc>
          <w:tcPr>
            <w:tcW w:w="3175" w:type="dxa"/>
            <w:tcBorders>
              <w:top w:val="nil"/>
              <w:left w:val="nil"/>
              <w:bottom w:val="nil"/>
              <w:right w:val="nil"/>
            </w:tcBorders>
            <w:shd w:val="clear" w:color="auto" w:fill="auto"/>
            <w:noWrap/>
            <w:vAlign w:val="bottom"/>
            <w:hideMark/>
          </w:tcPr>
          <w:p w14:paraId="6A7013D2" w14:textId="77777777" w:rsidR="00140792" w:rsidRPr="00064D49" w:rsidRDefault="00140792" w:rsidP="00140792">
            <w:pPr>
              <w:rPr>
                <w:rFonts w:ascii="Arial" w:hAnsi="Arial" w:cs="Arial"/>
                <w:sz w:val="18"/>
                <w:szCs w:val="18"/>
              </w:rPr>
            </w:pPr>
            <w:r w:rsidRPr="00064D49">
              <w:rPr>
                <w:rFonts w:ascii="Arial" w:hAnsi="Arial" w:cs="Arial"/>
                <w:sz w:val="18"/>
                <w:szCs w:val="18"/>
              </w:rPr>
              <w:t xml:space="preserve">42 Rashodi za nabavu proizvedene dugotrajne imovine                                                    </w:t>
            </w:r>
          </w:p>
        </w:tc>
        <w:tc>
          <w:tcPr>
            <w:tcW w:w="1368" w:type="dxa"/>
            <w:tcBorders>
              <w:top w:val="nil"/>
              <w:left w:val="nil"/>
              <w:bottom w:val="nil"/>
              <w:right w:val="nil"/>
            </w:tcBorders>
            <w:shd w:val="clear" w:color="auto" w:fill="auto"/>
            <w:noWrap/>
            <w:vAlign w:val="center"/>
            <w:hideMark/>
          </w:tcPr>
          <w:p w14:paraId="68B54557" w14:textId="1FDDE1F4" w:rsidR="00140792" w:rsidRPr="00064D49" w:rsidRDefault="00140792" w:rsidP="00140792">
            <w:pPr>
              <w:jc w:val="right"/>
              <w:rPr>
                <w:rFonts w:ascii="Arial" w:hAnsi="Arial" w:cs="Arial"/>
                <w:sz w:val="18"/>
                <w:szCs w:val="18"/>
              </w:rPr>
            </w:pPr>
            <w:r w:rsidRPr="00064D49">
              <w:rPr>
                <w:rFonts w:ascii="Arial" w:hAnsi="Arial" w:cs="Arial"/>
                <w:sz w:val="18"/>
                <w:szCs w:val="18"/>
              </w:rPr>
              <w:t>1.886.742,62</w:t>
            </w:r>
          </w:p>
        </w:tc>
        <w:tc>
          <w:tcPr>
            <w:tcW w:w="1368" w:type="dxa"/>
            <w:tcBorders>
              <w:top w:val="nil"/>
              <w:left w:val="nil"/>
              <w:bottom w:val="nil"/>
              <w:right w:val="nil"/>
            </w:tcBorders>
            <w:shd w:val="clear" w:color="auto" w:fill="auto"/>
            <w:noWrap/>
            <w:vAlign w:val="center"/>
            <w:hideMark/>
          </w:tcPr>
          <w:p w14:paraId="0D320395" w14:textId="0338C158" w:rsidR="00140792" w:rsidRPr="00064D49" w:rsidRDefault="00140792" w:rsidP="00140792">
            <w:pPr>
              <w:jc w:val="right"/>
              <w:rPr>
                <w:rFonts w:ascii="Arial" w:hAnsi="Arial" w:cs="Arial"/>
                <w:sz w:val="18"/>
                <w:szCs w:val="18"/>
              </w:rPr>
            </w:pPr>
            <w:r w:rsidRPr="00064D49">
              <w:rPr>
                <w:rFonts w:ascii="Arial" w:hAnsi="Arial" w:cs="Arial"/>
                <w:sz w:val="18"/>
                <w:szCs w:val="18"/>
              </w:rPr>
              <w:t>25.538.117,54</w:t>
            </w:r>
          </w:p>
        </w:tc>
        <w:tc>
          <w:tcPr>
            <w:tcW w:w="1368" w:type="dxa"/>
            <w:tcBorders>
              <w:top w:val="nil"/>
              <w:left w:val="nil"/>
              <w:bottom w:val="nil"/>
              <w:right w:val="nil"/>
            </w:tcBorders>
            <w:shd w:val="clear" w:color="auto" w:fill="auto"/>
            <w:noWrap/>
            <w:vAlign w:val="center"/>
            <w:hideMark/>
          </w:tcPr>
          <w:p w14:paraId="52C030F6" w14:textId="39B3D689" w:rsidR="00140792" w:rsidRPr="00064D49" w:rsidRDefault="00140792" w:rsidP="00140792">
            <w:pPr>
              <w:jc w:val="right"/>
              <w:rPr>
                <w:rFonts w:ascii="Arial" w:hAnsi="Arial" w:cs="Arial"/>
                <w:sz w:val="18"/>
                <w:szCs w:val="18"/>
              </w:rPr>
            </w:pPr>
            <w:r w:rsidRPr="00064D49">
              <w:rPr>
                <w:rFonts w:ascii="Arial" w:hAnsi="Arial" w:cs="Arial"/>
                <w:sz w:val="18"/>
                <w:szCs w:val="18"/>
              </w:rPr>
              <w:t>4.647.752,96</w:t>
            </w:r>
          </w:p>
        </w:tc>
        <w:tc>
          <w:tcPr>
            <w:tcW w:w="1000" w:type="dxa"/>
            <w:tcBorders>
              <w:top w:val="nil"/>
              <w:left w:val="nil"/>
              <w:bottom w:val="nil"/>
              <w:right w:val="nil"/>
            </w:tcBorders>
            <w:shd w:val="clear" w:color="auto" w:fill="auto"/>
            <w:noWrap/>
            <w:vAlign w:val="center"/>
            <w:hideMark/>
          </w:tcPr>
          <w:p w14:paraId="3223324C" w14:textId="1FD3358C" w:rsidR="00140792" w:rsidRPr="00064D49" w:rsidRDefault="00140792" w:rsidP="00140792">
            <w:pPr>
              <w:jc w:val="right"/>
              <w:rPr>
                <w:rFonts w:ascii="Arial" w:hAnsi="Arial" w:cs="Arial"/>
                <w:sz w:val="18"/>
                <w:szCs w:val="18"/>
              </w:rPr>
            </w:pPr>
            <w:r w:rsidRPr="00064D49">
              <w:rPr>
                <w:rFonts w:ascii="Arial" w:hAnsi="Arial" w:cs="Arial"/>
                <w:sz w:val="18"/>
                <w:szCs w:val="18"/>
              </w:rPr>
              <w:t>246,34%</w:t>
            </w:r>
          </w:p>
        </w:tc>
        <w:tc>
          <w:tcPr>
            <w:tcW w:w="866" w:type="dxa"/>
            <w:tcBorders>
              <w:top w:val="nil"/>
              <w:left w:val="nil"/>
              <w:bottom w:val="nil"/>
              <w:right w:val="nil"/>
            </w:tcBorders>
            <w:shd w:val="clear" w:color="auto" w:fill="auto"/>
            <w:noWrap/>
            <w:vAlign w:val="center"/>
            <w:hideMark/>
          </w:tcPr>
          <w:p w14:paraId="0B4D5ACA" w14:textId="77777777" w:rsidR="00140792" w:rsidRPr="00064D49" w:rsidRDefault="00140792" w:rsidP="00140792">
            <w:pPr>
              <w:jc w:val="right"/>
              <w:rPr>
                <w:rFonts w:ascii="Arial" w:hAnsi="Arial" w:cs="Arial"/>
                <w:sz w:val="18"/>
                <w:szCs w:val="18"/>
              </w:rPr>
            </w:pPr>
            <w:r w:rsidRPr="00064D49">
              <w:rPr>
                <w:rFonts w:ascii="Arial" w:hAnsi="Arial" w:cs="Arial"/>
                <w:sz w:val="18"/>
                <w:szCs w:val="18"/>
              </w:rPr>
              <w:t>18,20%</w:t>
            </w:r>
          </w:p>
        </w:tc>
      </w:tr>
      <w:tr w:rsidR="00140792" w:rsidRPr="00064D49" w14:paraId="6CBAFBB7" w14:textId="77777777" w:rsidTr="00140792">
        <w:trPr>
          <w:trHeight w:val="233"/>
        </w:trPr>
        <w:tc>
          <w:tcPr>
            <w:tcW w:w="3175" w:type="dxa"/>
            <w:tcBorders>
              <w:top w:val="nil"/>
              <w:left w:val="nil"/>
              <w:bottom w:val="nil"/>
              <w:right w:val="nil"/>
            </w:tcBorders>
            <w:shd w:val="clear" w:color="auto" w:fill="auto"/>
            <w:noWrap/>
            <w:vAlign w:val="bottom"/>
            <w:hideMark/>
          </w:tcPr>
          <w:p w14:paraId="7C4BC5A4" w14:textId="77777777" w:rsidR="00140792" w:rsidRPr="00064D49" w:rsidRDefault="00140792" w:rsidP="00140792">
            <w:pPr>
              <w:rPr>
                <w:rFonts w:ascii="Arial" w:hAnsi="Arial" w:cs="Arial"/>
                <w:color w:val="000000"/>
                <w:sz w:val="18"/>
                <w:szCs w:val="18"/>
              </w:rPr>
            </w:pPr>
            <w:r w:rsidRPr="00064D49">
              <w:rPr>
                <w:rFonts w:ascii="Arial" w:hAnsi="Arial" w:cs="Arial"/>
                <w:color w:val="000000"/>
                <w:sz w:val="18"/>
                <w:szCs w:val="18"/>
              </w:rPr>
              <w:t xml:space="preserve">45 Rashodi za dodatna ulaganja na nefinancijskoj imovini                                               </w:t>
            </w:r>
          </w:p>
        </w:tc>
        <w:tc>
          <w:tcPr>
            <w:tcW w:w="1368" w:type="dxa"/>
            <w:tcBorders>
              <w:top w:val="nil"/>
              <w:left w:val="nil"/>
              <w:bottom w:val="nil"/>
              <w:right w:val="nil"/>
            </w:tcBorders>
            <w:shd w:val="clear" w:color="auto" w:fill="auto"/>
            <w:noWrap/>
            <w:vAlign w:val="center"/>
            <w:hideMark/>
          </w:tcPr>
          <w:p w14:paraId="01EA2695" w14:textId="5AD7B8D1" w:rsidR="00140792" w:rsidRPr="00064D49" w:rsidRDefault="00140792" w:rsidP="00140792">
            <w:pPr>
              <w:jc w:val="right"/>
              <w:rPr>
                <w:rFonts w:ascii="Arial" w:hAnsi="Arial" w:cs="Arial"/>
                <w:color w:val="000000"/>
                <w:sz w:val="18"/>
                <w:szCs w:val="18"/>
              </w:rPr>
            </w:pPr>
            <w:r w:rsidRPr="00064D49">
              <w:rPr>
                <w:rFonts w:ascii="Arial" w:hAnsi="Arial" w:cs="Arial"/>
                <w:color w:val="000000"/>
                <w:sz w:val="18"/>
                <w:szCs w:val="18"/>
              </w:rPr>
              <w:t>2.342.795,73</w:t>
            </w:r>
          </w:p>
        </w:tc>
        <w:tc>
          <w:tcPr>
            <w:tcW w:w="1368" w:type="dxa"/>
            <w:tcBorders>
              <w:top w:val="nil"/>
              <w:left w:val="nil"/>
              <w:bottom w:val="nil"/>
              <w:right w:val="nil"/>
            </w:tcBorders>
            <w:shd w:val="clear" w:color="auto" w:fill="auto"/>
            <w:noWrap/>
            <w:vAlign w:val="center"/>
            <w:hideMark/>
          </w:tcPr>
          <w:p w14:paraId="0ED6DB4D" w14:textId="68421731" w:rsidR="00140792" w:rsidRPr="00064D49" w:rsidRDefault="00140792" w:rsidP="00140792">
            <w:pPr>
              <w:jc w:val="right"/>
              <w:rPr>
                <w:rFonts w:ascii="Arial" w:hAnsi="Arial" w:cs="Arial"/>
                <w:color w:val="000000"/>
                <w:sz w:val="18"/>
                <w:szCs w:val="18"/>
              </w:rPr>
            </w:pPr>
            <w:r w:rsidRPr="00064D49">
              <w:rPr>
                <w:rFonts w:ascii="Arial" w:hAnsi="Arial" w:cs="Arial"/>
                <w:color w:val="000000"/>
                <w:sz w:val="18"/>
                <w:szCs w:val="18"/>
              </w:rPr>
              <w:t>254.315,00</w:t>
            </w:r>
          </w:p>
        </w:tc>
        <w:tc>
          <w:tcPr>
            <w:tcW w:w="1368" w:type="dxa"/>
            <w:tcBorders>
              <w:top w:val="nil"/>
              <w:left w:val="nil"/>
              <w:bottom w:val="nil"/>
              <w:right w:val="nil"/>
            </w:tcBorders>
            <w:shd w:val="clear" w:color="auto" w:fill="auto"/>
            <w:noWrap/>
            <w:vAlign w:val="center"/>
            <w:hideMark/>
          </w:tcPr>
          <w:p w14:paraId="63A7E327" w14:textId="4160D896" w:rsidR="00140792" w:rsidRPr="00064D49" w:rsidRDefault="00140792" w:rsidP="00140792">
            <w:pPr>
              <w:jc w:val="right"/>
              <w:rPr>
                <w:rFonts w:ascii="Arial" w:hAnsi="Arial" w:cs="Arial"/>
                <w:color w:val="000000"/>
                <w:sz w:val="18"/>
                <w:szCs w:val="18"/>
              </w:rPr>
            </w:pPr>
            <w:r w:rsidRPr="00064D49">
              <w:rPr>
                <w:rFonts w:ascii="Arial" w:hAnsi="Arial" w:cs="Arial"/>
                <w:color w:val="000000"/>
                <w:sz w:val="18"/>
                <w:szCs w:val="18"/>
              </w:rPr>
              <w:t>67.475,00</w:t>
            </w:r>
          </w:p>
        </w:tc>
        <w:tc>
          <w:tcPr>
            <w:tcW w:w="1000" w:type="dxa"/>
            <w:tcBorders>
              <w:top w:val="nil"/>
              <w:left w:val="nil"/>
              <w:bottom w:val="nil"/>
              <w:right w:val="nil"/>
            </w:tcBorders>
            <w:shd w:val="clear" w:color="auto" w:fill="auto"/>
            <w:noWrap/>
            <w:vAlign w:val="center"/>
            <w:hideMark/>
          </w:tcPr>
          <w:p w14:paraId="3AC23944" w14:textId="6C6484CF" w:rsidR="00140792" w:rsidRPr="00064D49" w:rsidRDefault="00140792" w:rsidP="00140792">
            <w:pPr>
              <w:jc w:val="right"/>
              <w:rPr>
                <w:rFonts w:ascii="Arial" w:hAnsi="Arial" w:cs="Arial"/>
                <w:color w:val="000000"/>
                <w:sz w:val="18"/>
                <w:szCs w:val="18"/>
              </w:rPr>
            </w:pPr>
            <w:r w:rsidRPr="00064D49">
              <w:rPr>
                <w:rFonts w:ascii="Arial" w:hAnsi="Arial" w:cs="Arial"/>
                <w:sz w:val="18"/>
                <w:szCs w:val="18"/>
              </w:rPr>
              <w:t>2,88%</w:t>
            </w:r>
          </w:p>
        </w:tc>
        <w:tc>
          <w:tcPr>
            <w:tcW w:w="866" w:type="dxa"/>
            <w:tcBorders>
              <w:top w:val="nil"/>
              <w:left w:val="nil"/>
              <w:bottom w:val="nil"/>
              <w:right w:val="nil"/>
            </w:tcBorders>
            <w:shd w:val="clear" w:color="auto" w:fill="auto"/>
            <w:noWrap/>
            <w:vAlign w:val="center"/>
            <w:hideMark/>
          </w:tcPr>
          <w:p w14:paraId="481BC756" w14:textId="61821C8C" w:rsidR="00140792" w:rsidRPr="00064D49" w:rsidRDefault="00140792" w:rsidP="00140792">
            <w:pPr>
              <w:jc w:val="right"/>
              <w:rPr>
                <w:rFonts w:ascii="Arial" w:hAnsi="Arial" w:cs="Arial"/>
                <w:color w:val="000000"/>
                <w:sz w:val="18"/>
                <w:szCs w:val="18"/>
              </w:rPr>
            </w:pPr>
            <w:r w:rsidRPr="00064D49">
              <w:rPr>
                <w:rFonts w:ascii="Arial" w:hAnsi="Arial" w:cs="Arial"/>
                <w:color w:val="000000"/>
                <w:sz w:val="18"/>
                <w:szCs w:val="18"/>
              </w:rPr>
              <w:t>26,53%</w:t>
            </w:r>
          </w:p>
        </w:tc>
      </w:tr>
    </w:tbl>
    <w:p w14:paraId="2D0C42D8" w14:textId="77777777" w:rsidR="00846638" w:rsidRPr="00064D49" w:rsidRDefault="00846638" w:rsidP="00420E1D">
      <w:pPr>
        <w:jc w:val="both"/>
        <w:rPr>
          <w:rFonts w:ascii="Arial" w:hAnsi="Arial" w:cs="Arial"/>
        </w:rPr>
      </w:pPr>
    </w:p>
    <w:p w14:paraId="2D1D3517" w14:textId="6B758B99" w:rsidR="00420E1D" w:rsidRPr="00064D49" w:rsidRDefault="00140792" w:rsidP="00420E1D">
      <w:pPr>
        <w:jc w:val="both"/>
        <w:rPr>
          <w:rFonts w:ascii="Arial" w:hAnsi="Arial" w:cs="Arial"/>
        </w:rPr>
      </w:pPr>
      <w:r w:rsidRPr="00064D49">
        <w:rPr>
          <w:rFonts w:ascii="Arial" w:hAnsi="Arial" w:cs="Arial"/>
          <w:b/>
          <w:bCs/>
        </w:rPr>
        <w:t>3 – R</w:t>
      </w:r>
      <w:r w:rsidR="00420E1D" w:rsidRPr="00064D49">
        <w:rPr>
          <w:rFonts w:ascii="Arial" w:hAnsi="Arial" w:cs="Arial"/>
          <w:b/>
        </w:rPr>
        <w:t>ashodi poslovanja</w:t>
      </w:r>
      <w:r w:rsidR="00420E1D" w:rsidRPr="00064D49">
        <w:rPr>
          <w:rFonts w:ascii="Arial" w:hAnsi="Arial" w:cs="Arial"/>
        </w:rPr>
        <w:t xml:space="preserve"> iznose </w:t>
      </w:r>
      <w:r w:rsidR="00D30B9D" w:rsidRPr="00064D49">
        <w:rPr>
          <w:rFonts w:ascii="Arial" w:hAnsi="Arial" w:cs="Arial"/>
        </w:rPr>
        <w:t xml:space="preserve">35.751.205,12 kn </w:t>
      </w:r>
      <w:r w:rsidR="00420E1D" w:rsidRPr="00064D49">
        <w:rPr>
          <w:rFonts w:ascii="Arial" w:hAnsi="Arial" w:cs="Arial"/>
        </w:rPr>
        <w:t xml:space="preserve">ili </w:t>
      </w:r>
      <w:r w:rsidR="00B52BA9" w:rsidRPr="00064D49">
        <w:rPr>
          <w:rFonts w:ascii="Arial" w:hAnsi="Arial" w:cs="Arial"/>
        </w:rPr>
        <w:t>88,14</w:t>
      </w:r>
      <w:r w:rsidR="00420E1D" w:rsidRPr="00064D49">
        <w:rPr>
          <w:rFonts w:ascii="Arial" w:hAnsi="Arial" w:cs="Arial"/>
        </w:rPr>
        <w:t xml:space="preserve">% plana za 2022. godinu i </w:t>
      </w:r>
      <w:r w:rsidR="00B52BA9" w:rsidRPr="00064D49">
        <w:rPr>
          <w:rFonts w:ascii="Arial" w:hAnsi="Arial" w:cs="Arial"/>
        </w:rPr>
        <w:t>10,81</w:t>
      </w:r>
      <w:r w:rsidR="00420E1D" w:rsidRPr="00064D49">
        <w:rPr>
          <w:rFonts w:ascii="Arial" w:hAnsi="Arial" w:cs="Arial"/>
        </w:rPr>
        <w:t>% su veći u odnosnu na realizirane u 2021. godin</w:t>
      </w:r>
      <w:r w:rsidR="00B52BA9" w:rsidRPr="00064D49">
        <w:rPr>
          <w:rFonts w:ascii="Arial" w:hAnsi="Arial" w:cs="Arial"/>
        </w:rPr>
        <w:t>i</w:t>
      </w:r>
      <w:r w:rsidR="00420E1D" w:rsidRPr="00064D49">
        <w:rPr>
          <w:rFonts w:ascii="Arial" w:hAnsi="Arial" w:cs="Arial"/>
        </w:rPr>
        <w:t xml:space="preserve">. U nastavku slijedi pregled svih rashoda </w:t>
      </w:r>
      <w:r w:rsidR="00D30B9D" w:rsidRPr="00064D49">
        <w:rPr>
          <w:rFonts w:ascii="Arial" w:hAnsi="Arial" w:cs="Arial"/>
        </w:rPr>
        <w:t>poslovanja</w:t>
      </w:r>
      <w:r w:rsidR="00420E1D" w:rsidRPr="00064D49">
        <w:rPr>
          <w:rFonts w:ascii="Arial" w:hAnsi="Arial" w:cs="Arial"/>
        </w:rPr>
        <w:t xml:space="preserve">. Rashodi poslovanja sastoje se rashoda za zaposlene, materijalnih rashoda, financijskih, subvencija, pomoći danih u inozemstvo i unutar općeg proračuna, naknada građanima i kućanstvima na temelju osiguranja i drugih naknada te ostalih rashoda. </w:t>
      </w:r>
    </w:p>
    <w:p w14:paraId="548A7105" w14:textId="77777777" w:rsidR="00420E1D" w:rsidRPr="00064D49" w:rsidRDefault="00420E1D" w:rsidP="00420E1D">
      <w:pPr>
        <w:jc w:val="both"/>
        <w:rPr>
          <w:rFonts w:ascii="Arial" w:hAnsi="Arial" w:cs="Arial"/>
        </w:rPr>
      </w:pPr>
    </w:p>
    <w:p w14:paraId="5E1EB976" w14:textId="699F7078" w:rsidR="00420E1D" w:rsidRPr="00064D49" w:rsidRDefault="00B52BA9" w:rsidP="00B52BA9">
      <w:pPr>
        <w:jc w:val="both"/>
        <w:rPr>
          <w:rFonts w:ascii="Arial" w:hAnsi="Arial" w:cs="Arial"/>
        </w:rPr>
      </w:pPr>
      <w:r w:rsidRPr="00064D49">
        <w:rPr>
          <w:rFonts w:ascii="Arial" w:hAnsi="Arial" w:cs="Arial"/>
          <w:b/>
        </w:rPr>
        <w:t xml:space="preserve">31 – </w:t>
      </w:r>
      <w:r w:rsidR="00420E1D" w:rsidRPr="00064D49">
        <w:rPr>
          <w:rFonts w:ascii="Arial" w:hAnsi="Arial" w:cs="Arial"/>
          <w:b/>
        </w:rPr>
        <w:t>Rashodi za zaposlene</w:t>
      </w:r>
      <w:r w:rsidR="00420E1D" w:rsidRPr="00064D49">
        <w:rPr>
          <w:rFonts w:ascii="Arial" w:hAnsi="Arial" w:cs="Arial"/>
        </w:rPr>
        <w:t xml:space="preserve"> planirani su u iznosu </w:t>
      </w:r>
      <w:r w:rsidR="003E75B4" w:rsidRPr="00064D49">
        <w:rPr>
          <w:rFonts w:ascii="Arial" w:hAnsi="Arial" w:cs="Arial"/>
        </w:rPr>
        <w:t>15</w:t>
      </w:r>
      <w:r w:rsidR="00420E1D" w:rsidRPr="00064D49">
        <w:rPr>
          <w:rFonts w:ascii="Arial" w:hAnsi="Arial" w:cs="Arial"/>
        </w:rPr>
        <w:t>.</w:t>
      </w:r>
      <w:r w:rsidR="003E75B4" w:rsidRPr="00064D49">
        <w:rPr>
          <w:rFonts w:ascii="Arial" w:hAnsi="Arial" w:cs="Arial"/>
        </w:rPr>
        <w:t>694.974,96</w:t>
      </w:r>
      <w:r w:rsidR="00420E1D" w:rsidRPr="00064D49">
        <w:rPr>
          <w:rFonts w:ascii="Arial" w:hAnsi="Arial" w:cs="Arial"/>
        </w:rPr>
        <w:t xml:space="preserve"> kn, dok su ostvareni u iznosu </w:t>
      </w:r>
      <w:r w:rsidR="003E75B4" w:rsidRPr="00064D49">
        <w:rPr>
          <w:rFonts w:ascii="Arial" w:hAnsi="Arial" w:cs="Arial"/>
        </w:rPr>
        <w:t xml:space="preserve">15.286.292,01 </w:t>
      </w:r>
      <w:r w:rsidR="00420E1D" w:rsidRPr="00064D49">
        <w:rPr>
          <w:rFonts w:ascii="Arial" w:hAnsi="Arial" w:cs="Arial"/>
        </w:rPr>
        <w:t>kn. U odnosu na prethodno promatrano razdoblje veći su za</w:t>
      </w:r>
      <w:r w:rsidR="00D30B9D" w:rsidRPr="00064D49">
        <w:rPr>
          <w:rFonts w:ascii="Arial" w:hAnsi="Arial" w:cs="Arial"/>
        </w:rPr>
        <w:t xml:space="preserve"> 7,78</w:t>
      </w:r>
      <w:r w:rsidR="003E75B4" w:rsidRPr="00064D49">
        <w:rPr>
          <w:rFonts w:ascii="Arial" w:hAnsi="Arial" w:cs="Arial"/>
        </w:rPr>
        <w:t>%</w:t>
      </w:r>
      <w:r w:rsidR="00420E1D" w:rsidRPr="00064D49">
        <w:rPr>
          <w:rFonts w:ascii="Arial" w:hAnsi="Arial" w:cs="Arial"/>
        </w:rPr>
        <w:t xml:space="preserve">, dok </w:t>
      </w:r>
      <w:r w:rsidR="00D30B9D" w:rsidRPr="00064D49">
        <w:rPr>
          <w:rFonts w:ascii="Arial" w:hAnsi="Arial" w:cs="Arial"/>
        </w:rPr>
        <w:t xml:space="preserve">su </w:t>
      </w:r>
      <w:r w:rsidR="003E75B4" w:rsidRPr="00064D49">
        <w:rPr>
          <w:rFonts w:ascii="Arial" w:hAnsi="Arial" w:cs="Arial"/>
        </w:rPr>
        <w:t xml:space="preserve">u odnosu na plan realizirani </w:t>
      </w:r>
      <w:r w:rsidR="00D30B9D" w:rsidRPr="00064D49">
        <w:rPr>
          <w:rFonts w:ascii="Arial" w:hAnsi="Arial" w:cs="Arial"/>
        </w:rPr>
        <w:t>2,6%</w:t>
      </w:r>
      <w:r w:rsidR="003E75B4" w:rsidRPr="00064D49">
        <w:rPr>
          <w:rFonts w:ascii="Arial" w:hAnsi="Arial" w:cs="Arial"/>
        </w:rPr>
        <w:t xml:space="preserve"> manje. </w:t>
      </w:r>
      <w:r w:rsidR="00420E1D" w:rsidRPr="00064D49">
        <w:rPr>
          <w:rFonts w:ascii="Arial" w:hAnsi="Arial" w:cs="Arial"/>
        </w:rPr>
        <w:t xml:space="preserve">Obuhvaćaju bruto plaće, ostale rashode za zaposlene i doprinose na plaće. </w:t>
      </w:r>
      <w:r w:rsidR="00D30B9D" w:rsidRPr="00064D49">
        <w:rPr>
          <w:rFonts w:ascii="Arial" w:hAnsi="Arial" w:cs="Arial"/>
        </w:rPr>
        <w:t>Do povećanja u odnosnu na prošlu godi</w:t>
      </w:r>
      <w:r w:rsidR="00DC777E" w:rsidRPr="00064D49">
        <w:rPr>
          <w:rFonts w:ascii="Arial" w:hAnsi="Arial" w:cs="Arial"/>
        </w:rPr>
        <w:t xml:space="preserve">nu došlo je iz razloga jer se plaća službenicima i namještenicima Grada Buzeta, kao i zaposlenima kod proračunskih korisnika povećala </w:t>
      </w:r>
      <w:r w:rsidR="00435C16" w:rsidRPr="00064D49">
        <w:rPr>
          <w:rFonts w:ascii="Arial" w:hAnsi="Arial" w:cs="Arial"/>
        </w:rPr>
        <w:t xml:space="preserve">u dva navrata – 6% i 4%. </w:t>
      </w:r>
    </w:p>
    <w:p w14:paraId="5BBDCC3E" w14:textId="77777777" w:rsidR="00420E1D" w:rsidRPr="00064D49" w:rsidRDefault="00420E1D" w:rsidP="00420E1D">
      <w:pPr>
        <w:jc w:val="both"/>
        <w:rPr>
          <w:rFonts w:ascii="Arial" w:hAnsi="Arial" w:cs="Arial"/>
        </w:rPr>
      </w:pPr>
    </w:p>
    <w:p w14:paraId="1B514157" w14:textId="0CB5981F" w:rsidR="00420E1D" w:rsidRPr="00064D49" w:rsidRDefault="00435C16" w:rsidP="00435C16">
      <w:pPr>
        <w:jc w:val="both"/>
        <w:rPr>
          <w:rFonts w:ascii="Arial" w:hAnsi="Arial" w:cs="Arial"/>
        </w:rPr>
      </w:pPr>
      <w:r w:rsidRPr="00064D49">
        <w:rPr>
          <w:rFonts w:ascii="Arial" w:hAnsi="Arial" w:cs="Arial"/>
          <w:b/>
          <w:bCs/>
        </w:rPr>
        <w:t xml:space="preserve">32 – </w:t>
      </w:r>
      <w:r w:rsidR="00420E1D" w:rsidRPr="00064D49">
        <w:rPr>
          <w:rFonts w:ascii="Arial" w:hAnsi="Arial" w:cs="Arial"/>
          <w:b/>
        </w:rPr>
        <w:t xml:space="preserve">Materijalni rashodi </w:t>
      </w:r>
      <w:r w:rsidR="00420E1D" w:rsidRPr="00064D49">
        <w:rPr>
          <w:rFonts w:ascii="Arial" w:hAnsi="Arial" w:cs="Arial"/>
        </w:rPr>
        <w:t xml:space="preserve">ostvareni su u iznosu </w:t>
      </w:r>
      <w:r w:rsidRPr="00064D49">
        <w:rPr>
          <w:rFonts w:ascii="Arial" w:hAnsi="Arial" w:cs="Arial"/>
        </w:rPr>
        <w:t>13.904.386,72</w:t>
      </w:r>
      <w:r w:rsidR="00420E1D" w:rsidRPr="00064D49">
        <w:rPr>
          <w:rFonts w:ascii="Arial" w:hAnsi="Arial" w:cs="Arial"/>
        </w:rPr>
        <w:t xml:space="preserve"> kn ili </w:t>
      </w:r>
      <w:r w:rsidRPr="00064D49">
        <w:rPr>
          <w:rFonts w:ascii="Arial" w:hAnsi="Arial" w:cs="Arial"/>
        </w:rPr>
        <w:t>88,26</w:t>
      </w:r>
      <w:r w:rsidR="00420E1D" w:rsidRPr="00064D49">
        <w:rPr>
          <w:rFonts w:ascii="Arial" w:hAnsi="Arial" w:cs="Arial"/>
        </w:rPr>
        <w:t>% plan</w:t>
      </w:r>
      <w:r w:rsidRPr="00064D49">
        <w:rPr>
          <w:rFonts w:ascii="Arial" w:hAnsi="Arial" w:cs="Arial"/>
        </w:rPr>
        <w:t>a</w:t>
      </w:r>
      <w:r w:rsidR="00420E1D" w:rsidRPr="00064D49">
        <w:rPr>
          <w:rFonts w:ascii="Arial" w:hAnsi="Arial" w:cs="Arial"/>
        </w:rPr>
        <w:t>. Najveći udio u ostvarenju imaju rashodi za usluge (</w:t>
      </w:r>
      <w:r w:rsidRPr="00064D49">
        <w:rPr>
          <w:rFonts w:ascii="Arial" w:hAnsi="Arial" w:cs="Arial"/>
        </w:rPr>
        <w:t>8.151</w:t>
      </w:r>
      <w:r w:rsidR="00420E1D" w:rsidRPr="00064D49">
        <w:rPr>
          <w:rFonts w:ascii="Arial" w:hAnsi="Arial" w:cs="Arial"/>
        </w:rPr>
        <w:t>.</w:t>
      </w:r>
      <w:r w:rsidRPr="00064D49">
        <w:rPr>
          <w:rFonts w:ascii="Arial" w:hAnsi="Arial" w:cs="Arial"/>
        </w:rPr>
        <w:t>933,98</w:t>
      </w:r>
      <w:r w:rsidR="00420E1D" w:rsidRPr="00064D49">
        <w:rPr>
          <w:rFonts w:ascii="Arial" w:hAnsi="Arial" w:cs="Arial"/>
        </w:rPr>
        <w:t xml:space="preserve"> kn), zatim rashodi za materijal i energiju (</w:t>
      </w:r>
      <w:r w:rsidRPr="00064D49">
        <w:rPr>
          <w:rFonts w:ascii="Arial" w:hAnsi="Arial" w:cs="Arial"/>
        </w:rPr>
        <w:t>3.490.465,33</w:t>
      </w:r>
      <w:r w:rsidR="00420E1D" w:rsidRPr="00064D49">
        <w:rPr>
          <w:rFonts w:ascii="Arial" w:hAnsi="Arial" w:cs="Arial"/>
        </w:rPr>
        <w:t xml:space="preserve"> kn), ostali nespomenuti rashodi poslovanja (</w:t>
      </w:r>
      <w:r w:rsidRPr="00064D49">
        <w:rPr>
          <w:rFonts w:ascii="Arial" w:hAnsi="Arial" w:cs="Arial"/>
        </w:rPr>
        <w:t>1.382.485,41</w:t>
      </w:r>
      <w:r w:rsidR="00420E1D" w:rsidRPr="00064D49">
        <w:rPr>
          <w:rFonts w:ascii="Arial" w:hAnsi="Arial" w:cs="Arial"/>
        </w:rPr>
        <w:t xml:space="preserve"> kn) te naknade troškova zaposlenima (</w:t>
      </w:r>
      <w:r w:rsidRPr="00064D49">
        <w:rPr>
          <w:rFonts w:ascii="Arial" w:hAnsi="Arial" w:cs="Arial"/>
        </w:rPr>
        <w:t>879.502,00</w:t>
      </w:r>
      <w:r w:rsidR="00420E1D" w:rsidRPr="00064D49">
        <w:rPr>
          <w:rFonts w:ascii="Arial" w:hAnsi="Arial" w:cs="Arial"/>
        </w:rPr>
        <w:t xml:space="preserve"> kn).</w:t>
      </w:r>
      <w:r w:rsidRPr="00064D49">
        <w:rPr>
          <w:rFonts w:ascii="Arial" w:hAnsi="Arial" w:cs="Arial"/>
        </w:rPr>
        <w:t xml:space="preserve"> U odnosu na 2021. godinu porasli su za 16,99% i navedeno se povećanje pretežito odnosi na povećanje cijena materijala, usluga i energije. </w:t>
      </w:r>
    </w:p>
    <w:p w14:paraId="781BAB47" w14:textId="77777777" w:rsidR="00435C16" w:rsidRPr="00064D49" w:rsidRDefault="00435C16" w:rsidP="00435C16">
      <w:pPr>
        <w:jc w:val="both"/>
        <w:rPr>
          <w:rFonts w:ascii="Arial" w:hAnsi="Arial" w:cs="Arial"/>
        </w:rPr>
      </w:pPr>
    </w:p>
    <w:p w14:paraId="6C93380D" w14:textId="1EA3D327" w:rsidR="00420E1D" w:rsidRPr="00064D49" w:rsidRDefault="00435C16" w:rsidP="00420E1D">
      <w:pPr>
        <w:jc w:val="both"/>
        <w:rPr>
          <w:rFonts w:ascii="Arial" w:hAnsi="Arial" w:cs="Arial"/>
        </w:rPr>
      </w:pPr>
      <w:r w:rsidRPr="00064D49">
        <w:rPr>
          <w:rFonts w:ascii="Arial" w:hAnsi="Arial" w:cs="Arial"/>
          <w:b/>
          <w:bCs/>
        </w:rPr>
        <w:t xml:space="preserve">34 – </w:t>
      </w:r>
      <w:r w:rsidR="00420E1D" w:rsidRPr="00064D49">
        <w:rPr>
          <w:rFonts w:ascii="Arial" w:hAnsi="Arial" w:cs="Arial"/>
          <w:b/>
        </w:rPr>
        <w:t>Financijski rashodi</w:t>
      </w:r>
      <w:r w:rsidR="00420E1D" w:rsidRPr="00064D49">
        <w:rPr>
          <w:rFonts w:ascii="Arial" w:hAnsi="Arial" w:cs="Arial"/>
        </w:rPr>
        <w:t xml:space="preserve"> odnose se na </w:t>
      </w:r>
      <w:r w:rsidRPr="00064D49">
        <w:rPr>
          <w:rFonts w:ascii="Arial" w:hAnsi="Arial" w:cs="Arial"/>
        </w:rPr>
        <w:t>kamate na kredite i na</w:t>
      </w:r>
      <w:r w:rsidR="001B1ECC" w:rsidRPr="00064D49">
        <w:rPr>
          <w:rFonts w:ascii="Arial" w:hAnsi="Arial" w:cs="Arial"/>
        </w:rPr>
        <w:t xml:space="preserve"> ba</w:t>
      </w:r>
      <w:r w:rsidRPr="00064D49">
        <w:rPr>
          <w:rFonts w:ascii="Arial" w:hAnsi="Arial" w:cs="Arial"/>
        </w:rPr>
        <w:t>n</w:t>
      </w:r>
      <w:r w:rsidR="001B1ECC" w:rsidRPr="00064D49">
        <w:rPr>
          <w:rFonts w:ascii="Arial" w:hAnsi="Arial" w:cs="Arial"/>
        </w:rPr>
        <w:t>k</w:t>
      </w:r>
      <w:r w:rsidRPr="00064D49">
        <w:rPr>
          <w:rFonts w:ascii="Arial" w:hAnsi="Arial" w:cs="Arial"/>
        </w:rPr>
        <w:t>arske</w:t>
      </w:r>
      <w:r w:rsidR="001B1ECC" w:rsidRPr="00064D49">
        <w:rPr>
          <w:rFonts w:ascii="Arial" w:hAnsi="Arial" w:cs="Arial"/>
        </w:rPr>
        <w:t xml:space="preserve"> usluge te usluge platnog prometa. Realizirane su u iznosu od 151.673,48 kn i veće su za 2,14% u odnosu na prošlu godinu. </w:t>
      </w:r>
    </w:p>
    <w:p w14:paraId="47157519" w14:textId="77777777" w:rsidR="001B1ECC" w:rsidRPr="00064D49" w:rsidRDefault="001B1ECC" w:rsidP="00420E1D">
      <w:pPr>
        <w:jc w:val="both"/>
        <w:rPr>
          <w:rFonts w:ascii="Arial" w:hAnsi="Arial" w:cs="Arial"/>
        </w:rPr>
      </w:pPr>
    </w:p>
    <w:p w14:paraId="5C403CE2" w14:textId="5835E7FE" w:rsidR="00420E1D" w:rsidRPr="00064D49" w:rsidRDefault="001B1ECC" w:rsidP="00420E1D">
      <w:pPr>
        <w:jc w:val="both"/>
        <w:rPr>
          <w:rFonts w:ascii="Arial" w:hAnsi="Arial" w:cs="Arial"/>
        </w:rPr>
      </w:pPr>
      <w:r w:rsidRPr="00064D49">
        <w:rPr>
          <w:rFonts w:ascii="Arial" w:hAnsi="Arial" w:cs="Arial"/>
          <w:b/>
          <w:bCs/>
        </w:rPr>
        <w:t xml:space="preserve">35 – </w:t>
      </w:r>
      <w:r w:rsidR="00420E1D" w:rsidRPr="00064D49">
        <w:rPr>
          <w:rFonts w:ascii="Arial" w:hAnsi="Arial" w:cs="Arial"/>
          <w:b/>
          <w:bCs/>
        </w:rPr>
        <w:t>S</w:t>
      </w:r>
      <w:r w:rsidR="00420E1D" w:rsidRPr="00064D49">
        <w:rPr>
          <w:rFonts w:ascii="Arial" w:hAnsi="Arial" w:cs="Arial"/>
          <w:b/>
        </w:rPr>
        <w:t>ubvencije</w:t>
      </w:r>
      <w:r w:rsidR="00420E1D" w:rsidRPr="00064D49">
        <w:rPr>
          <w:rFonts w:ascii="Arial" w:hAnsi="Arial" w:cs="Arial"/>
        </w:rPr>
        <w:t xml:space="preserve"> </w:t>
      </w:r>
      <w:r w:rsidRPr="00064D49">
        <w:rPr>
          <w:rFonts w:ascii="Arial" w:hAnsi="Arial" w:cs="Arial"/>
        </w:rPr>
        <w:t xml:space="preserve">trgovačkim društvima u javnom i privatnom sektoru, te poljoprivrednicima i obrtnicima </w:t>
      </w:r>
      <w:r w:rsidR="00420E1D" w:rsidRPr="00064D49">
        <w:rPr>
          <w:rFonts w:ascii="Arial" w:hAnsi="Arial" w:cs="Arial"/>
        </w:rPr>
        <w:t xml:space="preserve">ostvarene </w:t>
      </w:r>
      <w:r w:rsidRPr="00064D49">
        <w:rPr>
          <w:rFonts w:ascii="Arial" w:hAnsi="Arial" w:cs="Arial"/>
        </w:rPr>
        <w:t xml:space="preserve">su u iznosu 312.643,91 kn što je 24,75% manje u odnosu na </w:t>
      </w:r>
      <w:r w:rsidR="00420E1D" w:rsidRPr="00064D49">
        <w:rPr>
          <w:rFonts w:ascii="Arial" w:hAnsi="Arial" w:cs="Arial"/>
        </w:rPr>
        <w:t>202</w:t>
      </w:r>
      <w:r w:rsidRPr="00064D49">
        <w:rPr>
          <w:rFonts w:ascii="Arial" w:hAnsi="Arial" w:cs="Arial"/>
        </w:rPr>
        <w:t>1</w:t>
      </w:r>
      <w:r w:rsidR="00420E1D" w:rsidRPr="00064D49">
        <w:rPr>
          <w:rFonts w:ascii="Arial" w:hAnsi="Arial" w:cs="Arial"/>
        </w:rPr>
        <w:t>. godin</w:t>
      </w:r>
      <w:r w:rsidRPr="00064D49">
        <w:rPr>
          <w:rFonts w:ascii="Arial" w:hAnsi="Arial" w:cs="Arial"/>
        </w:rPr>
        <w:t>u, te 18,79% manje u odnosu na plan. Navedena skupina o</w:t>
      </w:r>
      <w:r w:rsidR="00420E1D" w:rsidRPr="00064D49">
        <w:rPr>
          <w:rFonts w:ascii="Arial" w:hAnsi="Arial" w:cs="Arial"/>
        </w:rPr>
        <w:t>buhvaća</w:t>
      </w:r>
      <w:r w:rsidRPr="00064D49">
        <w:rPr>
          <w:rFonts w:ascii="Arial" w:hAnsi="Arial" w:cs="Arial"/>
        </w:rPr>
        <w:t xml:space="preserve"> subvencije kroz Program gospodarstva.</w:t>
      </w:r>
    </w:p>
    <w:p w14:paraId="72956BEE" w14:textId="77777777" w:rsidR="001B1ECC" w:rsidRPr="00064D49" w:rsidRDefault="001B1ECC" w:rsidP="00420E1D">
      <w:pPr>
        <w:jc w:val="both"/>
        <w:rPr>
          <w:rFonts w:ascii="Arial" w:hAnsi="Arial" w:cs="Arial"/>
        </w:rPr>
      </w:pPr>
    </w:p>
    <w:p w14:paraId="0DC2F00A" w14:textId="1E116C40" w:rsidR="00420E1D" w:rsidRPr="00064D49" w:rsidRDefault="001B1ECC" w:rsidP="00420E1D">
      <w:pPr>
        <w:jc w:val="both"/>
        <w:rPr>
          <w:rFonts w:ascii="Arial" w:hAnsi="Arial" w:cs="Arial"/>
        </w:rPr>
      </w:pPr>
      <w:r w:rsidRPr="00064D49">
        <w:rPr>
          <w:rFonts w:ascii="Arial" w:hAnsi="Arial" w:cs="Arial"/>
          <w:b/>
          <w:bCs/>
        </w:rPr>
        <w:t xml:space="preserve">36 – </w:t>
      </w:r>
      <w:r w:rsidR="00420E1D" w:rsidRPr="00064D49">
        <w:rPr>
          <w:rFonts w:ascii="Arial" w:hAnsi="Arial" w:cs="Arial"/>
          <w:b/>
        </w:rPr>
        <w:t>Pomoći dane u inozemstvo i unutar općeg proračuna</w:t>
      </w:r>
      <w:r w:rsidR="00420E1D" w:rsidRPr="00064D49">
        <w:rPr>
          <w:rFonts w:ascii="Arial" w:hAnsi="Arial" w:cs="Arial"/>
        </w:rPr>
        <w:t xml:space="preserve"> obuhvaćaju rashode za Program gospodarstva i Predškolskog odgoja, kao i za Produženi boravak u osnovnoj školi. Ostvareni su </w:t>
      </w:r>
      <w:r w:rsidR="00940D25" w:rsidRPr="00064D49">
        <w:rPr>
          <w:rFonts w:ascii="Arial" w:hAnsi="Arial" w:cs="Arial"/>
        </w:rPr>
        <w:t>1,4</w:t>
      </w:r>
      <w:r w:rsidR="00420E1D" w:rsidRPr="00064D49">
        <w:rPr>
          <w:rFonts w:ascii="Arial" w:hAnsi="Arial" w:cs="Arial"/>
        </w:rPr>
        <w:t xml:space="preserve">% </w:t>
      </w:r>
      <w:r w:rsidR="00940D25" w:rsidRPr="00064D49">
        <w:rPr>
          <w:rFonts w:ascii="Arial" w:hAnsi="Arial" w:cs="Arial"/>
        </w:rPr>
        <w:t xml:space="preserve">manje </w:t>
      </w:r>
      <w:r w:rsidR="00420E1D" w:rsidRPr="00064D49">
        <w:rPr>
          <w:rFonts w:ascii="Arial" w:hAnsi="Arial" w:cs="Arial"/>
        </w:rPr>
        <w:t>u odnosu na plan</w:t>
      </w:r>
      <w:r w:rsidR="006E77B3" w:rsidRPr="00064D49">
        <w:rPr>
          <w:rFonts w:ascii="Arial" w:hAnsi="Arial" w:cs="Arial"/>
        </w:rPr>
        <w:t>.</w:t>
      </w:r>
    </w:p>
    <w:p w14:paraId="52BAA4C9" w14:textId="77777777" w:rsidR="006E77B3" w:rsidRPr="00064D49" w:rsidRDefault="006E77B3" w:rsidP="00420E1D">
      <w:pPr>
        <w:jc w:val="both"/>
        <w:rPr>
          <w:rFonts w:ascii="Arial" w:hAnsi="Arial" w:cs="Arial"/>
        </w:rPr>
      </w:pPr>
    </w:p>
    <w:p w14:paraId="0A7F624A" w14:textId="5F36528C" w:rsidR="00420E1D" w:rsidRPr="00064D49" w:rsidRDefault="00940D25" w:rsidP="00940D25">
      <w:pPr>
        <w:jc w:val="both"/>
        <w:rPr>
          <w:rFonts w:ascii="Arial" w:hAnsi="Arial" w:cs="Arial"/>
        </w:rPr>
      </w:pPr>
      <w:r w:rsidRPr="00064D49">
        <w:rPr>
          <w:rFonts w:ascii="Arial" w:hAnsi="Arial" w:cs="Arial"/>
          <w:b/>
        </w:rPr>
        <w:t xml:space="preserve">37 – </w:t>
      </w:r>
      <w:r w:rsidR="00420E1D" w:rsidRPr="00064D49">
        <w:rPr>
          <w:rFonts w:ascii="Arial" w:hAnsi="Arial" w:cs="Arial"/>
          <w:b/>
        </w:rPr>
        <w:t>Naknade građanima i kućanstvima na temelju osiguranja i druge naknade</w:t>
      </w:r>
      <w:r w:rsidR="00420E1D" w:rsidRPr="00064D49">
        <w:rPr>
          <w:rFonts w:ascii="Arial" w:hAnsi="Arial" w:cs="Arial"/>
        </w:rPr>
        <w:t xml:space="preserve"> ostvarene su u iznosu </w:t>
      </w:r>
      <w:r w:rsidR="006E77B3" w:rsidRPr="00064D49">
        <w:rPr>
          <w:rFonts w:ascii="Arial" w:hAnsi="Arial" w:cs="Arial"/>
        </w:rPr>
        <w:t>908.286,59</w:t>
      </w:r>
      <w:r w:rsidR="00420E1D" w:rsidRPr="00064D49">
        <w:rPr>
          <w:rFonts w:ascii="Arial" w:hAnsi="Arial" w:cs="Arial"/>
        </w:rPr>
        <w:t xml:space="preserve"> kn,</w:t>
      </w:r>
      <w:r w:rsidR="006E77B3" w:rsidRPr="00064D49">
        <w:rPr>
          <w:rFonts w:ascii="Arial" w:hAnsi="Arial" w:cs="Arial"/>
        </w:rPr>
        <w:t xml:space="preserve"> tj.</w:t>
      </w:r>
      <w:r w:rsidR="00420E1D" w:rsidRPr="00064D49">
        <w:rPr>
          <w:rFonts w:ascii="Arial" w:hAnsi="Arial" w:cs="Arial"/>
        </w:rPr>
        <w:t xml:space="preserve"> </w:t>
      </w:r>
      <w:r w:rsidR="006E77B3" w:rsidRPr="00064D49">
        <w:rPr>
          <w:rFonts w:ascii="Arial" w:hAnsi="Arial" w:cs="Arial"/>
        </w:rPr>
        <w:t>5,54</w:t>
      </w:r>
      <w:r w:rsidR="00420E1D" w:rsidRPr="00064D49">
        <w:rPr>
          <w:rFonts w:ascii="Arial" w:hAnsi="Arial" w:cs="Arial"/>
        </w:rPr>
        <w:t xml:space="preserve">% više nego </w:t>
      </w:r>
      <w:r w:rsidR="006E77B3" w:rsidRPr="00064D49">
        <w:rPr>
          <w:rFonts w:ascii="Arial" w:hAnsi="Arial" w:cs="Arial"/>
        </w:rPr>
        <w:t>u</w:t>
      </w:r>
      <w:r w:rsidR="00420E1D" w:rsidRPr="00064D49">
        <w:rPr>
          <w:rFonts w:ascii="Arial" w:hAnsi="Arial" w:cs="Arial"/>
        </w:rPr>
        <w:t xml:space="preserve"> 2021. godini, a najveći udio u navedenom imaju stipendije </w:t>
      </w:r>
      <w:r w:rsidR="00241B44" w:rsidRPr="00064D49">
        <w:rPr>
          <w:rFonts w:ascii="Arial" w:hAnsi="Arial" w:cs="Arial"/>
        </w:rPr>
        <w:t xml:space="preserve">(563.600,00 kn) </w:t>
      </w:r>
      <w:r w:rsidR="00420E1D" w:rsidRPr="00064D49">
        <w:rPr>
          <w:rFonts w:ascii="Arial" w:hAnsi="Arial" w:cs="Arial"/>
        </w:rPr>
        <w:t>sa 6</w:t>
      </w:r>
      <w:r w:rsidR="00241B44" w:rsidRPr="00064D49">
        <w:rPr>
          <w:rFonts w:ascii="Arial" w:hAnsi="Arial" w:cs="Arial"/>
        </w:rPr>
        <w:t>2,05</w:t>
      </w:r>
      <w:r w:rsidR="00420E1D" w:rsidRPr="00064D49">
        <w:rPr>
          <w:rFonts w:ascii="Arial" w:hAnsi="Arial" w:cs="Arial"/>
        </w:rPr>
        <w:t>%</w:t>
      </w:r>
      <w:r w:rsidR="00241B44" w:rsidRPr="00064D49">
        <w:rPr>
          <w:rFonts w:ascii="Arial" w:hAnsi="Arial" w:cs="Arial"/>
        </w:rPr>
        <w:t>, nadalje pomoć za novorođenu djecu (118.000,00 kn), naknada za podmirenje troškova stanovanja (82.650,00 kn), jednokratne naknade (95.521,59 kn), stalna mjesečna novčana pomoć (19.600,00 kn).</w:t>
      </w:r>
    </w:p>
    <w:p w14:paraId="53EA5C44" w14:textId="77777777" w:rsidR="00420E1D" w:rsidRPr="00064D49" w:rsidRDefault="00420E1D" w:rsidP="00420E1D">
      <w:pPr>
        <w:jc w:val="both"/>
        <w:rPr>
          <w:rFonts w:ascii="Arial" w:hAnsi="Arial" w:cs="Arial"/>
        </w:rPr>
      </w:pPr>
    </w:p>
    <w:p w14:paraId="60E27D0F" w14:textId="3B0E4F5C" w:rsidR="00420E1D" w:rsidRPr="00064D49" w:rsidRDefault="00940D25" w:rsidP="00940D25">
      <w:pPr>
        <w:jc w:val="both"/>
        <w:rPr>
          <w:rFonts w:ascii="Arial" w:hAnsi="Arial" w:cs="Arial"/>
        </w:rPr>
      </w:pPr>
      <w:r w:rsidRPr="00064D49">
        <w:rPr>
          <w:rFonts w:ascii="Arial" w:hAnsi="Arial" w:cs="Arial"/>
          <w:b/>
          <w:bCs/>
        </w:rPr>
        <w:t xml:space="preserve">38 – </w:t>
      </w:r>
      <w:r w:rsidR="00420E1D" w:rsidRPr="00064D49">
        <w:rPr>
          <w:rFonts w:ascii="Arial" w:hAnsi="Arial" w:cs="Arial"/>
          <w:b/>
          <w:bCs/>
        </w:rPr>
        <w:t>Ostali</w:t>
      </w:r>
      <w:r w:rsidR="00420E1D" w:rsidRPr="00064D49">
        <w:rPr>
          <w:rFonts w:ascii="Arial" w:hAnsi="Arial" w:cs="Arial"/>
          <w:b/>
        </w:rPr>
        <w:t xml:space="preserve"> rashodi</w:t>
      </w:r>
      <w:r w:rsidR="00420E1D" w:rsidRPr="00064D49">
        <w:rPr>
          <w:rFonts w:ascii="Arial" w:hAnsi="Arial" w:cs="Arial"/>
        </w:rPr>
        <w:t xml:space="preserve"> odnose se na </w:t>
      </w:r>
      <w:r w:rsidR="00420E1D" w:rsidRPr="00064D49">
        <w:rPr>
          <w:rFonts w:ascii="Arial" w:hAnsi="Arial" w:cs="Arial"/>
          <w:i/>
        </w:rPr>
        <w:t>tekuće donacije</w:t>
      </w:r>
      <w:r w:rsidR="00420E1D" w:rsidRPr="00064D49">
        <w:rPr>
          <w:rFonts w:ascii="Arial" w:hAnsi="Arial" w:cs="Arial"/>
        </w:rPr>
        <w:t xml:space="preserve"> (aktivnosti provedbe programa: </w:t>
      </w:r>
      <w:r w:rsidR="00464A20" w:rsidRPr="00064D49">
        <w:rPr>
          <w:rFonts w:ascii="Arial" w:hAnsi="Arial" w:cs="Arial"/>
        </w:rPr>
        <w:t>o</w:t>
      </w:r>
      <w:r w:rsidR="00420E1D" w:rsidRPr="00064D49">
        <w:rPr>
          <w:rFonts w:ascii="Arial" w:hAnsi="Arial" w:cs="Arial"/>
        </w:rPr>
        <w:t xml:space="preserve">rganiziranje i provođenje zaštite od spašavanja, </w:t>
      </w:r>
      <w:r w:rsidR="00464A20" w:rsidRPr="00064D49">
        <w:rPr>
          <w:rFonts w:ascii="Arial" w:hAnsi="Arial" w:cs="Arial"/>
        </w:rPr>
        <w:t>r</w:t>
      </w:r>
      <w:r w:rsidR="00420E1D" w:rsidRPr="00064D49">
        <w:rPr>
          <w:rFonts w:ascii="Arial" w:hAnsi="Arial" w:cs="Arial"/>
        </w:rPr>
        <w:t xml:space="preserve">azvoja civilnog društva, </w:t>
      </w:r>
      <w:r w:rsidR="00464A20" w:rsidRPr="00064D49">
        <w:rPr>
          <w:rFonts w:ascii="Arial" w:hAnsi="Arial" w:cs="Arial"/>
        </w:rPr>
        <w:t>j</w:t>
      </w:r>
      <w:r w:rsidR="00420E1D" w:rsidRPr="00064D49">
        <w:rPr>
          <w:rFonts w:ascii="Arial" w:hAnsi="Arial" w:cs="Arial"/>
        </w:rPr>
        <w:t xml:space="preserve">avnih potreba u sportu, socijalnoj skrbi, zdravstvu, gospodarstvu, aktivnosti u turizmu, Grad prijatelj djece, </w:t>
      </w:r>
      <w:r w:rsidR="00464A20" w:rsidRPr="00064D49">
        <w:rPr>
          <w:rFonts w:ascii="Arial" w:hAnsi="Arial" w:cs="Arial"/>
        </w:rPr>
        <w:t>o</w:t>
      </w:r>
      <w:r w:rsidR="00420E1D" w:rsidRPr="00064D49">
        <w:rPr>
          <w:rFonts w:ascii="Arial" w:hAnsi="Arial" w:cs="Arial"/>
        </w:rPr>
        <w:t>stale potrebe u kulturi, aktivnosti političkih stranaka, zaštite prava nacionalnih manjina</w:t>
      </w:r>
      <w:r w:rsidR="001E02FB" w:rsidRPr="00064D49">
        <w:rPr>
          <w:rFonts w:ascii="Arial" w:hAnsi="Arial" w:cs="Arial"/>
        </w:rPr>
        <w:t xml:space="preserve">, </w:t>
      </w:r>
      <w:r w:rsidR="00464A20" w:rsidRPr="00064D49">
        <w:rPr>
          <w:rFonts w:ascii="Arial" w:hAnsi="Arial" w:cs="Arial"/>
        </w:rPr>
        <w:t xml:space="preserve">sufinanciranje djelatnosti </w:t>
      </w:r>
      <w:r w:rsidR="001E02FB" w:rsidRPr="00064D49">
        <w:rPr>
          <w:rFonts w:ascii="Arial" w:hAnsi="Arial" w:cs="Arial"/>
        </w:rPr>
        <w:t>Crven</w:t>
      </w:r>
      <w:r w:rsidR="00464A20" w:rsidRPr="00064D49">
        <w:rPr>
          <w:rFonts w:ascii="Arial" w:hAnsi="Arial" w:cs="Arial"/>
        </w:rPr>
        <w:t>og</w:t>
      </w:r>
      <w:r w:rsidR="001E02FB" w:rsidRPr="00064D49">
        <w:rPr>
          <w:rFonts w:ascii="Arial" w:hAnsi="Arial" w:cs="Arial"/>
        </w:rPr>
        <w:t xml:space="preserve"> križ</w:t>
      </w:r>
      <w:r w:rsidR="00464A20" w:rsidRPr="00064D49">
        <w:rPr>
          <w:rFonts w:ascii="Arial" w:hAnsi="Arial" w:cs="Arial"/>
        </w:rPr>
        <w:t>a</w:t>
      </w:r>
      <w:r w:rsidR="001E02FB" w:rsidRPr="00064D49">
        <w:rPr>
          <w:rFonts w:ascii="Arial" w:hAnsi="Arial" w:cs="Arial"/>
        </w:rPr>
        <w:t>, Sportsk</w:t>
      </w:r>
      <w:r w:rsidR="00464A20" w:rsidRPr="00064D49">
        <w:rPr>
          <w:rFonts w:ascii="Arial" w:hAnsi="Arial" w:cs="Arial"/>
        </w:rPr>
        <w:t>e</w:t>
      </w:r>
      <w:r w:rsidR="001E02FB" w:rsidRPr="00064D49">
        <w:rPr>
          <w:rFonts w:ascii="Arial" w:hAnsi="Arial" w:cs="Arial"/>
        </w:rPr>
        <w:t xml:space="preserve"> zajednic</w:t>
      </w:r>
      <w:r w:rsidR="00464A20" w:rsidRPr="00064D49">
        <w:rPr>
          <w:rFonts w:ascii="Arial" w:hAnsi="Arial" w:cs="Arial"/>
        </w:rPr>
        <w:t>e</w:t>
      </w:r>
      <w:r w:rsidR="001E02FB" w:rsidRPr="00064D49">
        <w:rPr>
          <w:rFonts w:ascii="Arial" w:hAnsi="Arial" w:cs="Arial"/>
        </w:rPr>
        <w:t>, Dnev</w:t>
      </w:r>
      <w:r w:rsidR="00464A20" w:rsidRPr="00064D49">
        <w:rPr>
          <w:rFonts w:ascii="Arial" w:hAnsi="Arial" w:cs="Arial"/>
        </w:rPr>
        <w:t>nog</w:t>
      </w:r>
      <w:r w:rsidR="001E02FB" w:rsidRPr="00064D49">
        <w:rPr>
          <w:rFonts w:ascii="Arial" w:hAnsi="Arial" w:cs="Arial"/>
        </w:rPr>
        <w:t xml:space="preserve"> centr</w:t>
      </w:r>
      <w:r w:rsidR="00464A20" w:rsidRPr="00064D49">
        <w:rPr>
          <w:rFonts w:ascii="Arial" w:hAnsi="Arial" w:cs="Arial"/>
        </w:rPr>
        <w:t>a</w:t>
      </w:r>
      <w:r w:rsidR="001E02FB" w:rsidRPr="00064D49">
        <w:rPr>
          <w:rFonts w:ascii="Arial" w:hAnsi="Arial" w:cs="Arial"/>
        </w:rPr>
        <w:t xml:space="preserve"> za rehabilitaciju Veruda</w:t>
      </w:r>
      <w:r w:rsidR="00464A20" w:rsidRPr="00064D49">
        <w:rPr>
          <w:rFonts w:ascii="Arial" w:hAnsi="Arial" w:cs="Arial"/>
        </w:rPr>
        <w:t>, hitne medicinske pomoći, Područne vatrogasne zajednice</w:t>
      </w:r>
      <w:r w:rsidR="00420E1D" w:rsidRPr="00064D49">
        <w:rPr>
          <w:rFonts w:ascii="Arial" w:hAnsi="Arial" w:cs="Arial"/>
        </w:rPr>
        <w:t xml:space="preserve">) i ostvarene su u iznosu </w:t>
      </w:r>
      <w:r w:rsidR="001E02FB" w:rsidRPr="00064D49">
        <w:rPr>
          <w:rFonts w:ascii="Arial" w:hAnsi="Arial" w:cs="Arial"/>
        </w:rPr>
        <w:t>2.432.069,38</w:t>
      </w:r>
      <w:r w:rsidR="00420E1D" w:rsidRPr="00064D49">
        <w:rPr>
          <w:rFonts w:ascii="Arial" w:hAnsi="Arial" w:cs="Arial"/>
        </w:rPr>
        <w:t xml:space="preserve"> kn ili </w:t>
      </w:r>
      <w:r w:rsidR="001E02FB" w:rsidRPr="00064D49">
        <w:rPr>
          <w:rFonts w:ascii="Arial" w:hAnsi="Arial" w:cs="Arial"/>
        </w:rPr>
        <w:t>95,65</w:t>
      </w:r>
      <w:r w:rsidR="00420E1D" w:rsidRPr="00064D49">
        <w:rPr>
          <w:rFonts w:ascii="Arial" w:hAnsi="Arial" w:cs="Arial"/>
        </w:rPr>
        <w:t xml:space="preserve">% u odnosu na plan, </w:t>
      </w:r>
      <w:r w:rsidR="00420E1D" w:rsidRPr="00064D49">
        <w:rPr>
          <w:rFonts w:ascii="Arial" w:hAnsi="Arial" w:cs="Arial"/>
          <w:i/>
        </w:rPr>
        <w:t>kapitalne donacije</w:t>
      </w:r>
      <w:r w:rsidR="00420E1D" w:rsidRPr="00064D49">
        <w:rPr>
          <w:rFonts w:ascii="Arial" w:hAnsi="Arial" w:cs="Arial"/>
        </w:rPr>
        <w:t xml:space="preserve"> (sufinanciranje dokumentacije za energetsku obnovu) u iznosu </w:t>
      </w:r>
      <w:r w:rsidR="001E02FB" w:rsidRPr="00064D49">
        <w:rPr>
          <w:rFonts w:ascii="Arial" w:hAnsi="Arial" w:cs="Arial"/>
        </w:rPr>
        <w:t>74.456,29</w:t>
      </w:r>
      <w:r w:rsidR="00420E1D" w:rsidRPr="00064D49">
        <w:rPr>
          <w:rFonts w:ascii="Arial" w:hAnsi="Arial" w:cs="Arial"/>
        </w:rPr>
        <w:t xml:space="preserve"> kn</w:t>
      </w:r>
      <w:r w:rsidR="001E02FB" w:rsidRPr="00064D49">
        <w:rPr>
          <w:rFonts w:ascii="Arial" w:hAnsi="Arial" w:cs="Arial"/>
        </w:rPr>
        <w:t xml:space="preserve"> (98,62% plana)</w:t>
      </w:r>
      <w:r w:rsidR="00420E1D" w:rsidRPr="00064D49">
        <w:rPr>
          <w:rFonts w:ascii="Arial" w:hAnsi="Arial" w:cs="Arial"/>
        </w:rPr>
        <w:t xml:space="preserve"> te </w:t>
      </w:r>
      <w:r w:rsidR="00420E1D" w:rsidRPr="00064D49">
        <w:rPr>
          <w:rFonts w:ascii="Arial" w:hAnsi="Arial" w:cs="Arial"/>
          <w:i/>
        </w:rPr>
        <w:t>kapitalne pomoći</w:t>
      </w:r>
      <w:r w:rsidR="00420E1D" w:rsidRPr="00064D49">
        <w:rPr>
          <w:rFonts w:ascii="Arial" w:hAnsi="Arial" w:cs="Arial"/>
        </w:rPr>
        <w:t xml:space="preserve"> (Proširenje i rekonstrukcija groblja</w:t>
      </w:r>
      <w:r w:rsidR="00464A20" w:rsidRPr="00064D49">
        <w:rPr>
          <w:rFonts w:ascii="Arial" w:hAnsi="Arial" w:cs="Arial"/>
        </w:rPr>
        <w:t>, kapitalna potpora za otplatu kredita za izgradnju Opće bolnice Pula</w:t>
      </w:r>
      <w:r w:rsidR="00420E1D" w:rsidRPr="00064D49">
        <w:rPr>
          <w:rFonts w:ascii="Arial" w:hAnsi="Arial" w:cs="Arial"/>
        </w:rPr>
        <w:t xml:space="preserve">) ostvarene u iznosu </w:t>
      </w:r>
      <w:r w:rsidR="001E02FB" w:rsidRPr="00064D49">
        <w:rPr>
          <w:rFonts w:ascii="Arial" w:hAnsi="Arial" w:cs="Arial"/>
        </w:rPr>
        <w:t>1.265.640,79</w:t>
      </w:r>
      <w:r w:rsidR="00420E1D" w:rsidRPr="00064D49">
        <w:rPr>
          <w:rFonts w:ascii="Arial" w:hAnsi="Arial" w:cs="Arial"/>
        </w:rPr>
        <w:t xml:space="preserve"> kn</w:t>
      </w:r>
      <w:r w:rsidR="001E02FB" w:rsidRPr="00064D49">
        <w:rPr>
          <w:rFonts w:ascii="Arial" w:hAnsi="Arial" w:cs="Arial"/>
        </w:rPr>
        <w:t xml:space="preserve"> (36,68% plana)</w:t>
      </w:r>
      <w:r w:rsidR="00420E1D" w:rsidRPr="00064D49">
        <w:rPr>
          <w:rFonts w:ascii="Arial" w:hAnsi="Arial" w:cs="Arial"/>
        </w:rPr>
        <w:t>.</w:t>
      </w:r>
    </w:p>
    <w:p w14:paraId="6BE498EA" w14:textId="5079EBB4" w:rsidR="00420E1D" w:rsidRPr="00064D49" w:rsidRDefault="00420E1D" w:rsidP="00420E1D">
      <w:pPr>
        <w:jc w:val="both"/>
        <w:rPr>
          <w:rFonts w:ascii="Arial" w:hAnsi="Arial" w:cs="Arial"/>
        </w:rPr>
      </w:pPr>
    </w:p>
    <w:p w14:paraId="3BCB3B80" w14:textId="4031EAB0" w:rsidR="00420E1D" w:rsidRPr="00064D49" w:rsidRDefault="00940D25" w:rsidP="00420E1D">
      <w:pPr>
        <w:jc w:val="both"/>
        <w:rPr>
          <w:rFonts w:ascii="Arial" w:hAnsi="Arial" w:cs="Arial"/>
        </w:rPr>
      </w:pPr>
      <w:r w:rsidRPr="00064D49">
        <w:rPr>
          <w:rFonts w:ascii="Arial" w:hAnsi="Arial" w:cs="Arial"/>
          <w:b/>
          <w:bCs/>
        </w:rPr>
        <w:t xml:space="preserve">4 – </w:t>
      </w:r>
      <w:r w:rsidR="00420E1D" w:rsidRPr="00064D49">
        <w:rPr>
          <w:rFonts w:ascii="Arial" w:hAnsi="Arial" w:cs="Arial"/>
          <w:b/>
          <w:bCs/>
        </w:rPr>
        <w:t>R</w:t>
      </w:r>
      <w:r w:rsidR="00420E1D" w:rsidRPr="00064D49">
        <w:rPr>
          <w:rFonts w:ascii="Arial" w:hAnsi="Arial" w:cs="Arial"/>
          <w:b/>
        </w:rPr>
        <w:t>ashodi za nabavu nefinancijske imovine</w:t>
      </w:r>
      <w:r w:rsidR="00420E1D" w:rsidRPr="00064D49">
        <w:rPr>
          <w:rFonts w:ascii="Arial" w:hAnsi="Arial" w:cs="Arial"/>
        </w:rPr>
        <w:t xml:space="preserve"> ostvareni su u iznosu </w:t>
      </w:r>
      <w:r w:rsidR="00F359D7" w:rsidRPr="00064D49">
        <w:rPr>
          <w:rFonts w:ascii="Arial" w:hAnsi="Arial" w:cs="Arial"/>
        </w:rPr>
        <w:t>6.973.741,19</w:t>
      </w:r>
      <w:r w:rsidR="00420E1D" w:rsidRPr="00064D49">
        <w:rPr>
          <w:rFonts w:ascii="Arial" w:hAnsi="Arial" w:cs="Arial"/>
        </w:rPr>
        <w:t xml:space="preserve"> kn ili </w:t>
      </w:r>
      <w:r w:rsidR="00F359D7" w:rsidRPr="00064D49">
        <w:rPr>
          <w:rFonts w:ascii="Arial" w:hAnsi="Arial" w:cs="Arial"/>
        </w:rPr>
        <w:t xml:space="preserve">23,54% u odnosu na planirano. Uspoređujući sa prošlom godinom, veći su za 48,69%. </w:t>
      </w:r>
      <w:r w:rsidR="00420E1D" w:rsidRPr="00064D49">
        <w:rPr>
          <w:rFonts w:ascii="Arial" w:hAnsi="Arial" w:cs="Arial"/>
        </w:rPr>
        <w:t xml:space="preserve">Sastoje se od rashoda za nabavu neproizvedene dugotrajne imovine, rashoda za nabavu proizvedene dugotrajne imovine te rashoda za dodatna ulaganja u nefinancijskoj imovini. </w:t>
      </w:r>
    </w:p>
    <w:p w14:paraId="36723448" w14:textId="77777777" w:rsidR="00420E1D" w:rsidRPr="00064D49" w:rsidRDefault="00420E1D" w:rsidP="00420E1D">
      <w:pPr>
        <w:jc w:val="both"/>
        <w:rPr>
          <w:rFonts w:ascii="Arial" w:hAnsi="Arial" w:cs="Arial"/>
        </w:rPr>
      </w:pPr>
    </w:p>
    <w:p w14:paraId="564C84B3" w14:textId="3DCDB8F4" w:rsidR="00420E1D" w:rsidRPr="00064D49" w:rsidRDefault="00940D25" w:rsidP="00940D25">
      <w:pPr>
        <w:jc w:val="both"/>
        <w:rPr>
          <w:rFonts w:ascii="Arial" w:hAnsi="Arial" w:cs="Arial"/>
        </w:rPr>
      </w:pPr>
      <w:r w:rsidRPr="00064D49">
        <w:rPr>
          <w:rFonts w:ascii="Arial" w:hAnsi="Arial" w:cs="Arial"/>
          <w:b/>
        </w:rPr>
        <w:t xml:space="preserve">41 – </w:t>
      </w:r>
      <w:r w:rsidR="00420E1D" w:rsidRPr="00064D49">
        <w:rPr>
          <w:rFonts w:ascii="Arial" w:hAnsi="Arial" w:cs="Arial"/>
          <w:b/>
        </w:rPr>
        <w:t>Rashodi za nabavu neproizvedene dugotrajne imovine</w:t>
      </w:r>
      <w:r w:rsidR="00420E1D" w:rsidRPr="00064D49">
        <w:rPr>
          <w:rFonts w:ascii="Arial" w:hAnsi="Arial" w:cs="Arial"/>
        </w:rPr>
        <w:t xml:space="preserve"> ostvareni su u iznosu </w:t>
      </w:r>
      <w:r w:rsidR="00E32585" w:rsidRPr="00064D49">
        <w:rPr>
          <w:rFonts w:ascii="Arial" w:hAnsi="Arial" w:cs="Arial"/>
        </w:rPr>
        <w:t>2.258.513,23</w:t>
      </w:r>
      <w:r w:rsidR="00420E1D" w:rsidRPr="00064D49">
        <w:rPr>
          <w:rFonts w:ascii="Arial" w:hAnsi="Arial" w:cs="Arial"/>
        </w:rPr>
        <w:t xml:space="preserve"> kn što iznosi </w:t>
      </w:r>
      <w:r w:rsidR="00B7024C" w:rsidRPr="00064D49">
        <w:rPr>
          <w:rFonts w:ascii="Arial" w:hAnsi="Arial" w:cs="Arial"/>
        </w:rPr>
        <w:t>85,67</w:t>
      </w:r>
      <w:r w:rsidR="00420E1D" w:rsidRPr="00064D49">
        <w:rPr>
          <w:rFonts w:ascii="Arial" w:hAnsi="Arial" w:cs="Arial"/>
        </w:rPr>
        <w:t xml:space="preserve">% plana. </w:t>
      </w:r>
      <w:r w:rsidR="00B7024C" w:rsidRPr="00064D49">
        <w:rPr>
          <w:rFonts w:ascii="Arial" w:hAnsi="Arial" w:cs="Arial"/>
        </w:rPr>
        <w:t xml:space="preserve">U odnosu na prošlu godinu </w:t>
      </w:r>
      <w:r w:rsidR="00520B3C" w:rsidRPr="00064D49">
        <w:rPr>
          <w:rFonts w:ascii="Arial" w:hAnsi="Arial" w:cs="Arial"/>
        </w:rPr>
        <w:t>veći su za 390,50%</w:t>
      </w:r>
      <w:r w:rsidR="00E15FB5" w:rsidRPr="00064D49">
        <w:rPr>
          <w:rFonts w:ascii="Arial" w:hAnsi="Arial" w:cs="Arial"/>
        </w:rPr>
        <w:t xml:space="preserve"> uslijed nabave zemljišta (1.279.900,00 kn). Ostali rashodi odnose se na ulaganja u autobusni kolodvor (110.574,72 kn), te izradu tehničke dokumentacije, konzervatorske podloge (868.038,51 kn). </w:t>
      </w:r>
    </w:p>
    <w:p w14:paraId="508B9900" w14:textId="77777777" w:rsidR="00420E1D" w:rsidRPr="00064D49" w:rsidRDefault="00420E1D" w:rsidP="00420E1D">
      <w:pPr>
        <w:jc w:val="both"/>
        <w:rPr>
          <w:rFonts w:ascii="Arial" w:hAnsi="Arial" w:cs="Arial"/>
          <w:b/>
        </w:rPr>
      </w:pPr>
    </w:p>
    <w:p w14:paraId="17CDF110" w14:textId="72F4BF29" w:rsidR="00613649" w:rsidRPr="00064D49" w:rsidRDefault="00940D25" w:rsidP="006E77B3">
      <w:pPr>
        <w:jc w:val="both"/>
        <w:rPr>
          <w:rFonts w:ascii="Arial" w:hAnsi="Arial" w:cs="Arial"/>
        </w:rPr>
      </w:pPr>
      <w:r w:rsidRPr="00064D49">
        <w:rPr>
          <w:rFonts w:ascii="Arial" w:hAnsi="Arial" w:cs="Arial"/>
          <w:b/>
        </w:rPr>
        <w:t>42 – R</w:t>
      </w:r>
      <w:r w:rsidR="00420E1D" w:rsidRPr="00064D49">
        <w:rPr>
          <w:rFonts w:ascii="Arial" w:hAnsi="Arial" w:cs="Arial"/>
          <w:b/>
        </w:rPr>
        <w:t>ashodi za nabavu proizvedene dugotrajne imovine</w:t>
      </w:r>
      <w:r w:rsidR="00420E1D" w:rsidRPr="00064D49">
        <w:rPr>
          <w:rFonts w:ascii="Arial" w:hAnsi="Arial" w:cs="Arial"/>
        </w:rPr>
        <w:t xml:space="preserve"> ostvareni su u iznosu </w:t>
      </w:r>
      <w:r w:rsidR="00271E78" w:rsidRPr="00064D49">
        <w:rPr>
          <w:rFonts w:ascii="Arial" w:hAnsi="Arial" w:cs="Arial"/>
        </w:rPr>
        <w:t>4.647.752,96</w:t>
      </w:r>
      <w:r w:rsidR="00420E1D" w:rsidRPr="00064D49">
        <w:rPr>
          <w:rFonts w:ascii="Arial" w:hAnsi="Arial" w:cs="Arial"/>
        </w:rPr>
        <w:t xml:space="preserve"> kn ili </w:t>
      </w:r>
      <w:r w:rsidR="00271E78" w:rsidRPr="00064D49">
        <w:rPr>
          <w:rFonts w:ascii="Arial" w:hAnsi="Arial" w:cs="Arial"/>
        </w:rPr>
        <w:t>18,20</w:t>
      </w:r>
      <w:r w:rsidR="00420E1D" w:rsidRPr="00064D49">
        <w:rPr>
          <w:rFonts w:ascii="Arial" w:hAnsi="Arial" w:cs="Arial"/>
        </w:rPr>
        <w:t xml:space="preserve">% plana za 2022. godinu i veći su </w:t>
      </w:r>
      <w:r w:rsidR="00271E78" w:rsidRPr="00064D49">
        <w:rPr>
          <w:rFonts w:ascii="Arial" w:hAnsi="Arial" w:cs="Arial"/>
        </w:rPr>
        <w:t>za 146,34% u odnosu na 2021. godinu.</w:t>
      </w:r>
      <w:r w:rsidR="006D44AE" w:rsidRPr="00064D49">
        <w:rPr>
          <w:rFonts w:ascii="Arial" w:hAnsi="Arial" w:cs="Arial"/>
        </w:rPr>
        <w:t xml:space="preserve"> </w:t>
      </w:r>
      <w:r w:rsidR="00420E1D" w:rsidRPr="00064D49">
        <w:rPr>
          <w:rFonts w:ascii="Arial" w:hAnsi="Arial" w:cs="Arial"/>
        </w:rPr>
        <w:t xml:space="preserve">Navedena sredstva </w:t>
      </w:r>
      <w:r w:rsidR="006D44AE" w:rsidRPr="00064D49">
        <w:rPr>
          <w:rFonts w:ascii="Arial" w:hAnsi="Arial" w:cs="Arial"/>
        </w:rPr>
        <w:t xml:space="preserve">najvećim su se dijelom </w:t>
      </w:r>
      <w:r w:rsidR="00420E1D" w:rsidRPr="00064D49">
        <w:rPr>
          <w:rFonts w:ascii="Arial" w:hAnsi="Arial" w:cs="Arial"/>
        </w:rPr>
        <w:t>utrošila</w:t>
      </w:r>
      <w:r w:rsidR="006D44AE" w:rsidRPr="00064D49">
        <w:rPr>
          <w:rFonts w:ascii="Arial" w:hAnsi="Arial" w:cs="Arial"/>
        </w:rPr>
        <w:t xml:space="preserve"> </w:t>
      </w:r>
      <w:r w:rsidR="00420E1D" w:rsidRPr="00064D49">
        <w:rPr>
          <w:rFonts w:ascii="Arial" w:hAnsi="Arial" w:cs="Arial"/>
        </w:rPr>
        <w:t>kroz program Unapređenje i poboljšanje izvaninstitucionalne skrbi za osobe treće životne dobi</w:t>
      </w:r>
      <w:r w:rsidR="00613649" w:rsidRPr="00064D49">
        <w:rPr>
          <w:rFonts w:ascii="Arial" w:hAnsi="Arial" w:cs="Arial"/>
        </w:rPr>
        <w:t xml:space="preserve"> (3.856.923,72 kn), izgradnja javne rasvjete (122.867,50 kn), uređenje naselja (91.429,80 kn), nabavu uredske opreme i namještaja (19.966,00 kn).</w:t>
      </w:r>
    </w:p>
    <w:p w14:paraId="59756700" w14:textId="77777777" w:rsidR="00940D25" w:rsidRPr="00064D49" w:rsidRDefault="00940D25" w:rsidP="00940D25">
      <w:pPr>
        <w:jc w:val="both"/>
        <w:rPr>
          <w:rFonts w:ascii="Arial" w:hAnsi="Arial" w:cs="Arial"/>
        </w:rPr>
      </w:pPr>
    </w:p>
    <w:p w14:paraId="2341EAA6" w14:textId="06E280E2" w:rsidR="00420E1D" w:rsidRPr="00064D49" w:rsidRDefault="00940D25" w:rsidP="00940D25">
      <w:pPr>
        <w:jc w:val="both"/>
        <w:rPr>
          <w:rFonts w:ascii="Arial" w:hAnsi="Arial" w:cs="Arial"/>
        </w:rPr>
      </w:pPr>
      <w:r w:rsidRPr="00064D49">
        <w:rPr>
          <w:rFonts w:ascii="Arial" w:hAnsi="Arial" w:cs="Arial"/>
          <w:b/>
          <w:bCs/>
        </w:rPr>
        <w:t xml:space="preserve">45 – </w:t>
      </w:r>
      <w:r w:rsidR="00420E1D" w:rsidRPr="00064D49">
        <w:rPr>
          <w:rFonts w:ascii="Arial" w:hAnsi="Arial" w:cs="Arial"/>
          <w:b/>
          <w:bCs/>
        </w:rPr>
        <w:t>Rashodi</w:t>
      </w:r>
      <w:r w:rsidR="00420E1D" w:rsidRPr="00064D49">
        <w:rPr>
          <w:rFonts w:ascii="Arial" w:hAnsi="Arial" w:cs="Arial"/>
          <w:b/>
        </w:rPr>
        <w:t xml:space="preserve"> za dodatna ulaganja na nefinancijskoj imovini</w:t>
      </w:r>
      <w:r w:rsidR="00420E1D" w:rsidRPr="00064D49">
        <w:rPr>
          <w:rFonts w:ascii="Arial" w:hAnsi="Arial" w:cs="Arial"/>
        </w:rPr>
        <w:t xml:space="preserve"> </w:t>
      </w:r>
      <w:r w:rsidR="00613649" w:rsidRPr="00064D49">
        <w:rPr>
          <w:rFonts w:ascii="Arial" w:hAnsi="Arial" w:cs="Arial"/>
        </w:rPr>
        <w:t xml:space="preserve">ostvarena su u iznosu 67.475,00 kn odnosno 26,53% u odnosnu na plan. Utrošena su za sufinanciranje projekta korištenja obnovljivih izvora energije za JVP, </w:t>
      </w:r>
      <w:r w:rsidR="004D1B45" w:rsidRPr="00064D49">
        <w:rPr>
          <w:rFonts w:ascii="Arial" w:hAnsi="Arial" w:cs="Arial"/>
        </w:rPr>
        <w:t xml:space="preserve">ulaganja u spremnik za gorivo POU. </w:t>
      </w:r>
    </w:p>
    <w:p w14:paraId="32D3A032" w14:textId="77777777" w:rsidR="00420E1D" w:rsidRPr="00064D49" w:rsidRDefault="00420E1D" w:rsidP="00420E1D">
      <w:pPr>
        <w:jc w:val="both"/>
        <w:rPr>
          <w:rFonts w:ascii="Arial" w:hAnsi="Arial" w:cs="Arial"/>
        </w:rPr>
      </w:pPr>
    </w:p>
    <w:p w14:paraId="46BD107D" w14:textId="77777777" w:rsidR="00CF6EB5" w:rsidRPr="00064D49" w:rsidRDefault="00DD4334" w:rsidP="006E77B3">
      <w:pPr>
        <w:jc w:val="both"/>
        <w:rPr>
          <w:rFonts w:ascii="Arial" w:hAnsi="Arial" w:cs="Arial"/>
        </w:rPr>
      </w:pPr>
      <w:r w:rsidRPr="00064D49">
        <w:rPr>
          <w:rFonts w:ascii="Arial" w:hAnsi="Arial" w:cs="Arial"/>
          <w:b/>
        </w:rPr>
        <w:t xml:space="preserve">5 – </w:t>
      </w:r>
      <w:r w:rsidR="00420E1D" w:rsidRPr="00064D49">
        <w:rPr>
          <w:rFonts w:ascii="Arial" w:hAnsi="Arial" w:cs="Arial"/>
          <w:b/>
        </w:rPr>
        <w:t>Izdaci za financijsku imovinu i otplate zajmova</w:t>
      </w:r>
      <w:r w:rsidR="00420E1D" w:rsidRPr="00064D49">
        <w:rPr>
          <w:rFonts w:ascii="Arial" w:hAnsi="Arial" w:cs="Arial"/>
        </w:rPr>
        <w:t xml:space="preserve"> ostvareni su u iznosu </w:t>
      </w:r>
      <w:r w:rsidR="00CF6EB5" w:rsidRPr="00064D49">
        <w:rPr>
          <w:rFonts w:ascii="Arial" w:hAnsi="Arial" w:cs="Arial"/>
        </w:rPr>
        <w:t>522.500,00 sukladno planu.</w:t>
      </w:r>
    </w:p>
    <w:p w14:paraId="3F9AF4B1" w14:textId="77777777" w:rsidR="00420E1D" w:rsidRPr="00064D49" w:rsidRDefault="00420E1D" w:rsidP="00420E1D">
      <w:pPr>
        <w:jc w:val="both"/>
        <w:rPr>
          <w:rFonts w:ascii="Arial" w:hAnsi="Arial" w:cs="Arial"/>
        </w:rPr>
      </w:pPr>
    </w:p>
    <w:p w14:paraId="36A9FF58" w14:textId="7C58951F" w:rsidR="00420E1D" w:rsidRPr="00064D49" w:rsidRDefault="00292C28" w:rsidP="00420E1D">
      <w:pPr>
        <w:pStyle w:val="Naslov2"/>
        <w:rPr>
          <w:lang w:val="hr-HR"/>
        </w:rPr>
      </w:pPr>
      <w:bookmarkStart w:id="7" w:name="_Toc115274744"/>
      <w:bookmarkStart w:id="8" w:name="_Toc136442060"/>
      <w:r w:rsidRPr="00064D49">
        <w:rPr>
          <w:lang w:val="hr-HR"/>
        </w:rPr>
        <w:lastRenderedPageBreak/>
        <w:t>Prikaz viška</w:t>
      </w:r>
      <w:bookmarkEnd w:id="7"/>
      <w:bookmarkEnd w:id="8"/>
    </w:p>
    <w:p w14:paraId="32B5B307" w14:textId="77777777" w:rsidR="00420E1D" w:rsidRPr="00064D49" w:rsidRDefault="00420E1D" w:rsidP="00420E1D">
      <w:pPr>
        <w:jc w:val="both"/>
        <w:rPr>
          <w:rFonts w:ascii="Arial" w:hAnsi="Arial" w:cs="Arial"/>
        </w:rPr>
      </w:pPr>
    </w:p>
    <w:p w14:paraId="1C549FB0" w14:textId="12B452D8" w:rsidR="005363A1" w:rsidRPr="00064D49" w:rsidRDefault="00420E1D" w:rsidP="00420E1D">
      <w:pPr>
        <w:jc w:val="both"/>
        <w:rPr>
          <w:rFonts w:ascii="Arial" w:hAnsi="Arial" w:cs="Arial"/>
        </w:rPr>
      </w:pPr>
      <w:r w:rsidRPr="00064D49">
        <w:rPr>
          <w:rFonts w:ascii="Arial" w:hAnsi="Arial" w:cs="Arial"/>
        </w:rPr>
        <w:t>Višak prihoda</w:t>
      </w:r>
      <w:r w:rsidR="00A4059B" w:rsidRPr="00064D49">
        <w:rPr>
          <w:rFonts w:ascii="Arial" w:hAnsi="Arial" w:cs="Arial"/>
        </w:rPr>
        <w:t xml:space="preserve"> proračuna Grada Buzeta u što su uključeni i svi proračunski korisnici </w:t>
      </w:r>
      <w:r w:rsidR="00990A89" w:rsidRPr="00064D49">
        <w:rPr>
          <w:rFonts w:ascii="Arial" w:hAnsi="Arial" w:cs="Arial"/>
        </w:rPr>
        <w:t>te</w:t>
      </w:r>
      <w:r w:rsidR="00A4059B" w:rsidRPr="00064D49">
        <w:rPr>
          <w:rFonts w:ascii="Arial" w:hAnsi="Arial" w:cs="Arial"/>
        </w:rPr>
        <w:t xml:space="preserve"> mjesni odbori</w:t>
      </w:r>
      <w:r w:rsidRPr="00064D49">
        <w:rPr>
          <w:rFonts w:ascii="Arial" w:hAnsi="Arial" w:cs="Arial"/>
        </w:rPr>
        <w:t xml:space="preserve"> iznosi </w:t>
      </w:r>
      <w:r w:rsidR="005E3574" w:rsidRPr="00064D49">
        <w:rPr>
          <w:rFonts w:ascii="Arial" w:hAnsi="Arial" w:cs="Arial"/>
        </w:rPr>
        <w:t xml:space="preserve">12.378.278,04 </w:t>
      </w:r>
      <w:r w:rsidR="00CF6EB5" w:rsidRPr="00064D49">
        <w:rPr>
          <w:rFonts w:ascii="Arial" w:hAnsi="Arial" w:cs="Arial"/>
        </w:rPr>
        <w:t>kn</w:t>
      </w:r>
      <w:r w:rsidRPr="00064D49">
        <w:rPr>
          <w:rFonts w:ascii="Arial" w:hAnsi="Arial" w:cs="Arial"/>
        </w:rPr>
        <w:t xml:space="preserve"> kao razlika između ukupno ostvarenih prihoda</w:t>
      </w:r>
      <w:r w:rsidR="00CF6EB5" w:rsidRPr="00064D49">
        <w:rPr>
          <w:rFonts w:ascii="Arial" w:hAnsi="Arial" w:cs="Arial"/>
        </w:rPr>
        <w:t xml:space="preserve"> i primitaka</w:t>
      </w:r>
      <w:r w:rsidR="005E3574" w:rsidRPr="00064D49">
        <w:rPr>
          <w:rFonts w:ascii="Arial" w:hAnsi="Arial" w:cs="Arial"/>
        </w:rPr>
        <w:t xml:space="preserve"> te viška iz prethodne godine u iznosu 55.625.724,35 kn</w:t>
      </w:r>
      <w:r w:rsidRPr="00064D49">
        <w:rPr>
          <w:rFonts w:ascii="Arial" w:hAnsi="Arial" w:cs="Arial"/>
        </w:rPr>
        <w:t xml:space="preserve"> i ukupno ostvarenih rashoda</w:t>
      </w:r>
      <w:r w:rsidR="005E3574" w:rsidRPr="00064D49">
        <w:rPr>
          <w:rFonts w:ascii="Arial" w:hAnsi="Arial" w:cs="Arial"/>
        </w:rPr>
        <w:t xml:space="preserve"> i izdataka</w:t>
      </w:r>
      <w:r w:rsidRPr="00064D49">
        <w:rPr>
          <w:rFonts w:ascii="Arial" w:hAnsi="Arial" w:cs="Arial"/>
        </w:rPr>
        <w:t xml:space="preserve"> </w:t>
      </w:r>
      <w:r w:rsidR="005E3574" w:rsidRPr="00064D49">
        <w:rPr>
          <w:rFonts w:ascii="Arial" w:hAnsi="Arial" w:cs="Arial"/>
        </w:rPr>
        <w:t xml:space="preserve">u iznosu 43.247.446,31 </w:t>
      </w:r>
      <w:r w:rsidRPr="00064D49">
        <w:rPr>
          <w:rFonts w:ascii="Arial" w:hAnsi="Arial" w:cs="Arial"/>
        </w:rPr>
        <w:t>kn.</w:t>
      </w:r>
      <w:r w:rsidR="005363A1" w:rsidRPr="00064D49">
        <w:rPr>
          <w:rFonts w:ascii="Arial" w:hAnsi="Arial" w:cs="Arial"/>
        </w:rPr>
        <w:t xml:space="preserve"> </w:t>
      </w:r>
    </w:p>
    <w:p w14:paraId="20CBB176" w14:textId="77777777" w:rsidR="005363A1" w:rsidRPr="00064D49" w:rsidRDefault="005363A1" w:rsidP="00420E1D">
      <w:pPr>
        <w:jc w:val="both"/>
        <w:rPr>
          <w:rFonts w:ascii="Arial" w:hAnsi="Arial" w:cs="Arial"/>
        </w:rPr>
      </w:pPr>
    </w:p>
    <w:p w14:paraId="476656EF" w14:textId="33A2E813" w:rsidR="00470BEA" w:rsidRPr="00064D49" w:rsidRDefault="00470BEA" w:rsidP="00420E1D">
      <w:pPr>
        <w:jc w:val="both"/>
        <w:rPr>
          <w:rFonts w:ascii="Arial" w:hAnsi="Arial" w:cs="Arial"/>
        </w:rPr>
      </w:pPr>
      <w:r w:rsidRPr="00064D49">
        <w:rPr>
          <w:rFonts w:ascii="Arial" w:hAnsi="Arial" w:cs="Arial"/>
        </w:rPr>
        <w:t xml:space="preserve">U grafikonu je prikazan raspored unutar raspoloživih i raspoređenih sredstava. </w:t>
      </w:r>
    </w:p>
    <w:p w14:paraId="2052279E" w14:textId="44B54C12" w:rsidR="00F8617D" w:rsidRPr="00064D49" w:rsidRDefault="00470BEA" w:rsidP="00420E1D">
      <w:pPr>
        <w:jc w:val="both"/>
        <w:rPr>
          <w:rFonts w:ascii="Arial" w:hAnsi="Arial" w:cs="Arial"/>
        </w:rPr>
      </w:pPr>
      <w:r w:rsidRPr="00064D49">
        <w:rPr>
          <w:noProof/>
        </w:rPr>
        <w:drawing>
          <wp:inline distT="0" distB="0" distL="0" distR="0" wp14:anchorId="7A342920" wp14:editId="4689F958">
            <wp:extent cx="4572000" cy="2743200"/>
            <wp:effectExtent l="0" t="0" r="0" b="0"/>
            <wp:docPr id="8" name="Grafikon 8">
              <a:extLst xmlns:a="http://schemas.openxmlformats.org/drawingml/2006/main">
                <a:ext uri="{FF2B5EF4-FFF2-40B4-BE49-F238E27FC236}">
                  <a16:creationId xmlns:a16="http://schemas.microsoft.com/office/drawing/2014/main" id="{26605CAF-0F72-4FE5-9960-013E39C751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A82BBC" w14:textId="77777777" w:rsidR="00F8617D" w:rsidRPr="00064D49" w:rsidRDefault="00F8617D" w:rsidP="00420E1D">
      <w:pPr>
        <w:jc w:val="both"/>
        <w:rPr>
          <w:rFonts w:ascii="Arial" w:hAnsi="Arial" w:cs="Arial"/>
        </w:rPr>
      </w:pPr>
    </w:p>
    <w:p w14:paraId="374EB16A" w14:textId="7C4797E9" w:rsidR="00420E1D" w:rsidRPr="00064D49" w:rsidRDefault="00A4059B" w:rsidP="00420E1D">
      <w:pPr>
        <w:jc w:val="both"/>
        <w:rPr>
          <w:rFonts w:ascii="Arial" w:hAnsi="Arial" w:cs="Arial"/>
        </w:rPr>
      </w:pPr>
      <w:r w:rsidRPr="00064D49">
        <w:rPr>
          <w:rFonts w:ascii="Arial" w:hAnsi="Arial" w:cs="Arial"/>
        </w:rPr>
        <w:t xml:space="preserve">U nastavku je dan prikaz </w:t>
      </w:r>
      <w:r w:rsidR="00990A89" w:rsidRPr="00064D49">
        <w:rPr>
          <w:rFonts w:ascii="Arial" w:hAnsi="Arial" w:cs="Arial"/>
        </w:rPr>
        <w:t xml:space="preserve">viška </w:t>
      </w:r>
      <w:r w:rsidR="00505541" w:rsidRPr="00064D49">
        <w:rPr>
          <w:rFonts w:ascii="Arial" w:hAnsi="Arial" w:cs="Arial"/>
        </w:rPr>
        <w:t xml:space="preserve">za proračunske korisnike i mjesne odbore. </w:t>
      </w:r>
    </w:p>
    <w:tbl>
      <w:tblPr>
        <w:tblStyle w:val="Reetkatablice"/>
        <w:tblW w:w="0" w:type="auto"/>
        <w:tblLook w:val="04A0" w:firstRow="1" w:lastRow="0" w:firstColumn="1" w:lastColumn="0" w:noHBand="0" w:noVBand="1"/>
      </w:tblPr>
      <w:tblGrid>
        <w:gridCol w:w="5524"/>
        <w:gridCol w:w="2551"/>
      </w:tblGrid>
      <w:tr w:rsidR="00734883" w:rsidRPr="00064D49" w14:paraId="6747C60C" w14:textId="77777777" w:rsidTr="00734883">
        <w:trPr>
          <w:trHeight w:val="285"/>
        </w:trPr>
        <w:tc>
          <w:tcPr>
            <w:tcW w:w="5524" w:type="dxa"/>
            <w:shd w:val="clear" w:color="auto" w:fill="8EAADB" w:themeFill="accent1" w:themeFillTint="99"/>
            <w:noWrap/>
          </w:tcPr>
          <w:p w14:paraId="3A053A97" w14:textId="77777777" w:rsidR="00734883" w:rsidRPr="00064D49" w:rsidRDefault="00734883" w:rsidP="00813847">
            <w:pPr>
              <w:jc w:val="both"/>
              <w:rPr>
                <w:rFonts w:ascii="Arial" w:hAnsi="Arial" w:cs="Arial"/>
                <w:b/>
                <w:bCs/>
              </w:rPr>
            </w:pPr>
          </w:p>
        </w:tc>
        <w:tc>
          <w:tcPr>
            <w:tcW w:w="2551" w:type="dxa"/>
            <w:shd w:val="clear" w:color="auto" w:fill="8EAADB" w:themeFill="accent1" w:themeFillTint="99"/>
            <w:noWrap/>
            <w:vAlign w:val="center"/>
          </w:tcPr>
          <w:p w14:paraId="75A5735E" w14:textId="64F484A6" w:rsidR="00734883" w:rsidRPr="00064D49" w:rsidRDefault="00734883" w:rsidP="00734883">
            <w:pPr>
              <w:jc w:val="center"/>
              <w:rPr>
                <w:rFonts w:ascii="Arial" w:hAnsi="Arial" w:cs="Arial"/>
                <w:b/>
                <w:bCs/>
              </w:rPr>
            </w:pPr>
            <w:r w:rsidRPr="00064D49">
              <w:rPr>
                <w:rFonts w:ascii="Arial" w:hAnsi="Arial" w:cs="Arial"/>
                <w:b/>
                <w:bCs/>
              </w:rPr>
              <w:t>VIŠAK (HRK)</w:t>
            </w:r>
          </w:p>
        </w:tc>
      </w:tr>
      <w:tr w:rsidR="00734883" w:rsidRPr="00064D49" w14:paraId="69946965" w14:textId="1F3D50F1" w:rsidTr="00734883">
        <w:trPr>
          <w:trHeight w:val="285"/>
        </w:trPr>
        <w:tc>
          <w:tcPr>
            <w:tcW w:w="5524" w:type="dxa"/>
            <w:noWrap/>
            <w:hideMark/>
          </w:tcPr>
          <w:p w14:paraId="4B24D01F" w14:textId="77777777" w:rsidR="00734883" w:rsidRPr="00064D49" w:rsidRDefault="00734883" w:rsidP="00813847">
            <w:pPr>
              <w:jc w:val="both"/>
              <w:rPr>
                <w:rFonts w:ascii="Arial" w:hAnsi="Arial" w:cs="Arial"/>
                <w:b/>
                <w:bCs/>
              </w:rPr>
            </w:pPr>
            <w:r w:rsidRPr="00064D49">
              <w:rPr>
                <w:rFonts w:ascii="Arial" w:hAnsi="Arial" w:cs="Arial"/>
                <w:b/>
                <w:bCs/>
              </w:rPr>
              <w:t>GRAD BUZET</w:t>
            </w:r>
          </w:p>
        </w:tc>
        <w:tc>
          <w:tcPr>
            <w:tcW w:w="2551" w:type="dxa"/>
            <w:noWrap/>
            <w:vAlign w:val="center"/>
            <w:hideMark/>
          </w:tcPr>
          <w:p w14:paraId="5E51220E" w14:textId="77777777" w:rsidR="00734883" w:rsidRPr="00064D49" w:rsidRDefault="00734883" w:rsidP="00734883">
            <w:pPr>
              <w:jc w:val="right"/>
              <w:rPr>
                <w:rFonts w:ascii="Arial" w:hAnsi="Arial" w:cs="Arial"/>
              </w:rPr>
            </w:pPr>
            <w:r w:rsidRPr="00064D49">
              <w:rPr>
                <w:rFonts w:ascii="Arial" w:hAnsi="Arial" w:cs="Arial"/>
              </w:rPr>
              <w:t>9.913.981,26</w:t>
            </w:r>
          </w:p>
        </w:tc>
      </w:tr>
      <w:tr w:rsidR="00734883" w:rsidRPr="00064D49" w14:paraId="2C83A04B" w14:textId="3628F989" w:rsidTr="00734883">
        <w:trPr>
          <w:trHeight w:val="285"/>
        </w:trPr>
        <w:tc>
          <w:tcPr>
            <w:tcW w:w="5524" w:type="dxa"/>
            <w:shd w:val="clear" w:color="auto" w:fill="D9E2F3" w:themeFill="accent1" w:themeFillTint="33"/>
            <w:noWrap/>
            <w:vAlign w:val="center"/>
          </w:tcPr>
          <w:p w14:paraId="0BE7E3DC" w14:textId="6A2C96B8" w:rsidR="00734883" w:rsidRPr="00064D49" w:rsidRDefault="00734883" w:rsidP="00734883">
            <w:pPr>
              <w:jc w:val="right"/>
              <w:rPr>
                <w:rFonts w:ascii="Arial" w:hAnsi="Arial" w:cs="Arial"/>
                <w:b/>
                <w:bCs/>
              </w:rPr>
            </w:pPr>
            <w:r w:rsidRPr="00064D49">
              <w:rPr>
                <w:rFonts w:ascii="Arial" w:hAnsi="Arial" w:cs="Arial"/>
                <w:b/>
                <w:bCs/>
              </w:rPr>
              <w:t xml:space="preserve">UKUPNO GRAD BUZET </w:t>
            </w:r>
          </w:p>
        </w:tc>
        <w:tc>
          <w:tcPr>
            <w:tcW w:w="2551" w:type="dxa"/>
            <w:shd w:val="clear" w:color="auto" w:fill="D9E2F3" w:themeFill="accent1" w:themeFillTint="33"/>
            <w:noWrap/>
            <w:vAlign w:val="center"/>
          </w:tcPr>
          <w:p w14:paraId="5A1D2E3C" w14:textId="2457F367" w:rsidR="00734883" w:rsidRPr="00064D49" w:rsidRDefault="00734883" w:rsidP="00734883">
            <w:pPr>
              <w:jc w:val="right"/>
              <w:rPr>
                <w:rFonts w:ascii="Arial" w:hAnsi="Arial" w:cs="Arial"/>
              </w:rPr>
            </w:pPr>
            <w:r w:rsidRPr="00064D49">
              <w:rPr>
                <w:rFonts w:ascii="Arial" w:hAnsi="Arial" w:cs="Arial"/>
              </w:rPr>
              <w:t>9.913.981,26</w:t>
            </w:r>
          </w:p>
        </w:tc>
      </w:tr>
      <w:tr w:rsidR="00734883" w:rsidRPr="00064D49" w14:paraId="7150102D" w14:textId="75522B5F" w:rsidTr="00734883">
        <w:trPr>
          <w:trHeight w:val="285"/>
        </w:trPr>
        <w:tc>
          <w:tcPr>
            <w:tcW w:w="5524" w:type="dxa"/>
            <w:noWrap/>
            <w:hideMark/>
          </w:tcPr>
          <w:p w14:paraId="203D075A" w14:textId="77777777" w:rsidR="00734883" w:rsidRPr="00064D49" w:rsidRDefault="00734883" w:rsidP="00734883">
            <w:pPr>
              <w:jc w:val="both"/>
              <w:rPr>
                <w:rFonts w:ascii="Arial" w:hAnsi="Arial" w:cs="Arial"/>
                <w:b/>
                <w:bCs/>
              </w:rPr>
            </w:pPr>
            <w:r w:rsidRPr="00064D49">
              <w:rPr>
                <w:rFonts w:ascii="Arial" w:hAnsi="Arial" w:cs="Arial"/>
                <w:b/>
                <w:bCs/>
              </w:rPr>
              <w:t>DOM ZA STARIJE</w:t>
            </w:r>
          </w:p>
        </w:tc>
        <w:tc>
          <w:tcPr>
            <w:tcW w:w="2551" w:type="dxa"/>
            <w:noWrap/>
            <w:vAlign w:val="center"/>
            <w:hideMark/>
          </w:tcPr>
          <w:p w14:paraId="604FD29F" w14:textId="77777777" w:rsidR="00734883" w:rsidRPr="00064D49" w:rsidRDefault="00734883" w:rsidP="00734883">
            <w:pPr>
              <w:jc w:val="right"/>
              <w:rPr>
                <w:rFonts w:ascii="Arial" w:hAnsi="Arial" w:cs="Arial"/>
              </w:rPr>
            </w:pPr>
            <w:r w:rsidRPr="00064D49">
              <w:rPr>
                <w:rFonts w:ascii="Arial" w:hAnsi="Arial" w:cs="Arial"/>
              </w:rPr>
              <w:t>2.149.581,02</w:t>
            </w:r>
          </w:p>
        </w:tc>
      </w:tr>
      <w:tr w:rsidR="00734883" w:rsidRPr="00064D49" w14:paraId="67276213" w14:textId="57FED245" w:rsidTr="00734883">
        <w:trPr>
          <w:trHeight w:val="285"/>
        </w:trPr>
        <w:tc>
          <w:tcPr>
            <w:tcW w:w="5524" w:type="dxa"/>
            <w:noWrap/>
            <w:hideMark/>
          </w:tcPr>
          <w:p w14:paraId="48DEEE1F" w14:textId="77777777" w:rsidR="00734883" w:rsidRPr="00064D49" w:rsidRDefault="00734883" w:rsidP="00734883">
            <w:pPr>
              <w:jc w:val="both"/>
              <w:rPr>
                <w:rFonts w:ascii="Arial" w:hAnsi="Arial" w:cs="Arial"/>
                <w:b/>
                <w:bCs/>
              </w:rPr>
            </w:pPr>
            <w:r w:rsidRPr="00064D49">
              <w:rPr>
                <w:rFonts w:ascii="Arial" w:hAnsi="Arial" w:cs="Arial"/>
                <w:b/>
                <w:bCs/>
              </w:rPr>
              <w:t>DJEČJI VRTIĆ</w:t>
            </w:r>
          </w:p>
        </w:tc>
        <w:tc>
          <w:tcPr>
            <w:tcW w:w="2551" w:type="dxa"/>
            <w:noWrap/>
            <w:vAlign w:val="center"/>
            <w:hideMark/>
          </w:tcPr>
          <w:p w14:paraId="2B61EF55" w14:textId="77777777" w:rsidR="00734883" w:rsidRPr="00064D49" w:rsidRDefault="00734883" w:rsidP="00734883">
            <w:pPr>
              <w:jc w:val="right"/>
              <w:rPr>
                <w:rFonts w:ascii="Arial" w:hAnsi="Arial" w:cs="Arial"/>
              </w:rPr>
            </w:pPr>
            <w:r w:rsidRPr="00064D49">
              <w:rPr>
                <w:rFonts w:ascii="Arial" w:hAnsi="Arial" w:cs="Arial"/>
              </w:rPr>
              <w:t>82.384,12</w:t>
            </w:r>
          </w:p>
        </w:tc>
      </w:tr>
      <w:tr w:rsidR="00734883" w:rsidRPr="00064D49" w14:paraId="16CA1797" w14:textId="48D073DA" w:rsidTr="00734883">
        <w:trPr>
          <w:trHeight w:val="285"/>
        </w:trPr>
        <w:tc>
          <w:tcPr>
            <w:tcW w:w="5524" w:type="dxa"/>
            <w:noWrap/>
            <w:hideMark/>
          </w:tcPr>
          <w:p w14:paraId="6CEA56B4" w14:textId="77777777" w:rsidR="00734883" w:rsidRPr="00064D49" w:rsidRDefault="00734883" w:rsidP="00734883">
            <w:pPr>
              <w:jc w:val="both"/>
              <w:rPr>
                <w:rFonts w:ascii="Arial" w:hAnsi="Arial" w:cs="Arial"/>
                <w:b/>
                <w:bCs/>
              </w:rPr>
            </w:pPr>
            <w:r w:rsidRPr="00064D49">
              <w:rPr>
                <w:rFonts w:ascii="Arial" w:hAnsi="Arial" w:cs="Arial"/>
                <w:b/>
                <w:bCs/>
              </w:rPr>
              <w:t>PUO</w:t>
            </w:r>
          </w:p>
        </w:tc>
        <w:tc>
          <w:tcPr>
            <w:tcW w:w="2551" w:type="dxa"/>
            <w:noWrap/>
            <w:vAlign w:val="center"/>
            <w:hideMark/>
          </w:tcPr>
          <w:p w14:paraId="750D357E" w14:textId="77777777" w:rsidR="00734883" w:rsidRPr="00064D49" w:rsidRDefault="00734883" w:rsidP="00734883">
            <w:pPr>
              <w:jc w:val="right"/>
              <w:rPr>
                <w:rFonts w:ascii="Arial" w:hAnsi="Arial" w:cs="Arial"/>
              </w:rPr>
            </w:pPr>
            <w:r w:rsidRPr="00064D49">
              <w:rPr>
                <w:rFonts w:ascii="Arial" w:hAnsi="Arial" w:cs="Arial"/>
              </w:rPr>
              <w:t>7.603,49</w:t>
            </w:r>
          </w:p>
        </w:tc>
      </w:tr>
      <w:tr w:rsidR="00734883" w:rsidRPr="00064D49" w14:paraId="3878058E" w14:textId="19290F7B" w:rsidTr="00734883">
        <w:trPr>
          <w:trHeight w:val="285"/>
        </w:trPr>
        <w:tc>
          <w:tcPr>
            <w:tcW w:w="5524" w:type="dxa"/>
            <w:noWrap/>
            <w:hideMark/>
          </w:tcPr>
          <w:p w14:paraId="61F7B639" w14:textId="77777777" w:rsidR="00734883" w:rsidRPr="00064D49" w:rsidRDefault="00734883" w:rsidP="00734883">
            <w:pPr>
              <w:jc w:val="both"/>
              <w:rPr>
                <w:rFonts w:ascii="Arial" w:hAnsi="Arial" w:cs="Arial"/>
                <w:b/>
                <w:bCs/>
              </w:rPr>
            </w:pPr>
            <w:r w:rsidRPr="00064D49">
              <w:rPr>
                <w:rFonts w:ascii="Arial" w:hAnsi="Arial" w:cs="Arial"/>
                <w:b/>
                <w:bCs/>
              </w:rPr>
              <w:t>JVP</w:t>
            </w:r>
          </w:p>
        </w:tc>
        <w:tc>
          <w:tcPr>
            <w:tcW w:w="2551" w:type="dxa"/>
            <w:noWrap/>
            <w:vAlign w:val="center"/>
            <w:hideMark/>
          </w:tcPr>
          <w:p w14:paraId="771695A6" w14:textId="77777777" w:rsidR="00734883" w:rsidRPr="00064D49" w:rsidRDefault="00734883" w:rsidP="00734883">
            <w:pPr>
              <w:jc w:val="right"/>
              <w:rPr>
                <w:rFonts w:ascii="Arial" w:hAnsi="Arial" w:cs="Arial"/>
              </w:rPr>
            </w:pPr>
            <w:r w:rsidRPr="00064D49">
              <w:rPr>
                <w:rFonts w:ascii="Arial" w:hAnsi="Arial" w:cs="Arial"/>
              </w:rPr>
              <w:t>33.963,83</w:t>
            </w:r>
          </w:p>
        </w:tc>
      </w:tr>
      <w:tr w:rsidR="00734883" w:rsidRPr="00064D49" w14:paraId="426ADC9C" w14:textId="57311264" w:rsidTr="00734883">
        <w:trPr>
          <w:trHeight w:val="285"/>
        </w:trPr>
        <w:tc>
          <w:tcPr>
            <w:tcW w:w="5524" w:type="dxa"/>
            <w:shd w:val="clear" w:color="auto" w:fill="D9E2F3" w:themeFill="accent1" w:themeFillTint="33"/>
            <w:noWrap/>
            <w:vAlign w:val="center"/>
          </w:tcPr>
          <w:p w14:paraId="11F95A47" w14:textId="4B9EF120" w:rsidR="00734883" w:rsidRPr="00064D49" w:rsidRDefault="00734883" w:rsidP="00734883">
            <w:pPr>
              <w:jc w:val="right"/>
              <w:rPr>
                <w:rFonts w:ascii="Arial" w:hAnsi="Arial" w:cs="Arial"/>
                <w:b/>
                <w:bCs/>
              </w:rPr>
            </w:pPr>
            <w:r w:rsidRPr="00064D49">
              <w:rPr>
                <w:rFonts w:ascii="Arial" w:hAnsi="Arial" w:cs="Arial"/>
                <w:b/>
                <w:bCs/>
              </w:rPr>
              <w:t xml:space="preserve">UKUPNO PRORAČUNSKI KORISNICI </w:t>
            </w:r>
          </w:p>
        </w:tc>
        <w:tc>
          <w:tcPr>
            <w:tcW w:w="2551" w:type="dxa"/>
            <w:shd w:val="clear" w:color="auto" w:fill="D9E2F3" w:themeFill="accent1" w:themeFillTint="33"/>
            <w:noWrap/>
            <w:vAlign w:val="center"/>
          </w:tcPr>
          <w:p w14:paraId="260900A7" w14:textId="4715C4DB" w:rsidR="00734883" w:rsidRPr="00064D49" w:rsidRDefault="00734883" w:rsidP="00734883">
            <w:pPr>
              <w:jc w:val="right"/>
              <w:rPr>
                <w:rFonts w:ascii="Arial" w:hAnsi="Arial" w:cs="Arial"/>
              </w:rPr>
            </w:pPr>
            <w:r w:rsidRPr="00064D49">
              <w:rPr>
                <w:rFonts w:ascii="Arial" w:hAnsi="Arial" w:cs="Arial"/>
              </w:rPr>
              <w:t>2.273.532,46</w:t>
            </w:r>
          </w:p>
        </w:tc>
      </w:tr>
      <w:tr w:rsidR="00734883" w:rsidRPr="00064D49" w14:paraId="283827FB" w14:textId="37BEB583" w:rsidTr="00734883">
        <w:trPr>
          <w:trHeight w:val="285"/>
        </w:trPr>
        <w:tc>
          <w:tcPr>
            <w:tcW w:w="5524" w:type="dxa"/>
            <w:noWrap/>
            <w:hideMark/>
          </w:tcPr>
          <w:p w14:paraId="6F79E2FD" w14:textId="77777777" w:rsidR="00734883" w:rsidRPr="00064D49" w:rsidRDefault="00734883" w:rsidP="00734883">
            <w:pPr>
              <w:jc w:val="both"/>
              <w:rPr>
                <w:rFonts w:ascii="Arial" w:hAnsi="Arial" w:cs="Arial"/>
                <w:b/>
                <w:bCs/>
              </w:rPr>
            </w:pPr>
            <w:r w:rsidRPr="00064D49">
              <w:rPr>
                <w:rFonts w:ascii="Arial" w:hAnsi="Arial" w:cs="Arial"/>
                <w:b/>
                <w:bCs/>
              </w:rPr>
              <w:t>MO ŠTRPED</w:t>
            </w:r>
          </w:p>
        </w:tc>
        <w:tc>
          <w:tcPr>
            <w:tcW w:w="2551" w:type="dxa"/>
            <w:noWrap/>
            <w:vAlign w:val="center"/>
            <w:hideMark/>
          </w:tcPr>
          <w:p w14:paraId="3205EBE9" w14:textId="77777777" w:rsidR="00734883" w:rsidRPr="00064D49" w:rsidRDefault="00734883" w:rsidP="00734883">
            <w:pPr>
              <w:jc w:val="right"/>
              <w:rPr>
                <w:rFonts w:ascii="Arial" w:hAnsi="Arial" w:cs="Arial"/>
              </w:rPr>
            </w:pPr>
            <w:r w:rsidRPr="00064D49">
              <w:rPr>
                <w:rFonts w:ascii="Arial" w:hAnsi="Arial" w:cs="Arial"/>
              </w:rPr>
              <w:t>1.339,73</w:t>
            </w:r>
          </w:p>
        </w:tc>
      </w:tr>
      <w:tr w:rsidR="00734883" w:rsidRPr="00064D49" w14:paraId="50159930" w14:textId="634F9C38" w:rsidTr="00734883">
        <w:trPr>
          <w:trHeight w:val="285"/>
        </w:trPr>
        <w:tc>
          <w:tcPr>
            <w:tcW w:w="5524" w:type="dxa"/>
            <w:noWrap/>
            <w:hideMark/>
          </w:tcPr>
          <w:p w14:paraId="0D6295F6" w14:textId="77777777" w:rsidR="00734883" w:rsidRPr="00064D49" w:rsidRDefault="00734883" w:rsidP="00734883">
            <w:pPr>
              <w:jc w:val="both"/>
              <w:rPr>
                <w:rFonts w:ascii="Arial" w:hAnsi="Arial" w:cs="Arial"/>
                <w:b/>
                <w:bCs/>
              </w:rPr>
            </w:pPr>
            <w:r w:rsidRPr="00064D49">
              <w:rPr>
                <w:rFonts w:ascii="Arial" w:hAnsi="Arial" w:cs="Arial"/>
                <w:b/>
                <w:bCs/>
              </w:rPr>
              <w:t>SVI SVETI</w:t>
            </w:r>
          </w:p>
        </w:tc>
        <w:tc>
          <w:tcPr>
            <w:tcW w:w="2551" w:type="dxa"/>
            <w:noWrap/>
            <w:vAlign w:val="center"/>
            <w:hideMark/>
          </w:tcPr>
          <w:p w14:paraId="1A1FC6AD" w14:textId="77777777" w:rsidR="00734883" w:rsidRPr="00064D49" w:rsidRDefault="00734883" w:rsidP="00734883">
            <w:pPr>
              <w:jc w:val="right"/>
              <w:rPr>
                <w:rFonts w:ascii="Arial" w:hAnsi="Arial" w:cs="Arial"/>
              </w:rPr>
            </w:pPr>
            <w:r w:rsidRPr="00064D49">
              <w:rPr>
                <w:rFonts w:ascii="Arial" w:hAnsi="Arial" w:cs="Arial"/>
              </w:rPr>
              <w:t>3.104,88</w:t>
            </w:r>
          </w:p>
        </w:tc>
      </w:tr>
      <w:tr w:rsidR="00734883" w:rsidRPr="00064D49" w14:paraId="4E6C489F" w14:textId="3D7615B2" w:rsidTr="00734883">
        <w:trPr>
          <w:trHeight w:val="285"/>
        </w:trPr>
        <w:tc>
          <w:tcPr>
            <w:tcW w:w="5524" w:type="dxa"/>
            <w:noWrap/>
            <w:hideMark/>
          </w:tcPr>
          <w:p w14:paraId="67A2A512" w14:textId="77777777" w:rsidR="00734883" w:rsidRPr="00064D49" w:rsidRDefault="00734883" w:rsidP="00734883">
            <w:pPr>
              <w:jc w:val="both"/>
              <w:rPr>
                <w:rFonts w:ascii="Arial" w:hAnsi="Arial" w:cs="Arial"/>
                <w:b/>
                <w:bCs/>
              </w:rPr>
            </w:pPr>
            <w:r w:rsidRPr="00064D49">
              <w:rPr>
                <w:rFonts w:ascii="Arial" w:hAnsi="Arial" w:cs="Arial"/>
                <w:b/>
                <w:bCs/>
              </w:rPr>
              <w:t>VRH</w:t>
            </w:r>
          </w:p>
        </w:tc>
        <w:tc>
          <w:tcPr>
            <w:tcW w:w="2551" w:type="dxa"/>
            <w:noWrap/>
            <w:vAlign w:val="center"/>
            <w:hideMark/>
          </w:tcPr>
          <w:p w14:paraId="65A38D30" w14:textId="77777777" w:rsidR="00734883" w:rsidRPr="00064D49" w:rsidRDefault="00734883" w:rsidP="00734883">
            <w:pPr>
              <w:jc w:val="right"/>
              <w:rPr>
                <w:rFonts w:ascii="Arial" w:hAnsi="Arial" w:cs="Arial"/>
              </w:rPr>
            </w:pPr>
            <w:r w:rsidRPr="00064D49">
              <w:rPr>
                <w:rFonts w:ascii="Arial" w:hAnsi="Arial" w:cs="Arial"/>
              </w:rPr>
              <w:t>23.285,40</w:t>
            </w:r>
          </w:p>
        </w:tc>
      </w:tr>
      <w:tr w:rsidR="00734883" w:rsidRPr="00064D49" w14:paraId="4D7134BF" w14:textId="6D898318" w:rsidTr="00734883">
        <w:trPr>
          <w:trHeight w:val="285"/>
        </w:trPr>
        <w:tc>
          <w:tcPr>
            <w:tcW w:w="5524" w:type="dxa"/>
            <w:noWrap/>
            <w:hideMark/>
          </w:tcPr>
          <w:p w14:paraId="2B2AE1F7" w14:textId="77777777" w:rsidR="00734883" w:rsidRPr="00064D49" w:rsidRDefault="00734883" w:rsidP="00734883">
            <w:pPr>
              <w:jc w:val="both"/>
              <w:rPr>
                <w:rFonts w:ascii="Arial" w:hAnsi="Arial" w:cs="Arial"/>
                <w:b/>
                <w:bCs/>
              </w:rPr>
            </w:pPr>
            <w:r w:rsidRPr="00064D49">
              <w:rPr>
                <w:rFonts w:ascii="Arial" w:hAnsi="Arial" w:cs="Arial"/>
                <w:b/>
                <w:bCs/>
              </w:rPr>
              <w:t>KRUŠVARI</w:t>
            </w:r>
          </w:p>
        </w:tc>
        <w:tc>
          <w:tcPr>
            <w:tcW w:w="2551" w:type="dxa"/>
            <w:noWrap/>
            <w:vAlign w:val="center"/>
            <w:hideMark/>
          </w:tcPr>
          <w:p w14:paraId="272B9148" w14:textId="77777777" w:rsidR="00734883" w:rsidRPr="00064D49" w:rsidRDefault="00734883" w:rsidP="00734883">
            <w:pPr>
              <w:jc w:val="right"/>
              <w:rPr>
                <w:rFonts w:ascii="Arial" w:hAnsi="Arial" w:cs="Arial"/>
              </w:rPr>
            </w:pPr>
            <w:r w:rsidRPr="00064D49">
              <w:rPr>
                <w:rFonts w:ascii="Arial" w:hAnsi="Arial" w:cs="Arial"/>
              </w:rPr>
              <w:t>13.095,55</w:t>
            </w:r>
          </w:p>
        </w:tc>
      </w:tr>
      <w:tr w:rsidR="00734883" w:rsidRPr="00064D49" w14:paraId="3B75EC23" w14:textId="2AF4BCCB" w:rsidTr="00734883">
        <w:trPr>
          <w:trHeight w:val="285"/>
        </w:trPr>
        <w:tc>
          <w:tcPr>
            <w:tcW w:w="5524" w:type="dxa"/>
            <w:noWrap/>
            <w:hideMark/>
          </w:tcPr>
          <w:p w14:paraId="0B016911" w14:textId="77777777" w:rsidR="00734883" w:rsidRPr="00064D49" w:rsidRDefault="00734883" w:rsidP="00734883">
            <w:pPr>
              <w:jc w:val="both"/>
              <w:rPr>
                <w:rFonts w:ascii="Arial" w:hAnsi="Arial" w:cs="Arial"/>
                <w:b/>
                <w:bCs/>
              </w:rPr>
            </w:pPr>
            <w:r w:rsidRPr="00064D49">
              <w:rPr>
                <w:rFonts w:ascii="Arial" w:hAnsi="Arial" w:cs="Arial"/>
                <w:b/>
                <w:bCs/>
              </w:rPr>
              <w:t>ROČ</w:t>
            </w:r>
          </w:p>
        </w:tc>
        <w:tc>
          <w:tcPr>
            <w:tcW w:w="2551" w:type="dxa"/>
            <w:noWrap/>
            <w:vAlign w:val="center"/>
            <w:hideMark/>
          </w:tcPr>
          <w:p w14:paraId="5028774F" w14:textId="77777777" w:rsidR="00734883" w:rsidRPr="00064D49" w:rsidRDefault="00734883" w:rsidP="00734883">
            <w:pPr>
              <w:jc w:val="right"/>
              <w:rPr>
                <w:rFonts w:ascii="Arial" w:hAnsi="Arial" w:cs="Arial"/>
              </w:rPr>
            </w:pPr>
            <w:r w:rsidRPr="00064D49">
              <w:rPr>
                <w:rFonts w:ascii="Arial" w:hAnsi="Arial" w:cs="Arial"/>
              </w:rPr>
              <w:t>28.145,39</w:t>
            </w:r>
          </w:p>
        </w:tc>
      </w:tr>
      <w:tr w:rsidR="00734883" w:rsidRPr="00064D49" w14:paraId="549F26EB" w14:textId="0FD9BE06" w:rsidTr="00734883">
        <w:trPr>
          <w:trHeight w:val="285"/>
        </w:trPr>
        <w:tc>
          <w:tcPr>
            <w:tcW w:w="5524" w:type="dxa"/>
            <w:noWrap/>
            <w:hideMark/>
          </w:tcPr>
          <w:p w14:paraId="35F0DDC5" w14:textId="77777777" w:rsidR="00734883" w:rsidRPr="00064D49" w:rsidRDefault="00734883" w:rsidP="00734883">
            <w:pPr>
              <w:jc w:val="both"/>
              <w:rPr>
                <w:rFonts w:ascii="Arial" w:hAnsi="Arial" w:cs="Arial"/>
                <w:b/>
                <w:bCs/>
              </w:rPr>
            </w:pPr>
            <w:r w:rsidRPr="00064D49">
              <w:rPr>
                <w:rFonts w:ascii="Arial" w:hAnsi="Arial" w:cs="Arial"/>
                <w:b/>
                <w:bCs/>
              </w:rPr>
              <w:t>BUZET STARI GRAD</w:t>
            </w:r>
          </w:p>
        </w:tc>
        <w:tc>
          <w:tcPr>
            <w:tcW w:w="2551" w:type="dxa"/>
            <w:noWrap/>
            <w:vAlign w:val="center"/>
            <w:hideMark/>
          </w:tcPr>
          <w:p w14:paraId="7478AD59" w14:textId="77777777" w:rsidR="00734883" w:rsidRPr="00064D49" w:rsidRDefault="00734883" w:rsidP="00734883">
            <w:pPr>
              <w:jc w:val="right"/>
              <w:rPr>
                <w:rFonts w:ascii="Arial" w:hAnsi="Arial" w:cs="Arial"/>
              </w:rPr>
            </w:pPr>
            <w:r w:rsidRPr="00064D49">
              <w:rPr>
                <w:rFonts w:ascii="Arial" w:hAnsi="Arial" w:cs="Arial"/>
              </w:rPr>
              <w:t>12.411,48</w:t>
            </w:r>
          </w:p>
        </w:tc>
      </w:tr>
      <w:tr w:rsidR="00734883" w:rsidRPr="00064D49" w14:paraId="790F2A1B" w14:textId="6C80F9BD" w:rsidTr="00734883">
        <w:trPr>
          <w:trHeight w:val="285"/>
        </w:trPr>
        <w:tc>
          <w:tcPr>
            <w:tcW w:w="5524" w:type="dxa"/>
            <w:noWrap/>
            <w:hideMark/>
          </w:tcPr>
          <w:p w14:paraId="78A4DB50" w14:textId="77777777" w:rsidR="00734883" w:rsidRPr="00064D49" w:rsidRDefault="00734883" w:rsidP="00734883">
            <w:pPr>
              <w:jc w:val="both"/>
              <w:rPr>
                <w:rFonts w:ascii="Arial" w:hAnsi="Arial" w:cs="Arial"/>
                <w:b/>
                <w:bCs/>
              </w:rPr>
            </w:pPr>
            <w:r w:rsidRPr="00064D49">
              <w:rPr>
                <w:rFonts w:ascii="Arial" w:hAnsi="Arial" w:cs="Arial"/>
                <w:b/>
                <w:bCs/>
              </w:rPr>
              <w:t>SVETI IVAN</w:t>
            </w:r>
          </w:p>
        </w:tc>
        <w:tc>
          <w:tcPr>
            <w:tcW w:w="2551" w:type="dxa"/>
            <w:noWrap/>
            <w:vAlign w:val="center"/>
            <w:hideMark/>
          </w:tcPr>
          <w:p w14:paraId="677E7303" w14:textId="77777777" w:rsidR="00734883" w:rsidRPr="00064D49" w:rsidRDefault="00734883" w:rsidP="00734883">
            <w:pPr>
              <w:jc w:val="right"/>
              <w:rPr>
                <w:rFonts w:ascii="Arial" w:hAnsi="Arial" w:cs="Arial"/>
              </w:rPr>
            </w:pPr>
            <w:r w:rsidRPr="00064D49">
              <w:rPr>
                <w:rFonts w:ascii="Arial" w:hAnsi="Arial" w:cs="Arial"/>
              </w:rPr>
              <w:t>16.793,22</w:t>
            </w:r>
          </w:p>
        </w:tc>
      </w:tr>
      <w:tr w:rsidR="00734883" w:rsidRPr="00064D49" w14:paraId="60770B02" w14:textId="4A4768B0" w:rsidTr="00734883">
        <w:trPr>
          <w:trHeight w:val="285"/>
        </w:trPr>
        <w:tc>
          <w:tcPr>
            <w:tcW w:w="5524" w:type="dxa"/>
            <w:noWrap/>
            <w:hideMark/>
          </w:tcPr>
          <w:p w14:paraId="55CF3CDA" w14:textId="77777777" w:rsidR="00734883" w:rsidRPr="00064D49" w:rsidRDefault="00734883" w:rsidP="00734883">
            <w:pPr>
              <w:jc w:val="both"/>
              <w:rPr>
                <w:rFonts w:ascii="Arial" w:hAnsi="Arial" w:cs="Arial"/>
                <w:b/>
                <w:bCs/>
              </w:rPr>
            </w:pPr>
            <w:r w:rsidRPr="00064D49">
              <w:rPr>
                <w:rFonts w:ascii="Arial" w:hAnsi="Arial" w:cs="Arial"/>
                <w:b/>
                <w:bCs/>
              </w:rPr>
              <w:t>SVETI MARTIN</w:t>
            </w:r>
          </w:p>
        </w:tc>
        <w:tc>
          <w:tcPr>
            <w:tcW w:w="2551" w:type="dxa"/>
            <w:noWrap/>
            <w:vAlign w:val="center"/>
            <w:hideMark/>
          </w:tcPr>
          <w:p w14:paraId="0A5E5888" w14:textId="77777777" w:rsidR="00734883" w:rsidRPr="00064D49" w:rsidRDefault="00734883" w:rsidP="00734883">
            <w:pPr>
              <w:jc w:val="right"/>
              <w:rPr>
                <w:rFonts w:ascii="Arial" w:hAnsi="Arial" w:cs="Arial"/>
              </w:rPr>
            </w:pPr>
            <w:r w:rsidRPr="00064D49">
              <w:rPr>
                <w:rFonts w:ascii="Arial" w:hAnsi="Arial" w:cs="Arial"/>
              </w:rPr>
              <w:t>47.636,23</w:t>
            </w:r>
          </w:p>
        </w:tc>
      </w:tr>
      <w:tr w:rsidR="00734883" w:rsidRPr="00064D49" w14:paraId="1E6336F3" w14:textId="6A99B968" w:rsidTr="00734883">
        <w:trPr>
          <w:trHeight w:val="285"/>
        </w:trPr>
        <w:tc>
          <w:tcPr>
            <w:tcW w:w="5524" w:type="dxa"/>
            <w:noWrap/>
            <w:hideMark/>
          </w:tcPr>
          <w:p w14:paraId="51EE2F01" w14:textId="77777777" w:rsidR="00734883" w:rsidRPr="00064D49" w:rsidRDefault="00734883" w:rsidP="00734883">
            <w:pPr>
              <w:jc w:val="both"/>
              <w:rPr>
                <w:rFonts w:ascii="Arial" w:hAnsi="Arial" w:cs="Arial"/>
                <w:b/>
                <w:bCs/>
              </w:rPr>
            </w:pPr>
            <w:r w:rsidRPr="00064D49">
              <w:rPr>
                <w:rFonts w:ascii="Arial" w:hAnsi="Arial" w:cs="Arial"/>
                <w:b/>
                <w:bCs/>
              </w:rPr>
              <w:t>SOVINJAK</w:t>
            </w:r>
          </w:p>
        </w:tc>
        <w:tc>
          <w:tcPr>
            <w:tcW w:w="2551" w:type="dxa"/>
            <w:noWrap/>
            <w:vAlign w:val="center"/>
            <w:hideMark/>
          </w:tcPr>
          <w:p w14:paraId="398E2D0E" w14:textId="77777777" w:rsidR="00734883" w:rsidRPr="00064D49" w:rsidRDefault="00734883" w:rsidP="00734883">
            <w:pPr>
              <w:jc w:val="right"/>
              <w:rPr>
                <w:rFonts w:ascii="Arial" w:hAnsi="Arial" w:cs="Arial"/>
              </w:rPr>
            </w:pPr>
            <w:r w:rsidRPr="00064D49">
              <w:rPr>
                <w:rFonts w:ascii="Arial" w:hAnsi="Arial" w:cs="Arial"/>
              </w:rPr>
              <w:t>5.204,78</w:t>
            </w:r>
          </w:p>
        </w:tc>
      </w:tr>
      <w:tr w:rsidR="00734883" w:rsidRPr="00064D49" w14:paraId="164E2675" w14:textId="65E68629" w:rsidTr="00734883">
        <w:trPr>
          <w:trHeight w:val="285"/>
        </w:trPr>
        <w:tc>
          <w:tcPr>
            <w:tcW w:w="5524" w:type="dxa"/>
            <w:noWrap/>
            <w:hideMark/>
          </w:tcPr>
          <w:p w14:paraId="5F3FB8FB" w14:textId="77777777" w:rsidR="00734883" w:rsidRPr="00064D49" w:rsidRDefault="00734883" w:rsidP="00734883">
            <w:pPr>
              <w:jc w:val="both"/>
              <w:rPr>
                <w:rFonts w:ascii="Arial" w:hAnsi="Arial" w:cs="Arial"/>
                <w:b/>
                <w:bCs/>
              </w:rPr>
            </w:pPr>
            <w:r w:rsidRPr="00064D49">
              <w:rPr>
                <w:rFonts w:ascii="Arial" w:hAnsi="Arial" w:cs="Arial"/>
                <w:b/>
                <w:bCs/>
              </w:rPr>
              <w:t>BUZET</w:t>
            </w:r>
          </w:p>
        </w:tc>
        <w:tc>
          <w:tcPr>
            <w:tcW w:w="2551" w:type="dxa"/>
            <w:noWrap/>
            <w:vAlign w:val="center"/>
            <w:hideMark/>
          </w:tcPr>
          <w:p w14:paraId="2AA85192" w14:textId="77777777" w:rsidR="00734883" w:rsidRPr="00064D49" w:rsidRDefault="00734883" w:rsidP="00734883">
            <w:pPr>
              <w:jc w:val="right"/>
              <w:rPr>
                <w:rFonts w:ascii="Arial" w:hAnsi="Arial" w:cs="Arial"/>
              </w:rPr>
            </w:pPr>
            <w:r w:rsidRPr="00064D49">
              <w:rPr>
                <w:rFonts w:ascii="Arial" w:hAnsi="Arial" w:cs="Arial"/>
              </w:rPr>
              <w:t>33.561,16</w:t>
            </w:r>
          </w:p>
        </w:tc>
      </w:tr>
      <w:tr w:rsidR="00734883" w:rsidRPr="00064D49" w14:paraId="00A4D725" w14:textId="755658EA" w:rsidTr="00734883">
        <w:trPr>
          <w:trHeight w:val="285"/>
        </w:trPr>
        <w:tc>
          <w:tcPr>
            <w:tcW w:w="5524" w:type="dxa"/>
            <w:noWrap/>
            <w:hideMark/>
          </w:tcPr>
          <w:p w14:paraId="4F2616DE" w14:textId="77777777" w:rsidR="00734883" w:rsidRPr="00064D49" w:rsidRDefault="00734883" w:rsidP="00734883">
            <w:pPr>
              <w:jc w:val="both"/>
              <w:rPr>
                <w:rFonts w:ascii="Arial" w:hAnsi="Arial" w:cs="Arial"/>
                <w:b/>
                <w:bCs/>
              </w:rPr>
            </w:pPr>
            <w:r w:rsidRPr="00064D49">
              <w:rPr>
                <w:rFonts w:ascii="Arial" w:hAnsi="Arial" w:cs="Arial"/>
                <w:b/>
                <w:bCs/>
              </w:rPr>
              <w:t>VELI I MALI MLUN</w:t>
            </w:r>
          </w:p>
        </w:tc>
        <w:tc>
          <w:tcPr>
            <w:tcW w:w="2551" w:type="dxa"/>
            <w:noWrap/>
            <w:vAlign w:val="center"/>
            <w:hideMark/>
          </w:tcPr>
          <w:p w14:paraId="03481D9E" w14:textId="77777777" w:rsidR="00734883" w:rsidRPr="00064D49" w:rsidRDefault="00734883" w:rsidP="00734883">
            <w:pPr>
              <w:jc w:val="right"/>
              <w:rPr>
                <w:rFonts w:ascii="Arial" w:hAnsi="Arial" w:cs="Arial"/>
              </w:rPr>
            </w:pPr>
            <w:r w:rsidRPr="00064D49">
              <w:rPr>
                <w:rFonts w:ascii="Arial" w:hAnsi="Arial" w:cs="Arial"/>
              </w:rPr>
              <w:t>6.186,50</w:t>
            </w:r>
          </w:p>
        </w:tc>
      </w:tr>
      <w:tr w:rsidR="00734883" w:rsidRPr="00064D49" w14:paraId="6A96DF84" w14:textId="77777777" w:rsidTr="00734883">
        <w:trPr>
          <w:trHeight w:val="285"/>
        </w:trPr>
        <w:tc>
          <w:tcPr>
            <w:tcW w:w="5524" w:type="dxa"/>
            <w:shd w:val="clear" w:color="auto" w:fill="D9E2F3" w:themeFill="accent1" w:themeFillTint="33"/>
            <w:noWrap/>
            <w:vAlign w:val="center"/>
          </w:tcPr>
          <w:p w14:paraId="1923440D" w14:textId="35807A75" w:rsidR="00734883" w:rsidRPr="00064D49" w:rsidRDefault="00734883" w:rsidP="00734883">
            <w:pPr>
              <w:jc w:val="right"/>
              <w:rPr>
                <w:rFonts w:ascii="Arial" w:hAnsi="Arial" w:cs="Arial"/>
                <w:b/>
                <w:bCs/>
              </w:rPr>
            </w:pPr>
            <w:r w:rsidRPr="00064D49">
              <w:rPr>
                <w:rFonts w:ascii="Arial" w:hAnsi="Arial" w:cs="Arial"/>
                <w:b/>
                <w:bCs/>
              </w:rPr>
              <w:t>UKUPNO MJESNI ODBORI</w:t>
            </w:r>
          </w:p>
        </w:tc>
        <w:tc>
          <w:tcPr>
            <w:tcW w:w="2551" w:type="dxa"/>
            <w:shd w:val="clear" w:color="auto" w:fill="D9E2F3" w:themeFill="accent1" w:themeFillTint="33"/>
            <w:noWrap/>
            <w:vAlign w:val="center"/>
          </w:tcPr>
          <w:p w14:paraId="78F67073" w14:textId="10588F43" w:rsidR="00734883" w:rsidRPr="00064D49" w:rsidRDefault="00734883" w:rsidP="00734883">
            <w:pPr>
              <w:jc w:val="right"/>
              <w:rPr>
                <w:rFonts w:ascii="Arial" w:hAnsi="Arial" w:cs="Arial"/>
              </w:rPr>
            </w:pPr>
            <w:r w:rsidRPr="00064D49">
              <w:rPr>
                <w:rFonts w:ascii="Arial" w:hAnsi="Arial" w:cs="Arial"/>
              </w:rPr>
              <w:t>190.764,32</w:t>
            </w:r>
          </w:p>
        </w:tc>
      </w:tr>
      <w:tr w:rsidR="00734883" w:rsidRPr="00064D49" w14:paraId="1A4E3345" w14:textId="25921144" w:rsidTr="00734883">
        <w:trPr>
          <w:trHeight w:val="285"/>
        </w:trPr>
        <w:tc>
          <w:tcPr>
            <w:tcW w:w="5524" w:type="dxa"/>
            <w:shd w:val="clear" w:color="auto" w:fill="8EAADB" w:themeFill="accent1" w:themeFillTint="99"/>
            <w:noWrap/>
            <w:vAlign w:val="center"/>
            <w:hideMark/>
          </w:tcPr>
          <w:p w14:paraId="69D24BF3" w14:textId="3EE6CE7B" w:rsidR="00734883" w:rsidRPr="00064D49" w:rsidRDefault="00734883" w:rsidP="00734883">
            <w:pPr>
              <w:jc w:val="right"/>
              <w:rPr>
                <w:rFonts w:ascii="Arial" w:hAnsi="Arial" w:cs="Arial"/>
                <w:b/>
                <w:bCs/>
              </w:rPr>
            </w:pPr>
            <w:r w:rsidRPr="00064D49">
              <w:rPr>
                <w:rFonts w:ascii="Arial" w:hAnsi="Arial" w:cs="Arial"/>
                <w:b/>
                <w:bCs/>
              </w:rPr>
              <w:t>SVEUKUPNO:</w:t>
            </w:r>
          </w:p>
        </w:tc>
        <w:tc>
          <w:tcPr>
            <w:tcW w:w="2551" w:type="dxa"/>
            <w:shd w:val="clear" w:color="auto" w:fill="8EAADB" w:themeFill="accent1" w:themeFillTint="99"/>
            <w:noWrap/>
            <w:vAlign w:val="center"/>
            <w:hideMark/>
          </w:tcPr>
          <w:p w14:paraId="43B88EE1" w14:textId="77777777" w:rsidR="00734883" w:rsidRPr="00064D49" w:rsidRDefault="00734883" w:rsidP="00734883">
            <w:pPr>
              <w:jc w:val="right"/>
              <w:rPr>
                <w:rFonts w:ascii="Arial" w:hAnsi="Arial" w:cs="Arial"/>
                <w:b/>
                <w:bCs/>
              </w:rPr>
            </w:pPr>
            <w:r w:rsidRPr="00064D49">
              <w:rPr>
                <w:rFonts w:ascii="Arial" w:hAnsi="Arial" w:cs="Arial"/>
                <w:b/>
                <w:bCs/>
              </w:rPr>
              <w:t>12.378.278,04</w:t>
            </w:r>
          </w:p>
        </w:tc>
      </w:tr>
    </w:tbl>
    <w:p w14:paraId="67634E02" w14:textId="77777777" w:rsidR="00990A89" w:rsidRPr="00064D49" w:rsidRDefault="00990A89" w:rsidP="00420E1D">
      <w:pPr>
        <w:jc w:val="both"/>
        <w:rPr>
          <w:rFonts w:ascii="Arial" w:hAnsi="Arial" w:cs="Arial"/>
        </w:rPr>
      </w:pPr>
    </w:p>
    <w:p w14:paraId="51E530E7" w14:textId="77777777" w:rsidR="00990A89" w:rsidRPr="00064D49" w:rsidRDefault="00990A89" w:rsidP="00420E1D">
      <w:pPr>
        <w:jc w:val="both"/>
        <w:rPr>
          <w:rFonts w:ascii="Arial" w:hAnsi="Arial" w:cs="Arial"/>
        </w:rPr>
      </w:pPr>
    </w:p>
    <w:p w14:paraId="31A8FA3A" w14:textId="77777777" w:rsidR="00F8617D" w:rsidRPr="00064D49" w:rsidRDefault="00F8617D">
      <w:pPr>
        <w:spacing w:after="160" w:line="259" w:lineRule="auto"/>
        <w:rPr>
          <w:rFonts w:ascii="Arial" w:hAnsi="Arial"/>
          <w:b/>
          <w:bCs/>
          <w:sz w:val="28"/>
          <w:lang w:eastAsia="en-US"/>
        </w:rPr>
      </w:pPr>
      <w:bookmarkStart w:id="9" w:name="_Toc115274745"/>
      <w:r w:rsidRPr="00064D49">
        <w:br w:type="page"/>
      </w:r>
    </w:p>
    <w:p w14:paraId="60F9115D" w14:textId="23F9651E" w:rsidR="00420E1D" w:rsidRPr="00064D49" w:rsidRDefault="00420E1D" w:rsidP="00420E1D">
      <w:pPr>
        <w:pStyle w:val="Naslov1"/>
      </w:pPr>
      <w:bookmarkStart w:id="10" w:name="_Toc136442061"/>
      <w:r w:rsidRPr="00064D49">
        <w:lastRenderedPageBreak/>
        <w:t>OBRZLOŽENJE POSEBNOG DIJELA</w:t>
      </w:r>
      <w:bookmarkEnd w:id="9"/>
      <w:bookmarkEnd w:id="10"/>
    </w:p>
    <w:p w14:paraId="4E1BFF2A" w14:textId="1AD6A14A" w:rsidR="00420E1D" w:rsidRPr="00064D49" w:rsidRDefault="00420E1D" w:rsidP="00420E1D">
      <w:pPr>
        <w:jc w:val="both"/>
        <w:rPr>
          <w:rFonts w:ascii="Arial" w:hAnsi="Arial" w:cs="Arial"/>
        </w:rPr>
      </w:pPr>
    </w:p>
    <w:p w14:paraId="2E80F1B0" w14:textId="77777777" w:rsidR="00FD50D0" w:rsidRPr="00064D49" w:rsidRDefault="00FD50D0" w:rsidP="00420E1D">
      <w:pPr>
        <w:jc w:val="both"/>
        <w:rPr>
          <w:rFonts w:ascii="Arial" w:hAnsi="Arial" w:cs="Arial"/>
        </w:rPr>
      </w:pPr>
    </w:p>
    <w:p w14:paraId="36F65A77" w14:textId="34F47C00" w:rsidR="00F8617D" w:rsidRPr="00064D49" w:rsidRDefault="00FD50D0" w:rsidP="00420E1D">
      <w:pPr>
        <w:jc w:val="both"/>
        <w:rPr>
          <w:rFonts w:ascii="Arial" w:hAnsi="Arial" w:cs="Arial"/>
        </w:rPr>
      </w:pPr>
      <w:r w:rsidRPr="00064D49">
        <w:rPr>
          <w:rFonts w:ascii="Arial" w:hAnsi="Arial" w:cs="Arial"/>
        </w:rPr>
        <w:t xml:space="preserve">Posebni dio proračuna sastoji se od plana rashoda i izdataka Grada Buzeta i proračunskih korisnika iskazanih po organizacijskoj klasifikaciji, izvorima financiranja i ekonomskoj klasifikaciji, raspoređenih u programe koji se sastoje od aktivnosti i projekata. </w:t>
      </w:r>
    </w:p>
    <w:p w14:paraId="6E9ABA42" w14:textId="77777777" w:rsidR="00FD50D0" w:rsidRPr="00064D49" w:rsidRDefault="00FD50D0" w:rsidP="00420E1D">
      <w:pPr>
        <w:jc w:val="both"/>
        <w:rPr>
          <w:rFonts w:ascii="Arial" w:hAnsi="Arial" w:cs="Arial"/>
        </w:rPr>
      </w:pPr>
    </w:p>
    <w:p w14:paraId="0B98780A" w14:textId="1D9C9273" w:rsidR="00420E1D" w:rsidRPr="00064D49" w:rsidRDefault="00420E1D" w:rsidP="00420E1D">
      <w:pPr>
        <w:jc w:val="both"/>
        <w:rPr>
          <w:rFonts w:ascii="Arial" w:hAnsi="Arial" w:cs="Arial"/>
        </w:rPr>
      </w:pPr>
      <w:r w:rsidRPr="00064D49">
        <w:rPr>
          <w:rFonts w:ascii="Arial" w:hAnsi="Arial" w:cs="Arial"/>
        </w:rPr>
        <w:t>Ukupni rashodi</w:t>
      </w:r>
      <w:r w:rsidR="007C68FB" w:rsidRPr="00064D49">
        <w:rPr>
          <w:rFonts w:ascii="Arial" w:hAnsi="Arial" w:cs="Arial"/>
        </w:rPr>
        <w:t xml:space="preserve"> i izdaci</w:t>
      </w:r>
      <w:r w:rsidRPr="00064D49">
        <w:rPr>
          <w:rFonts w:ascii="Arial" w:hAnsi="Arial" w:cs="Arial"/>
        </w:rPr>
        <w:t xml:space="preserve"> </w:t>
      </w:r>
      <w:r w:rsidR="007C68FB" w:rsidRPr="00064D49">
        <w:rPr>
          <w:rFonts w:ascii="Arial" w:hAnsi="Arial" w:cs="Arial"/>
        </w:rPr>
        <w:t>u iznosu 43.247.446,31</w:t>
      </w:r>
      <w:r w:rsidRPr="00064D49">
        <w:rPr>
          <w:rFonts w:ascii="Arial" w:hAnsi="Arial" w:cs="Arial"/>
        </w:rPr>
        <w:t xml:space="preserve"> kn izvršeni su kroz tri upravna odjela: Upravni odjel za opće poslove, društvene djelatnosti i razvojne projekte, Upravni odjel za financije i Upravni odjel za gospodarenje prostorom. Udio rashoda Upravnog odjela za opće poslove, društvene djelatnosti i razvojne projekte u ukupnim izvršenim iznosi 7</w:t>
      </w:r>
      <w:r w:rsidR="007C68FB" w:rsidRPr="00064D49">
        <w:rPr>
          <w:rFonts w:ascii="Arial" w:hAnsi="Arial" w:cs="Arial"/>
        </w:rPr>
        <w:t>0</w:t>
      </w:r>
      <w:r w:rsidRPr="00064D49">
        <w:rPr>
          <w:rFonts w:ascii="Arial" w:hAnsi="Arial" w:cs="Arial"/>
        </w:rPr>
        <w:t>,</w:t>
      </w:r>
      <w:r w:rsidR="007C68FB" w:rsidRPr="00064D49">
        <w:rPr>
          <w:rFonts w:ascii="Arial" w:hAnsi="Arial" w:cs="Arial"/>
        </w:rPr>
        <w:t>51</w:t>
      </w:r>
      <w:r w:rsidRPr="00064D49">
        <w:rPr>
          <w:rFonts w:ascii="Arial" w:hAnsi="Arial" w:cs="Arial"/>
        </w:rPr>
        <w:t>%, Upravn</w:t>
      </w:r>
      <w:r w:rsidR="007C68FB" w:rsidRPr="00064D49">
        <w:rPr>
          <w:rFonts w:ascii="Arial" w:hAnsi="Arial" w:cs="Arial"/>
        </w:rPr>
        <w:t>og</w:t>
      </w:r>
      <w:r w:rsidRPr="00064D49">
        <w:rPr>
          <w:rFonts w:ascii="Arial" w:hAnsi="Arial" w:cs="Arial"/>
        </w:rPr>
        <w:t xml:space="preserve"> odjel</w:t>
      </w:r>
      <w:r w:rsidR="007C68FB" w:rsidRPr="00064D49">
        <w:rPr>
          <w:rFonts w:ascii="Arial" w:hAnsi="Arial" w:cs="Arial"/>
        </w:rPr>
        <w:t>a</w:t>
      </w:r>
      <w:r w:rsidRPr="00064D49">
        <w:rPr>
          <w:rFonts w:ascii="Arial" w:hAnsi="Arial" w:cs="Arial"/>
        </w:rPr>
        <w:t xml:space="preserve"> za financije 5,</w:t>
      </w:r>
      <w:r w:rsidR="007C68FB" w:rsidRPr="00064D49">
        <w:rPr>
          <w:rFonts w:ascii="Arial" w:hAnsi="Arial" w:cs="Arial"/>
        </w:rPr>
        <w:t>17</w:t>
      </w:r>
      <w:r w:rsidRPr="00064D49">
        <w:rPr>
          <w:rFonts w:ascii="Arial" w:hAnsi="Arial" w:cs="Arial"/>
        </w:rPr>
        <w:t xml:space="preserve">% udjela, dok je Upravni odjel za gospodarenje prostorom </w:t>
      </w:r>
      <w:r w:rsidR="007C68FB" w:rsidRPr="00064D49">
        <w:rPr>
          <w:rFonts w:ascii="Arial" w:hAnsi="Arial" w:cs="Arial"/>
        </w:rPr>
        <w:t>realizirao</w:t>
      </w:r>
      <w:r w:rsidRPr="00064D49">
        <w:rPr>
          <w:rFonts w:ascii="Arial" w:hAnsi="Arial" w:cs="Arial"/>
        </w:rPr>
        <w:t xml:space="preserve"> 2</w:t>
      </w:r>
      <w:r w:rsidR="007C68FB" w:rsidRPr="00064D49">
        <w:rPr>
          <w:rFonts w:ascii="Arial" w:hAnsi="Arial" w:cs="Arial"/>
        </w:rPr>
        <w:t>4</w:t>
      </w:r>
      <w:r w:rsidRPr="00064D49">
        <w:rPr>
          <w:rFonts w:ascii="Arial" w:hAnsi="Arial" w:cs="Arial"/>
        </w:rPr>
        <w:t>,</w:t>
      </w:r>
      <w:r w:rsidR="007C68FB" w:rsidRPr="00064D49">
        <w:rPr>
          <w:rFonts w:ascii="Arial" w:hAnsi="Arial" w:cs="Arial"/>
        </w:rPr>
        <w:t>3</w:t>
      </w:r>
      <w:r w:rsidRPr="00064D49">
        <w:rPr>
          <w:rFonts w:ascii="Arial" w:hAnsi="Arial" w:cs="Arial"/>
        </w:rPr>
        <w:t>2% ukupn</w:t>
      </w:r>
      <w:r w:rsidR="007C68FB" w:rsidRPr="00064D49">
        <w:rPr>
          <w:rFonts w:ascii="Arial" w:hAnsi="Arial" w:cs="Arial"/>
        </w:rPr>
        <w:t>ih rashoda</w:t>
      </w:r>
      <w:r w:rsidRPr="00064D49">
        <w:rPr>
          <w:rFonts w:ascii="Arial" w:hAnsi="Arial" w:cs="Arial"/>
        </w:rPr>
        <w:t xml:space="preserve"> što </w:t>
      </w:r>
      <w:r w:rsidR="007C68FB" w:rsidRPr="00064D49">
        <w:rPr>
          <w:rFonts w:ascii="Arial" w:hAnsi="Arial" w:cs="Arial"/>
        </w:rPr>
        <w:t>prikazuje graf u nastavku.</w:t>
      </w:r>
    </w:p>
    <w:p w14:paraId="2FA9DBF0" w14:textId="77777777" w:rsidR="007C68FB" w:rsidRPr="00064D49" w:rsidRDefault="007C68FB" w:rsidP="00420E1D">
      <w:pPr>
        <w:jc w:val="both"/>
        <w:rPr>
          <w:rFonts w:ascii="Arial" w:hAnsi="Arial" w:cs="Arial"/>
        </w:rPr>
      </w:pPr>
    </w:p>
    <w:p w14:paraId="7341C3D6" w14:textId="45A35E3A" w:rsidR="00420E1D" w:rsidRPr="00064D49" w:rsidRDefault="00304F28" w:rsidP="00420E1D">
      <w:pPr>
        <w:jc w:val="both"/>
        <w:rPr>
          <w:rFonts w:ascii="Arial" w:hAnsi="Arial" w:cs="Arial"/>
        </w:rPr>
      </w:pPr>
      <w:r w:rsidRPr="00064D49">
        <w:rPr>
          <w:noProof/>
        </w:rPr>
        <w:drawing>
          <wp:inline distT="0" distB="0" distL="0" distR="0" wp14:anchorId="2762B974" wp14:editId="3579D935">
            <wp:extent cx="5806440" cy="2967487"/>
            <wp:effectExtent l="0" t="0" r="3810" b="4445"/>
            <wp:docPr id="9" name="Grafikon 9">
              <a:extLst xmlns:a="http://schemas.openxmlformats.org/drawingml/2006/main">
                <a:ext uri="{FF2B5EF4-FFF2-40B4-BE49-F238E27FC236}">
                  <a16:creationId xmlns:a16="http://schemas.microsoft.com/office/drawing/2014/main" id="{76FE381D-5DC9-C20B-7809-7ED7621C14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02EF64" w14:textId="77777777" w:rsidR="00420E1D" w:rsidRPr="00064D49" w:rsidRDefault="00420E1D" w:rsidP="00420E1D">
      <w:pPr>
        <w:jc w:val="both"/>
        <w:rPr>
          <w:rFonts w:ascii="Arial" w:hAnsi="Arial" w:cs="Arial"/>
        </w:rPr>
      </w:pPr>
    </w:p>
    <w:p w14:paraId="34A6928A" w14:textId="599EE02E" w:rsidR="00420E1D" w:rsidRPr="00064D49" w:rsidRDefault="00420E1D" w:rsidP="00420E1D">
      <w:pPr>
        <w:jc w:val="both"/>
        <w:rPr>
          <w:rFonts w:ascii="Arial" w:hAnsi="Arial" w:cs="Arial"/>
        </w:rPr>
      </w:pPr>
      <w:r w:rsidRPr="00064D49">
        <w:rPr>
          <w:rFonts w:ascii="Arial" w:hAnsi="Arial" w:cs="Arial"/>
        </w:rPr>
        <w:t xml:space="preserve">Grafički prikaz </w:t>
      </w:r>
      <w:r w:rsidR="00890108" w:rsidRPr="00064D49">
        <w:rPr>
          <w:rFonts w:ascii="Arial" w:hAnsi="Arial" w:cs="Arial"/>
        </w:rPr>
        <w:t xml:space="preserve">ispod </w:t>
      </w:r>
      <w:r w:rsidRPr="00064D49">
        <w:rPr>
          <w:rFonts w:ascii="Arial" w:hAnsi="Arial" w:cs="Arial"/>
        </w:rPr>
        <w:t>predočuje izvršenje rashoda za 2022. godin</w:t>
      </w:r>
      <w:r w:rsidR="00890108" w:rsidRPr="00064D49">
        <w:rPr>
          <w:rFonts w:ascii="Arial" w:hAnsi="Arial" w:cs="Arial"/>
        </w:rPr>
        <w:t>u u odnosu na</w:t>
      </w:r>
      <w:r w:rsidRPr="00064D49">
        <w:rPr>
          <w:rFonts w:ascii="Arial" w:hAnsi="Arial" w:cs="Arial"/>
        </w:rPr>
        <w:t xml:space="preserve"> plan po glavama. Glava 20002 predstavlja proračunskog korisnika Javnu vatrogasnu postaju, glava 200004 Dječji vrtić Grdelin, glava 20010 Dom za starije osobe Buzet, dok preostale tri glave predstavljaju pojedini upravni odjel Grada Buzeta. </w:t>
      </w:r>
    </w:p>
    <w:p w14:paraId="75508F59" w14:textId="2833D737" w:rsidR="00420E1D" w:rsidRPr="00064D49" w:rsidRDefault="00890108" w:rsidP="00420E1D">
      <w:pPr>
        <w:jc w:val="both"/>
        <w:rPr>
          <w:rFonts w:ascii="Arial" w:hAnsi="Arial" w:cs="Arial"/>
        </w:rPr>
      </w:pPr>
      <w:r w:rsidRPr="00064D49">
        <w:rPr>
          <w:noProof/>
        </w:rPr>
        <w:lastRenderedPageBreak/>
        <w:drawing>
          <wp:inline distT="0" distB="0" distL="0" distR="0" wp14:anchorId="67D42C86" wp14:editId="7A1E7CC4">
            <wp:extent cx="5632450" cy="3450566"/>
            <wp:effectExtent l="0" t="0" r="6350" b="17145"/>
            <wp:docPr id="1" name="Grafikon 1">
              <a:extLst xmlns:a="http://schemas.openxmlformats.org/drawingml/2006/main">
                <a:ext uri="{FF2B5EF4-FFF2-40B4-BE49-F238E27FC236}">
                  <a16:creationId xmlns:a16="http://schemas.microsoft.com/office/drawing/2014/main" id="{9C26815C-306A-457B-99FC-8C02951FC7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9833A8" w14:textId="77777777" w:rsidR="00420E1D" w:rsidRPr="00064D49" w:rsidRDefault="00420E1D" w:rsidP="00420E1D">
      <w:pPr>
        <w:jc w:val="both"/>
        <w:rPr>
          <w:rFonts w:ascii="Arial" w:hAnsi="Arial" w:cs="Arial"/>
        </w:rPr>
      </w:pPr>
    </w:p>
    <w:p w14:paraId="08A4610D" w14:textId="77777777" w:rsidR="00890108" w:rsidRPr="00064D49" w:rsidRDefault="00420E1D" w:rsidP="00890108">
      <w:pPr>
        <w:jc w:val="both"/>
        <w:rPr>
          <w:rFonts w:ascii="Arial" w:hAnsi="Arial" w:cs="Arial"/>
        </w:rPr>
      </w:pPr>
      <w:r w:rsidRPr="00064D49">
        <w:rPr>
          <w:rFonts w:ascii="Arial" w:hAnsi="Arial" w:cs="Arial"/>
        </w:rPr>
        <w:t xml:space="preserve">U nastavku se daje obrazloženje po Upravnim odjelima Grada Buzeta </w:t>
      </w:r>
      <w:r w:rsidR="00890108" w:rsidRPr="00064D49">
        <w:rPr>
          <w:rFonts w:ascii="Arial" w:hAnsi="Arial" w:cs="Arial"/>
        </w:rPr>
        <w:t>i proračunskim korisnicima kroz programe koji se sastoje od aktivnosti i projekata.</w:t>
      </w:r>
    </w:p>
    <w:p w14:paraId="21055E33" w14:textId="77777777" w:rsidR="00890108" w:rsidRPr="00064D49" w:rsidRDefault="00890108" w:rsidP="00890108">
      <w:pPr>
        <w:jc w:val="both"/>
        <w:rPr>
          <w:rFonts w:ascii="Arial" w:hAnsi="Arial" w:cs="Arial"/>
        </w:rPr>
      </w:pPr>
    </w:p>
    <w:p w14:paraId="7F25DB1D" w14:textId="77777777" w:rsidR="00890108" w:rsidRPr="00064D49" w:rsidRDefault="00890108" w:rsidP="00890108">
      <w:pPr>
        <w:jc w:val="both"/>
        <w:rPr>
          <w:rFonts w:ascii="Arial" w:hAnsi="Arial" w:cs="Arial"/>
        </w:rPr>
      </w:pPr>
    </w:p>
    <w:p w14:paraId="2FD71071" w14:textId="77777777" w:rsidR="00890108" w:rsidRPr="00064D49" w:rsidRDefault="00890108" w:rsidP="00890108">
      <w:pPr>
        <w:jc w:val="both"/>
        <w:rPr>
          <w:rFonts w:ascii="Arial" w:hAnsi="Arial" w:cs="Arial"/>
        </w:rPr>
      </w:pPr>
    </w:p>
    <w:p w14:paraId="1B99863D" w14:textId="689E9A03" w:rsidR="00420E1D" w:rsidRPr="00064D49" w:rsidRDefault="00420E1D" w:rsidP="00890108">
      <w:pPr>
        <w:jc w:val="both"/>
        <w:rPr>
          <w:rFonts w:ascii="Arial" w:hAnsi="Arial" w:cs="Arial"/>
        </w:rPr>
      </w:pPr>
    </w:p>
    <w:p w14:paraId="7EFA8F55" w14:textId="3EF81966" w:rsidR="00F8617D" w:rsidRPr="00064D49" w:rsidRDefault="00F8617D">
      <w:pPr>
        <w:spacing w:after="160" w:line="259" w:lineRule="auto"/>
        <w:rPr>
          <w:rFonts w:ascii="Arial" w:hAnsi="Arial" w:cs="Arial"/>
        </w:rPr>
      </w:pPr>
      <w:r w:rsidRPr="00064D49">
        <w:rPr>
          <w:rFonts w:ascii="Arial" w:hAnsi="Arial" w:cs="Arial"/>
        </w:rPr>
        <w:br w:type="page"/>
      </w:r>
    </w:p>
    <w:p w14:paraId="3DD2FF41" w14:textId="03E07713" w:rsidR="00420E1D" w:rsidRPr="00064D49" w:rsidRDefault="00420E1D" w:rsidP="0090200F">
      <w:pPr>
        <w:pStyle w:val="Naslov2"/>
        <w:rPr>
          <w:lang w:val="hr-HR"/>
        </w:rPr>
      </w:pPr>
      <w:bookmarkStart w:id="11" w:name="_Toc115274746"/>
      <w:bookmarkStart w:id="12" w:name="_Toc136442062"/>
      <w:r w:rsidRPr="00064D49">
        <w:rPr>
          <w:lang w:val="hr-HR"/>
        </w:rPr>
        <w:lastRenderedPageBreak/>
        <w:t xml:space="preserve">Razdjel 200 </w:t>
      </w:r>
      <w:r w:rsidR="00650740" w:rsidRPr="00064D49">
        <w:rPr>
          <w:lang w:val="hr-HR"/>
        </w:rPr>
        <w:t>–</w:t>
      </w:r>
      <w:r w:rsidRPr="00064D49">
        <w:rPr>
          <w:lang w:val="hr-HR"/>
        </w:rPr>
        <w:t xml:space="preserve"> Upravni odjel za opće poslove, društvene djelatnosti i razvojne projekte</w:t>
      </w:r>
      <w:bookmarkEnd w:id="11"/>
      <w:bookmarkEnd w:id="12"/>
    </w:p>
    <w:p w14:paraId="7D5AA051" w14:textId="77777777" w:rsidR="00420E1D" w:rsidRPr="00064D49" w:rsidRDefault="00420E1D" w:rsidP="000D5851">
      <w:pPr>
        <w:widowControl w:val="0"/>
        <w:jc w:val="both"/>
        <w:rPr>
          <w:rFonts w:ascii="Arial" w:hAnsi="Arial" w:cs="Arial"/>
          <w:b/>
        </w:rPr>
      </w:pPr>
    </w:p>
    <w:p w14:paraId="05DF7A15" w14:textId="4E54C61B" w:rsidR="00F8617D" w:rsidRPr="00064D49" w:rsidRDefault="00F8617D" w:rsidP="000D5851">
      <w:pPr>
        <w:widowControl w:val="0"/>
        <w:jc w:val="both"/>
        <w:rPr>
          <w:rFonts w:ascii="Arial" w:hAnsi="Arial" w:cs="Arial"/>
          <w:b/>
        </w:rPr>
      </w:pPr>
    </w:p>
    <w:p w14:paraId="3391E356" w14:textId="77777777" w:rsidR="00036810" w:rsidRPr="00064D49" w:rsidRDefault="00036810" w:rsidP="00036810">
      <w:pPr>
        <w:jc w:val="both"/>
        <w:rPr>
          <w:rFonts w:ascii="Arial" w:hAnsi="Arial" w:cs="Arial"/>
        </w:rPr>
      </w:pPr>
      <w:r w:rsidRPr="00064D49">
        <w:rPr>
          <w:rFonts w:ascii="Arial" w:hAnsi="Arial" w:cs="Arial"/>
        </w:rPr>
        <w:t>U nastavku donosimo obrazloženja i pregled realiziranih aktivnosti prema programima iz djelokruga Upravnoga odjela za opće poslove, društvene djelatnosti i razvojne projekte Grada Buzeta u 2022. godini.</w:t>
      </w:r>
    </w:p>
    <w:p w14:paraId="7ECB174E" w14:textId="77777777" w:rsidR="00036810" w:rsidRPr="00064D49" w:rsidRDefault="00036810" w:rsidP="00036810">
      <w:pPr>
        <w:jc w:val="both"/>
        <w:rPr>
          <w:rFonts w:ascii="Arial" w:hAnsi="Arial" w:cs="Arial"/>
        </w:rPr>
      </w:pPr>
    </w:p>
    <w:p w14:paraId="504A0CF6" w14:textId="77777777" w:rsidR="00036810" w:rsidRPr="00064D49" w:rsidRDefault="00036810" w:rsidP="00036810">
      <w:pPr>
        <w:shd w:val="clear" w:color="auto" w:fill="D9D9D9"/>
        <w:jc w:val="both"/>
        <w:rPr>
          <w:rFonts w:ascii="Arial" w:hAnsi="Arial" w:cs="Arial"/>
          <w:b/>
        </w:rPr>
      </w:pPr>
      <w:r w:rsidRPr="00064D49">
        <w:rPr>
          <w:rFonts w:ascii="Arial" w:hAnsi="Arial" w:cs="Arial"/>
          <w:b/>
        </w:rPr>
        <w:t>Program: Javna uprava i administracija</w:t>
      </w:r>
    </w:p>
    <w:p w14:paraId="43E01C7F" w14:textId="77777777" w:rsidR="00036810" w:rsidRPr="00064D49" w:rsidRDefault="00036810" w:rsidP="00036810">
      <w:pPr>
        <w:rPr>
          <w:rFonts w:ascii="Arial" w:hAnsi="Arial" w:cs="Arial"/>
        </w:rPr>
      </w:pPr>
    </w:p>
    <w:p w14:paraId="07B219E5" w14:textId="77777777" w:rsidR="00036810" w:rsidRPr="00064D49" w:rsidRDefault="00036810" w:rsidP="00036810">
      <w:pPr>
        <w:jc w:val="both"/>
        <w:rPr>
          <w:rFonts w:ascii="Arial" w:hAnsi="Arial" w:cs="Arial"/>
        </w:rPr>
      </w:pPr>
      <w:r w:rsidRPr="00064D49">
        <w:rPr>
          <w:rFonts w:ascii="Arial" w:hAnsi="Arial" w:cs="Arial"/>
        </w:rPr>
        <w:t>Kroz aktivnost Redovna djelatnost utrošena su sredstva za isplatu plaća i materijalnih prava za djelatnike Upravnog odjela za opće poslove, društvene djelatnosti i razvojne projekte te za rashode  za  materijal, energiju  i usluge za redovno funkcioniranje cijele gradske uprave. Tijekom 2022. godine nastupilo je nekoliko promjena vezanih uz službenike  Upravnoga odjela za opće poslove, društvene djelatnosti i razvojne projekte: jedna je službenica sporazumno raskinula radni odnos, jedna je službenica bila na dugotrajnom bolovanju i rodiljnom dopustu. U ovom Upravnom odjelu tijekom 2022. zaposlene su dvije djelatnice na neodređeno radno vrijeme: djelatnica u pisarnici i viša stručna suradnica za pravne poslove.</w:t>
      </w:r>
    </w:p>
    <w:p w14:paraId="56980CEE" w14:textId="77777777" w:rsidR="00036810" w:rsidRPr="00064D49" w:rsidRDefault="00036810" w:rsidP="00036810">
      <w:pPr>
        <w:jc w:val="both"/>
        <w:rPr>
          <w:rFonts w:ascii="Arial" w:hAnsi="Arial" w:cs="Arial"/>
        </w:rPr>
      </w:pPr>
    </w:p>
    <w:p w14:paraId="2234DCC8" w14:textId="7E93DC3D" w:rsidR="00036810" w:rsidRPr="00064D49" w:rsidRDefault="00036810" w:rsidP="00036810">
      <w:pPr>
        <w:jc w:val="both"/>
        <w:rPr>
          <w:rFonts w:ascii="Arial" w:hAnsi="Arial" w:cs="Arial"/>
        </w:rPr>
      </w:pPr>
      <w:r w:rsidRPr="00064D49">
        <w:rPr>
          <w:rFonts w:ascii="Arial" w:hAnsi="Arial" w:cs="Arial"/>
        </w:rPr>
        <w:t xml:space="preserve">Planirane pozicije u proračunu koje se odnose na materijalne rashode realizirane su najvećim dijelom prema planu. Rashodi za materijal i energiju realizirani su u ukupnom iznosu od 228.107,96 kuna, a uključuju nabavu uredskog materijala, informatičkog pribora, literature za potrebe zaposlenih,  sitnog inventara, motornog benzina, te energenata za grijanje (peleta) i troškove električne energije za cijelu zgradu gradske uprave. Od navedenog iznosa za nabavu sitnog inventara utrošeno je 17.564,47 kuna (sredstva su utrošena za kupnju pet uredskih stolica, jedne grijalice, nabavljene su gume za vozilo peugeot i berlingo, zavjese za jedan ured te podmiren trošak nabave/zamjene mobilnih uređaja za veći dio službenika). </w:t>
      </w:r>
    </w:p>
    <w:p w14:paraId="6106A1B9" w14:textId="77777777" w:rsidR="00036810" w:rsidRPr="00064D49" w:rsidRDefault="00036810" w:rsidP="00036810">
      <w:pPr>
        <w:jc w:val="both"/>
        <w:rPr>
          <w:rFonts w:ascii="Arial" w:hAnsi="Arial" w:cs="Arial"/>
        </w:rPr>
      </w:pPr>
      <w:r w:rsidRPr="00064D49">
        <w:rPr>
          <w:rFonts w:ascii="Arial" w:hAnsi="Arial" w:cs="Arial"/>
        </w:rPr>
        <w:t>Rashodi za usluge realizirani su u sveukupnom iznosu od 427.488,50 kuna. Navedena sredstva odnose se na troškove usluga telefona, interneta te mobilnih operatera, poštarine (koja uključuje i troškove poštarine za NUV), objavu oglasa, natječaja, komunalne usluge, intelektualne te druge usluge (koje uključuju uslugu tiska uplatnica za komunalnu naknadu i NUV te uslugu čišćenja zgrade gradske uprave od strane vanjskog servisa). Usluga čišćenja ugovorena je kao vanjska usluga jedinstveno za cijelu zgradu Gradske uprave na rok od 12 mjeseci (za prostore koje koriste Grad Buzet, Istarska županija i Ministarstvo financija – Porezna uprava) s Obrtom „Servis Meli“.</w:t>
      </w:r>
      <w:r w:rsidRPr="00064D49">
        <w:t xml:space="preserve"> </w:t>
      </w:r>
      <w:r w:rsidRPr="00064D49">
        <w:rPr>
          <w:rFonts w:ascii="Arial" w:hAnsi="Arial" w:cs="Arial"/>
        </w:rPr>
        <w:t>Poslove održavanja zgrade gradske uprave, obavljao je Plzet d.o.o.</w:t>
      </w:r>
    </w:p>
    <w:p w14:paraId="56771178" w14:textId="77777777" w:rsidR="00036810" w:rsidRPr="00064D49" w:rsidRDefault="00036810" w:rsidP="00036810">
      <w:pPr>
        <w:jc w:val="both"/>
        <w:rPr>
          <w:rFonts w:ascii="Arial" w:hAnsi="Arial" w:cs="Arial"/>
        </w:rPr>
      </w:pPr>
      <w:r w:rsidRPr="00064D49">
        <w:rPr>
          <w:rFonts w:ascii="Arial" w:hAnsi="Arial" w:cs="Arial"/>
        </w:rPr>
        <w:t xml:space="preserve">U 2022. godini iz sredstava proračunske zalihe odobreno je sufinanciranje troškova učenicima koji su pod privremenom zaštitom boravili na području Grada Buzeta, a polazili su buzetsku osnovnu školu. Sredstvima proračunske zalihe odobreno je financiranje dviju terenskih nastava jednoj učenici iz Ukrajine te sufinanciranje troškova obroka raseljenim učenicima iz Ukrajine koji su u razdoblju od ožujka do lipnja 2022. bili uključeni u odgojno-obrazovni sustav Osnovne škole „Vazmoslav Gržalja“ Buzet. Podmireni su troškovi obroka za 5 učenika. Za navedeno je sveukupno utrošeno 2.251,00 kuna.  </w:t>
      </w:r>
    </w:p>
    <w:p w14:paraId="30E60B93" w14:textId="77777777" w:rsidR="00036810" w:rsidRPr="00064D49" w:rsidRDefault="00036810" w:rsidP="00036810">
      <w:pPr>
        <w:jc w:val="both"/>
        <w:rPr>
          <w:rFonts w:ascii="Arial" w:hAnsi="Arial" w:cs="Arial"/>
        </w:rPr>
      </w:pPr>
      <w:r w:rsidRPr="00064D49">
        <w:rPr>
          <w:rFonts w:ascii="Arial" w:hAnsi="Arial" w:cs="Arial"/>
        </w:rPr>
        <w:t xml:space="preserve">Za aktivnost Održavanje zgrade i opreme za redovno korištenje utrošena su sredstva u sveukupnom iznosu od 420.808,46 kuna. Navedena sredstva uključuju troškove nabave materijala i sredstava za čišćenje i ostalog materijala u iznosu od 32.080,49 kuna. Najveći dio realiziranih troškova odnosi se na rashode za usluge - sredstvima u iznosu od 379.320,47 kuna podmirene su usluge tekućeg i investicijskog održavanja - </w:t>
      </w:r>
      <w:r w:rsidRPr="00064D49">
        <w:rPr>
          <w:rFonts w:ascii="Arial" w:hAnsi="Arial" w:cs="Arial"/>
        </w:rPr>
        <w:lastRenderedPageBreak/>
        <w:t>troškovi godišnjeg održavanja informatičke opreme, računalnih programa (LC, SPO), sustava ebuzet, fotokopirnih uređaja, održavanja ostale opreme (servisa aparata za gašenje) i održavanja vozila (redovnih servisa, tehničkih pregleda vozila, dodatnih usluga održavanja vozila). Navedena sredstva uključuju i troškove usluge koja je ugovorena u 2021. godini a izvršena je početkom 2022. godine – sredstvima u iznosu od 25.593,75 kuna podmiren je trošak licenci za SPI i migracije baze podataka i LC SPI aplikacija sa starog servera na novi.</w:t>
      </w:r>
    </w:p>
    <w:p w14:paraId="0456DE39" w14:textId="77777777" w:rsidR="00036810" w:rsidRPr="00064D49" w:rsidRDefault="00036810" w:rsidP="00036810">
      <w:pPr>
        <w:jc w:val="both"/>
        <w:rPr>
          <w:rFonts w:ascii="Arial" w:hAnsi="Arial" w:cs="Arial"/>
        </w:rPr>
      </w:pPr>
      <w:r w:rsidRPr="00064D49">
        <w:rPr>
          <w:rFonts w:ascii="Arial" w:hAnsi="Arial" w:cs="Arial"/>
        </w:rPr>
        <w:t>Od ostalih usluga održavanja, sredstvima u iznosu od 9.407,50 kuna podmireni su troškovi održavanja ostale opreme (čišćenje klima uređaj</w:t>
      </w:r>
      <w:r w:rsidRPr="00064D49">
        <w:t>a,</w:t>
      </w:r>
      <w:r w:rsidRPr="00064D49">
        <w:rPr>
          <w:rFonts w:ascii="Arial" w:hAnsi="Arial" w:cs="Arial"/>
        </w:rPr>
        <w:t xml:space="preserve"> sanitacije aparata za vodu) i vodoinstalaterske usluge.</w:t>
      </w:r>
    </w:p>
    <w:p w14:paraId="1397DFB1" w14:textId="77777777" w:rsidR="00036810" w:rsidRPr="00064D49" w:rsidRDefault="00036810" w:rsidP="00036810">
      <w:pPr>
        <w:jc w:val="both"/>
        <w:rPr>
          <w:rFonts w:ascii="Arial" w:hAnsi="Arial" w:cs="Arial"/>
        </w:rPr>
      </w:pPr>
    </w:p>
    <w:p w14:paraId="446D3881" w14:textId="77777777" w:rsidR="00036810" w:rsidRPr="00064D49" w:rsidRDefault="00036810" w:rsidP="00036810">
      <w:pPr>
        <w:jc w:val="both"/>
        <w:rPr>
          <w:rFonts w:ascii="Arial" w:hAnsi="Arial" w:cs="Arial"/>
        </w:rPr>
      </w:pPr>
      <w:r w:rsidRPr="00064D49">
        <w:rPr>
          <w:rFonts w:ascii="Arial" w:hAnsi="Arial" w:cs="Arial"/>
        </w:rPr>
        <w:t>Tekući projekt: Nabava opreme</w:t>
      </w:r>
    </w:p>
    <w:p w14:paraId="2D1D9756" w14:textId="77777777" w:rsidR="00036810" w:rsidRPr="00064D49" w:rsidRDefault="00036810" w:rsidP="00036810">
      <w:pPr>
        <w:jc w:val="both"/>
        <w:rPr>
          <w:rFonts w:ascii="Arial" w:hAnsi="Arial" w:cs="Arial"/>
        </w:rPr>
      </w:pPr>
      <w:r w:rsidRPr="00064D49">
        <w:rPr>
          <w:rFonts w:ascii="Arial" w:hAnsi="Arial" w:cs="Arial"/>
        </w:rPr>
        <w:t>Za nabavu opreme u prvoj polovici 2022. godine utrošena su sredstva u iznosu od 320.423,04 kuna. Od navedenog iznosa, sredstvima u iznosu od 227.239,29 kuna podmiren je krajem 2022. godine trošak nabave novog vozila dok je  tijekom godine za nabavu ostale opreme utrošeno ukupno 93.183,75 kuna. Nabavljena je sljedeća oprema: kamera, 4 računala s monitorima i programskim paketom kojima su zamijenjena stara računala, aparat za kavu, dio polica za arhivu. Izvršena je i nadogradnja servera zbog potrebe instaliranja nove verzije programa pisarnice (SPO) i usklađenja s novom Uredbom o uredskom poslovanju.</w:t>
      </w:r>
    </w:p>
    <w:p w14:paraId="63439C5A" w14:textId="77777777" w:rsidR="00036810" w:rsidRPr="00064D49" w:rsidRDefault="00036810" w:rsidP="00036810">
      <w:pPr>
        <w:jc w:val="both"/>
        <w:rPr>
          <w:rFonts w:ascii="Arial" w:hAnsi="Arial" w:cs="Arial"/>
        </w:rPr>
      </w:pPr>
    </w:p>
    <w:p w14:paraId="33D207EE" w14:textId="77777777" w:rsidR="00036810" w:rsidRPr="00064D49" w:rsidRDefault="00036810" w:rsidP="00036810">
      <w:pPr>
        <w:shd w:val="clear" w:color="auto" w:fill="D9D9D9"/>
        <w:jc w:val="both"/>
        <w:rPr>
          <w:rFonts w:ascii="Arial" w:hAnsi="Arial" w:cs="Arial"/>
          <w:b/>
        </w:rPr>
      </w:pPr>
      <w:r w:rsidRPr="00064D49">
        <w:rPr>
          <w:rFonts w:ascii="Arial" w:hAnsi="Arial" w:cs="Arial"/>
          <w:b/>
        </w:rPr>
        <w:t>Program: Aktivnosti službe</w:t>
      </w:r>
    </w:p>
    <w:p w14:paraId="1B870A22" w14:textId="77777777" w:rsidR="00036810" w:rsidRPr="00064D49" w:rsidRDefault="00036810" w:rsidP="00036810">
      <w:pPr>
        <w:jc w:val="both"/>
        <w:rPr>
          <w:rFonts w:ascii="Arial" w:hAnsi="Arial" w:cs="Arial"/>
        </w:rPr>
      </w:pPr>
    </w:p>
    <w:p w14:paraId="269C7792" w14:textId="77777777" w:rsidR="00036810" w:rsidRPr="00064D49" w:rsidRDefault="00036810" w:rsidP="00036810">
      <w:pPr>
        <w:jc w:val="both"/>
        <w:rPr>
          <w:rFonts w:ascii="Arial" w:hAnsi="Arial" w:cs="Arial"/>
        </w:rPr>
      </w:pPr>
      <w:r w:rsidRPr="00064D49">
        <w:rPr>
          <w:rFonts w:ascii="Arial" w:hAnsi="Arial" w:cs="Arial"/>
        </w:rPr>
        <w:t>Aktivnost: Prijemni i uzvratni posjeti</w:t>
      </w:r>
    </w:p>
    <w:p w14:paraId="5BA3DEE0" w14:textId="77777777" w:rsidR="00036810" w:rsidRPr="00064D49" w:rsidRDefault="00036810" w:rsidP="00036810">
      <w:pPr>
        <w:jc w:val="both"/>
        <w:rPr>
          <w:rFonts w:ascii="Arial" w:hAnsi="Arial" w:cs="Arial"/>
        </w:rPr>
      </w:pPr>
      <w:r w:rsidRPr="00064D49">
        <w:rPr>
          <w:rFonts w:ascii="Arial" w:hAnsi="Arial" w:cs="Arial"/>
        </w:rPr>
        <w:t xml:space="preserve">Za troškove reprezentacije te susreta delegacija i ostale protokolarne troškove  u   2022. godini sveukupno je utrošeno 109.392,27 kuna. Od navedenih troškova za troškove reprezentacije utrošeno je 44.392,27 kuna dok je za troškove susreta delegacija i ostale protokolarne troškove utrošeno 65.000,00 kuna. Protokolarni troškovi i troškovi susreta delegacija između ostalog uključuju troškove vezane uz: otvaranje objekta Verzi, susret branitelja 154. brigade, radni sastanak s ministricom turizma i delegacijom Ministarstva turizma, obilježavanje Dana oslobođenja Grada, obilježavanje Dana vatrogastva, 50. obljetnicu Udruženja obrtnika Buzet, obilježavanje Dana učitelja, prijema delegacije Quattro Castella te druge troškove. </w:t>
      </w:r>
    </w:p>
    <w:p w14:paraId="38AA121D" w14:textId="77777777" w:rsidR="00036810" w:rsidRPr="00064D49" w:rsidRDefault="00036810" w:rsidP="00036810">
      <w:pPr>
        <w:jc w:val="both"/>
        <w:rPr>
          <w:rFonts w:ascii="Arial" w:hAnsi="Arial" w:cs="Arial"/>
        </w:rPr>
      </w:pPr>
    </w:p>
    <w:p w14:paraId="6F85BB19" w14:textId="77777777" w:rsidR="00036810" w:rsidRPr="00064D49" w:rsidRDefault="00036810" w:rsidP="00036810">
      <w:pPr>
        <w:jc w:val="both"/>
        <w:rPr>
          <w:rFonts w:ascii="Arial" w:hAnsi="Arial" w:cs="Arial"/>
        </w:rPr>
      </w:pPr>
      <w:r w:rsidRPr="00064D49">
        <w:rPr>
          <w:rFonts w:ascii="Arial" w:hAnsi="Arial" w:cs="Arial"/>
        </w:rPr>
        <w:t>Aktivnost: Obilježavanje dana grada</w:t>
      </w:r>
    </w:p>
    <w:p w14:paraId="7867A2BE" w14:textId="77777777" w:rsidR="00036810" w:rsidRPr="00064D49" w:rsidRDefault="00036810" w:rsidP="00036810">
      <w:pPr>
        <w:jc w:val="both"/>
        <w:rPr>
          <w:rFonts w:ascii="Arial" w:hAnsi="Arial" w:cs="Arial"/>
        </w:rPr>
      </w:pPr>
      <w:r w:rsidRPr="00064D49">
        <w:rPr>
          <w:rFonts w:ascii="Arial" w:hAnsi="Arial" w:cs="Arial"/>
        </w:rPr>
        <w:t>Za rujanske programe i aktivnosti kojima je obilježen Dan grada, troškove svečane sjednice povodom Subotine, program Subotine i Subotine po starinski koji se odvijao u starogradskoj jezgri, ukupno je iz gradskog proračuna u 2022. godini utrošeno 134.438,42 kune. Od navedenog iznosa sredstva u iznosu od 10.000,00 namjenski su prihod Istarske županije za realizaciju manifestacije Subotina po starinski.</w:t>
      </w:r>
    </w:p>
    <w:p w14:paraId="3ADB4C2F" w14:textId="77777777" w:rsidR="00036810" w:rsidRPr="00064D49" w:rsidRDefault="00036810" w:rsidP="00036810">
      <w:pPr>
        <w:jc w:val="both"/>
        <w:rPr>
          <w:rFonts w:ascii="Arial" w:hAnsi="Arial" w:cs="Arial"/>
        </w:rPr>
      </w:pPr>
      <w:r w:rsidRPr="00064D49">
        <w:rPr>
          <w:rFonts w:ascii="Arial" w:hAnsi="Arial" w:cs="Arial"/>
        </w:rPr>
        <w:t xml:space="preserve">Svečana sjednica Gradskog vijeća održana je dana 9. rujna 2022. godine. Nakon trogodišnje stanke u buzetskoj starogradskoj jezgri dana 10. rujna 2022. godine održana je tradicionalna Subotina po starinski (program se odvijao od 15.00 do 20.00 sati) a istoga dana u sklopu večernjeg zabavnog programa pripremala se </w:t>
      </w:r>
      <w:proofErr w:type="spellStart"/>
      <w:r w:rsidRPr="00064D49">
        <w:rPr>
          <w:rFonts w:ascii="Arial" w:hAnsi="Arial" w:cs="Arial"/>
        </w:rPr>
        <w:t>Fritoda</w:t>
      </w:r>
      <w:proofErr w:type="spellEnd"/>
      <w:r w:rsidRPr="00064D49">
        <w:rPr>
          <w:rFonts w:ascii="Arial" w:hAnsi="Arial" w:cs="Arial"/>
        </w:rPr>
        <w:t xml:space="preserve"> ud 2022. jaja s tartufima. U večernjem programu nastupali su izvođači Udruge Mali veliki </w:t>
      </w:r>
      <w:proofErr w:type="spellStart"/>
      <w:r w:rsidRPr="00064D49">
        <w:rPr>
          <w:rFonts w:ascii="Arial" w:hAnsi="Arial" w:cs="Arial"/>
        </w:rPr>
        <w:t>veliki</w:t>
      </w:r>
      <w:proofErr w:type="spellEnd"/>
      <w:r w:rsidRPr="00064D49">
        <w:rPr>
          <w:rFonts w:ascii="Arial" w:hAnsi="Arial" w:cs="Arial"/>
        </w:rPr>
        <w:t xml:space="preserve"> mikrofon, Bruno Krajcar i </w:t>
      </w:r>
      <w:proofErr w:type="spellStart"/>
      <w:r w:rsidRPr="00064D49">
        <w:rPr>
          <w:rFonts w:ascii="Arial" w:hAnsi="Arial" w:cs="Arial"/>
        </w:rPr>
        <w:t>Grooversi</w:t>
      </w:r>
      <w:proofErr w:type="spellEnd"/>
      <w:r w:rsidRPr="00064D49">
        <w:rPr>
          <w:rFonts w:ascii="Arial" w:hAnsi="Arial" w:cs="Arial"/>
        </w:rPr>
        <w:t xml:space="preserve">. Po prvi se put cijeli program odvijao objedinjeno i u kontinuitetu u starogradskoj jezgri u subotu, dok je u nedjelju 11. rujna 2022. godine nakon svete mise u poslijepodnevnim satima organiziran nastup jednog benda a navedeni novi program nazvan Ples po starinski. </w:t>
      </w:r>
    </w:p>
    <w:p w14:paraId="0A0675FA" w14:textId="77777777" w:rsidR="00036810" w:rsidRPr="00064D49" w:rsidRDefault="00036810" w:rsidP="00036810">
      <w:pPr>
        <w:jc w:val="both"/>
        <w:rPr>
          <w:rFonts w:ascii="Arial" w:hAnsi="Arial" w:cs="Arial"/>
        </w:rPr>
      </w:pPr>
      <w:r w:rsidRPr="00064D49">
        <w:rPr>
          <w:rFonts w:ascii="Arial" w:hAnsi="Arial" w:cs="Arial"/>
        </w:rPr>
        <w:t xml:space="preserve">Manifestacija </w:t>
      </w:r>
      <w:proofErr w:type="spellStart"/>
      <w:r w:rsidRPr="00064D49">
        <w:rPr>
          <w:rFonts w:ascii="Arial" w:hAnsi="Arial" w:cs="Arial"/>
        </w:rPr>
        <w:t>Subotina</w:t>
      </w:r>
      <w:proofErr w:type="spellEnd"/>
      <w:r w:rsidRPr="00064D49">
        <w:rPr>
          <w:rFonts w:ascii="Arial" w:hAnsi="Arial" w:cs="Arial"/>
        </w:rPr>
        <w:t xml:space="preserve"> odabrana je među pet najboljih manifestacija i dobitnik je tradicionalne nacionalne godišnje nagrade </w:t>
      </w:r>
      <w:proofErr w:type="spellStart"/>
      <w:r w:rsidRPr="00064D49">
        <w:rPr>
          <w:rFonts w:ascii="Arial" w:hAnsi="Arial" w:cs="Arial"/>
        </w:rPr>
        <w:t>Simplyu</w:t>
      </w:r>
      <w:proofErr w:type="spellEnd"/>
      <w:r w:rsidRPr="00064D49">
        <w:rPr>
          <w:rFonts w:ascii="Arial" w:hAnsi="Arial" w:cs="Arial"/>
        </w:rPr>
        <w:t xml:space="preserve"> </w:t>
      </w:r>
      <w:proofErr w:type="spellStart"/>
      <w:r w:rsidRPr="00064D49">
        <w:rPr>
          <w:rFonts w:ascii="Arial" w:hAnsi="Arial" w:cs="Arial"/>
        </w:rPr>
        <w:t>the</w:t>
      </w:r>
      <w:proofErr w:type="spellEnd"/>
      <w:r w:rsidRPr="00064D49">
        <w:rPr>
          <w:rFonts w:ascii="Arial" w:hAnsi="Arial" w:cs="Arial"/>
        </w:rPr>
        <w:t xml:space="preserve"> Best koju za  kreativnost, </w:t>
      </w:r>
      <w:r w:rsidRPr="00064D49">
        <w:rPr>
          <w:rFonts w:ascii="Arial" w:hAnsi="Arial" w:cs="Arial"/>
        </w:rPr>
        <w:lastRenderedPageBreak/>
        <w:t xml:space="preserve">inovativnost, razvoj i unapređenje turističke ponude destinacije dodjeljuju UHPA - Udruga hrvatskih putničkih agencija, poslovno turistička burza PUT i magazin </w:t>
      </w:r>
      <w:proofErr w:type="spellStart"/>
      <w:r w:rsidRPr="00064D49">
        <w:rPr>
          <w:rFonts w:ascii="Arial" w:hAnsi="Arial" w:cs="Arial"/>
        </w:rPr>
        <w:t>Way</w:t>
      </w:r>
      <w:proofErr w:type="spellEnd"/>
      <w:r w:rsidRPr="00064D49">
        <w:rPr>
          <w:rFonts w:ascii="Arial" w:hAnsi="Arial" w:cs="Arial"/>
        </w:rPr>
        <w:t xml:space="preserve"> to Croatia. Nagrada je uručena na prigodnoj svečanosti dana 28. studenog 2022. godine.</w:t>
      </w:r>
    </w:p>
    <w:p w14:paraId="34E8B590" w14:textId="77777777" w:rsidR="00036810" w:rsidRPr="00064D49" w:rsidRDefault="00036810" w:rsidP="00036810">
      <w:pPr>
        <w:jc w:val="both"/>
        <w:rPr>
          <w:rFonts w:ascii="Arial" w:hAnsi="Arial" w:cs="Arial"/>
        </w:rPr>
      </w:pPr>
    </w:p>
    <w:p w14:paraId="5E8A2290" w14:textId="77777777" w:rsidR="00036810" w:rsidRPr="00064D49" w:rsidRDefault="00036810" w:rsidP="00036810">
      <w:pPr>
        <w:jc w:val="both"/>
        <w:rPr>
          <w:rFonts w:ascii="Arial" w:hAnsi="Arial" w:cs="Arial"/>
        </w:rPr>
      </w:pPr>
      <w:r w:rsidRPr="00064D49">
        <w:rPr>
          <w:rFonts w:ascii="Arial" w:hAnsi="Arial" w:cs="Arial"/>
        </w:rPr>
        <w:t>Aktivnost: Troškovi informiranja</w:t>
      </w:r>
    </w:p>
    <w:p w14:paraId="745CD290" w14:textId="77777777" w:rsidR="00036810" w:rsidRPr="00064D49" w:rsidRDefault="00036810" w:rsidP="00036810">
      <w:pPr>
        <w:jc w:val="both"/>
        <w:rPr>
          <w:rFonts w:ascii="Arial" w:hAnsi="Arial" w:cs="Arial"/>
        </w:rPr>
      </w:pPr>
      <w:r w:rsidRPr="00064D49">
        <w:rPr>
          <w:rFonts w:ascii="Arial" w:hAnsi="Arial" w:cs="Arial"/>
        </w:rPr>
        <w:t>Za oglašavanje i obavješćivanje građana putem medija u 2022. godini utrošeno je 2.812,50 kuna. Navedenim sredstvima podmiren je trošak prijenosa sjednice gradskog vijeća.</w:t>
      </w:r>
    </w:p>
    <w:p w14:paraId="2806DFDE" w14:textId="77777777" w:rsidR="00036810" w:rsidRPr="00064D49" w:rsidRDefault="00036810" w:rsidP="00036810">
      <w:pPr>
        <w:jc w:val="both"/>
        <w:rPr>
          <w:rFonts w:ascii="Arial" w:hAnsi="Arial" w:cs="Arial"/>
        </w:rPr>
      </w:pPr>
    </w:p>
    <w:p w14:paraId="2AC6FD60" w14:textId="77777777" w:rsidR="00036810" w:rsidRPr="00064D49" w:rsidRDefault="00036810" w:rsidP="00036810">
      <w:pPr>
        <w:jc w:val="both"/>
        <w:rPr>
          <w:rFonts w:ascii="Arial" w:hAnsi="Arial" w:cs="Arial"/>
        </w:rPr>
      </w:pPr>
      <w:r w:rsidRPr="00064D49">
        <w:rPr>
          <w:rFonts w:ascii="Arial" w:hAnsi="Arial" w:cs="Arial"/>
        </w:rPr>
        <w:t>Aktivnost: Rashodi za aktivnost političkih stranaka</w:t>
      </w:r>
    </w:p>
    <w:p w14:paraId="2EF3086B" w14:textId="77777777" w:rsidR="00036810" w:rsidRPr="00064D49" w:rsidRDefault="00036810" w:rsidP="00036810">
      <w:pPr>
        <w:jc w:val="both"/>
        <w:rPr>
          <w:rFonts w:ascii="Arial" w:hAnsi="Arial" w:cs="Arial"/>
        </w:rPr>
      </w:pPr>
      <w:r w:rsidRPr="00064D49">
        <w:rPr>
          <w:rFonts w:ascii="Arial" w:hAnsi="Arial" w:cs="Arial"/>
        </w:rPr>
        <w:t>Za rashode za aktivnosti političkih stranaka utrošena su sredstva u iznosu od 32.181,76 kuna.</w:t>
      </w:r>
    </w:p>
    <w:p w14:paraId="3C96C1B8" w14:textId="77777777" w:rsidR="00036810" w:rsidRPr="00064D49" w:rsidRDefault="00036810" w:rsidP="00036810">
      <w:pPr>
        <w:jc w:val="both"/>
        <w:rPr>
          <w:rFonts w:ascii="Arial" w:hAnsi="Arial" w:cs="Arial"/>
        </w:rPr>
      </w:pPr>
    </w:p>
    <w:p w14:paraId="7E92894E" w14:textId="77777777" w:rsidR="00036810" w:rsidRPr="00064D49" w:rsidRDefault="00036810" w:rsidP="00036810">
      <w:pPr>
        <w:jc w:val="both"/>
        <w:rPr>
          <w:rFonts w:ascii="Arial" w:hAnsi="Arial" w:cs="Arial"/>
        </w:rPr>
      </w:pPr>
      <w:r w:rsidRPr="00064D49">
        <w:rPr>
          <w:rFonts w:ascii="Arial" w:hAnsi="Arial" w:cs="Arial"/>
        </w:rPr>
        <w:t>Aktivnost: Ostale pomoći i donacije</w:t>
      </w:r>
    </w:p>
    <w:p w14:paraId="56AA70E4" w14:textId="77777777" w:rsidR="00036810" w:rsidRPr="00064D49" w:rsidRDefault="00036810" w:rsidP="00036810">
      <w:pPr>
        <w:jc w:val="both"/>
        <w:rPr>
          <w:rFonts w:ascii="Arial" w:hAnsi="Arial" w:cs="Arial"/>
        </w:rPr>
      </w:pPr>
      <w:r w:rsidRPr="00064D49">
        <w:rPr>
          <w:rFonts w:ascii="Arial" w:hAnsi="Arial" w:cs="Arial"/>
        </w:rPr>
        <w:t xml:space="preserve">Za pomoći i donacije u 2022. godini utrošena su sredstva u iznosu od 12.340,00 kuna i to za: nabavu filma Hrvatska moja domovina za osnovnu i srednju školu, sufinanciranje organizacije Dani mladih Istarske županije, manifestacije </w:t>
      </w:r>
      <w:proofErr w:type="spellStart"/>
      <w:r w:rsidRPr="00064D49">
        <w:rPr>
          <w:rFonts w:ascii="Arial" w:hAnsi="Arial" w:cs="Arial"/>
        </w:rPr>
        <w:t>Istriana</w:t>
      </w:r>
      <w:proofErr w:type="spellEnd"/>
      <w:r w:rsidRPr="00064D49">
        <w:rPr>
          <w:rFonts w:ascii="Arial" w:hAnsi="Arial" w:cs="Arial"/>
        </w:rPr>
        <w:t>, podmireni troškovi sudjelovanja sindikalnih povjerenika na održanom savjetovanju. Od navedenih sredstava najvećim je iznosom (5.000,00 kuna) sufinanciran projekt uvođenja STEM izvannastavne aktivnosti u OŠ "</w:t>
      </w:r>
      <w:proofErr w:type="spellStart"/>
      <w:r w:rsidRPr="00064D49">
        <w:rPr>
          <w:rFonts w:ascii="Arial" w:hAnsi="Arial" w:cs="Arial"/>
        </w:rPr>
        <w:t>Vazmoslav</w:t>
      </w:r>
      <w:proofErr w:type="spellEnd"/>
      <w:r w:rsidRPr="00064D49">
        <w:rPr>
          <w:rFonts w:ascii="Arial" w:hAnsi="Arial" w:cs="Arial"/>
        </w:rPr>
        <w:t xml:space="preserve"> </w:t>
      </w:r>
      <w:proofErr w:type="spellStart"/>
      <w:r w:rsidRPr="00064D49">
        <w:rPr>
          <w:rFonts w:ascii="Arial" w:hAnsi="Arial" w:cs="Arial"/>
        </w:rPr>
        <w:t>Gržalja</w:t>
      </w:r>
      <w:proofErr w:type="spellEnd"/>
      <w:r w:rsidRPr="00064D49">
        <w:rPr>
          <w:rFonts w:ascii="Arial" w:hAnsi="Arial" w:cs="Arial"/>
        </w:rPr>
        <w:t xml:space="preserve">" Buzet - "Buzet - </w:t>
      </w:r>
      <w:proofErr w:type="spellStart"/>
      <w:r w:rsidRPr="00064D49">
        <w:rPr>
          <w:rFonts w:ascii="Arial" w:hAnsi="Arial" w:cs="Arial"/>
        </w:rPr>
        <w:t>reSTART-siSTEMa</w:t>
      </w:r>
      <w:proofErr w:type="spellEnd"/>
      <w:r w:rsidRPr="00064D49">
        <w:rPr>
          <w:rFonts w:ascii="Arial" w:hAnsi="Arial" w:cs="Arial"/>
        </w:rPr>
        <w:t xml:space="preserve">“. </w:t>
      </w:r>
    </w:p>
    <w:p w14:paraId="63B9C8E5" w14:textId="77777777" w:rsidR="00036810" w:rsidRPr="00064D49" w:rsidRDefault="00036810" w:rsidP="00036810">
      <w:pPr>
        <w:jc w:val="both"/>
        <w:rPr>
          <w:rFonts w:ascii="Arial" w:hAnsi="Arial" w:cs="Arial"/>
        </w:rPr>
      </w:pPr>
    </w:p>
    <w:p w14:paraId="695CF2DF" w14:textId="77777777" w:rsidR="00036810" w:rsidRPr="00064D49" w:rsidRDefault="00036810" w:rsidP="00036810">
      <w:pPr>
        <w:jc w:val="both"/>
        <w:rPr>
          <w:rFonts w:ascii="Arial" w:hAnsi="Arial" w:cs="Arial"/>
        </w:rPr>
      </w:pPr>
      <w:r w:rsidRPr="00064D49">
        <w:rPr>
          <w:rFonts w:ascii="Arial" w:hAnsi="Arial" w:cs="Arial"/>
        </w:rPr>
        <w:t>Aktivnost: Troškovi interneta</w:t>
      </w:r>
    </w:p>
    <w:p w14:paraId="2DDE549E" w14:textId="77777777" w:rsidR="00036810" w:rsidRPr="00064D49" w:rsidRDefault="00036810" w:rsidP="00036810">
      <w:pPr>
        <w:jc w:val="both"/>
        <w:rPr>
          <w:rFonts w:ascii="Arial" w:hAnsi="Arial" w:cs="Arial"/>
        </w:rPr>
      </w:pPr>
      <w:r w:rsidRPr="00064D49">
        <w:rPr>
          <w:rFonts w:ascii="Arial" w:hAnsi="Arial" w:cs="Arial"/>
        </w:rPr>
        <w:t xml:space="preserve">Za troškove internet portala utrošena su sredstva u ukupnom iznosu od 27.248,09 kuna. Navedenim sredstvima podmireni su: troškovi najma </w:t>
      </w:r>
      <w:proofErr w:type="spellStart"/>
      <w:r w:rsidRPr="00064D49">
        <w:rPr>
          <w:rFonts w:ascii="Arial" w:hAnsi="Arial" w:cs="Arial"/>
        </w:rPr>
        <w:t>windows</w:t>
      </w:r>
      <w:proofErr w:type="spellEnd"/>
      <w:r w:rsidRPr="00064D49">
        <w:rPr>
          <w:rFonts w:ascii="Arial" w:hAnsi="Arial" w:cs="Arial"/>
        </w:rPr>
        <w:t xml:space="preserve"> servera na godinu dana (za sustav </w:t>
      </w:r>
      <w:proofErr w:type="spellStart"/>
      <w:r w:rsidRPr="00064D49">
        <w:rPr>
          <w:rFonts w:ascii="Arial" w:hAnsi="Arial" w:cs="Arial"/>
        </w:rPr>
        <w:t>ebuzet</w:t>
      </w:r>
      <w:proofErr w:type="spellEnd"/>
      <w:r w:rsidRPr="00064D49">
        <w:rPr>
          <w:rFonts w:ascii="Arial" w:hAnsi="Arial" w:cs="Arial"/>
        </w:rPr>
        <w:t xml:space="preserve">), za </w:t>
      </w:r>
      <w:hyperlink r:id="rId20" w:history="1">
        <w:r w:rsidRPr="00064D49">
          <w:rPr>
            <w:rFonts w:ascii="Arial" w:eastAsia="Calibri" w:hAnsi="Arial" w:cs="Arial"/>
            <w:color w:val="0563C1"/>
            <w:u w:val="single"/>
          </w:rPr>
          <w:t>www.buzet.hr</w:t>
        </w:r>
      </w:hyperlink>
      <w:r w:rsidRPr="00064D49">
        <w:rPr>
          <w:rFonts w:ascii="Arial" w:hAnsi="Arial" w:cs="Arial"/>
        </w:rPr>
        <w:t xml:space="preserve"> izvršena je migracija kompletnog sadržaja, instaliran je novi modul, te ažurirana administracija s verzije 2.9.3. na verziju 6.4.3. </w:t>
      </w:r>
    </w:p>
    <w:p w14:paraId="4560F1B0" w14:textId="77777777" w:rsidR="00036810" w:rsidRPr="00064D49" w:rsidRDefault="00036810" w:rsidP="00036810">
      <w:pPr>
        <w:jc w:val="both"/>
        <w:rPr>
          <w:rFonts w:ascii="Arial" w:hAnsi="Arial" w:cs="Arial"/>
        </w:rPr>
      </w:pPr>
    </w:p>
    <w:p w14:paraId="3324C0EF" w14:textId="77777777" w:rsidR="00036810" w:rsidRPr="00064D49" w:rsidRDefault="00036810" w:rsidP="00036810">
      <w:pPr>
        <w:jc w:val="both"/>
        <w:rPr>
          <w:rFonts w:ascii="Arial" w:hAnsi="Arial" w:cs="Arial"/>
        </w:rPr>
      </w:pPr>
      <w:r w:rsidRPr="00064D49">
        <w:rPr>
          <w:rFonts w:ascii="Arial" w:hAnsi="Arial" w:cs="Arial"/>
        </w:rPr>
        <w:t>Aktivnost: Sredstva za rad nacionalnih manjina</w:t>
      </w:r>
    </w:p>
    <w:p w14:paraId="240A5C0E" w14:textId="77777777" w:rsidR="00036810" w:rsidRPr="00064D49" w:rsidRDefault="00036810" w:rsidP="00036810">
      <w:pPr>
        <w:jc w:val="both"/>
        <w:rPr>
          <w:rFonts w:ascii="Arial" w:hAnsi="Arial" w:cs="Arial"/>
        </w:rPr>
      </w:pPr>
      <w:r w:rsidRPr="00064D49">
        <w:rPr>
          <w:rFonts w:ascii="Arial" w:hAnsi="Arial" w:cs="Arial"/>
        </w:rPr>
        <w:t>Za Vijeće bošnjačke nacionalne manjine utrošena su sredstva u iznosu od 4.500,00 kuna.</w:t>
      </w:r>
    </w:p>
    <w:p w14:paraId="3C7A46A6" w14:textId="77777777" w:rsidR="00036810" w:rsidRPr="00064D49" w:rsidRDefault="00036810" w:rsidP="00036810">
      <w:pPr>
        <w:jc w:val="both"/>
        <w:rPr>
          <w:rFonts w:ascii="Arial" w:hAnsi="Arial" w:cs="Arial"/>
        </w:rPr>
      </w:pPr>
    </w:p>
    <w:p w14:paraId="39F525AC" w14:textId="77777777" w:rsidR="00036810" w:rsidRPr="00064D49" w:rsidRDefault="00036810" w:rsidP="00036810">
      <w:pPr>
        <w:jc w:val="both"/>
        <w:rPr>
          <w:rFonts w:ascii="Arial" w:hAnsi="Arial" w:cs="Arial"/>
        </w:rPr>
      </w:pPr>
      <w:r w:rsidRPr="00064D49">
        <w:rPr>
          <w:rFonts w:ascii="Arial" w:hAnsi="Arial" w:cs="Arial"/>
        </w:rPr>
        <w:t xml:space="preserve">Tekući projekt: Članarine </w:t>
      </w:r>
    </w:p>
    <w:p w14:paraId="0CB30962" w14:textId="77777777" w:rsidR="00036810" w:rsidRPr="00064D49" w:rsidRDefault="00036810" w:rsidP="00036810">
      <w:pPr>
        <w:jc w:val="both"/>
        <w:rPr>
          <w:rFonts w:ascii="Arial" w:hAnsi="Arial" w:cs="Arial"/>
        </w:rPr>
      </w:pPr>
      <w:r w:rsidRPr="00064D49">
        <w:rPr>
          <w:rFonts w:ascii="Arial" w:hAnsi="Arial" w:cs="Arial"/>
        </w:rPr>
        <w:t>Podmireni su troškovi članarine za Udrugu gradova RH (u iznosu od 14.824,80 kuna) te LAG Sjeverna Istra (u iznosu od15.000,00 kuna).</w:t>
      </w:r>
    </w:p>
    <w:p w14:paraId="4B7BBC88" w14:textId="77777777" w:rsidR="00036810" w:rsidRPr="00064D49" w:rsidRDefault="00036810" w:rsidP="00036810">
      <w:pPr>
        <w:jc w:val="both"/>
        <w:rPr>
          <w:rFonts w:ascii="Arial" w:hAnsi="Arial" w:cs="Arial"/>
          <w:highlight w:val="yellow"/>
        </w:rPr>
      </w:pPr>
    </w:p>
    <w:p w14:paraId="64FC95A1" w14:textId="77777777" w:rsidR="00036810" w:rsidRPr="00064D49" w:rsidRDefault="00036810" w:rsidP="00036810">
      <w:pPr>
        <w:shd w:val="clear" w:color="auto" w:fill="D9D9D9"/>
        <w:jc w:val="both"/>
        <w:rPr>
          <w:rFonts w:ascii="Arial" w:hAnsi="Arial" w:cs="Arial"/>
          <w:b/>
        </w:rPr>
      </w:pPr>
      <w:r w:rsidRPr="00064D49">
        <w:rPr>
          <w:rFonts w:ascii="Arial" w:hAnsi="Arial" w:cs="Arial"/>
          <w:b/>
        </w:rPr>
        <w:t>Program: PREDSTAVNIČKO I IZVRŠNO TIJELO GRADA</w:t>
      </w:r>
    </w:p>
    <w:p w14:paraId="490534BA" w14:textId="77777777" w:rsidR="00036810" w:rsidRPr="00064D49" w:rsidRDefault="00036810" w:rsidP="00036810">
      <w:pPr>
        <w:jc w:val="both"/>
        <w:rPr>
          <w:rFonts w:ascii="Arial" w:hAnsi="Arial" w:cs="Arial"/>
        </w:rPr>
      </w:pPr>
    </w:p>
    <w:p w14:paraId="67C4AB58" w14:textId="77777777" w:rsidR="00036810" w:rsidRPr="00064D49" w:rsidRDefault="00036810" w:rsidP="00036810">
      <w:pPr>
        <w:jc w:val="both"/>
        <w:rPr>
          <w:rFonts w:ascii="Arial" w:hAnsi="Arial" w:cs="Arial"/>
        </w:rPr>
      </w:pPr>
      <w:r w:rsidRPr="00064D49">
        <w:rPr>
          <w:rFonts w:ascii="Arial" w:hAnsi="Arial" w:cs="Arial"/>
        </w:rPr>
        <w:t>Za aktivnost Redovna djelatnost izvršnog i predstavničkog tijela utrošena su sredstva više od planiranih, u iznosu od 259.899,40 kuna. Od navedenog iznosa za naknade članovima Gradskog vijeća utrošena su sredstva u iznosu od 115.004,96 kuna, za naknade članovima radnih tijela i stručnim povjerenstvima utrošena su sredstva u iznosu od 72.136,40 kuna a za naknadu za gradonačelnika volontera do lipnja je utrošeno 72.758,04 kune.</w:t>
      </w:r>
    </w:p>
    <w:p w14:paraId="7EEE3EC2" w14:textId="77777777" w:rsidR="00036810" w:rsidRPr="00064D49" w:rsidRDefault="00036810" w:rsidP="00036810">
      <w:pPr>
        <w:jc w:val="both"/>
        <w:rPr>
          <w:rFonts w:ascii="Arial" w:hAnsi="Arial" w:cs="Arial"/>
        </w:rPr>
      </w:pPr>
    </w:p>
    <w:p w14:paraId="14EA98FB" w14:textId="77777777" w:rsidR="00036810" w:rsidRPr="00064D49" w:rsidRDefault="00036810" w:rsidP="00036810">
      <w:pPr>
        <w:shd w:val="clear" w:color="auto" w:fill="D9D9D9"/>
        <w:jc w:val="both"/>
        <w:rPr>
          <w:rFonts w:ascii="Arial" w:hAnsi="Arial" w:cs="Arial"/>
          <w:b/>
        </w:rPr>
      </w:pPr>
      <w:r w:rsidRPr="00064D49">
        <w:rPr>
          <w:rFonts w:ascii="Arial" w:hAnsi="Arial" w:cs="Arial"/>
          <w:b/>
        </w:rPr>
        <w:t>Program: ORGANIZIRANJE I PROVOĐENJE ZAŠTITE I SPAŠAVANJA</w:t>
      </w:r>
    </w:p>
    <w:p w14:paraId="06FB9C72" w14:textId="77777777" w:rsidR="00036810" w:rsidRPr="00064D49" w:rsidRDefault="00036810" w:rsidP="00036810">
      <w:pPr>
        <w:jc w:val="both"/>
        <w:rPr>
          <w:rFonts w:ascii="Arial" w:hAnsi="Arial" w:cs="Arial"/>
        </w:rPr>
      </w:pPr>
      <w:r w:rsidRPr="00064D49">
        <w:rPr>
          <w:rFonts w:ascii="Arial" w:hAnsi="Arial" w:cs="Arial"/>
        </w:rPr>
        <w:t xml:space="preserve">Za potrebe provedbe aktivnosti u civilnoj zaštiti i spašavanju na području Grada Buzeta utrošena su sredstva u sveukupnom iznosu od 376.610,71 kuna. Najveći dio utrošenih sredstava odnosi se na sredstva doznačena Područnoj vatrogasnoj  zajednici u iznosu od 350.000,00 kn te za Vatrogasnu zajednicu Istarske županije kojoj je doznačeno 20.000,00 kuna za obavljanje stručno administrativnih poslova civilne zaštite sukladno </w:t>
      </w:r>
      <w:r w:rsidRPr="00064D49">
        <w:rPr>
          <w:rFonts w:ascii="Arial" w:hAnsi="Arial" w:cs="Arial"/>
        </w:rPr>
        <w:lastRenderedPageBreak/>
        <w:t>Sporazumu), za sufinanciranje Gorske službe spašavanja utrošeno je 3.000,00 kuna, a sredstva u iznosu od 2.000,00 kuna doznačena su Gradskom društvu Crvenog križa Buzet za nabavu opreme za stanja katastrofe – i to za nabavu opreme za jednog osposobljenog volonterka za gradski interventni tim GDCK Buzet. U 2022. godini nije dovršena dokumentacija  (procjena rizika). Obzirom se dovršetak dokumentacije očekuje u prvoj polovici 2023. godine, predlaže se prijenos neutrošenih sredstava u iznosu od 14.000,00 kuna u 2023. godinu za podmirenje troškova ugovorene usluge.</w:t>
      </w:r>
    </w:p>
    <w:p w14:paraId="7DAD6AEC" w14:textId="77777777" w:rsidR="00036810" w:rsidRPr="00064D49" w:rsidRDefault="00036810" w:rsidP="00036810">
      <w:pPr>
        <w:jc w:val="both"/>
        <w:rPr>
          <w:rFonts w:ascii="Arial" w:hAnsi="Arial" w:cs="Arial"/>
        </w:rPr>
      </w:pPr>
    </w:p>
    <w:p w14:paraId="00EBD1B4" w14:textId="77777777" w:rsidR="00036810" w:rsidRPr="00064D49" w:rsidRDefault="00036810" w:rsidP="00036810">
      <w:pPr>
        <w:shd w:val="clear" w:color="auto" w:fill="D9D9D9"/>
        <w:jc w:val="both"/>
        <w:rPr>
          <w:rFonts w:ascii="Arial" w:hAnsi="Arial" w:cs="Arial"/>
          <w:b/>
        </w:rPr>
      </w:pPr>
      <w:r w:rsidRPr="00064D49">
        <w:rPr>
          <w:rFonts w:ascii="Arial" w:hAnsi="Arial" w:cs="Arial"/>
          <w:b/>
        </w:rPr>
        <w:t>Program: MJESNA SAMOUPRAVA</w:t>
      </w:r>
    </w:p>
    <w:p w14:paraId="71D8A481" w14:textId="77777777" w:rsidR="00036810" w:rsidRPr="00064D49" w:rsidRDefault="00036810" w:rsidP="00036810">
      <w:pPr>
        <w:jc w:val="both"/>
        <w:rPr>
          <w:rFonts w:ascii="Calibri" w:hAnsi="Calibri" w:cs="Calibri"/>
          <w:b/>
          <w:bCs/>
        </w:rPr>
      </w:pPr>
    </w:p>
    <w:p w14:paraId="1F2BD8F6" w14:textId="77777777" w:rsidR="00036810" w:rsidRPr="00064D49" w:rsidRDefault="00036810" w:rsidP="00036810">
      <w:pPr>
        <w:jc w:val="both"/>
        <w:rPr>
          <w:rFonts w:ascii="Arial" w:hAnsi="Arial" w:cs="Arial"/>
          <w:b/>
          <w:bCs/>
        </w:rPr>
      </w:pPr>
      <w:r w:rsidRPr="00064D49">
        <w:rPr>
          <w:rFonts w:ascii="Arial" w:hAnsi="Arial" w:cs="Arial"/>
          <w:b/>
          <w:bCs/>
        </w:rPr>
        <w:t>Aktivnost A100401 Financiranje Mjesnog odbora Buzet</w:t>
      </w:r>
    </w:p>
    <w:p w14:paraId="702F0A30" w14:textId="77777777" w:rsidR="00036810" w:rsidRPr="00064D49" w:rsidRDefault="00036810" w:rsidP="00036810">
      <w:pPr>
        <w:jc w:val="both"/>
        <w:rPr>
          <w:rFonts w:ascii="Arial" w:hAnsi="Arial" w:cs="Arial"/>
        </w:rPr>
      </w:pPr>
      <w:r w:rsidRPr="00064D49">
        <w:rPr>
          <w:rFonts w:ascii="Arial" w:hAnsi="Arial" w:cs="Arial"/>
        </w:rPr>
        <w:t>Od ukupno planiranih sredstava u iznosu od 46.742,26 kuna, u 2022. godini MO Buzet realizirano je ukupno 13.318,34 kuna. Razlika prihoda je 33.561,16 kn.</w:t>
      </w:r>
    </w:p>
    <w:p w14:paraId="57A6D5D0" w14:textId="77777777" w:rsidR="00036810" w:rsidRPr="00064D49" w:rsidRDefault="00036810" w:rsidP="00036810">
      <w:pPr>
        <w:jc w:val="both"/>
        <w:rPr>
          <w:rFonts w:ascii="Arial" w:hAnsi="Arial" w:cs="Arial"/>
        </w:rPr>
      </w:pPr>
      <w:r w:rsidRPr="00064D49">
        <w:rPr>
          <w:rFonts w:ascii="Arial" w:hAnsi="Arial" w:cs="Arial"/>
        </w:rPr>
        <w:t xml:space="preserve">Rashodi za potrošnju energije 1.810,51 kuna. Sredstvima u iznosu 2.039,67 kuna podmiren je trošak  usluga odvoza komunalnog (kanta se nalazi u Buzetu, Naselje Goričica i </w:t>
      </w:r>
      <w:proofErr w:type="spellStart"/>
      <w:r w:rsidRPr="00064D49">
        <w:rPr>
          <w:rFonts w:ascii="Arial" w:hAnsi="Arial" w:cs="Arial"/>
        </w:rPr>
        <w:t>Franečići</w:t>
      </w:r>
      <w:proofErr w:type="spellEnd"/>
      <w:r w:rsidRPr="00064D49">
        <w:rPr>
          <w:rFonts w:ascii="Arial" w:hAnsi="Arial" w:cs="Arial"/>
        </w:rPr>
        <w:t xml:space="preserve"> ). Iznosom od  816,63 kn podmireni su financijski  troškovi poslovanja</w:t>
      </w:r>
    </w:p>
    <w:p w14:paraId="36656880" w14:textId="77777777" w:rsidR="00036810" w:rsidRPr="00064D49" w:rsidRDefault="00036810" w:rsidP="00036810">
      <w:pPr>
        <w:jc w:val="both"/>
        <w:rPr>
          <w:rFonts w:ascii="Arial" w:hAnsi="Arial" w:cs="Arial"/>
        </w:rPr>
      </w:pPr>
      <w:r w:rsidRPr="00064D49">
        <w:rPr>
          <w:rFonts w:ascii="Arial" w:hAnsi="Arial" w:cs="Arial"/>
        </w:rPr>
        <w:t xml:space="preserve">Sredstva u iznosu od 1,125,00 kuna utrošena su za podmirivanje troškova nabave ploča natpisa naziva MO Buzet u </w:t>
      </w:r>
      <w:proofErr w:type="spellStart"/>
      <w:r w:rsidRPr="00064D49">
        <w:rPr>
          <w:rFonts w:ascii="Arial" w:hAnsi="Arial" w:cs="Arial"/>
        </w:rPr>
        <w:t>Franečićima</w:t>
      </w:r>
      <w:proofErr w:type="spellEnd"/>
      <w:r w:rsidRPr="00064D49">
        <w:rPr>
          <w:rFonts w:ascii="Arial" w:hAnsi="Arial" w:cs="Arial"/>
        </w:rPr>
        <w:t xml:space="preserve"> i prostorije MO na Goričici, te tekuće usluge Park d.o.o.(prijevoz i najam setova) 685,51 kn.</w:t>
      </w:r>
    </w:p>
    <w:p w14:paraId="6B66CB77" w14:textId="77777777" w:rsidR="00036810" w:rsidRPr="00064D49" w:rsidRDefault="00036810" w:rsidP="00036810">
      <w:pPr>
        <w:jc w:val="both"/>
        <w:rPr>
          <w:rFonts w:ascii="Arial" w:hAnsi="Arial" w:cs="Arial"/>
        </w:rPr>
      </w:pPr>
      <w:r w:rsidRPr="00064D49">
        <w:rPr>
          <w:rFonts w:ascii="Arial" w:hAnsi="Arial" w:cs="Arial"/>
        </w:rPr>
        <w:t>Materijalni troškovi nabave potrošnog, kancelarijskog i ostalog materijala 1.809,81 kn</w:t>
      </w:r>
    </w:p>
    <w:p w14:paraId="619893AF" w14:textId="77777777" w:rsidR="00036810" w:rsidRPr="00064D49" w:rsidRDefault="00036810" w:rsidP="00036810">
      <w:pPr>
        <w:jc w:val="both"/>
        <w:rPr>
          <w:rFonts w:ascii="Arial" w:hAnsi="Arial" w:cs="Arial"/>
        </w:rPr>
      </w:pPr>
      <w:r w:rsidRPr="00064D49">
        <w:rPr>
          <w:rFonts w:ascii="Arial" w:hAnsi="Arial" w:cs="Arial"/>
        </w:rPr>
        <w:t>Sredstvima MO Buzet podržano je održavanje manifestacija Prvomajski krijes i Turnir odbojke na Goričici na području MO i to iznosom od 7.071,18 kn, (od toga reprezentacija 849,09 kn). Mjesni odbor Buzet preostala planirana sredstva utrošit će u 2023 godini za  manifestacije te sanacije objekata i druge aktivnosti.</w:t>
      </w:r>
    </w:p>
    <w:p w14:paraId="3566795D" w14:textId="77777777" w:rsidR="00036810" w:rsidRPr="00064D49" w:rsidRDefault="00036810" w:rsidP="00036810">
      <w:pPr>
        <w:jc w:val="both"/>
        <w:rPr>
          <w:rFonts w:ascii="Arial" w:hAnsi="Arial" w:cs="Arial"/>
          <w:b/>
          <w:bCs/>
        </w:rPr>
      </w:pPr>
    </w:p>
    <w:p w14:paraId="374AC7FE" w14:textId="77777777" w:rsidR="00036810" w:rsidRPr="00064D49" w:rsidRDefault="00036810" w:rsidP="00036810">
      <w:pPr>
        <w:jc w:val="both"/>
        <w:rPr>
          <w:rFonts w:ascii="Arial" w:hAnsi="Arial" w:cs="Arial"/>
          <w:b/>
          <w:bCs/>
        </w:rPr>
      </w:pPr>
      <w:r w:rsidRPr="00064D49">
        <w:rPr>
          <w:rFonts w:ascii="Arial" w:hAnsi="Arial" w:cs="Arial"/>
          <w:b/>
          <w:bCs/>
        </w:rPr>
        <w:t>Aktivnost A100402 Financiranje Mjesnog odbora Stari grad Buzet</w:t>
      </w:r>
    </w:p>
    <w:p w14:paraId="4AE721A1" w14:textId="77777777" w:rsidR="00036810" w:rsidRPr="00064D49" w:rsidRDefault="00036810" w:rsidP="00036810">
      <w:pPr>
        <w:jc w:val="both"/>
        <w:rPr>
          <w:rFonts w:ascii="Calibri" w:hAnsi="Calibri" w:cs="Calibri"/>
        </w:rPr>
      </w:pPr>
      <w:r w:rsidRPr="00064D49">
        <w:rPr>
          <w:rFonts w:ascii="Arial" w:hAnsi="Arial" w:cs="Arial"/>
        </w:rPr>
        <w:t>Od ukupno planiranih sredstava u iznosu od 41.387,08 kuna, u 2022. godini Mjesni odbor Buzet Stari grad utrošio je sveukupno 28.975,69 kuna. Neutrošeno je 12.411,39 kuna.</w:t>
      </w:r>
      <w:r w:rsidRPr="00064D49">
        <w:rPr>
          <w:rFonts w:ascii="Calibri" w:hAnsi="Calibri" w:cs="Calibri"/>
        </w:rPr>
        <w:t xml:space="preserve"> </w:t>
      </w:r>
    </w:p>
    <w:p w14:paraId="20020CD6" w14:textId="77777777" w:rsidR="00036810" w:rsidRPr="00064D49" w:rsidRDefault="00036810" w:rsidP="00036810">
      <w:pPr>
        <w:jc w:val="both"/>
        <w:rPr>
          <w:rFonts w:ascii="Calibri" w:hAnsi="Calibri" w:cs="Calibri"/>
          <w:b/>
          <w:bCs/>
        </w:rPr>
      </w:pPr>
    </w:p>
    <w:p w14:paraId="09B31E13" w14:textId="77777777" w:rsidR="00036810" w:rsidRPr="00064D49" w:rsidRDefault="00036810" w:rsidP="00036810">
      <w:pPr>
        <w:jc w:val="both"/>
        <w:rPr>
          <w:rFonts w:ascii="Arial" w:hAnsi="Arial" w:cs="Arial"/>
          <w:b/>
          <w:bCs/>
        </w:rPr>
      </w:pPr>
      <w:r w:rsidRPr="00064D49">
        <w:rPr>
          <w:rFonts w:ascii="Arial" w:hAnsi="Arial" w:cs="Arial"/>
          <w:b/>
          <w:bCs/>
        </w:rPr>
        <w:t xml:space="preserve">Aktivnost A100403 Financiranje Mjesnog odbora </w:t>
      </w:r>
      <w:proofErr w:type="spellStart"/>
      <w:r w:rsidRPr="00064D49">
        <w:rPr>
          <w:rFonts w:ascii="Arial" w:hAnsi="Arial" w:cs="Arial"/>
          <w:b/>
          <w:bCs/>
        </w:rPr>
        <w:t>Krušvari</w:t>
      </w:r>
      <w:proofErr w:type="spellEnd"/>
    </w:p>
    <w:p w14:paraId="37957873" w14:textId="77777777" w:rsidR="00036810" w:rsidRPr="00064D49" w:rsidRDefault="00036810" w:rsidP="00036810">
      <w:pPr>
        <w:jc w:val="both"/>
        <w:rPr>
          <w:rFonts w:ascii="Arial" w:hAnsi="Arial" w:cs="Arial"/>
        </w:rPr>
      </w:pPr>
      <w:r w:rsidRPr="00064D49">
        <w:rPr>
          <w:rFonts w:ascii="Arial" w:hAnsi="Arial" w:cs="Arial"/>
        </w:rPr>
        <w:t xml:space="preserve">Od ukupno planiranih sredstava u iznosu od 19.361,34 kuna, u 2022. godini MO </w:t>
      </w:r>
      <w:proofErr w:type="spellStart"/>
      <w:r w:rsidRPr="00064D49">
        <w:rPr>
          <w:rFonts w:ascii="Arial" w:hAnsi="Arial" w:cs="Arial"/>
        </w:rPr>
        <w:t>Krušvari</w:t>
      </w:r>
      <w:proofErr w:type="spellEnd"/>
      <w:r w:rsidRPr="00064D49">
        <w:rPr>
          <w:rFonts w:ascii="Arial" w:hAnsi="Arial" w:cs="Arial"/>
        </w:rPr>
        <w:t xml:space="preserve"> utrošio je sveukupno 6.265,83 kuna. Neutrošeno je 13.095,51 kn.</w:t>
      </w:r>
    </w:p>
    <w:p w14:paraId="7C3A9A6E" w14:textId="77777777" w:rsidR="00036810" w:rsidRPr="00064D49" w:rsidRDefault="00036810" w:rsidP="00036810">
      <w:pPr>
        <w:jc w:val="both"/>
        <w:rPr>
          <w:rFonts w:ascii="Calibri" w:hAnsi="Calibri" w:cs="Calibri"/>
          <w:b/>
          <w:bCs/>
        </w:rPr>
      </w:pPr>
    </w:p>
    <w:p w14:paraId="6F43792D" w14:textId="77777777" w:rsidR="00036810" w:rsidRPr="00064D49" w:rsidRDefault="00036810" w:rsidP="00036810">
      <w:pPr>
        <w:jc w:val="both"/>
        <w:rPr>
          <w:rFonts w:ascii="Arial" w:hAnsi="Arial" w:cs="Arial"/>
          <w:b/>
          <w:bCs/>
        </w:rPr>
      </w:pPr>
      <w:r w:rsidRPr="00064D49">
        <w:rPr>
          <w:rFonts w:ascii="Arial" w:hAnsi="Arial" w:cs="Arial"/>
          <w:b/>
          <w:bCs/>
        </w:rPr>
        <w:t xml:space="preserve">Aktivnost A100404 Financiranje Mjesnog odbora </w:t>
      </w:r>
      <w:proofErr w:type="spellStart"/>
      <w:r w:rsidRPr="00064D49">
        <w:rPr>
          <w:rFonts w:ascii="Arial" w:hAnsi="Arial" w:cs="Arial"/>
          <w:b/>
          <w:bCs/>
        </w:rPr>
        <w:t>Roč</w:t>
      </w:r>
      <w:proofErr w:type="spellEnd"/>
    </w:p>
    <w:p w14:paraId="0A8CA012" w14:textId="77777777" w:rsidR="00036810" w:rsidRPr="00064D49" w:rsidRDefault="00036810" w:rsidP="00036810">
      <w:pPr>
        <w:jc w:val="both"/>
        <w:rPr>
          <w:rFonts w:ascii="Arial" w:hAnsi="Arial" w:cs="Arial"/>
        </w:rPr>
      </w:pPr>
      <w:r w:rsidRPr="00064D49">
        <w:rPr>
          <w:rFonts w:ascii="Arial" w:hAnsi="Arial" w:cs="Arial"/>
        </w:rPr>
        <w:t xml:space="preserve">Od ukupno planiranih sredstava u iznosu od 51.404,23 kuna, u 2022. godini MO </w:t>
      </w:r>
      <w:proofErr w:type="spellStart"/>
      <w:r w:rsidRPr="00064D49">
        <w:rPr>
          <w:rFonts w:ascii="Arial" w:hAnsi="Arial" w:cs="Arial"/>
        </w:rPr>
        <w:t>Roč</w:t>
      </w:r>
      <w:proofErr w:type="spellEnd"/>
      <w:r w:rsidRPr="00064D49">
        <w:rPr>
          <w:rFonts w:ascii="Arial" w:hAnsi="Arial" w:cs="Arial"/>
        </w:rPr>
        <w:t xml:space="preserve"> utrošio je sveukupno 23.259,00 kuna. Neutrošeno je 28.145,23 kune</w:t>
      </w:r>
    </w:p>
    <w:p w14:paraId="4FE59B98" w14:textId="77777777" w:rsidR="00036810" w:rsidRPr="00064D49" w:rsidRDefault="00036810" w:rsidP="00036810">
      <w:pPr>
        <w:jc w:val="both"/>
        <w:rPr>
          <w:rFonts w:ascii="Calibri" w:hAnsi="Calibri" w:cs="Calibri"/>
          <w:b/>
          <w:bCs/>
        </w:rPr>
      </w:pPr>
    </w:p>
    <w:p w14:paraId="368EF3E1" w14:textId="77777777" w:rsidR="00036810" w:rsidRPr="00064D49" w:rsidRDefault="00036810" w:rsidP="00036810">
      <w:pPr>
        <w:jc w:val="both"/>
        <w:rPr>
          <w:rFonts w:ascii="Arial" w:hAnsi="Arial" w:cs="Arial"/>
          <w:b/>
          <w:bCs/>
        </w:rPr>
      </w:pPr>
      <w:r w:rsidRPr="00064D49">
        <w:rPr>
          <w:rFonts w:ascii="Arial" w:hAnsi="Arial" w:cs="Arial"/>
          <w:b/>
          <w:bCs/>
        </w:rPr>
        <w:t xml:space="preserve">Aktivnost A100405 Financiranje Mjesnog odbora </w:t>
      </w:r>
      <w:proofErr w:type="spellStart"/>
      <w:r w:rsidRPr="00064D49">
        <w:rPr>
          <w:rFonts w:ascii="Arial" w:hAnsi="Arial" w:cs="Arial"/>
          <w:b/>
          <w:bCs/>
        </w:rPr>
        <w:t>Sovinjak</w:t>
      </w:r>
      <w:proofErr w:type="spellEnd"/>
    </w:p>
    <w:p w14:paraId="252EDA87" w14:textId="77777777" w:rsidR="00036810" w:rsidRPr="00064D49" w:rsidRDefault="00036810" w:rsidP="00036810">
      <w:pPr>
        <w:jc w:val="both"/>
        <w:rPr>
          <w:rFonts w:ascii="Arial" w:hAnsi="Arial" w:cs="Arial"/>
        </w:rPr>
      </w:pPr>
      <w:r w:rsidRPr="00064D49">
        <w:rPr>
          <w:rFonts w:ascii="Arial" w:hAnsi="Arial" w:cs="Arial"/>
        </w:rPr>
        <w:t xml:space="preserve">Od ukupno planiranih sredstava u iznosu od 21.181,66 kuna, u 2022. godini MO </w:t>
      </w:r>
      <w:proofErr w:type="spellStart"/>
      <w:r w:rsidRPr="00064D49">
        <w:rPr>
          <w:rFonts w:ascii="Arial" w:hAnsi="Arial" w:cs="Arial"/>
        </w:rPr>
        <w:t>Sovinjak</w:t>
      </w:r>
      <w:proofErr w:type="spellEnd"/>
      <w:r w:rsidRPr="00064D49">
        <w:rPr>
          <w:rFonts w:ascii="Arial" w:hAnsi="Arial" w:cs="Arial"/>
        </w:rPr>
        <w:t xml:space="preserve"> utrošio je sveukupno 15.976,88 kuna. Neutrošeno je 5.204,78 kn.</w:t>
      </w:r>
    </w:p>
    <w:p w14:paraId="11823414" w14:textId="77777777" w:rsidR="00036810" w:rsidRPr="00064D49" w:rsidRDefault="00036810" w:rsidP="00036810">
      <w:pPr>
        <w:jc w:val="both"/>
        <w:rPr>
          <w:rFonts w:ascii="Arial" w:hAnsi="Arial" w:cs="Arial"/>
        </w:rPr>
      </w:pPr>
      <w:r w:rsidRPr="00064D49">
        <w:rPr>
          <w:rFonts w:ascii="Arial" w:hAnsi="Arial" w:cs="Arial"/>
        </w:rPr>
        <w:t>Sredstva u iznosu od 446,04 kune utrošena su za nabavu materijala za potrebe sastanka za maškare i ostale radne akcije i događaje. Sredstva u iznosu od 180,50 kuna utrošena su za podmirivanje troškova nabave materijala za maškare. Sredstva u iznosu od 1.089,83 kuna utrošena su za podmirivanje troškova nabave materijala za  feštu od maškara.</w:t>
      </w:r>
    </w:p>
    <w:p w14:paraId="4B149E3C" w14:textId="77777777" w:rsidR="00036810" w:rsidRPr="00064D49" w:rsidRDefault="00036810" w:rsidP="00036810">
      <w:pPr>
        <w:jc w:val="both"/>
        <w:rPr>
          <w:rFonts w:ascii="Arial" w:hAnsi="Arial" w:cs="Arial"/>
        </w:rPr>
      </w:pPr>
      <w:r w:rsidRPr="00064D49">
        <w:rPr>
          <w:rFonts w:ascii="Arial" w:hAnsi="Arial" w:cs="Arial"/>
        </w:rPr>
        <w:t>Sredstva u iznosu od  1524,8 kuna utrošena su za podmirivanje troškova nabave potrošnog materijala za društveni dom.</w:t>
      </w:r>
    </w:p>
    <w:p w14:paraId="71073BC3" w14:textId="77777777" w:rsidR="00036810" w:rsidRPr="00064D49" w:rsidRDefault="00036810" w:rsidP="00036810">
      <w:pPr>
        <w:jc w:val="both"/>
        <w:rPr>
          <w:rFonts w:ascii="Arial" w:hAnsi="Arial" w:cs="Arial"/>
        </w:rPr>
      </w:pPr>
      <w:r w:rsidRPr="00064D49">
        <w:rPr>
          <w:rFonts w:ascii="Arial" w:hAnsi="Arial" w:cs="Arial"/>
        </w:rPr>
        <w:t>Sredstva u iznosu od 1398,40 kuna utrošena su za podmirivanje troškova nabave materijala za izradu nadstrešnice za piknik. </w:t>
      </w:r>
    </w:p>
    <w:p w14:paraId="3D8C8B1F" w14:textId="77777777" w:rsidR="00036810" w:rsidRPr="00064D49" w:rsidRDefault="00036810" w:rsidP="00036810">
      <w:pPr>
        <w:jc w:val="both"/>
        <w:rPr>
          <w:rFonts w:ascii="Arial" w:hAnsi="Arial" w:cs="Arial"/>
        </w:rPr>
      </w:pPr>
      <w:r w:rsidRPr="00064D49">
        <w:rPr>
          <w:rFonts w:ascii="Arial" w:hAnsi="Arial" w:cs="Arial"/>
        </w:rPr>
        <w:lastRenderedPageBreak/>
        <w:t xml:space="preserve">Za troškove maškara u 2022. godini utrošeno je sveukupno 1.716,37 kn, a sredstvima u iznosu od 6.336,39 kn podržano je održavanje manifestacija na području MO (Bela </w:t>
      </w:r>
      <w:proofErr w:type="spellStart"/>
      <w:r w:rsidRPr="00064D49">
        <w:rPr>
          <w:rFonts w:ascii="Arial" w:hAnsi="Arial" w:cs="Arial"/>
        </w:rPr>
        <w:t>nedeja</w:t>
      </w:r>
      <w:proofErr w:type="spellEnd"/>
      <w:r w:rsidRPr="00064D49">
        <w:rPr>
          <w:rFonts w:ascii="Arial" w:hAnsi="Arial" w:cs="Arial"/>
        </w:rPr>
        <w:t>, Sv. Juraj)..</w:t>
      </w:r>
    </w:p>
    <w:p w14:paraId="53C1F1A9" w14:textId="77777777" w:rsidR="00036810" w:rsidRPr="00064D49" w:rsidRDefault="00036810" w:rsidP="00036810">
      <w:pPr>
        <w:jc w:val="both"/>
        <w:rPr>
          <w:rFonts w:ascii="Arial" w:hAnsi="Arial" w:cs="Arial"/>
        </w:rPr>
      </w:pPr>
      <w:r w:rsidRPr="00064D49">
        <w:rPr>
          <w:rFonts w:ascii="Arial" w:hAnsi="Arial" w:cs="Arial"/>
        </w:rPr>
        <w:t xml:space="preserve">Sredstva u iznosu od 2.420,00 kuna utrošena su za podmirivanje troškova nabave solarne rasvjete za dječje igralište u </w:t>
      </w:r>
      <w:proofErr w:type="spellStart"/>
      <w:r w:rsidRPr="00064D49">
        <w:rPr>
          <w:rFonts w:ascii="Arial" w:hAnsi="Arial" w:cs="Arial"/>
        </w:rPr>
        <w:t>Benežima</w:t>
      </w:r>
      <w:proofErr w:type="spellEnd"/>
      <w:r w:rsidRPr="00064D49">
        <w:rPr>
          <w:rFonts w:ascii="Arial" w:hAnsi="Arial" w:cs="Arial"/>
        </w:rPr>
        <w:t>. </w:t>
      </w:r>
    </w:p>
    <w:p w14:paraId="5260D296" w14:textId="77777777" w:rsidR="00036810" w:rsidRPr="00064D49" w:rsidRDefault="00036810" w:rsidP="00036810">
      <w:pPr>
        <w:jc w:val="both"/>
        <w:rPr>
          <w:rFonts w:ascii="Arial" w:hAnsi="Arial" w:cs="Arial"/>
        </w:rPr>
      </w:pPr>
      <w:r w:rsidRPr="00064D49">
        <w:rPr>
          <w:rFonts w:ascii="Arial" w:hAnsi="Arial" w:cs="Arial"/>
        </w:rPr>
        <w:t>Sredstva u iznosu od 1.875,00 kuna utrošena su za podmirivanje troškova nabave drva za pomoć socijalno ugroženima.</w:t>
      </w:r>
    </w:p>
    <w:p w14:paraId="677B9770" w14:textId="77777777" w:rsidR="00036810" w:rsidRPr="00064D49" w:rsidRDefault="00036810" w:rsidP="00036810">
      <w:pPr>
        <w:jc w:val="both"/>
        <w:rPr>
          <w:rFonts w:ascii="Calibri" w:hAnsi="Calibri" w:cs="Calibri"/>
          <w:b/>
          <w:bCs/>
        </w:rPr>
      </w:pPr>
    </w:p>
    <w:p w14:paraId="0B6D8074" w14:textId="77777777" w:rsidR="00036810" w:rsidRPr="00064D49" w:rsidRDefault="00036810" w:rsidP="00036810">
      <w:pPr>
        <w:jc w:val="both"/>
        <w:rPr>
          <w:rFonts w:ascii="Arial" w:hAnsi="Arial" w:cs="Arial"/>
          <w:b/>
          <w:bCs/>
        </w:rPr>
      </w:pPr>
      <w:r w:rsidRPr="00064D49">
        <w:rPr>
          <w:rFonts w:ascii="Arial" w:hAnsi="Arial" w:cs="Arial"/>
          <w:b/>
          <w:bCs/>
        </w:rPr>
        <w:t>Aktivnost A100406 Financiranje Mjesnog odbora Sveti Ivan</w:t>
      </w:r>
    </w:p>
    <w:p w14:paraId="02E590AD" w14:textId="77777777" w:rsidR="00036810" w:rsidRPr="00064D49" w:rsidRDefault="00036810" w:rsidP="00036810">
      <w:pPr>
        <w:jc w:val="both"/>
        <w:rPr>
          <w:rFonts w:ascii="Arial" w:hAnsi="Arial" w:cs="Arial"/>
        </w:rPr>
      </w:pPr>
      <w:r w:rsidRPr="00064D49">
        <w:rPr>
          <w:rFonts w:ascii="Arial" w:hAnsi="Arial" w:cs="Arial"/>
        </w:rPr>
        <w:t>Od ukupno planiranih sredstava u iznosu od 34.632,91 kuna, u 2022. godini MO Sveti Ivan utrošio je sveukupno 17.839,75 kuna. Neutrošeno je 16.793,16 kn.</w:t>
      </w:r>
    </w:p>
    <w:p w14:paraId="3BEBE89B" w14:textId="77777777" w:rsidR="00036810" w:rsidRPr="00064D49" w:rsidRDefault="00036810" w:rsidP="00036810">
      <w:pPr>
        <w:jc w:val="both"/>
        <w:rPr>
          <w:rFonts w:ascii="Calibri" w:hAnsi="Calibri" w:cs="Calibri"/>
        </w:rPr>
      </w:pPr>
    </w:p>
    <w:p w14:paraId="64475F25" w14:textId="77777777" w:rsidR="00036810" w:rsidRPr="00064D49" w:rsidRDefault="00036810" w:rsidP="00036810">
      <w:pPr>
        <w:jc w:val="both"/>
        <w:rPr>
          <w:rFonts w:ascii="Arial" w:hAnsi="Arial" w:cs="Arial"/>
          <w:b/>
          <w:bCs/>
        </w:rPr>
      </w:pPr>
      <w:r w:rsidRPr="00064D49">
        <w:rPr>
          <w:rFonts w:ascii="Arial" w:hAnsi="Arial" w:cs="Arial"/>
          <w:b/>
          <w:bCs/>
        </w:rPr>
        <w:t>Aktivnost A100407 Financiranje Mjesnog odbora Sveti Martin</w:t>
      </w:r>
    </w:p>
    <w:p w14:paraId="211A014F" w14:textId="77777777" w:rsidR="00036810" w:rsidRPr="00064D49" w:rsidRDefault="00036810" w:rsidP="00036810">
      <w:pPr>
        <w:jc w:val="both"/>
        <w:rPr>
          <w:rFonts w:ascii="Arial" w:hAnsi="Arial" w:cs="Arial"/>
        </w:rPr>
      </w:pPr>
      <w:r w:rsidRPr="00064D49">
        <w:rPr>
          <w:rFonts w:ascii="Arial" w:hAnsi="Arial" w:cs="Arial"/>
        </w:rPr>
        <w:t>Od ukupno planiranih sredstava u iznosu od 71.304,45 kuna, u 2022. godini, MO Sveti Martin utrošio je sveukupno 23.668,47 kuna. Neutrošeno je 47.635,98 kn.</w:t>
      </w:r>
    </w:p>
    <w:p w14:paraId="7DB0F8A1" w14:textId="77777777" w:rsidR="00036810" w:rsidRPr="00064D49" w:rsidRDefault="00036810" w:rsidP="00036810">
      <w:pPr>
        <w:jc w:val="both"/>
        <w:rPr>
          <w:rFonts w:ascii="Calibri" w:hAnsi="Calibri" w:cs="Calibri"/>
        </w:rPr>
      </w:pPr>
    </w:p>
    <w:p w14:paraId="093F3CE4" w14:textId="77777777" w:rsidR="00036810" w:rsidRPr="00064D49" w:rsidRDefault="00036810" w:rsidP="00036810">
      <w:pPr>
        <w:jc w:val="both"/>
        <w:rPr>
          <w:rFonts w:ascii="Arial" w:hAnsi="Arial" w:cs="Arial"/>
          <w:b/>
          <w:bCs/>
        </w:rPr>
      </w:pPr>
      <w:r w:rsidRPr="00064D49">
        <w:rPr>
          <w:rFonts w:ascii="Arial" w:hAnsi="Arial" w:cs="Arial"/>
          <w:b/>
          <w:bCs/>
        </w:rPr>
        <w:t>Aktivnost A100408 Financiranje Mjesnog odbora Svi Sveti</w:t>
      </w:r>
    </w:p>
    <w:p w14:paraId="5A0FA8CE" w14:textId="77777777" w:rsidR="00036810" w:rsidRPr="00064D49" w:rsidRDefault="00036810" w:rsidP="00036810">
      <w:pPr>
        <w:jc w:val="both"/>
        <w:rPr>
          <w:rFonts w:ascii="Arial" w:hAnsi="Arial" w:cs="Arial"/>
        </w:rPr>
      </w:pPr>
      <w:r w:rsidRPr="00064D49">
        <w:rPr>
          <w:rFonts w:ascii="Arial" w:hAnsi="Arial" w:cs="Arial"/>
        </w:rPr>
        <w:t>Od ukupno planiranih sredstava u iznosu od  29.706,60 kuna, u 2022. godini Mjesni odbor Svi Sveti utrošio je sveukupno 26.601,73 kune. Neutrošeno je 3.104,87 kuna.</w:t>
      </w:r>
    </w:p>
    <w:p w14:paraId="25CBC699" w14:textId="77777777" w:rsidR="00036810" w:rsidRPr="00064D49" w:rsidRDefault="00036810" w:rsidP="00036810">
      <w:pPr>
        <w:jc w:val="both"/>
        <w:rPr>
          <w:rFonts w:ascii="Arial" w:hAnsi="Arial" w:cs="Arial"/>
        </w:rPr>
      </w:pPr>
      <w:r w:rsidRPr="00064D49">
        <w:rPr>
          <w:rFonts w:ascii="Arial" w:hAnsi="Arial" w:cs="Arial"/>
        </w:rPr>
        <w:t xml:space="preserve">Sredstva u iznosu od  11.592,31 kuna utrošena su za sufinanciranje manifestacija. Iznosom od 2.206,25 kuna sufinancirana su domaćinstva prve i druge ekipe BK Istra Kozari, iznosom od 5.060,40 kuna podmiren je trošak maškara. Za troškove rabote u 2022. godini utrošeno je sveukupno 843,04 kn. Za obilježavanje dana mjesnog odbora (Most </w:t>
      </w:r>
      <w:proofErr w:type="spellStart"/>
      <w:r w:rsidRPr="00064D49">
        <w:rPr>
          <w:rFonts w:ascii="Arial" w:hAnsi="Arial" w:cs="Arial"/>
        </w:rPr>
        <w:t>samanj</w:t>
      </w:r>
      <w:proofErr w:type="spellEnd"/>
      <w:r w:rsidRPr="00064D49">
        <w:rPr>
          <w:rFonts w:ascii="Arial" w:hAnsi="Arial" w:cs="Arial"/>
        </w:rPr>
        <w:t>) utrošeno je 3.482,62 kn. Najam pozornice za dan mjesnog odbora 1.084,38 kn, dok je za bankarske usluge utrošeno 692,47 kuna.</w:t>
      </w:r>
    </w:p>
    <w:p w14:paraId="158E944E" w14:textId="77777777" w:rsidR="00036810" w:rsidRPr="00064D49" w:rsidRDefault="00036810" w:rsidP="00036810">
      <w:pPr>
        <w:jc w:val="both"/>
        <w:rPr>
          <w:rFonts w:ascii="Calibri" w:hAnsi="Calibri" w:cs="Calibri"/>
          <w:b/>
          <w:bCs/>
        </w:rPr>
      </w:pPr>
    </w:p>
    <w:p w14:paraId="19DC3B12" w14:textId="77777777" w:rsidR="00036810" w:rsidRPr="00064D49" w:rsidRDefault="00036810" w:rsidP="00036810">
      <w:pPr>
        <w:jc w:val="both"/>
        <w:rPr>
          <w:rFonts w:ascii="Arial" w:hAnsi="Arial" w:cs="Arial"/>
          <w:b/>
          <w:bCs/>
        </w:rPr>
      </w:pPr>
      <w:r w:rsidRPr="00064D49">
        <w:rPr>
          <w:rFonts w:ascii="Arial" w:hAnsi="Arial" w:cs="Arial"/>
          <w:b/>
          <w:bCs/>
        </w:rPr>
        <w:t xml:space="preserve">Aktivnost A100409 Financiranje Mjesnog odbora </w:t>
      </w:r>
      <w:proofErr w:type="spellStart"/>
      <w:r w:rsidRPr="00064D49">
        <w:rPr>
          <w:rFonts w:ascii="Arial" w:hAnsi="Arial" w:cs="Arial"/>
          <w:b/>
          <w:bCs/>
        </w:rPr>
        <w:t>Štrped</w:t>
      </w:r>
      <w:proofErr w:type="spellEnd"/>
    </w:p>
    <w:p w14:paraId="30D2E700" w14:textId="77777777" w:rsidR="00036810" w:rsidRPr="00064D49" w:rsidRDefault="00036810" w:rsidP="00036810">
      <w:pPr>
        <w:jc w:val="both"/>
        <w:rPr>
          <w:rFonts w:ascii="Arial" w:hAnsi="Arial" w:cs="Arial"/>
        </w:rPr>
      </w:pPr>
      <w:r w:rsidRPr="00064D49">
        <w:rPr>
          <w:rFonts w:ascii="Arial" w:hAnsi="Arial" w:cs="Arial"/>
        </w:rPr>
        <w:t xml:space="preserve">Od ukupno planiranih sredstava u iznosu od  26.545,80 kuna, u 2022. godini Mjesni odbor </w:t>
      </w:r>
      <w:proofErr w:type="spellStart"/>
      <w:r w:rsidRPr="00064D49">
        <w:rPr>
          <w:rFonts w:ascii="Arial" w:hAnsi="Arial" w:cs="Arial"/>
        </w:rPr>
        <w:t>Štrped</w:t>
      </w:r>
      <w:proofErr w:type="spellEnd"/>
      <w:r w:rsidRPr="00064D49">
        <w:rPr>
          <w:rFonts w:ascii="Arial" w:hAnsi="Arial" w:cs="Arial"/>
        </w:rPr>
        <w:t xml:space="preserve"> utrošio je sveukupno 25.206,07 kuna. </w:t>
      </w:r>
    </w:p>
    <w:p w14:paraId="25F4AD17" w14:textId="77777777" w:rsidR="00036810" w:rsidRPr="00064D49" w:rsidRDefault="00036810" w:rsidP="00036810">
      <w:pPr>
        <w:jc w:val="both"/>
        <w:rPr>
          <w:rFonts w:ascii="Arial" w:hAnsi="Arial" w:cs="Arial"/>
        </w:rPr>
      </w:pPr>
      <w:r w:rsidRPr="00064D49">
        <w:rPr>
          <w:rFonts w:ascii="Arial" w:hAnsi="Arial" w:cs="Arial"/>
        </w:rPr>
        <w:t xml:space="preserve">Za troškove maškara u 2022. godini utrošena su sredstva za potrošni materijal za pripremu Maškaranog parka (parkić kod Narodnog doma), podmireni su troškovi zakuske za 2 tradicionalna maškarana dana (za </w:t>
      </w:r>
      <w:proofErr w:type="spellStart"/>
      <w:r w:rsidRPr="00064D49">
        <w:rPr>
          <w:rFonts w:ascii="Arial" w:hAnsi="Arial" w:cs="Arial"/>
        </w:rPr>
        <w:t>pusnu</w:t>
      </w:r>
      <w:proofErr w:type="spellEnd"/>
      <w:r w:rsidRPr="00064D49">
        <w:rPr>
          <w:rFonts w:ascii="Arial" w:hAnsi="Arial" w:cs="Arial"/>
        </w:rPr>
        <w:t xml:space="preserve"> nedjelju i </w:t>
      </w:r>
      <w:proofErr w:type="spellStart"/>
      <w:r w:rsidRPr="00064D49">
        <w:rPr>
          <w:rFonts w:ascii="Arial" w:hAnsi="Arial" w:cs="Arial"/>
        </w:rPr>
        <w:t>pusni</w:t>
      </w:r>
      <w:proofErr w:type="spellEnd"/>
      <w:r w:rsidRPr="00064D49">
        <w:rPr>
          <w:rFonts w:ascii="Arial" w:hAnsi="Arial" w:cs="Arial"/>
        </w:rPr>
        <w:t xml:space="preserve"> utorak).</w:t>
      </w:r>
    </w:p>
    <w:p w14:paraId="36A106C6" w14:textId="77777777" w:rsidR="00036810" w:rsidRPr="00064D49" w:rsidRDefault="00036810" w:rsidP="00036810">
      <w:pPr>
        <w:jc w:val="both"/>
        <w:rPr>
          <w:rFonts w:ascii="Arial" w:hAnsi="Arial" w:cs="Arial"/>
        </w:rPr>
      </w:pPr>
      <w:r w:rsidRPr="00064D49">
        <w:rPr>
          <w:rFonts w:ascii="Arial" w:hAnsi="Arial" w:cs="Arial"/>
        </w:rPr>
        <w:t xml:space="preserve">Sredstvima MO </w:t>
      </w:r>
      <w:proofErr w:type="spellStart"/>
      <w:r w:rsidRPr="00064D49">
        <w:rPr>
          <w:rFonts w:ascii="Arial" w:hAnsi="Arial" w:cs="Arial"/>
        </w:rPr>
        <w:t>Štrped</w:t>
      </w:r>
      <w:proofErr w:type="spellEnd"/>
      <w:r w:rsidRPr="00064D49">
        <w:rPr>
          <w:rFonts w:ascii="Arial" w:hAnsi="Arial" w:cs="Arial"/>
        </w:rPr>
        <w:t xml:space="preserve"> podržano je održavanje manifestacija na području MO i to manifestacija </w:t>
      </w:r>
      <w:proofErr w:type="spellStart"/>
      <w:r w:rsidRPr="00064D49">
        <w:rPr>
          <w:rFonts w:ascii="Arial" w:hAnsi="Arial" w:cs="Arial"/>
        </w:rPr>
        <w:t>Zagodimo</w:t>
      </w:r>
      <w:proofErr w:type="spellEnd"/>
      <w:r w:rsidRPr="00064D49">
        <w:rPr>
          <w:rFonts w:ascii="Arial" w:hAnsi="Arial" w:cs="Arial"/>
        </w:rPr>
        <w:t xml:space="preserve"> za gušt, sajma </w:t>
      </w:r>
      <w:proofErr w:type="spellStart"/>
      <w:r w:rsidRPr="00064D49">
        <w:rPr>
          <w:rFonts w:ascii="Arial" w:hAnsi="Arial" w:cs="Arial"/>
        </w:rPr>
        <w:t>Jakoja</w:t>
      </w:r>
      <w:proofErr w:type="spellEnd"/>
      <w:r w:rsidRPr="00064D49">
        <w:rPr>
          <w:rFonts w:ascii="Arial" w:hAnsi="Arial" w:cs="Arial"/>
        </w:rPr>
        <w:t xml:space="preserve"> i sajma Rokova u Mlinima.</w:t>
      </w:r>
    </w:p>
    <w:p w14:paraId="5A8DB557" w14:textId="77777777" w:rsidR="00036810" w:rsidRPr="00064D49" w:rsidRDefault="00036810" w:rsidP="00036810">
      <w:pPr>
        <w:jc w:val="both"/>
        <w:rPr>
          <w:rFonts w:ascii="Arial" w:hAnsi="Arial" w:cs="Arial"/>
        </w:rPr>
      </w:pPr>
      <w:r w:rsidRPr="00064D49">
        <w:rPr>
          <w:rFonts w:ascii="Arial" w:hAnsi="Arial" w:cs="Arial"/>
        </w:rPr>
        <w:t xml:space="preserve">Mještani MO </w:t>
      </w:r>
      <w:proofErr w:type="spellStart"/>
      <w:r w:rsidRPr="00064D49">
        <w:rPr>
          <w:rFonts w:ascii="Arial" w:hAnsi="Arial" w:cs="Arial"/>
        </w:rPr>
        <w:t>Štrped</w:t>
      </w:r>
      <w:proofErr w:type="spellEnd"/>
      <w:r w:rsidRPr="00064D49">
        <w:rPr>
          <w:rFonts w:ascii="Arial" w:hAnsi="Arial" w:cs="Arial"/>
        </w:rPr>
        <w:t xml:space="preserve"> obnavljali su i popravljali stvari u domu u Svetom Duhu. Odrađena je obnova šankova, te su odrađene zamjene i sanacija dotrajalih sanitarija (oštećeni </w:t>
      </w:r>
      <w:proofErr w:type="spellStart"/>
      <w:r w:rsidRPr="00064D49">
        <w:rPr>
          <w:rFonts w:ascii="Arial" w:hAnsi="Arial" w:cs="Arial"/>
        </w:rPr>
        <w:t>isčupani</w:t>
      </w:r>
      <w:proofErr w:type="spellEnd"/>
      <w:r w:rsidRPr="00064D49">
        <w:rPr>
          <w:rFonts w:ascii="Arial" w:hAnsi="Arial" w:cs="Arial"/>
        </w:rPr>
        <w:t xml:space="preserve"> lavandin, daske za wc te ostalo.</w:t>
      </w:r>
    </w:p>
    <w:p w14:paraId="0972BB87" w14:textId="77777777" w:rsidR="00036810" w:rsidRPr="00064D49" w:rsidRDefault="00036810" w:rsidP="00036810">
      <w:pPr>
        <w:jc w:val="both"/>
        <w:rPr>
          <w:rFonts w:ascii="Arial" w:hAnsi="Arial" w:cs="Arial"/>
        </w:rPr>
      </w:pPr>
      <w:r w:rsidRPr="00064D49">
        <w:rPr>
          <w:rFonts w:ascii="Arial" w:hAnsi="Arial" w:cs="Arial"/>
        </w:rPr>
        <w:t xml:space="preserve">Sredstvima u iznosu od  4.400,00 kuna odrađena je sanacija i prokopavanje vodnog kanala uz cestu zbog </w:t>
      </w:r>
      <w:proofErr w:type="spellStart"/>
      <w:r w:rsidRPr="00064D49">
        <w:rPr>
          <w:rFonts w:ascii="Arial" w:hAnsi="Arial" w:cs="Arial"/>
        </w:rPr>
        <w:t>slivanja</w:t>
      </w:r>
      <w:proofErr w:type="spellEnd"/>
      <w:r w:rsidRPr="00064D49">
        <w:rPr>
          <w:rFonts w:ascii="Arial" w:hAnsi="Arial" w:cs="Arial"/>
        </w:rPr>
        <w:t xml:space="preserve"> vode u mjesto </w:t>
      </w:r>
      <w:proofErr w:type="spellStart"/>
      <w:r w:rsidRPr="00064D49">
        <w:rPr>
          <w:rFonts w:ascii="Arial" w:hAnsi="Arial" w:cs="Arial"/>
        </w:rPr>
        <w:t>Požane</w:t>
      </w:r>
      <w:proofErr w:type="spellEnd"/>
      <w:r w:rsidRPr="00064D49">
        <w:rPr>
          <w:rFonts w:ascii="Arial" w:hAnsi="Arial" w:cs="Arial"/>
        </w:rPr>
        <w:t xml:space="preserve"> i loše ceste nastale vodenim bujicama, te je odrađen dio nasipavanja i poravnanja ceste (cesta se planski radila u dvije faze, prvi dio se riješio u 2021. godini a drugi je planiran za proljeće 2022. godine, u 2022 planirani su odvodni cjevovodi, </w:t>
      </w:r>
      <w:proofErr w:type="spellStart"/>
      <w:r w:rsidRPr="00064D49">
        <w:rPr>
          <w:rFonts w:ascii="Arial" w:hAnsi="Arial" w:cs="Arial"/>
        </w:rPr>
        <w:t>prekopni</w:t>
      </w:r>
      <w:proofErr w:type="spellEnd"/>
      <w:r w:rsidRPr="00064D49">
        <w:rPr>
          <w:rFonts w:ascii="Arial" w:hAnsi="Arial" w:cs="Arial"/>
        </w:rPr>
        <w:t xml:space="preserve"> kanali za odljev vode te završno nasipavanje). U 2022 godini odrađen je drugi dio sanacije ceste.</w:t>
      </w:r>
    </w:p>
    <w:p w14:paraId="1190D342" w14:textId="77777777" w:rsidR="00036810" w:rsidRPr="00064D49" w:rsidRDefault="00036810" w:rsidP="00036810">
      <w:pPr>
        <w:jc w:val="both"/>
        <w:rPr>
          <w:rFonts w:ascii="Arial" w:hAnsi="Arial" w:cs="Arial"/>
        </w:rPr>
      </w:pPr>
      <w:r w:rsidRPr="00064D49">
        <w:rPr>
          <w:rFonts w:ascii="Arial" w:hAnsi="Arial" w:cs="Arial"/>
        </w:rPr>
        <w:t>Podmiren je trošak  odvoza komunalnog otpada (kanta se nalazi u domu u Svetom Duhu).</w:t>
      </w:r>
    </w:p>
    <w:p w14:paraId="7C053AB4" w14:textId="77777777" w:rsidR="00036810" w:rsidRPr="00064D49" w:rsidRDefault="00036810" w:rsidP="00036810">
      <w:pPr>
        <w:jc w:val="both"/>
        <w:rPr>
          <w:rFonts w:ascii="Arial" w:hAnsi="Arial" w:cs="Arial"/>
        </w:rPr>
      </w:pPr>
      <w:r w:rsidRPr="00064D49">
        <w:rPr>
          <w:rFonts w:ascii="Arial" w:hAnsi="Arial" w:cs="Arial"/>
        </w:rPr>
        <w:t xml:space="preserve">Odrađene su i mnoge manje rabote (košnja, čišćenje smeća </w:t>
      </w:r>
      <w:proofErr w:type="spellStart"/>
      <w:r w:rsidRPr="00064D49">
        <w:rPr>
          <w:rFonts w:ascii="Arial" w:hAnsi="Arial" w:cs="Arial"/>
        </w:rPr>
        <w:t>itd</w:t>
      </w:r>
      <w:proofErr w:type="spellEnd"/>
      <w:r w:rsidRPr="00064D49">
        <w:rPr>
          <w:rFonts w:ascii="Arial" w:hAnsi="Arial" w:cs="Arial"/>
        </w:rPr>
        <w:t>).</w:t>
      </w:r>
    </w:p>
    <w:p w14:paraId="6FAA0047" w14:textId="77777777" w:rsidR="00036810" w:rsidRPr="00064D49" w:rsidRDefault="00036810" w:rsidP="00036810">
      <w:pPr>
        <w:jc w:val="both"/>
        <w:rPr>
          <w:rFonts w:ascii="Arial" w:hAnsi="Arial" w:cs="Arial"/>
          <w:b/>
          <w:bCs/>
        </w:rPr>
      </w:pPr>
      <w:r w:rsidRPr="00064D49">
        <w:rPr>
          <w:rFonts w:ascii="Arial" w:hAnsi="Arial" w:cs="Arial"/>
          <w:b/>
          <w:bCs/>
        </w:rPr>
        <w:t xml:space="preserve">Aktivnost A100410 Financiranje Mjesnog odbora Mali i Veli </w:t>
      </w:r>
      <w:proofErr w:type="spellStart"/>
      <w:r w:rsidRPr="00064D49">
        <w:rPr>
          <w:rFonts w:ascii="Arial" w:hAnsi="Arial" w:cs="Arial"/>
          <w:b/>
          <w:bCs/>
        </w:rPr>
        <w:t>Mlun</w:t>
      </w:r>
      <w:proofErr w:type="spellEnd"/>
    </w:p>
    <w:p w14:paraId="67D98B6B" w14:textId="77777777" w:rsidR="00036810" w:rsidRPr="00064D49" w:rsidRDefault="00036810" w:rsidP="00036810">
      <w:pPr>
        <w:jc w:val="both"/>
        <w:rPr>
          <w:rFonts w:ascii="Arial" w:hAnsi="Arial" w:cs="Arial"/>
        </w:rPr>
      </w:pPr>
      <w:r w:rsidRPr="00064D49">
        <w:rPr>
          <w:rFonts w:ascii="Arial" w:hAnsi="Arial" w:cs="Arial"/>
        </w:rPr>
        <w:t xml:space="preserve">Od ukupno planiranih sredstava u iznosu od 40.563,14 kuna u 2022. godini Mjesni odbor Veli i Mali </w:t>
      </w:r>
      <w:proofErr w:type="spellStart"/>
      <w:r w:rsidRPr="00064D49">
        <w:rPr>
          <w:rFonts w:ascii="Arial" w:hAnsi="Arial" w:cs="Arial"/>
        </w:rPr>
        <w:t>Mlun</w:t>
      </w:r>
      <w:proofErr w:type="spellEnd"/>
      <w:r w:rsidRPr="00064D49">
        <w:rPr>
          <w:rFonts w:ascii="Arial" w:hAnsi="Arial" w:cs="Arial"/>
        </w:rPr>
        <w:t xml:space="preserve"> utrošio je sveukupno 34.376,73 kune.</w:t>
      </w:r>
    </w:p>
    <w:p w14:paraId="1FC669CE" w14:textId="77777777" w:rsidR="00036810" w:rsidRPr="00064D49" w:rsidRDefault="00036810" w:rsidP="00036810">
      <w:pPr>
        <w:jc w:val="both"/>
        <w:rPr>
          <w:rFonts w:ascii="Arial" w:hAnsi="Arial" w:cs="Arial"/>
        </w:rPr>
      </w:pPr>
      <w:r w:rsidRPr="00064D49">
        <w:rPr>
          <w:rFonts w:ascii="Arial" w:hAnsi="Arial" w:cs="Arial"/>
        </w:rPr>
        <w:lastRenderedPageBreak/>
        <w:t xml:space="preserve">U 2022. godini izvršena je sanacija i farbanje društvenog doma V. </w:t>
      </w:r>
      <w:proofErr w:type="spellStart"/>
      <w:r w:rsidRPr="00064D49">
        <w:rPr>
          <w:rFonts w:ascii="Arial" w:hAnsi="Arial" w:cs="Arial"/>
        </w:rPr>
        <w:t>Mlun</w:t>
      </w:r>
      <w:proofErr w:type="spellEnd"/>
      <w:r w:rsidRPr="00064D49">
        <w:rPr>
          <w:rFonts w:ascii="Arial" w:hAnsi="Arial" w:cs="Arial"/>
        </w:rPr>
        <w:t xml:space="preserve">, obilježen završetak sanacije društvenog doma M. </w:t>
      </w:r>
      <w:proofErr w:type="spellStart"/>
      <w:r w:rsidRPr="00064D49">
        <w:rPr>
          <w:rFonts w:ascii="Arial" w:hAnsi="Arial" w:cs="Arial"/>
        </w:rPr>
        <w:t>Mlun</w:t>
      </w:r>
      <w:proofErr w:type="spellEnd"/>
      <w:r w:rsidRPr="00064D49">
        <w:rPr>
          <w:rFonts w:ascii="Arial" w:hAnsi="Arial" w:cs="Arial"/>
        </w:rPr>
        <w:t xml:space="preserve">, te dobavljene i postavljene keramičke pločice u spomen kući na Velom </w:t>
      </w:r>
      <w:proofErr w:type="spellStart"/>
      <w:r w:rsidRPr="00064D49">
        <w:rPr>
          <w:rFonts w:ascii="Arial" w:hAnsi="Arial" w:cs="Arial"/>
        </w:rPr>
        <w:t>Mlunu</w:t>
      </w:r>
      <w:proofErr w:type="spellEnd"/>
      <w:r w:rsidRPr="00064D49">
        <w:rPr>
          <w:rFonts w:ascii="Arial" w:hAnsi="Arial" w:cs="Arial"/>
        </w:rPr>
        <w:t>.</w:t>
      </w:r>
    </w:p>
    <w:p w14:paraId="19D5C6D3" w14:textId="77777777" w:rsidR="00036810" w:rsidRPr="00064D49" w:rsidRDefault="00036810" w:rsidP="00036810">
      <w:pPr>
        <w:jc w:val="both"/>
        <w:rPr>
          <w:rFonts w:ascii="Calibri" w:hAnsi="Calibri" w:cs="Calibri"/>
        </w:rPr>
      </w:pPr>
    </w:p>
    <w:p w14:paraId="39394EF7" w14:textId="77777777" w:rsidR="00036810" w:rsidRPr="00064D49" w:rsidRDefault="00036810" w:rsidP="00036810">
      <w:pPr>
        <w:jc w:val="both"/>
        <w:rPr>
          <w:rFonts w:ascii="Arial" w:hAnsi="Arial" w:cs="Arial"/>
          <w:b/>
          <w:bCs/>
        </w:rPr>
      </w:pPr>
      <w:r w:rsidRPr="00064D49">
        <w:rPr>
          <w:rFonts w:ascii="Arial" w:hAnsi="Arial" w:cs="Arial"/>
          <w:b/>
          <w:bCs/>
        </w:rPr>
        <w:t>Aktivnost A100411 Financiranje Mjesnog odbora Vrh</w:t>
      </w:r>
    </w:p>
    <w:p w14:paraId="66972A0D" w14:textId="77777777" w:rsidR="00036810" w:rsidRPr="00064D49" w:rsidRDefault="00036810" w:rsidP="00036810">
      <w:pPr>
        <w:jc w:val="both"/>
        <w:rPr>
          <w:rFonts w:ascii="Arial" w:hAnsi="Arial" w:cs="Arial"/>
        </w:rPr>
      </w:pPr>
      <w:r w:rsidRPr="00064D49">
        <w:rPr>
          <w:rFonts w:ascii="Arial" w:hAnsi="Arial" w:cs="Arial"/>
        </w:rPr>
        <w:t>Od ukupno planiranih sredstava u iznosu od 35.918,78 kuna, u 2022. godini MO VRH utrošio je sveukupno 12.633,38 kuna. Neutrošeno je 23.285,40 kuna.</w:t>
      </w:r>
    </w:p>
    <w:p w14:paraId="50352A22" w14:textId="77777777" w:rsidR="00036810" w:rsidRPr="00064D49" w:rsidRDefault="00036810" w:rsidP="00036810">
      <w:pPr>
        <w:jc w:val="both"/>
        <w:rPr>
          <w:rFonts w:ascii="Arial" w:hAnsi="Arial" w:cs="Arial"/>
        </w:rPr>
      </w:pPr>
      <w:r w:rsidRPr="00064D49">
        <w:rPr>
          <w:rFonts w:ascii="Arial" w:hAnsi="Arial" w:cs="Arial"/>
        </w:rPr>
        <w:t>Sredstva u iznosu od 4.133,62 kuna utrošena su za usluge telefona (interneta), u prostorijama MO Vrh. Za bankarske usluge utrošeno je 701,65 kn. Za potporu manifestacijama "</w:t>
      </w:r>
      <w:proofErr w:type="spellStart"/>
      <w:r w:rsidRPr="00064D49">
        <w:rPr>
          <w:rFonts w:ascii="Arial" w:hAnsi="Arial" w:cs="Arial"/>
        </w:rPr>
        <w:t>Vrhuvšćina</w:t>
      </w:r>
      <w:proofErr w:type="spellEnd"/>
      <w:r w:rsidRPr="00064D49">
        <w:rPr>
          <w:rFonts w:ascii="Arial" w:hAnsi="Arial" w:cs="Arial"/>
        </w:rPr>
        <w:t xml:space="preserve"> mili kraj", "Od konobe do konobe", "Badnjak na Vrhu", boćarski i malonogometni turnir "Vela Sveta Marija" utrošeno je 7.798,11 kuna.</w:t>
      </w:r>
    </w:p>
    <w:p w14:paraId="229E4C65" w14:textId="77777777" w:rsidR="00036810" w:rsidRPr="00064D49" w:rsidRDefault="00036810" w:rsidP="00036810">
      <w:pPr>
        <w:jc w:val="both"/>
        <w:rPr>
          <w:rFonts w:ascii="Arial" w:hAnsi="Arial" w:cs="Arial"/>
        </w:rPr>
      </w:pPr>
    </w:p>
    <w:p w14:paraId="2DE583B4" w14:textId="77777777" w:rsidR="00036810" w:rsidRPr="00064D49" w:rsidRDefault="00036810" w:rsidP="00036810">
      <w:pPr>
        <w:shd w:val="clear" w:color="auto" w:fill="D9D9D9"/>
        <w:jc w:val="both"/>
        <w:rPr>
          <w:rFonts w:ascii="Arial" w:hAnsi="Arial" w:cs="Arial"/>
          <w:b/>
        </w:rPr>
      </w:pPr>
      <w:r w:rsidRPr="00064D49">
        <w:rPr>
          <w:rFonts w:ascii="Arial" w:hAnsi="Arial" w:cs="Arial"/>
          <w:b/>
        </w:rPr>
        <w:t>Program: RAZVOJ CIVILNOG DRUŠTVA</w:t>
      </w:r>
    </w:p>
    <w:p w14:paraId="58FA4F08" w14:textId="77777777" w:rsidR="00036810" w:rsidRPr="00064D49" w:rsidRDefault="00036810" w:rsidP="00036810">
      <w:pPr>
        <w:jc w:val="both"/>
        <w:rPr>
          <w:rFonts w:ascii="Arial" w:hAnsi="Arial" w:cs="Arial"/>
        </w:rPr>
      </w:pPr>
      <w:bookmarkStart w:id="13" w:name="_Hlk72922698"/>
    </w:p>
    <w:p w14:paraId="15B6BA0E" w14:textId="77777777" w:rsidR="00036810" w:rsidRPr="00064D49" w:rsidRDefault="00036810" w:rsidP="00036810">
      <w:pPr>
        <w:jc w:val="both"/>
        <w:rPr>
          <w:rFonts w:ascii="Arial" w:hAnsi="Arial" w:cs="Arial"/>
        </w:rPr>
      </w:pPr>
      <w:r w:rsidRPr="00064D49">
        <w:rPr>
          <w:rFonts w:ascii="Arial" w:hAnsi="Arial" w:cs="Arial"/>
        </w:rPr>
        <w:t xml:space="preserve">Sukladno Uredbi o kriterijima, mjerilima i postupcima financiranja i ugovaranja programa i projekata od interesa za opće dobro koje provode udruge („Narodne novine“, broj 26/15. i 37/21) i odredbama Pravilnika o kriterijima, mjerilima i postupcima financiranja programa i projekata od interesa za Grad Buzet koje provode udruge (Službene novine Grada Buzeta br.12/15) dana 18. siječnja 2022. godine objavljen je Javni natječaj za financiranje programa i projekata od interesa za Grad Buzet koje provode organizacije civilnog društva za 2022. godinu. Organizacije civilnog društva sukladno ovom Javnom natječaju mogle su prijaviti projekte/programe/manifestacije/ građanske inicijative za sljedeća prioritetna područja: </w:t>
      </w:r>
    </w:p>
    <w:p w14:paraId="1E0C5DE4" w14:textId="77777777" w:rsidR="00036810" w:rsidRPr="00064D49" w:rsidRDefault="00036810" w:rsidP="00036810">
      <w:pPr>
        <w:jc w:val="both"/>
        <w:rPr>
          <w:rFonts w:ascii="Arial" w:hAnsi="Arial" w:cs="Arial"/>
        </w:rPr>
      </w:pPr>
      <w:r w:rsidRPr="00064D49">
        <w:rPr>
          <w:rFonts w:ascii="Arial" w:hAnsi="Arial" w:cs="Arial"/>
        </w:rPr>
        <w:t>1. Razvoj civilnog društva</w:t>
      </w:r>
    </w:p>
    <w:p w14:paraId="5B7AAD26" w14:textId="77777777" w:rsidR="00036810" w:rsidRPr="00064D49" w:rsidRDefault="00036810" w:rsidP="00036810">
      <w:pPr>
        <w:jc w:val="both"/>
        <w:rPr>
          <w:rFonts w:ascii="Arial" w:hAnsi="Arial" w:cs="Arial"/>
        </w:rPr>
      </w:pPr>
      <w:r w:rsidRPr="00064D49">
        <w:rPr>
          <w:rFonts w:ascii="Arial" w:hAnsi="Arial" w:cs="Arial"/>
        </w:rPr>
        <w:t>2. Djeca i mladi</w:t>
      </w:r>
    </w:p>
    <w:p w14:paraId="0C5162ED" w14:textId="77777777" w:rsidR="00036810" w:rsidRPr="00064D49" w:rsidRDefault="00036810" w:rsidP="00036810">
      <w:pPr>
        <w:jc w:val="both"/>
        <w:rPr>
          <w:rFonts w:ascii="Arial" w:hAnsi="Arial" w:cs="Arial"/>
        </w:rPr>
      </w:pPr>
      <w:r w:rsidRPr="00064D49">
        <w:rPr>
          <w:rFonts w:ascii="Arial" w:hAnsi="Arial" w:cs="Arial"/>
        </w:rPr>
        <w:t>3. Kultura</w:t>
      </w:r>
    </w:p>
    <w:p w14:paraId="294CC297" w14:textId="77777777" w:rsidR="00036810" w:rsidRPr="00064D49" w:rsidRDefault="00036810" w:rsidP="00036810">
      <w:pPr>
        <w:jc w:val="both"/>
        <w:rPr>
          <w:rFonts w:ascii="Arial" w:hAnsi="Arial" w:cs="Arial"/>
        </w:rPr>
      </w:pPr>
      <w:r w:rsidRPr="00064D49">
        <w:rPr>
          <w:rFonts w:ascii="Arial" w:hAnsi="Arial" w:cs="Arial"/>
        </w:rPr>
        <w:t>4. Sport i rekreacija</w:t>
      </w:r>
    </w:p>
    <w:p w14:paraId="00D1DFF2" w14:textId="77777777" w:rsidR="00036810" w:rsidRPr="00064D49" w:rsidRDefault="00036810" w:rsidP="00036810">
      <w:pPr>
        <w:jc w:val="both"/>
        <w:rPr>
          <w:rFonts w:ascii="Arial" w:hAnsi="Arial" w:cs="Arial"/>
        </w:rPr>
      </w:pPr>
      <w:r w:rsidRPr="00064D49">
        <w:rPr>
          <w:rFonts w:ascii="Arial" w:hAnsi="Arial" w:cs="Arial"/>
        </w:rPr>
        <w:t>5. Socijalna skrb i zaštita zdravlja</w:t>
      </w:r>
    </w:p>
    <w:p w14:paraId="0E88E62A" w14:textId="77777777" w:rsidR="00036810" w:rsidRPr="00064D49" w:rsidRDefault="00036810" w:rsidP="00036810">
      <w:pPr>
        <w:jc w:val="both"/>
        <w:rPr>
          <w:rFonts w:ascii="Arial" w:hAnsi="Arial" w:cs="Arial"/>
        </w:rPr>
      </w:pPr>
      <w:r w:rsidRPr="00064D49">
        <w:rPr>
          <w:rFonts w:ascii="Arial" w:hAnsi="Arial" w:cs="Arial"/>
        </w:rPr>
        <w:t>Prijaviti su mogli aktivnosti koje su se odnosile na sljedeće mjere/kategorije, za:</w:t>
      </w:r>
    </w:p>
    <w:p w14:paraId="34F282EC" w14:textId="77777777" w:rsidR="00036810" w:rsidRPr="00064D49" w:rsidRDefault="00036810" w:rsidP="00036810">
      <w:pPr>
        <w:jc w:val="both"/>
        <w:rPr>
          <w:rFonts w:ascii="Arial" w:hAnsi="Arial" w:cs="Arial"/>
        </w:rPr>
      </w:pPr>
      <w:r w:rsidRPr="00064D49">
        <w:rPr>
          <w:rFonts w:ascii="Arial" w:hAnsi="Arial" w:cs="Arial"/>
        </w:rPr>
        <w:t>a) podršku institucionalnom i organizacijskom razvoju udruga te odvijanje kontinuiranih programa udruga,</w:t>
      </w:r>
    </w:p>
    <w:p w14:paraId="56955669" w14:textId="77777777" w:rsidR="00036810" w:rsidRPr="00064D49" w:rsidRDefault="00036810" w:rsidP="00036810">
      <w:pPr>
        <w:jc w:val="both"/>
        <w:rPr>
          <w:rFonts w:ascii="Arial" w:hAnsi="Arial" w:cs="Arial"/>
        </w:rPr>
      </w:pPr>
      <w:r w:rsidRPr="00064D49">
        <w:rPr>
          <w:rFonts w:ascii="Arial" w:hAnsi="Arial" w:cs="Arial"/>
        </w:rPr>
        <w:t>b) provedbu projekta,</w:t>
      </w:r>
    </w:p>
    <w:p w14:paraId="3A20E4F5" w14:textId="77777777" w:rsidR="00036810" w:rsidRPr="00064D49" w:rsidRDefault="00036810" w:rsidP="00036810">
      <w:pPr>
        <w:jc w:val="both"/>
        <w:rPr>
          <w:rFonts w:ascii="Arial" w:hAnsi="Arial" w:cs="Arial"/>
        </w:rPr>
      </w:pPr>
      <w:r w:rsidRPr="00064D49">
        <w:rPr>
          <w:rFonts w:ascii="Arial" w:hAnsi="Arial" w:cs="Arial"/>
        </w:rPr>
        <w:t>c) manifestacije.</w:t>
      </w:r>
    </w:p>
    <w:p w14:paraId="1AFC4EE4" w14:textId="77777777" w:rsidR="00036810" w:rsidRPr="00064D49" w:rsidRDefault="00036810" w:rsidP="00036810">
      <w:pPr>
        <w:jc w:val="both"/>
        <w:rPr>
          <w:rFonts w:ascii="Arial" w:hAnsi="Arial" w:cs="Arial"/>
        </w:rPr>
      </w:pPr>
      <w:r w:rsidRPr="00064D49">
        <w:rPr>
          <w:rFonts w:ascii="Arial" w:hAnsi="Arial" w:cs="Arial"/>
        </w:rPr>
        <w:t xml:space="preserve">U postupku ispitivanja pristiglih prijava do roka za predaju prijave i dokumentacije a koji je bio oglašen navedenim javnim pozivom na dan 18. veljače 2022. godine pristiglo je ukupno 40 prijava na natječaj od strane 36 prijavitelja. Nakon provedenog daljnjeg postupka ispitivanja i utvrđivanja potpunosti i pravovremenosti pristiglih prijava - udovoljavanja formalnim uvjetima natječaja te provedenog postupka kvalitativne procjene na mrežnim stranicama Grada Buzeta objavljene su Odluke Povjerenstava o dodjeli sredstava za sufinanciranje programa i projekata od interesa za Grad Buzet koje provode organizacije civilnog društva za 2022. prema kojima su sredstva odobrena za sveukupno 35 programa / projekata / manifestacija udruga. </w:t>
      </w:r>
    </w:p>
    <w:p w14:paraId="5C6B4A08" w14:textId="77777777" w:rsidR="00036810" w:rsidRPr="00064D49" w:rsidRDefault="00036810" w:rsidP="00036810">
      <w:pPr>
        <w:jc w:val="both"/>
        <w:rPr>
          <w:rFonts w:ascii="Arial" w:hAnsi="Arial" w:cs="Arial"/>
        </w:rPr>
      </w:pPr>
      <w:r w:rsidRPr="00064D49">
        <w:rPr>
          <w:rFonts w:ascii="Arial" w:hAnsi="Arial" w:cs="Arial"/>
        </w:rPr>
        <w:t>Obzirom su namjenska sredstva za udruge u proračunu planirana i raspoređena prema programima na različitim pozicijama (razvoj civilnog društva / obrazovanje / kultura / sport / socijalna skrb) prema prioritetnim područjima za koja su udruge mogle prijaviti aktivnosti, sredstva su odobrena prema područjima:</w:t>
      </w:r>
    </w:p>
    <w:p w14:paraId="1B040081" w14:textId="77777777" w:rsidR="00036810" w:rsidRPr="00064D49" w:rsidRDefault="00036810" w:rsidP="00036810">
      <w:pPr>
        <w:rPr>
          <w:rFonts w:ascii="Arial" w:hAnsi="Arial" w:cs="Arial"/>
        </w:rPr>
      </w:pPr>
      <w:r w:rsidRPr="00064D49">
        <w:rPr>
          <w:rFonts w:ascii="Arial" w:hAnsi="Arial" w:cs="Arial"/>
        </w:rPr>
        <w:t>1. Razvoj civilnog društva – za 10 programa (pozicija u proračunu R678)</w:t>
      </w:r>
    </w:p>
    <w:p w14:paraId="0394286A" w14:textId="77777777" w:rsidR="00036810" w:rsidRPr="00064D49" w:rsidRDefault="00036810" w:rsidP="00036810">
      <w:pPr>
        <w:rPr>
          <w:rFonts w:ascii="Arial" w:hAnsi="Arial" w:cs="Arial"/>
        </w:rPr>
      </w:pPr>
      <w:r w:rsidRPr="00064D49">
        <w:rPr>
          <w:rFonts w:ascii="Arial" w:hAnsi="Arial" w:cs="Arial"/>
        </w:rPr>
        <w:t>2. Djeca i mladi – za 6 programa – (pozicija u proračunu R679)</w:t>
      </w:r>
    </w:p>
    <w:p w14:paraId="65DF0BED" w14:textId="77777777" w:rsidR="00036810" w:rsidRPr="00064D49" w:rsidRDefault="00036810" w:rsidP="00036810">
      <w:pPr>
        <w:rPr>
          <w:rFonts w:ascii="Arial" w:hAnsi="Arial" w:cs="Arial"/>
        </w:rPr>
      </w:pPr>
      <w:r w:rsidRPr="00064D49">
        <w:rPr>
          <w:rFonts w:ascii="Arial" w:hAnsi="Arial" w:cs="Arial"/>
        </w:rPr>
        <w:t>3. Kultura – za 8 programa – (pozicija u proračunu R680A)</w:t>
      </w:r>
    </w:p>
    <w:p w14:paraId="38D95D63" w14:textId="77777777" w:rsidR="00036810" w:rsidRPr="00064D49" w:rsidRDefault="00036810" w:rsidP="00036810">
      <w:pPr>
        <w:rPr>
          <w:rFonts w:ascii="Arial" w:hAnsi="Arial" w:cs="Arial"/>
        </w:rPr>
      </w:pPr>
      <w:r w:rsidRPr="00064D49">
        <w:rPr>
          <w:rFonts w:ascii="Arial" w:hAnsi="Arial" w:cs="Arial"/>
        </w:rPr>
        <w:t>4. Sport i rekreacija –  za 8 programa – (pozicija u proračunu R681)</w:t>
      </w:r>
    </w:p>
    <w:p w14:paraId="05E07416" w14:textId="77777777" w:rsidR="00036810" w:rsidRPr="00064D49" w:rsidRDefault="00036810" w:rsidP="00036810">
      <w:pPr>
        <w:rPr>
          <w:rFonts w:ascii="Arial" w:hAnsi="Arial" w:cs="Arial"/>
        </w:rPr>
      </w:pPr>
      <w:r w:rsidRPr="00064D49">
        <w:rPr>
          <w:rFonts w:ascii="Arial" w:hAnsi="Arial" w:cs="Arial"/>
        </w:rPr>
        <w:t>5. Socijalna skrb i zaštita zdravlja – 3 ugovora – (pozicija u proračunu R682A).</w:t>
      </w:r>
    </w:p>
    <w:p w14:paraId="0ED230A9" w14:textId="77777777" w:rsidR="00036810" w:rsidRPr="00064D49" w:rsidRDefault="00036810" w:rsidP="00036810">
      <w:pPr>
        <w:rPr>
          <w:rFonts w:ascii="Arial" w:hAnsi="Arial" w:cs="Arial"/>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837"/>
        <w:gridCol w:w="1628"/>
        <w:gridCol w:w="1565"/>
        <w:gridCol w:w="1323"/>
        <w:gridCol w:w="1502"/>
      </w:tblGrid>
      <w:tr w:rsidR="00036810" w:rsidRPr="00064D49" w14:paraId="7B72330A" w14:textId="77777777" w:rsidTr="008735A8">
        <w:trPr>
          <w:trHeight w:val="924"/>
        </w:trPr>
        <w:tc>
          <w:tcPr>
            <w:tcW w:w="835" w:type="dxa"/>
          </w:tcPr>
          <w:p w14:paraId="30A16D81"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Pozicija u proračunu</w:t>
            </w:r>
          </w:p>
        </w:tc>
        <w:tc>
          <w:tcPr>
            <w:tcW w:w="1995" w:type="dxa"/>
          </w:tcPr>
          <w:p w14:paraId="3BF2CADA" w14:textId="77777777" w:rsidR="00036810" w:rsidRPr="00064D49" w:rsidRDefault="00036810" w:rsidP="00036810">
            <w:pPr>
              <w:jc w:val="center"/>
              <w:rPr>
                <w:rFonts w:ascii="Arial" w:hAnsi="Arial" w:cs="Arial"/>
                <w:sz w:val="22"/>
                <w:szCs w:val="22"/>
              </w:rPr>
            </w:pPr>
          </w:p>
          <w:p w14:paraId="6C5CD0A1"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Područje</w:t>
            </w:r>
          </w:p>
        </w:tc>
        <w:tc>
          <w:tcPr>
            <w:tcW w:w="1701" w:type="dxa"/>
          </w:tcPr>
          <w:p w14:paraId="3FBC9C9C"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Dodijeljeno putem javnog natječaja</w:t>
            </w:r>
          </w:p>
          <w:p w14:paraId="41D0EAB5"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(broj ugovora)</w:t>
            </w:r>
          </w:p>
        </w:tc>
        <w:tc>
          <w:tcPr>
            <w:tcW w:w="1653" w:type="dxa"/>
          </w:tcPr>
          <w:p w14:paraId="06C8FA06"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Izravna dodjela sredstava (broj ugovora)</w:t>
            </w:r>
          </w:p>
        </w:tc>
        <w:tc>
          <w:tcPr>
            <w:tcW w:w="1324" w:type="dxa"/>
          </w:tcPr>
          <w:p w14:paraId="672C6A9B"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Realizirano</w:t>
            </w:r>
          </w:p>
          <w:p w14:paraId="2E029F84"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siječanj-prosinac 2022.</w:t>
            </w:r>
          </w:p>
        </w:tc>
        <w:tc>
          <w:tcPr>
            <w:tcW w:w="1554" w:type="dxa"/>
          </w:tcPr>
          <w:p w14:paraId="35AE5150"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Ukupan broj realiziranih ugovora</w:t>
            </w:r>
          </w:p>
        </w:tc>
      </w:tr>
      <w:tr w:rsidR="00036810" w:rsidRPr="00064D49" w14:paraId="1FF02859" w14:textId="77777777" w:rsidTr="008735A8">
        <w:trPr>
          <w:trHeight w:val="703"/>
        </w:trPr>
        <w:tc>
          <w:tcPr>
            <w:tcW w:w="835" w:type="dxa"/>
          </w:tcPr>
          <w:p w14:paraId="671D03B0" w14:textId="77777777" w:rsidR="00036810" w:rsidRPr="00064D49" w:rsidRDefault="00036810" w:rsidP="00036810">
            <w:pPr>
              <w:rPr>
                <w:rFonts w:ascii="Arial" w:hAnsi="Arial" w:cs="Arial"/>
                <w:sz w:val="22"/>
                <w:szCs w:val="22"/>
              </w:rPr>
            </w:pPr>
            <w:r w:rsidRPr="00064D49">
              <w:rPr>
                <w:rFonts w:ascii="Arial" w:hAnsi="Arial" w:cs="Arial"/>
                <w:sz w:val="22"/>
                <w:szCs w:val="22"/>
              </w:rPr>
              <w:t xml:space="preserve">    R678</w:t>
            </w:r>
          </w:p>
        </w:tc>
        <w:tc>
          <w:tcPr>
            <w:tcW w:w="1995" w:type="dxa"/>
          </w:tcPr>
          <w:p w14:paraId="5F2356EB" w14:textId="77777777" w:rsidR="00036810" w:rsidRPr="00064D49" w:rsidRDefault="00036810" w:rsidP="00036810">
            <w:pPr>
              <w:rPr>
                <w:rFonts w:ascii="Arial" w:hAnsi="Arial" w:cs="Arial"/>
                <w:sz w:val="22"/>
                <w:szCs w:val="22"/>
              </w:rPr>
            </w:pPr>
            <w:r w:rsidRPr="00064D49">
              <w:rPr>
                <w:rFonts w:ascii="Arial" w:hAnsi="Arial" w:cs="Arial"/>
                <w:sz w:val="22"/>
                <w:szCs w:val="22"/>
              </w:rPr>
              <w:t>Razvoj civilnog društva</w:t>
            </w:r>
          </w:p>
        </w:tc>
        <w:tc>
          <w:tcPr>
            <w:tcW w:w="1701" w:type="dxa"/>
          </w:tcPr>
          <w:p w14:paraId="69CA695C"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136.500,00</w:t>
            </w:r>
          </w:p>
          <w:p w14:paraId="1538CF28"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(10)</w:t>
            </w:r>
          </w:p>
        </w:tc>
        <w:tc>
          <w:tcPr>
            <w:tcW w:w="1653" w:type="dxa"/>
          </w:tcPr>
          <w:p w14:paraId="3F6FF81D"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6.000,00 (2)</w:t>
            </w:r>
          </w:p>
        </w:tc>
        <w:tc>
          <w:tcPr>
            <w:tcW w:w="1324" w:type="dxa"/>
          </w:tcPr>
          <w:p w14:paraId="458E4E6C"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142.500,00</w:t>
            </w:r>
          </w:p>
        </w:tc>
        <w:tc>
          <w:tcPr>
            <w:tcW w:w="1554" w:type="dxa"/>
          </w:tcPr>
          <w:p w14:paraId="7F634F8F"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12</w:t>
            </w:r>
          </w:p>
        </w:tc>
      </w:tr>
      <w:tr w:rsidR="00036810" w:rsidRPr="00064D49" w14:paraId="4D7D5F77" w14:textId="77777777" w:rsidTr="008735A8">
        <w:trPr>
          <w:trHeight w:val="221"/>
        </w:trPr>
        <w:tc>
          <w:tcPr>
            <w:tcW w:w="835" w:type="dxa"/>
          </w:tcPr>
          <w:p w14:paraId="5B489A80" w14:textId="77777777" w:rsidR="00036810" w:rsidRPr="00064D49" w:rsidRDefault="00036810" w:rsidP="00036810">
            <w:pPr>
              <w:rPr>
                <w:rFonts w:ascii="Arial" w:hAnsi="Arial" w:cs="Arial"/>
                <w:sz w:val="22"/>
                <w:szCs w:val="22"/>
              </w:rPr>
            </w:pPr>
            <w:r w:rsidRPr="00064D49">
              <w:rPr>
                <w:rFonts w:ascii="Arial" w:hAnsi="Arial" w:cs="Arial"/>
                <w:sz w:val="22"/>
                <w:szCs w:val="22"/>
              </w:rPr>
              <w:t xml:space="preserve">    R679</w:t>
            </w:r>
          </w:p>
        </w:tc>
        <w:tc>
          <w:tcPr>
            <w:tcW w:w="1995" w:type="dxa"/>
          </w:tcPr>
          <w:p w14:paraId="0B5BF4DF" w14:textId="77777777" w:rsidR="00036810" w:rsidRPr="00064D49" w:rsidRDefault="00036810" w:rsidP="00036810">
            <w:pPr>
              <w:rPr>
                <w:rFonts w:ascii="Arial" w:hAnsi="Arial" w:cs="Arial"/>
                <w:sz w:val="22"/>
                <w:szCs w:val="22"/>
              </w:rPr>
            </w:pPr>
            <w:r w:rsidRPr="00064D49">
              <w:rPr>
                <w:rFonts w:ascii="Arial" w:hAnsi="Arial" w:cs="Arial"/>
                <w:sz w:val="22"/>
                <w:szCs w:val="22"/>
              </w:rPr>
              <w:t>Djeca i mladi</w:t>
            </w:r>
          </w:p>
        </w:tc>
        <w:tc>
          <w:tcPr>
            <w:tcW w:w="1701" w:type="dxa"/>
          </w:tcPr>
          <w:p w14:paraId="61CDD6B7"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58.570,00</w:t>
            </w:r>
          </w:p>
          <w:p w14:paraId="30B3242A"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(6)</w:t>
            </w:r>
          </w:p>
        </w:tc>
        <w:tc>
          <w:tcPr>
            <w:tcW w:w="1653" w:type="dxa"/>
          </w:tcPr>
          <w:p w14:paraId="637F387F"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10.800,00 (3)</w:t>
            </w:r>
          </w:p>
        </w:tc>
        <w:tc>
          <w:tcPr>
            <w:tcW w:w="1324" w:type="dxa"/>
          </w:tcPr>
          <w:p w14:paraId="22A746CA"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69.370,00</w:t>
            </w:r>
          </w:p>
        </w:tc>
        <w:tc>
          <w:tcPr>
            <w:tcW w:w="1554" w:type="dxa"/>
          </w:tcPr>
          <w:p w14:paraId="06538762"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9</w:t>
            </w:r>
          </w:p>
        </w:tc>
      </w:tr>
      <w:tr w:rsidR="00036810" w:rsidRPr="00064D49" w14:paraId="0F481E31" w14:textId="77777777" w:rsidTr="008735A8">
        <w:trPr>
          <w:trHeight w:val="234"/>
        </w:trPr>
        <w:tc>
          <w:tcPr>
            <w:tcW w:w="835" w:type="dxa"/>
          </w:tcPr>
          <w:p w14:paraId="5DC44028"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R680A</w:t>
            </w:r>
          </w:p>
        </w:tc>
        <w:tc>
          <w:tcPr>
            <w:tcW w:w="1995" w:type="dxa"/>
          </w:tcPr>
          <w:p w14:paraId="4CDE15E6" w14:textId="77777777" w:rsidR="00036810" w:rsidRPr="00064D49" w:rsidRDefault="00036810" w:rsidP="00036810">
            <w:pPr>
              <w:rPr>
                <w:rFonts w:ascii="Arial" w:hAnsi="Arial" w:cs="Arial"/>
                <w:sz w:val="22"/>
                <w:szCs w:val="22"/>
              </w:rPr>
            </w:pPr>
            <w:r w:rsidRPr="00064D49">
              <w:rPr>
                <w:rFonts w:ascii="Arial" w:hAnsi="Arial" w:cs="Arial"/>
                <w:sz w:val="22"/>
                <w:szCs w:val="22"/>
              </w:rPr>
              <w:t>Kultura</w:t>
            </w:r>
          </w:p>
        </w:tc>
        <w:tc>
          <w:tcPr>
            <w:tcW w:w="1701" w:type="dxa"/>
          </w:tcPr>
          <w:p w14:paraId="7EFAEA73"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234.000,00</w:t>
            </w:r>
          </w:p>
          <w:p w14:paraId="7B012C12"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(8)</w:t>
            </w:r>
          </w:p>
        </w:tc>
        <w:tc>
          <w:tcPr>
            <w:tcW w:w="1653" w:type="dxa"/>
          </w:tcPr>
          <w:p w14:paraId="770496C3"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12.500,00 (3)</w:t>
            </w:r>
          </w:p>
        </w:tc>
        <w:tc>
          <w:tcPr>
            <w:tcW w:w="1324" w:type="dxa"/>
          </w:tcPr>
          <w:p w14:paraId="0618AA29"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211.500,00</w:t>
            </w:r>
          </w:p>
        </w:tc>
        <w:tc>
          <w:tcPr>
            <w:tcW w:w="1554" w:type="dxa"/>
          </w:tcPr>
          <w:p w14:paraId="7B4488FC"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10</w:t>
            </w:r>
          </w:p>
        </w:tc>
      </w:tr>
      <w:tr w:rsidR="00036810" w:rsidRPr="00064D49" w14:paraId="4189289D" w14:textId="77777777" w:rsidTr="008735A8">
        <w:trPr>
          <w:trHeight w:val="455"/>
        </w:trPr>
        <w:tc>
          <w:tcPr>
            <w:tcW w:w="835" w:type="dxa"/>
          </w:tcPr>
          <w:p w14:paraId="5CBAEDFA" w14:textId="77777777" w:rsidR="00036810" w:rsidRPr="00064D49" w:rsidRDefault="00036810" w:rsidP="00036810">
            <w:pPr>
              <w:rPr>
                <w:rFonts w:ascii="Arial" w:hAnsi="Arial" w:cs="Arial"/>
                <w:sz w:val="22"/>
                <w:szCs w:val="22"/>
              </w:rPr>
            </w:pPr>
            <w:r w:rsidRPr="00064D49">
              <w:rPr>
                <w:rFonts w:ascii="Arial" w:hAnsi="Arial" w:cs="Arial"/>
                <w:sz w:val="22"/>
                <w:szCs w:val="22"/>
              </w:rPr>
              <w:t xml:space="preserve">    R681</w:t>
            </w:r>
          </w:p>
        </w:tc>
        <w:tc>
          <w:tcPr>
            <w:tcW w:w="1995" w:type="dxa"/>
          </w:tcPr>
          <w:p w14:paraId="0A488829" w14:textId="77777777" w:rsidR="00036810" w:rsidRPr="00064D49" w:rsidRDefault="00036810" w:rsidP="00036810">
            <w:pPr>
              <w:rPr>
                <w:rFonts w:ascii="Arial" w:hAnsi="Arial" w:cs="Arial"/>
                <w:sz w:val="22"/>
                <w:szCs w:val="22"/>
              </w:rPr>
            </w:pPr>
            <w:r w:rsidRPr="00064D49">
              <w:rPr>
                <w:rFonts w:ascii="Arial" w:hAnsi="Arial" w:cs="Arial"/>
                <w:sz w:val="22"/>
                <w:szCs w:val="22"/>
              </w:rPr>
              <w:t>Sport i rekreacija</w:t>
            </w:r>
          </w:p>
        </w:tc>
        <w:tc>
          <w:tcPr>
            <w:tcW w:w="1701" w:type="dxa"/>
          </w:tcPr>
          <w:p w14:paraId="1B9C356F"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219.000,00</w:t>
            </w:r>
          </w:p>
          <w:p w14:paraId="52BAA110"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(8)</w:t>
            </w:r>
          </w:p>
        </w:tc>
        <w:tc>
          <w:tcPr>
            <w:tcW w:w="1653" w:type="dxa"/>
          </w:tcPr>
          <w:p w14:paraId="5CC1D66D"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11.000,00 (5)</w:t>
            </w:r>
          </w:p>
        </w:tc>
        <w:tc>
          <w:tcPr>
            <w:tcW w:w="1324" w:type="dxa"/>
          </w:tcPr>
          <w:p w14:paraId="134BF7DB"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230.000,00</w:t>
            </w:r>
          </w:p>
        </w:tc>
        <w:tc>
          <w:tcPr>
            <w:tcW w:w="1554" w:type="dxa"/>
          </w:tcPr>
          <w:p w14:paraId="64704162"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13</w:t>
            </w:r>
          </w:p>
        </w:tc>
      </w:tr>
      <w:tr w:rsidR="00036810" w:rsidRPr="00064D49" w14:paraId="332B28FF" w14:textId="77777777" w:rsidTr="008735A8">
        <w:trPr>
          <w:trHeight w:val="703"/>
        </w:trPr>
        <w:tc>
          <w:tcPr>
            <w:tcW w:w="835" w:type="dxa"/>
          </w:tcPr>
          <w:p w14:paraId="45E7EAF9"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R682A</w:t>
            </w:r>
          </w:p>
        </w:tc>
        <w:tc>
          <w:tcPr>
            <w:tcW w:w="1995" w:type="dxa"/>
          </w:tcPr>
          <w:p w14:paraId="6D2E276C" w14:textId="77777777" w:rsidR="00036810" w:rsidRPr="00064D49" w:rsidRDefault="00036810" w:rsidP="00036810">
            <w:pPr>
              <w:rPr>
                <w:rFonts w:ascii="Arial" w:hAnsi="Arial" w:cs="Arial"/>
                <w:sz w:val="22"/>
                <w:szCs w:val="22"/>
              </w:rPr>
            </w:pPr>
            <w:proofErr w:type="spellStart"/>
            <w:r w:rsidRPr="00064D49">
              <w:rPr>
                <w:rFonts w:ascii="Arial" w:hAnsi="Arial" w:cs="Arial"/>
                <w:sz w:val="22"/>
                <w:szCs w:val="22"/>
              </w:rPr>
              <w:t>Soc</w:t>
            </w:r>
            <w:proofErr w:type="spellEnd"/>
            <w:r w:rsidRPr="00064D49">
              <w:rPr>
                <w:rFonts w:ascii="Arial" w:hAnsi="Arial" w:cs="Arial"/>
                <w:sz w:val="22"/>
                <w:szCs w:val="22"/>
              </w:rPr>
              <w:t>. skrb i zaštita zdravlja</w:t>
            </w:r>
          </w:p>
        </w:tc>
        <w:tc>
          <w:tcPr>
            <w:tcW w:w="1701" w:type="dxa"/>
          </w:tcPr>
          <w:p w14:paraId="1EAB59B1"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49.000,00</w:t>
            </w:r>
          </w:p>
          <w:p w14:paraId="2E9C8DBB"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(3)</w:t>
            </w:r>
          </w:p>
        </w:tc>
        <w:tc>
          <w:tcPr>
            <w:tcW w:w="1653" w:type="dxa"/>
          </w:tcPr>
          <w:p w14:paraId="46F5FBC6"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4.000,00 (2)</w:t>
            </w:r>
          </w:p>
        </w:tc>
        <w:tc>
          <w:tcPr>
            <w:tcW w:w="1324" w:type="dxa"/>
          </w:tcPr>
          <w:p w14:paraId="65C8C7A6"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53.000,00</w:t>
            </w:r>
          </w:p>
        </w:tc>
        <w:tc>
          <w:tcPr>
            <w:tcW w:w="1554" w:type="dxa"/>
          </w:tcPr>
          <w:p w14:paraId="62A01AA5"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5</w:t>
            </w:r>
          </w:p>
        </w:tc>
      </w:tr>
      <w:tr w:rsidR="00036810" w:rsidRPr="00064D49" w14:paraId="6B549ACB" w14:textId="77777777" w:rsidTr="008735A8">
        <w:trPr>
          <w:trHeight w:val="221"/>
        </w:trPr>
        <w:tc>
          <w:tcPr>
            <w:tcW w:w="2830" w:type="dxa"/>
            <w:gridSpan w:val="2"/>
            <w:shd w:val="clear" w:color="auto" w:fill="auto"/>
          </w:tcPr>
          <w:p w14:paraId="19D09E8C" w14:textId="77777777" w:rsidR="00036810" w:rsidRPr="00064D49" w:rsidRDefault="00036810" w:rsidP="00036810">
            <w:pPr>
              <w:rPr>
                <w:rFonts w:ascii="Arial" w:hAnsi="Arial" w:cs="Arial"/>
                <w:sz w:val="22"/>
                <w:szCs w:val="22"/>
              </w:rPr>
            </w:pPr>
            <w:r w:rsidRPr="00064D49">
              <w:rPr>
                <w:rFonts w:ascii="Arial" w:hAnsi="Arial" w:cs="Arial"/>
                <w:sz w:val="22"/>
                <w:szCs w:val="22"/>
              </w:rPr>
              <w:t>Ukupno</w:t>
            </w:r>
          </w:p>
        </w:tc>
        <w:tc>
          <w:tcPr>
            <w:tcW w:w="1701" w:type="dxa"/>
          </w:tcPr>
          <w:p w14:paraId="735F2784"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697.070,00</w:t>
            </w:r>
          </w:p>
          <w:p w14:paraId="247BD7CF"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(35)</w:t>
            </w:r>
          </w:p>
          <w:p w14:paraId="3E12E68F" w14:textId="77777777" w:rsidR="00036810" w:rsidRPr="00064D49" w:rsidRDefault="00036810" w:rsidP="00036810">
            <w:pPr>
              <w:jc w:val="center"/>
              <w:rPr>
                <w:rFonts w:ascii="Arial" w:hAnsi="Arial" w:cs="Arial"/>
                <w:sz w:val="22"/>
                <w:szCs w:val="22"/>
              </w:rPr>
            </w:pPr>
          </w:p>
        </w:tc>
        <w:tc>
          <w:tcPr>
            <w:tcW w:w="1653" w:type="dxa"/>
          </w:tcPr>
          <w:p w14:paraId="7623C4ED"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44.300,00 (15)</w:t>
            </w:r>
          </w:p>
        </w:tc>
        <w:tc>
          <w:tcPr>
            <w:tcW w:w="1324" w:type="dxa"/>
            <w:shd w:val="clear" w:color="auto" w:fill="auto"/>
          </w:tcPr>
          <w:p w14:paraId="5546B527"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t>706.370,00</w:t>
            </w:r>
          </w:p>
        </w:tc>
        <w:tc>
          <w:tcPr>
            <w:tcW w:w="1554" w:type="dxa"/>
            <w:shd w:val="clear" w:color="auto" w:fill="auto"/>
          </w:tcPr>
          <w:p w14:paraId="14A07927" w14:textId="77777777" w:rsidR="00036810" w:rsidRPr="00064D49" w:rsidRDefault="00036810" w:rsidP="00036810">
            <w:pPr>
              <w:jc w:val="center"/>
              <w:rPr>
                <w:rFonts w:ascii="Arial" w:hAnsi="Arial" w:cs="Arial"/>
                <w:sz w:val="22"/>
                <w:szCs w:val="22"/>
              </w:rPr>
            </w:pPr>
            <w:r w:rsidRPr="00064D49">
              <w:rPr>
                <w:rFonts w:ascii="Arial" w:hAnsi="Arial" w:cs="Arial"/>
                <w:sz w:val="22"/>
                <w:szCs w:val="22"/>
              </w:rPr>
              <w:fldChar w:fldCharType="begin"/>
            </w:r>
            <w:r w:rsidRPr="00064D49">
              <w:rPr>
                <w:rFonts w:ascii="Arial" w:hAnsi="Arial" w:cs="Arial"/>
                <w:sz w:val="22"/>
                <w:szCs w:val="22"/>
              </w:rPr>
              <w:instrText xml:space="preserve"> =SUM(ABOVE) </w:instrText>
            </w:r>
            <w:r w:rsidRPr="00064D49">
              <w:rPr>
                <w:rFonts w:ascii="Arial" w:hAnsi="Arial" w:cs="Arial"/>
                <w:sz w:val="22"/>
                <w:szCs w:val="22"/>
              </w:rPr>
              <w:fldChar w:fldCharType="separate"/>
            </w:r>
            <w:r w:rsidRPr="00064D49">
              <w:rPr>
                <w:rFonts w:ascii="Arial" w:hAnsi="Arial" w:cs="Arial"/>
                <w:sz w:val="22"/>
                <w:szCs w:val="22"/>
              </w:rPr>
              <w:t>49</w:t>
            </w:r>
            <w:r w:rsidRPr="00064D49">
              <w:rPr>
                <w:rFonts w:ascii="Arial" w:hAnsi="Arial" w:cs="Arial"/>
                <w:sz w:val="22"/>
                <w:szCs w:val="22"/>
              </w:rPr>
              <w:fldChar w:fldCharType="end"/>
            </w:r>
          </w:p>
        </w:tc>
      </w:tr>
    </w:tbl>
    <w:p w14:paraId="27C33E7B" w14:textId="77777777" w:rsidR="00036810" w:rsidRPr="00064D49" w:rsidRDefault="00036810" w:rsidP="00036810">
      <w:pPr>
        <w:jc w:val="both"/>
        <w:rPr>
          <w:rFonts w:ascii="Arial" w:hAnsi="Arial" w:cs="Arial"/>
        </w:rPr>
      </w:pPr>
    </w:p>
    <w:p w14:paraId="0840BB58" w14:textId="77777777" w:rsidR="00036810" w:rsidRPr="00064D49" w:rsidRDefault="00036810" w:rsidP="00036810">
      <w:pPr>
        <w:jc w:val="both"/>
        <w:rPr>
          <w:rFonts w:ascii="Arial" w:hAnsi="Arial" w:cs="Arial"/>
        </w:rPr>
      </w:pPr>
      <w:bookmarkStart w:id="14" w:name="_Hlk114837438"/>
      <w:bookmarkEnd w:id="13"/>
      <w:r w:rsidRPr="00064D49">
        <w:rPr>
          <w:rFonts w:ascii="Arial" w:hAnsi="Arial" w:cs="Arial"/>
        </w:rPr>
        <w:t xml:space="preserve">Sukladno članku 16. Pravilnika o kriterijima, mjerilima i postupcima financiranja programa i projekata od interesa za Grad Buzet koje provode udruge (Službene novine Grada Buzeta br.12/15) u tijekom 2022 godine pristiglo je ukupno 18 zahtjeva za </w:t>
      </w:r>
      <w:bookmarkEnd w:id="14"/>
      <w:r w:rsidRPr="00064D49">
        <w:rPr>
          <w:rFonts w:ascii="Arial" w:hAnsi="Arial" w:cs="Arial"/>
        </w:rPr>
        <w:t>izravnu dodjelu sredstava za financiranje programa i projekata od interesa za Grad Buzet koje provode organizacije civilnog društva u 2022. godini bez objave javnog natječaja temeljem kojih su odobrena sredstva i sklopljeno je 15 ugovora s udrugama.  Od preostala tri zaprimljena zahtjeva dvije udruge odustale su od realizacije aktivnosti dok jedan zahtjev nije odobren.</w:t>
      </w:r>
    </w:p>
    <w:p w14:paraId="365FDD76" w14:textId="77777777" w:rsidR="00036810" w:rsidRPr="00064D49" w:rsidRDefault="00036810" w:rsidP="00036810">
      <w:pPr>
        <w:jc w:val="both"/>
        <w:rPr>
          <w:rFonts w:ascii="Arial" w:hAnsi="Arial" w:cs="Arial"/>
        </w:rPr>
      </w:pPr>
      <w:bookmarkStart w:id="15" w:name="_Hlk80105206"/>
    </w:p>
    <w:bookmarkEnd w:id="15"/>
    <w:p w14:paraId="16BFBE14" w14:textId="77777777" w:rsidR="00036810" w:rsidRPr="00064D49" w:rsidRDefault="00036810" w:rsidP="00036810">
      <w:pPr>
        <w:jc w:val="both"/>
        <w:rPr>
          <w:rFonts w:ascii="Arial" w:hAnsi="Arial" w:cs="Arial"/>
        </w:rPr>
      </w:pPr>
      <w:r w:rsidRPr="00064D49">
        <w:rPr>
          <w:rFonts w:ascii="Arial" w:hAnsi="Arial" w:cs="Arial"/>
        </w:rPr>
        <w:t>Za programe i projekte umirovljeničkih udruga, udruga proizašlih iz domovinskog rata, nacionalnih manjina i drugih u prioritetnom području Razvoj civilnog društva odobrena su sredstva i sklopljeni ugovori kako slijedi: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2258"/>
        <w:gridCol w:w="3694"/>
        <w:gridCol w:w="2191"/>
      </w:tblGrid>
      <w:tr w:rsidR="00036810" w:rsidRPr="00064D49" w14:paraId="30554BD4" w14:textId="77777777" w:rsidTr="008735A8">
        <w:tc>
          <w:tcPr>
            <w:tcW w:w="924" w:type="dxa"/>
            <w:shd w:val="clear" w:color="auto" w:fill="auto"/>
          </w:tcPr>
          <w:p w14:paraId="54EBC04F" w14:textId="77777777" w:rsidR="00036810" w:rsidRPr="00064D49" w:rsidRDefault="00036810" w:rsidP="00036810">
            <w:pPr>
              <w:jc w:val="center"/>
              <w:rPr>
                <w:rFonts w:ascii="Arial" w:hAnsi="Arial" w:cs="Arial"/>
                <w:b/>
                <w:sz w:val="20"/>
                <w:szCs w:val="20"/>
              </w:rPr>
            </w:pPr>
            <w:r w:rsidRPr="00064D49">
              <w:rPr>
                <w:rFonts w:ascii="Arial" w:hAnsi="Arial" w:cs="Arial"/>
              </w:rPr>
              <w:t>Redni broj</w:t>
            </w:r>
          </w:p>
        </w:tc>
        <w:tc>
          <w:tcPr>
            <w:tcW w:w="2317" w:type="dxa"/>
            <w:shd w:val="clear" w:color="auto" w:fill="auto"/>
          </w:tcPr>
          <w:p w14:paraId="733D75A1" w14:textId="77777777" w:rsidR="00036810" w:rsidRPr="00064D49" w:rsidRDefault="00036810" w:rsidP="00036810">
            <w:pPr>
              <w:jc w:val="center"/>
              <w:rPr>
                <w:rFonts w:ascii="Arial" w:hAnsi="Arial" w:cs="Arial"/>
                <w:b/>
                <w:sz w:val="20"/>
                <w:szCs w:val="20"/>
              </w:rPr>
            </w:pPr>
            <w:r w:rsidRPr="00064D49">
              <w:rPr>
                <w:rFonts w:ascii="Arial" w:hAnsi="Arial" w:cs="Arial"/>
              </w:rPr>
              <w:t>Organizacija civilnog društva</w:t>
            </w:r>
          </w:p>
        </w:tc>
        <w:tc>
          <w:tcPr>
            <w:tcW w:w="3700" w:type="dxa"/>
            <w:shd w:val="clear" w:color="auto" w:fill="auto"/>
          </w:tcPr>
          <w:p w14:paraId="17D6A703" w14:textId="77777777" w:rsidR="00036810" w:rsidRPr="00064D49" w:rsidRDefault="00036810" w:rsidP="00036810">
            <w:pPr>
              <w:jc w:val="center"/>
              <w:rPr>
                <w:rFonts w:ascii="Arial" w:hAnsi="Arial" w:cs="Arial"/>
                <w:b/>
                <w:sz w:val="20"/>
                <w:szCs w:val="20"/>
              </w:rPr>
            </w:pPr>
            <w:r w:rsidRPr="00064D49">
              <w:rPr>
                <w:rFonts w:ascii="Arial" w:hAnsi="Arial" w:cs="Arial"/>
              </w:rPr>
              <w:t>Ime prijavljenog programa/projekta/manifestacije</w:t>
            </w:r>
          </w:p>
        </w:tc>
        <w:tc>
          <w:tcPr>
            <w:tcW w:w="2126" w:type="dxa"/>
          </w:tcPr>
          <w:p w14:paraId="20D1EBF1" w14:textId="77777777" w:rsidR="00036810" w:rsidRPr="00064D49" w:rsidRDefault="00036810" w:rsidP="00036810">
            <w:pPr>
              <w:jc w:val="center"/>
              <w:rPr>
                <w:rFonts w:ascii="Arial" w:hAnsi="Arial" w:cs="Arial"/>
                <w:b/>
                <w:sz w:val="20"/>
                <w:szCs w:val="20"/>
              </w:rPr>
            </w:pPr>
            <w:r w:rsidRPr="00064D49">
              <w:rPr>
                <w:rFonts w:ascii="Arial" w:hAnsi="Arial" w:cs="Arial"/>
              </w:rPr>
              <w:t>Odobren/realiziran iznos (kn)</w:t>
            </w:r>
          </w:p>
        </w:tc>
      </w:tr>
      <w:tr w:rsidR="00036810" w:rsidRPr="00064D49" w14:paraId="037665A6" w14:textId="77777777" w:rsidTr="008735A8">
        <w:tc>
          <w:tcPr>
            <w:tcW w:w="924" w:type="dxa"/>
            <w:shd w:val="clear" w:color="auto" w:fill="auto"/>
          </w:tcPr>
          <w:p w14:paraId="534ABE3C" w14:textId="77777777" w:rsidR="00036810" w:rsidRPr="00064D49" w:rsidRDefault="00036810" w:rsidP="00036810">
            <w:pPr>
              <w:jc w:val="center"/>
              <w:rPr>
                <w:rFonts w:ascii="Arial" w:hAnsi="Arial" w:cs="Arial"/>
              </w:rPr>
            </w:pPr>
            <w:r w:rsidRPr="00064D49">
              <w:rPr>
                <w:rFonts w:ascii="Arial" w:hAnsi="Arial" w:cs="Arial"/>
              </w:rPr>
              <w:t>1.</w:t>
            </w:r>
          </w:p>
        </w:tc>
        <w:tc>
          <w:tcPr>
            <w:tcW w:w="2317" w:type="dxa"/>
            <w:shd w:val="clear" w:color="auto" w:fill="auto"/>
          </w:tcPr>
          <w:p w14:paraId="7570E2CE" w14:textId="77777777" w:rsidR="00036810" w:rsidRPr="00064D49" w:rsidRDefault="00036810" w:rsidP="00036810">
            <w:pPr>
              <w:rPr>
                <w:rFonts w:ascii="Arial" w:hAnsi="Arial" w:cs="Arial"/>
              </w:rPr>
            </w:pPr>
            <w:r w:rsidRPr="00064D49">
              <w:rPr>
                <w:rFonts w:ascii="Arial" w:hAnsi="Arial" w:cs="Arial"/>
              </w:rPr>
              <w:t>Bošnjačka nacionalna zajednica Buzet</w:t>
            </w:r>
          </w:p>
        </w:tc>
        <w:tc>
          <w:tcPr>
            <w:tcW w:w="3700" w:type="dxa"/>
            <w:shd w:val="clear" w:color="auto" w:fill="auto"/>
          </w:tcPr>
          <w:p w14:paraId="06B9DEF8" w14:textId="77777777" w:rsidR="00036810" w:rsidRPr="00064D49" w:rsidRDefault="00036810" w:rsidP="00036810">
            <w:pPr>
              <w:rPr>
                <w:rFonts w:ascii="Arial" w:hAnsi="Arial" w:cs="Arial"/>
              </w:rPr>
            </w:pPr>
            <w:r w:rsidRPr="00064D49">
              <w:rPr>
                <w:rFonts w:ascii="Arial" w:hAnsi="Arial" w:cs="Arial"/>
              </w:rPr>
              <w:t>Program rada Bošnjačke nacionalne zajednice Buzet za 2022. godinu</w:t>
            </w:r>
          </w:p>
        </w:tc>
        <w:tc>
          <w:tcPr>
            <w:tcW w:w="2126" w:type="dxa"/>
          </w:tcPr>
          <w:p w14:paraId="23AB7363" w14:textId="77777777" w:rsidR="00036810" w:rsidRPr="00064D49" w:rsidRDefault="00036810" w:rsidP="00036810">
            <w:pPr>
              <w:spacing w:before="60"/>
              <w:jc w:val="right"/>
              <w:rPr>
                <w:rFonts w:ascii="Arial" w:hAnsi="Arial" w:cs="Arial"/>
                <w:sz w:val="22"/>
                <w:szCs w:val="22"/>
              </w:rPr>
            </w:pPr>
            <w:r w:rsidRPr="00064D49">
              <w:rPr>
                <w:rFonts w:ascii="Arial" w:hAnsi="Arial" w:cs="Arial"/>
              </w:rPr>
              <w:t>17.000,00</w:t>
            </w:r>
          </w:p>
        </w:tc>
      </w:tr>
      <w:tr w:rsidR="00036810" w:rsidRPr="00064D49" w14:paraId="5BD16024" w14:textId="77777777" w:rsidTr="008735A8">
        <w:tc>
          <w:tcPr>
            <w:tcW w:w="924" w:type="dxa"/>
            <w:shd w:val="clear" w:color="auto" w:fill="auto"/>
          </w:tcPr>
          <w:p w14:paraId="70264C1F" w14:textId="77777777" w:rsidR="00036810" w:rsidRPr="00064D49" w:rsidRDefault="00036810" w:rsidP="00036810">
            <w:pPr>
              <w:jc w:val="center"/>
              <w:rPr>
                <w:rFonts w:ascii="Arial" w:hAnsi="Arial" w:cs="Arial"/>
              </w:rPr>
            </w:pPr>
            <w:r w:rsidRPr="00064D49">
              <w:rPr>
                <w:rFonts w:ascii="Arial" w:hAnsi="Arial" w:cs="Arial"/>
              </w:rPr>
              <w:t>2.</w:t>
            </w:r>
          </w:p>
        </w:tc>
        <w:tc>
          <w:tcPr>
            <w:tcW w:w="2317" w:type="dxa"/>
            <w:shd w:val="clear" w:color="auto" w:fill="auto"/>
          </w:tcPr>
          <w:p w14:paraId="084331A8" w14:textId="77777777" w:rsidR="00036810" w:rsidRPr="00064D49" w:rsidRDefault="00036810" w:rsidP="00036810">
            <w:pPr>
              <w:rPr>
                <w:rFonts w:ascii="Arial" w:hAnsi="Arial" w:cs="Arial"/>
              </w:rPr>
            </w:pPr>
            <w:r w:rsidRPr="00064D49">
              <w:rPr>
                <w:rFonts w:ascii="Arial" w:hAnsi="Arial" w:cs="Arial"/>
              </w:rPr>
              <w:t>Društvo Josip Broz Tito Buzet</w:t>
            </w:r>
          </w:p>
        </w:tc>
        <w:tc>
          <w:tcPr>
            <w:tcW w:w="3700" w:type="dxa"/>
            <w:shd w:val="clear" w:color="auto" w:fill="auto"/>
          </w:tcPr>
          <w:p w14:paraId="14D4BF31" w14:textId="77777777" w:rsidR="00036810" w:rsidRPr="00064D49" w:rsidRDefault="00036810" w:rsidP="00036810">
            <w:pPr>
              <w:rPr>
                <w:rFonts w:ascii="Arial" w:hAnsi="Arial" w:cs="Arial"/>
              </w:rPr>
            </w:pPr>
            <w:r w:rsidRPr="00064D49">
              <w:rPr>
                <w:rFonts w:ascii="Arial" w:hAnsi="Arial" w:cs="Arial"/>
              </w:rPr>
              <w:t>Očuvanje i njegovanja lika i djela Josipa Broza Tita</w:t>
            </w:r>
          </w:p>
        </w:tc>
        <w:tc>
          <w:tcPr>
            <w:tcW w:w="2126" w:type="dxa"/>
          </w:tcPr>
          <w:p w14:paraId="40B78761" w14:textId="77777777" w:rsidR="00036810" w:rsidRPr="00064D49" w:rsidRDefault="00036810" w:rsidP="00036810">
            <w:pPr>
              <w:spacing w:before="60"/>
              <w:jc w:val="right"/>
              <w:rPr>
                <w:rFonts w:ascii="Arial" w:hAnsi="Arial" w:cs="Arial"/>
                <w:sz w:val="22"/>
                <w:szCs w:val="22"/>
              </w:rPr>
            </w:pPr>
            <w:r w:rsidRPr="00064D49">
              <w:rPr>
                <w:rFonts w:ascii="Arial" w:hAnsi="Arial" w:cs="Arial"/>
              </w:rPr>
              <w:t>2.500,00</w:t>
            </w:r>
          </w:p>
        </w:tc>
      </w:tr>
      <w:tr w:rsidR="00036810" w:rsidRPr="00064D49" w14:paraId="7666B0A9" w14:textId="77777777" w:rsidTr="008735A8">
        <w:tc>
          <w:tcPr>
            <w:tcW w:w="924" w:type="dxa"/>
            <w:shd w:val="clear" w:color="auto" w:fill="auto"/>
          </w:tcPr>
          <w:p w14:paraId="0A621EFF" w14:textId="77777777" w:rsidR="00036810" w:rsidRPr="00064D49" w:rsidRDefault="00036810" w:rsidP="00036810">
            <w:pPr>
              <w:jc w:val="center"/>
              <w:rPr>
                <w:rFonts w:ascii="Arial" w:hAnsi="Arial" w:cs="Arial"/>
              </w:rPr>
            </w:pPr>
            <w:r w:rsidRPr="00064D49">
              <w:rPr>
                <w:rFonts w:ascii="Arial" w:hAnsi="Arial" w:cs="Arial"/>
              </w:rPr>
              <w:t>3.</w:t>
            </w:r>
          </w:p>
        </w:tc>
        <w:tc>
          <w:tcPr>
            <w:tcW w:w="2317" w:type="dxa"/>
            <w:shd w:val="clear" w:color="auto" w:fill="auto"/>
          </w:tcPr>
          <w:p w14:paraId="714BCEE9" w14:textId="77777777" w:rsidR="00036810" w:rsidRPr="00064D49" w:rsidRDefault="00036810" w:rsidP="00036810">
            <w:pPr>
              <w:rPr>
                <w:rFonts w:ascii="Arial" w:hAnsi="Arial" w:cs="Arial"/>
              </w:rPr>
            </w:pPr>
            <w:r w:rsidRPr="00064D49">
              <w:rPr>
                <w:rFonts w:ascii="Arial" w:hAnsi="Arial" w:cs="Arial"/>
              </w:rPr>
              <w:t>Matica umirovljenika Hrvatske Udruga Buzet</w:t>
            </w:r>
          </w:p>
        </w:tc>
        <w:tc>
          <w:tcPr>
            <w:tcW w:w="3700" w:type="dxa"/>
            <w:shd w:val="clear" w:color="auto" w:fill="auto"/>
          </w:tcPr>
          <w:p w14:paraId="044DBC48" w14:textId="77777777" w:rsidR="00036810" w:rsidRPr="00064D49" w:rsidRDefault="00036810" w:rsidP="00036810">
            <w:pPr>
              <w:rPr>
                <w:rFonts w:ascii="Arial" w:hAnsi="Arial" w:cs="Arial"/>
              </w:rPr>
            </w:pPr>
            <w:r w:rsidRPr="00064D49">
              <w:rPr>
                <w:rFonts w:ascii="Arial" w:hAnsi="Arial" w:cs="Arial"/>
              </w:rPr>
              <w:t>Kontinuirani program rada buzetskih umirovljenika u 2022. godini</w:t>
            </w:r>
          </w:p>
        </w:tc>
        <w:tc>
          <w:tcPr>
            <w:tcW w:w="2126" w:type="dxa"/>
          </w:tcPr>
          <w:p w14:paraId="353CBE8B" w14:textId="77777777" w:rsidR="00036810" w:rsidRPr="00064D49" w:rsidRDefault="00036810" w:rsidP="00036810">
            <w:pPr>
              <w:spacing w:before="60"/>
              <w:jc w:val="right"/>
              <w:rPr>
                <w:rFonts w:ascii="Arial" w:hAnsi="Arial" w:cs="Arial"/>
                <w:sz w:val="22"/>
                <w:szCs w:val="22"/>
              </w:rPr>
            </w:pPr>
            <w:r w:rsidRPr="00064D49">
              <w:rPr>
                <w:rFonts w:ascii="Arial" w:hAnsi="Arial" w:cs="Arial"/>
              </w:rPr>
              <w:t>38.000,00</w:t>
            </w:r>
          </w:p>
        </w:tc>
      </w:tr>
      <w:tr w:rsidR="00036810" w:rsidRPr="00064D49" w14:paraId="770D927B" w14:textId="77777777" w:rsidTr="008735A8">
        <w:tc>
          <w:tcPr>
            <w:tcW w:w="924" w:type="dxa"/>
            <w:shd w:val="clear" w:color="auto" w:fill="auto"/>
          </w:tcPr>
          <w:p w14:paraId="5C943F40" w14:textId="77777777" w:rsidR="00036810" w:rsidRPr="00064D49" w:rsidRDefault="00036810" w:rsidP="00036810">
            <w:pPr>
              <w:jc w:val="center"/>
              <w:rPr>
                <w:rFonts w:ascii="Arial" w:hAnsi="Arial" w:cs="Arial"/>
              </w:rPr>
            </w:pPr>
            <w:r w:rsidRPr="00064D49">
              <w:rPr>
                <w:rFonts w:ascii="Arial" w:hAnsi="Arial" w:cs="Arial"/>
              </w:rPr>
              <w:t>4.</w:t>
            </w:r>
          </w:p>
        </w:tc>
        <w:tc>
          <w:tcPr>
            <w:tcW w:w="2317" w:type="dxa"/>
            <w:shd w:val="clear" w:color="auto" w:fill="auto"/>
          </w:tcPr>
          <w:p w14:paraId="3E4B5DD5" w14:textId="77777777" w:rsidR="00036810" w:rsidRPr="00064D49" w:rsidRDefault="00036810" w:rsidP="00036810">
            <w:pPr>
              <w:rPr>
                <w:rFonts w:ascii="Arial" w:hAnsi="Arial" w:cs="Arial"/>
              </w:rPr>
            </w:pPr>
            <w:r w:rsidRPr="00064D49">
              <w:rPr>
                <w:rFonts w:ascii="Arial" w:hAnsi="Arial" w:cs="Arial"/>
              </w:rPr>
              <w:t xml:space="preserve">Sindikat umirovljenika Hrvatske (SUH), Podružnica </w:t>
            </w:r>
            <w:proofErr w:type="spellStart"/>
            <w:r w:rsidRPr="00064D49">
              <w:rPr>
                <w:rFonts w:ascii="Arial" w:hAnsi="Arial" w:cs="Arial"/>
              </w:rPr>
              <w:t>Roč</w:t>
            </w:r>
            <w:proofErr w:type="spellEnd"/>
          </w:p>
        </w:tc>
        <w:tc>
          <w:tcPr>
            <w:tcW w:w="3700" w:type="dxa"/>
            <w:shd w:val="clear" w:color="auto" w:fill="auto"/>
          </w:tcPr>
          <w:p w14:paraId="6C5B7736" w14:textId="77777777" w:rsidR="00036810" w:rsidRPr="00064D49" w:rsidRDefault="00036810" w:rsidP="00036810">
            <w:pPr>
              <w:rPr>
                <w:rFonts w:ascii="Arial" w:hAnsi="Arial" w:cs="Arial"/>
              </w:rPr>
            </w:pPr>
            <w:r w:rsidRPr="00064D49">
              <w:rPr>
                <w:rFonts w:ascii="Arial" w:hAnsi="Arial" w:cs="Arial"/>
              </w:rPr>
              <w:t xml:space="preserve">Podrška institucionalnom i organizacijskom razvoju udruge te odvijanje kontinuiranih programa za redovno djelovanje SUH-a Podružnice </w:t>
            </w:r>
            <w:proofErr w:type="spellStart"/>
            <w:r w:rsidRPr="00064D49">
              <w:rPr>
                <w:rFonts w:ascii="Arial" w:hAnsi="Arial" w:cs="Arial"/>
              </w:rPr>
              <w:t>Roč</w:t>
            </w:r>
            <w:proofErr w:type="spellEnd"/>
          </w:p>
        </w:tc>
        <w:tc>
          <w:tcPr>
            <w:tcW w:w="2126" w:type="dxa"/>
          </w:tcPr>
          <w:p w14:paraId="0BF953B9" w14:textId="77777777" w:rsidR="00036810" w:rsidRPr="00064D49" w:rsidRDefault="00036810" w:rsidP="00036810">
            <w:pPr>
              <w:spacing w:before="60"/>
              <w:jc w:val="right"/>
              <w:rPr>
                <w:rFonts w:ascii="Arial" w:hAnsi="Arial" w:cs="Arial"/>
                <w:sz w:val="22"/>
                <w:szCs w:val="22"/>
              </w:rPr>
            </w:pPr>
            <w:r w:rsidRPr="00064D49">
              <w:rPr>
                <w:rFonts w:ascii="Arial" w:hAnsi="Arial" w:cs="Arial"/>
              </w:rPr>
              <w:t>7.000,00</w:t>
            </w:r>
          </w:p>
        </w:tc>
      </w:tr>
      <w:tr w:rsidR="00036810" w:rsidRPr="00064D49" w14:paraId="5D88A3FE" w14:textId="77777777" w:rsidTr="008735A8">
        <w:tc>
          <w:tcPr>
            <w:tcW w:w="924" w:type="dxa"/>
            <w:shd w:val="clear" w:color="auto" w:fill="auto"/>
          </w:tcPr>
          <w:p w14:paraId="5EB97450" w14:textId="77777777" w:rsidR="00036810" w:rsidRPr="00064D49" w:rsidRDefault="00036810" w:rsidP="00036810">
            <w:pPr>
              <w:jc w:val="center"/>
              <w:rPr>
                <w:rFonts w:ascii="Arial" w:hAnsi="Arial" w:cs="Arial"/>
              </w:rPr>
            </w:pPr>
            <w:r w:rsidRPr="00064D49">
              <w:rPr>
                <w:rFonts w:ascii="Arial" w:hAnsi="Arial" w:cs="Arial"/>
              </w:rPr>
              <w:t>5.</w:t>
            </w:r>
          </w:p>
        </w:tc>
        <w:tc>
          <w:tcPr>
            <w:tcW w:w="2317" w:type="dxa"/>
            <w:shd w:val="clear" w:color="auto" w:fill="auto"/>
          </w:tcPr>
          <w:p w14:paraId="0BB0162E" w14:textId="77777777" w:rsidR="00036810" w:rsidRPr="00064D49" w:rsidRDefault="00036810" w:rsidP="00036810">
            <w:pPr>
              <w:rPr>
                <w:rFonts w:ascii="Arial" w:hAnsi="Arial" w:cs="Arial"/>
              </w:rPr>
            </w:pPr>
            <w:r w:rsidRPr="00064D49">
              <w:rPr>
                <w:rFonts w:ascii="Arial" w:hAnsi="Arial" w:cs="Arial"/>
              </w:rPr>
              <w:t>Udruga Antifašista Grada Buzeta</w:t>
            </w:r>
          </w:p>
        </w:tc>
        <w:tc>
          <w:tcPr>
            <w:tcW w:w="3700" w:type="dxa"/>
            <w:shd w:val="clear" w:color="auto" w:fill="auto"/>
          </w:tcPr>
          <w:p w14:paraId="7D4F9283" w14:textId="77777777" w:rsidR="00036810" w:rsidRPr="00064D49" w:rsidRDefault="00036810" w:rsidP="00036810">
            <w:pPr>
              <w:rPr>
                <w:rFonts w:ascii="Arial" w:hAnsi="Arial" w:cs="Arial"/>
              </w:rPr>
            </w:pPr>
            <w:r w:rsidRPr="00064D49">
              <w:rPr>
                <w:rFonts w:ascii="Arial" w:hAnsi="Arial" w:cs="Arial"/>
              </w:rPr>
              <w:t>Očuvanje i njegovanje antifašističkih tekovina i tradicija</w:t>
            </w:r>
          </w:p>
        </w:tc>
        <w:tc>
          <w:tcPr>
            <w:tcW w:w="2126" w:type="dxa"/>
          </w:tcPr>
          <w:p w14:paraId="70B4A772" w14:textId="77777777" w:rsidR="00036810" w:rsidRPr="00064D49" w:rsidRDefault="00036810" w:rsidP="00036810">
            <w:pPr>
              <w:spacing w:before="60"/>
              <w:jc w:val="right"/>
              <w:rPr>
                <w:rFonts w:ascii="Arial" w:hAnsi="Arial" w:cs="Arial"/>
                <w:sz w:val="22"/>
                <w:szCs w:val="22"/>
              </w:rPr>
            </w:pPr>
            <w:r w:rsidRPr="00064D49">
              <w:rPr>
                <w:rFonts w:ascii="Arial" w:hAnsi="Arial" w:cs="Arial"/>
              </w:rPr>
              <w:t>47.000,00</w:t>
            </w:r>
          </w:p>
        </w:tc>
      </w:tr>
      <w:tr w:rsidR="00036810" w:rsidRPr="00064D49" w14:paraId="69DA3041" w14:textId="77777777" w:rsidTr="008735A8">
        <w:tc>
          <w:tcPr>
            <w:tcW w:w="924" w:type="dxa"/>
            <w:shd w:val="clear" w:color="auto" w:fill="auto"/>
          </w:tcPr>
          <w:p w14:paraId="5E08308C" w14:textId="77777777" w:rsidR="00036810" w:rsidRPr="00064D49" w:rsidRDefault="00036810" w:rsidP="00036810">
            <w:pPr>
              <w:jc w:val="center"/>
              <w:rPr>
                <w:rFonts w:ascii="Arial" w:hAnsi="Arial" w:cs="Arial"/>
              </w:rPr>
            </w:pPr>
            <w:r w:rsidRPr="00064D49">
              <w:rPr>
                <w:rFonts w:ascii="Arial" w:hAnsi="Arial" w:cs="Arial"/>
              </w:rPr>
              <w:lastRenderedPageBreak/>
              <w:t>6.</w:t>
            </w:r>
          </w:p>
        </w:tc>
        <w:tc>
          <w:tcPr>
            <w:tcW w:w="2317" w:type="dxa"/>
            <w:shd w:val="clear" w:color="auto" w:fill="auto"/>
          </w:tcPr>
          <w:p w14:paraId="7B3B4C90" w14:textId="77777777" w:rsidR="00036810" w:rsidRPr="00064D49" w:rsidRDefault="00036810" w:rsidP="00036810">
            <w:pPr>
              <w:rPr>
                <w:rFonts w:ascii="Arial" w:hAnsi="Arial" w:cs="Arial"/>
              </w:rPr>
            </w:pPr>
            <w:r w:rsidRPr="00064D49">
              <w:rPr>
                <w:rFonts w:ascii="Arial" w:hAnsi="Arial" w:cs="Arial"/>
              </w:rPr>
              <w:t xml:space="preserve">Udruga </w:t>
            </w:r>
            <w:proofErr w:type="spellStart"/>
            <w:r w:rsidRPr="00064D49">
              <w:rPr>
                <w:rFonts w:ascii="Arial" w:hAnsi="Arial" w:cs="Arial"/>
              </w:rPr>
              <w:t>Sovinjak</w:t>
            </w:r>
            <w:proofErr w:type="spellEnd"/>
          </w:p>
        </w:tc>
        <w:tc>
          <w:tcPr>
            <w:tcW w:w="3700" w:type="dxa"/>
            <w:shd w:val="clear" w:color="auto" w:fill="auto"/>
          </w:tcPr>
          <w:p w14:paraId="2CF52B1F" w14:textId="77777777" w:rsidR="00036810" w:rsidRPr="00064D49" w:rsidRDefault="00036810" w:rsidP="00036810">
            <w:pPr>
              <w:rPr>
                <w:rFonts w:ascii="Arial" w:hAnsi="Arial" w:cs="Arial"/>
              </w:rPr>
            </w:pPr>
            <w:r w:rsidRPr="00064D49">
              <w:rPr>
                <w:rFonts w:ascii="Arial" w:hAnsi="Arial" w:cs="Arial"/>
              </w:rPr>
              <w:t>Cjelogodišnji program rada udruge za 2022. godinu</w:t>
            </w:r>
          </w:p>
        </w:tc>
        <w:tc>
          <w:tcPr>
            <w:tcW w:w="2126" w:type="dxa"/>
          </w:tcPr>
          <w:p w14:paraId="54841303" w14:textId="77777777" w:rsidR="00036810" w:rsidRPr="00064D49" w:rsidRDefault="00036810" w:rsidP="00036810">
            <w:pPr>
              <w:spacing w:before="60"/>
              <w:jc w:val="right"/>
              <w:rPr>
                <w:rFonts w:ascii="Arial" w:hAnsi="Arial" w:cs="Arial"/>
                <w:sz w:val="22"/>
                <w:szCs w:val="22"/>
              </w:rPr>
            </w:pPr>
            <w:r w:rsidRPr="00064D49">
              <w:rPr>
                <w:rFonts w:ascii="Arial" w:hAnsi="Arial" w:cs="Arial"/>
              </w:rPr>
              <w:t>8.500,00</w:t>
            </w:r>
          </w:p>
        </w:tc>
      </w:tr>
      <w:tr w:rsidR="00036810" w:rsidRPr="00064D49" w14:paraId="78B201EC" w14:textId="77777777" w:rsidTr="008735A8">
        <w:tc>
          <w:tcPr>
            <w:tcW w:w="924" w:type="dxa"/>
            <w:shd w:val="clear" w:color="auto" w:fill="auto"/>
          </w:tcPr>
          <w:p w14:paraId="727A2978" w14:textId="77777777" w:rsidR="00036810" w:rsidRPr="00064D49" w:rsidRDefault="00036810" w:rsidP="00036810">
            <w:pPr>
              <w:jc w:val="center"/>
              <w:rPr>
                <w:rFonts w:ascii="Arial" w:hAnsi="Arial" w:cs="Arial"/>
              </w:rPr>
            </w:pPr>
            <w:r w:rsidRPr="00064D49">
              <w:rPr>
                <w:rFonts w:ascii="Arial" w:hAnsi="Arial" w:cs="Arial"/>
              </w:rPr>
              <w:t>7.</w:t>
            </w:r>
          </w:p>
        </w:tc>
        <w:tc>
          <w:tcPr>
            <w:tcW w:w="2317" w:type="dxa"/>
            <w:shd w:val="clear" w:color="auto" w:fill="auto"/>
          </w:tcPr>
          <w:p w14:paraId="5395C419" w14:textId="77777777" w:rsidR="00036810" w:rsidRPr="00064D49" w:rsidRDefault="00036810" w:rsidP="00036810">
            <w:pPr>
              <w:rPr>
                <w:rFonts w:ascii="Arial" w:hAnsi="Arial" w:cs="Arial"/>
              </w:rPr>
            </w:pPr>
            <w:r w:rsidRPr="00064D49">
              <w:rPr>
                <w:rFonts w:ascii="Arial" w:hAnsi="Arial" w:cs="Arial"/>
              </w:rPr>
              <w:t>Udruga pčelara Buzet</w:t>
            </w:r>
          </w:p>
        </w:tc>
        <w:tc>
          <w:tcPr>
            <w:tcW w:w="3700" w:type="dxa"/>
            <w:shd w:val="clear" w:color="auto" w:fill="auto"/>
          </w:tcPr>
          <w:p w14:paraId="3390D550" w14:textId="77777777" w:rsidR="00036810" w:rsidRPr="00064D49" w:rsidRDefault="00036810" w:rsidP="00036810">
            <w:pPr>
              <w:rPr>
                <w:rFonts w:ascii="Arial" w:hAnsi="Arial" w:cs="Arial"/>
              </w:rPr>
            </w:pPr>
            <w:r w:rsidRPr="00064D49">
              <w:rPr>
                <w:rFonts w:ascii="Arial" w:hAnsi="Arial" w:cs="Arial"/>
              </w:rPr>
              <w:t>Edukacija i prezentacija pčela u Dječjem vrtiću „Grdelin“</w:t>
            </w:r>
          </w:p>
        </w:tc>
        <w:tc>
          <w:tcPr>
            <w:tcW w:w="2126" w:type="dxa"/>
          </w:tcPr>
          <w:p w14:paraId="56543CEC" w14:textId="77777777" w:rsidR="00036810" w:rsidRPr="00064D49" w:rsidRDefault="00036810" w:rsidP="00036810">
            <w:pPr>
              <w:spacing w:before="60"/>
              <w:jc w:val="right"/>
              <w:rPr>
                <w:rFonts w:ascii="Arial" w:hAnsi="Arial" w:cs="Arial"/>
                <w:sz w:val="22"/>
                <w:szCs w:val="22"/>
              </w:rPr>
            </w:pPr>
            <w:r w:rsidRPr="00064D49">
              <w:rPr>
                <w:rFonts w:ascii="Arial" w:hAnsi="Arial" w:cs="Arial"/>
              </w:rPr>
              <w:t>4.000,00</w:t>
            </w:r>
          </w:p>
        </w:tc>
      </w:tr>
      <w:tr w:rsidR="00036810" w:rsidRPr="00064D49" w14:paraId="5CE97827" w14:textId="77777777" w:rsidTr="008735A8">
        <w:tc>
          <w:tcPr>
            <w:tcW w:w="924" w:type="dxa"/>
            <w:shd w:val="clear" w:color="auto" w:fill="auto"/>
          </w:tcPr>
          <w:p w14:paraId="6000B2EB" w14:textId="77777777" w:rsidR="00036810" w:rsidRPr="00064D49" w:rsidRDefault="00036810" w:rsidP="00036810">
            <w:pPr>
              <w:jc w:val="center"/>
              <w:rPr>
                <w:rFonts w:ascii="Arial" w:hAnsi="Arial" w:cs="Arial"/>
              </w:rPr>
            </w:pPr>
            <w:r w:rsidRPr="00064D49">
              <w:rPr>
                <w:rFonts w:ascii="Arial" w:hAnsi="Arial" w:cs="Arial"/>
              </w:rPr>
              <w:t>8.</w:t>
            </w:r>
          </w:p>
        </w:tc>
        <w:tc>
          <w:tcPr>
            <w:tcW w:w="2317" w:type="dxa"/>
            <w:shd w:val="clear" w:color="auto" w:fill="auto"/>
          </w:tcPr>
          <w:p w14:paraId="15DCC8B3" w14:textId="77777777" w:rsidR="00036810" w:rsidRPr="00064D49" w:rsidRDefault="00036810" w:rsidP="00036810">
            <w:pPr>
              <w:rPr>
                <w:rFonts w:ascii="Arial" w:hAnsi="Arial" w:cs="Arial"/>
              </w:rPr>
            </w:pPr>
            <w:r w:rsidRPr="00064D49">
              <w:rPr>
                <w:rFonts w:ascii="Arial" w:hAnsi="Arial" w:cs="Arial"/>
              </w:rPr>
              <w:t xml:space="preserve">Udruga „Sveti Rok“ </w:t>
            </w:r>
            <w:proofErr w:type="spellStart"/>
            <w:r w:rsidRPr="00064D49">
              <w:rPr>
                <w:rFonts w:ascii="Arial" w:hAnsi="Arial" w:cs="Arial"/>
              </w:rPr>
              <w:t>Ročko</w:t>
            </w:r>
            <w:proofErr w:type="spellEnd"/>
            <w:r w:rsidRPr="00064D49">
              <w:rPr>
                <w:rFonts w:ascii="Arial" w:hAnsi="Arial" w:cs="Arial"/>
              </w:rPr>
              <w:t xml:space="preserve"> Polje</w:t>
            </w:r>
          </w:p>
        </w:tc>
        <w:tc>
          <w:tcPr>
            <w:tcW w:w="3700" w:type="dxa"/>
            <w:shd w:val="clear" w:color="auto" w:fill="auto"/>
          </w:tcPr>
          <w:p w14:paraId="520C4102" w14:textId="77777777" w:rsidR="00036810" w:rsidRPr="00064D49" w:rsidRDefault="00036810" w:rsidP="00036810">
            <w:pPr>
              <w:rPr>
                <w:rFonts w:ascii="Arial" w:hAnsi="Arial" w:cs="Arial"/>
              </w:rPr>
            </w:pPr>
            <w:r w:rsidRPr="00064D49">
              <w:rPr>
                <w:rFonts w:ascii="Arial" w:hAnsi="Arial" w:cs="Arial"/>
              </w:rPr>
              <w:t>Godišnji program rada udruge</w:t>
            </w:r>
          </w:p>
        </w:tc>
        <w:tc>
          <w:tcPr>
            <w:tcW w:w="2126" w:type="dxa"/>
          </w:tcPr>
          <w:p w14:paraId="3B26DC98" w14:textId="77777777" w:rsidR="00036810" w:rsidRPr="00064D49" w:rsidRDefault="00036810" w:rsidP="00036810">
            <w:pPr>
              <w:spacing w:before="60"/>
              <w:jc w:val="right"/>
              <w:rPr>
                <w:rFonts w:ascii="Arial" w:hAnsi="Arial" w:cs="Arial"/>
                <w:sz w:val="22"/>
                <w:szCs w:val="22"/>
              </w:rPr>
            </w:pPr>
            <w:r w:rsidRPr="00064D49">
              <w:rPr>
                <w:rFonts w:ascii="Arial" w:hAnsi="Arial" w:cs="Arial"/>
              </w:rPr>
              <w:t>2.500,00</w:t>
            </w:r>
          </w:p>
        </w:tc>
      </w:tr>
      <w:tr w:rsidR="00036810" w:rsidRPr="00064D49" w14:paraId="2CE9A4FF" w14:textId="77777777" w:rsidTr="008735A8">
        <w:tc>
          <w:tcPr>
            <w:tcW w:w="924" w:type="dxa"/>
            <w:shd w:val="clear" w:color="auto" w:fill="auto"/>
          </w:tcPr>
          <w:p w14:paraId="03B34E35" w14:textId="77777777" w:rsidR="00036810" w:rsidRPr="00064D49" w:rsidRDefault="00036810" w:rsidP="00036810">
            <w:pPr>
              <w:jc w:val="center"/>
              <w:rPr>
                <w:rFonts w:ascii="Arial" w:hAnsi="Arial" w:cs="Arial"/>
              </w:rPr>
            </w:pPr>
            <w:r w:rsidRPr="00064D49">
              <w:rPr>
                <w:rFonts w:ascii="Arial" w:hAnsi="Arial" w:cs="Arial"/>
              </w:rPr>
              <w:t>9.</w:t>
            </w:r>
          </w:p>
        </w:tc>
        <w:tc>
          <w:tcPr>
            <w:tcW w:w="2317" w:type="dxa"/>
            <w:shd w:val="clear" w:color="auto" w:fill="auto"/>
          </w:tcPr>
          <w:p w14:paraId="10CBF929" w14:textId="77777777" w:rsidR="00036810" w:rsidRPr="00064D49" w:rsidRDefault="00036810" w:rsidP="00036810">
            <w:pPr>
              <w:rPr>
                <w:rFonts w:ascii="Arial" w:hAnsi="Arial" w:cs="Arial"/>
              </w:rPr>
            </w:pPr>
            <w:r w:rsidRPr="00064D49">
              <w:rPr>
                <w:rFonts w:ascii="Arial" w:hAnsi="Arial" w:cs="Arial"/>
              </w:rPr>
              <w:t>Lovačko društvo „Mirna“ Buzet</w:t>
            </w:r>
          </w:p>
        </w:tc>
        <w:tc>
          <w:tcPr>
            <w:tcW w:w="3700" w:type="dxa"/>
            <w:shd w:val="clear" w:color="auto" w:fill="auto"/>
          </w:tcPr>
          <w:p w14:paraId="7C224C51" w14:textId="77777777" w:rsidR="00036810" w:rsidRPr="00064D49" w:rsidRDefault="00036810" w:rsidP="00036810">
            <w:pPr>
              <w:rPr>
                <w:rFonts w:ascii="Arial" w:hAnsi="Arial" w:cs="Arial"/>
              </w:rPr>
            </w:pPr>
            <w:r w:rsidRPr="00064D49">
              <w:rPr>
                <w:rFonts w:ascii="Arial" w:hAnsi="Arial" w:cs="Arial"/>
              </w:rPr>
              <w:t>Nabava sredstava za odbijanje divljači</w:t>
            </w:r>
          </w:p>
        </w:tc>
        <w:tc>
          <w:tcPr>
            <w:tcW w:w="2126" w:type="dxa"/>
          </w:tcPr>
          <w:p w14:paraId="4AD6C8FE" w14:textId="77777777" w:rsidR="00036810" w:rsidRPr="00064D49" w:rsidRDefault="00036810" w:rsidP="00036810">
            <w:pPr>
              <w:spacing w:before="60"/>
              <w:jc w:val="right"/>
              <w:rPr>
                <w:rFonts w:ascii="Arial" w:hAnsi="Arial" w:cs="Arial"/>
                <w:sz w:val="22"/>
                <w:szCs w:val="22"/>
              </w:rPr>
            </w:pPr>
            <w:r w:rsidRPr="00064D49">
              <w:rPr>
                <w:rFonts w:ascii="Arial" w:hAnsi="Arial" w:cs="Arial"/>
              </w:rPr>
              <w:t>5.000,00</w:t>
            </w:r>
          </w:p>
        </w:tc>
      </w:tr>
      <w:tr w:rsidR="00036810" w:rsidRPr="00064D49" w14:paraId="6A456246" w14:textId="77777777" w:rsidTr="008735A8">
        <w:tc>
          <w:tcPr>
            <w:tcW w:w="924" w:type="dxa"/>
            <w:shd w:val="clear" w:color="auto" w:fill="auto"/>
          </w:tcPr>
          <w:p w14:paraId="1A6B939F" w14:textId="77777777" w:rsidR="00036810" w:rsidRPr="00064D49" w:rsidRDefault="00036810" w:rsidP="00036810">
            <w:pPr>
              <w:jc w:val="center"/>
              <w:rPr>
                <w:rFonts w:ascii="Arial" w:hAnsi="Arial" w:cs="Arial"/>
              </w:rPr>
            </w:pPr>
            <w:r w:rsidRPr="00064D49">
              <w:rPr>
                <w:rFonts w:ascii="Arial" w:hAnsi="Arial" w:cs="Arial"/>
              </w:rPr>
              <w:t>10.</w:t>
            </w:r>
          </w:p>
        </w:tc>
        <w:tc>
          <w:tcPr>
            <w:tcW w:w="2317" w:type="dxa"/>
            <w:shd w:val="clear" w:color="auto" w:fill="auto"/>
          </w:tcPr>
          <w:p w14:paraId="2C0AEB18" w14:textId="77777777" w:rsidR="00036810" w:rsidRPr="00064D49" w:rsidRDefault="00036810" w:rsidP="00036810">
            <w:pPr>
              <w:rPr>
                <w:rFonts w:ascii="Arial" w:hAnsi="Arial" w:cs="Arial"/>
              </w:rPr>
            </w:pPr>
            <w:r w:rsidRPr="00064D49">
              <w:rPr>
                <w:rFonts w:ascii="Arial" w:hAnsi="Arial" w:cs="Arial"/>
              </w:rPr>
              <w:t>Udruga tartufara „Istra“</w:t>
            </w:r>
          </w:p>
        </w:tc>
        <w:tc>
          <w:tcPr>
            <w:tcW w:w="3700" w:type="dxa"/>
            <w:shd w:val="clear" w:color="auto" w:fill="auto"/>
          </w:tcPr>
          <w:p w14:paraId="39E9B144" w14:textId="77777777" w:rsidR="00036810" w:rsidRPr="00064D49" w:rsidRDefault="00036810" w:rsidP="00036810">
            <w:pPr>
              <w:rPr>
                <w:rFonts w:ascii="Arial" w:hAnsi="Arial" w:cs="Arial"/>
              </w:rPr>
            </w:pPr>
            <w:r w:rsidRPr="00064D49">
              <w:rPr>
                <w:rFonts w:ascii="Arial" w:hAnsi="Arial" w:cs="Arial"/>
              </w:rPr>
              <w:t>Sajam ljetnog istarskog tartufa „Prvi sajam istarskih tartufa“</w:t>
            </w:r>
          </w:p>
        </w:tc>
        <w:tc>
          <w:tcPr>
            <w:tcW w:w="2126" w:type="dxa"/>
          </w:tcPr>
          <w:p w14:paraId="5542445C" w14:textId="77777777" w:rsidR="00036810" w:rsidRPr="00064D49" w:rsidRDefault="00036810" w:rsidP="00036810">
            <w:pPr>
              <w:spacing w:before="60"/>
              <w:jc w:val="right"/>
              <w:rPr>
                <w:rFonts w:ascii="Arial" w:hAnsi="Arial" w:cs="Arial"/>
                <w:sz w:val="22"/>
                <w:szCs w:val="22"/>
              </w:rPr>
            </w:pPr>
            <w:r w:rsidRPr="00064D49">
              <w:rPr>
                <w:rFonts w:ascii="Arial" w:hAnsi="Arial" w:cs="Arial"/>
              </w:rPr>
              <w:t>5.000,00</w:t>
            </w:r>
          </w:p>
        </w:tc>
      </w:tr>
      <w:tr w:rsidR="00036810" w:rsidRPr="00064D49" w14:paraId="0ABF55B9" w14:textId="77777777" w:rsidTr="008735A8">
        <w:tc>
          <w:tcPr>
            <w:tcW w:w="6941" w:type="dxa"/>
            <w:gridSpan w:val="3"/>
            <w:shd w:val="clear" w:color="auto" w:fill="auto"/>
          </w:tcPr>
          <w:p w14:paraId="02D80401" w14:textId="77777777" w:rsidR="00036810" w:rsidRPr="00064D49" w:rsidRDefault="00036810" w:rsidP="00036810">
            <w:pPr>
              <w:rPr>
                <w:rFonts w:ascii="Arial" w:hAnsi="Arial" w:cs="Arial"/>
                <w:b/>
                <w:bCs/>
              </w:rPr>
            </w:pPr>
            <w:r w:rsidRPr="00064D49">
              <w:rPr>
                <w:rFonts w:ascii="Arial" w:hAnsi="Arial" w:cs="Arial"/>
                <w:b/>
                <w:bCs/>
              </w:rPr>
              <w:t>Ukupno- Razvoj civilnog društva</w:t>
            </w:r>
            <w:r w:rsidRPr="00064D49">
              <w:rPr>
                <w:rFonts w:ascii="Arial" w:hAnsi="Arial" w:cs="Arial"/>
                <w:b/>
                <w:bCs/>
              </w:rPr>
              <w:tab/>
            </w:r>
          </w:p>
        </w:tc>
        <w:tc>
          <w:tcPr>
            <w:tcW w:w="2126" w:type="dxa"/>
          </w:tcPr>
          <w:p w14:paraId="341E5568" w14:textId="77777777" w:rsidR="00036810" w:rsidRPr="00064D49" w:rsidRDefault="00036810" w:rsidP="00036810">
            <w:pPr>
              <w:spacing w:before="60"/>
              <w:jc w:val="right"/>
              <w:rPr>
                <w:rFonts w:ascii="Arial" w:hAnsi="Arial" w:cs="Arial"/>
                <w:b/>
                <w:bCs/>
              </w:rPr>
            </w:pPr>
            <w:r w:rsidRPr="00064D49">
              <w:rPr>
                <w:rFonts w:ascii="Arial" w:hAnsi="Arial" w:cs="Arial"/>
                <w:b/>
                <w:bCs/>
              </w:rPr>
              <w:t>136.500,00</w:t>
            </w:r>
          </w:p>
        </w:tc>
      </w:tr>
      <w:tr w:rsidR="00036810" w:rsidRPr="00064D49" w14:paraId="1457D594" w14:textId="77777777" w:rsidTr="008735A8">
        <w:tc>
          <w:tcPr>
            <w:tcW w:w="9067" w:type="dxa"/>
            <w:gridSpan w:val="4"/>
            <w:shd w:val="clear" w:color="auto" w:fill="auto"/>
          </w:tcPr>
          <w:p w14:paraId="694843A4" w14:textId="77777777" w:rsidR="00036810" w:rsidRPr="00064D49" w:rsidRDefault="00036810" w:rsidP="00036810">
            <w:pPr>
              <w:spacing w:before="60"/>
              <w:jc w:val="center"/>
              <w:rPr>
                <w:rFonts w:ascii="Arial" w:hAnsi="Arial" w:cs="Arial"/>
              </w:rPr>
            </w:pPr>
            <w:r w:rsidRPr="00064D49">
              <w:rPr>
                <w:rFonts w:ascii="Arial" w:hAnsi="Arial" w:cs="Arial"/>
              </w:rPr>
              <w:t>IZRAVNA DODJELA SREDSTAVA</w:t>
            </w:r>
          </w:p>
        </w:tc>
      </w:tr>
      <w:tr w:rsidR="00036810" w:rsidRPr="00064D49" w14:paraId="160F39A4" w14:textId="77777777" w:rsidTr="008735A8">
        <w:tc>
          <w:tcPr>
            <w:tcW w:w="924" w:type="dxa"/>
            <w:shd w:val="clear" w:color="auto" w:fill="auto"/>
          </w:tcPr>
          <w:p w14:paraId="08A950EE" w14:textId="77777777" w:rsidR="00036810" w:rsidRPr="00064D49" w:rsidRDefault="00036810" w:rsidP="00036810">
            <w:pPr>
              <w:jc w:val="center"/>
              <w:rPr>
                <w:rFonts w:ascii="Arial" w:hAnsi="Arial" w:cs="Arial"/>
              </w:rPr>
            </w:pPr>
            <w:r w:rsidRPr="00064D49">
              <w:rPr>
                <w:rFonts w:ascii="Arial" w:hAnsi="Arial" w:cs="Arial"/>
              </w:rPr>
              <w:t xml:space="preserve">   11.</w:t>
            </w:r>
            <w:r w:rsidRPr="00064D49">
              <w:rPr>
                <w:rFonts w:ascii="Arial" w:hAnsi="Arial" w:cs="Arial"/>
              </w:rPr>
              <w:tab/>
            </w:r>
            <w:r w:rsidRPr="00064D49">
              <w:rPr>
                <w:rFonts w:ascii="Arial" w:hAnsi="Arial" w:cs="Arial"/>
              </w:rPr>
              <w:tab/>
            </w:r>
          </w:p>
        </w:tc>
        <w:tc>
          <w:tcPr>
            <w:tcW w:w="2317" w:type="dxa"/>
            <w:shd w:val="clear" w:color="auto" w:fill="auto"/>
          </w:tcPr>
          <w:p w14:paraId="62927CD8" w14:textId="77777777" w:rsidR="00036810" w:rsidRPr="00064D49" w:rsidRDefault="00036810" w:rsidP="00036810">
            <w:pPr>
              <w:rPr>
                <w:rFonts w:ascii="Arial" w:hAnsi="Arial" w:cs="Arial"/>
              </w:rPr>
            </w:pPr>
            <w:r w:rsidRPr="00064D49">
              <w:rPr>
                <w:rFonts w:ascii="Arial" w:hAnsi="Arial" w:cs="Arial"/>
              </w:rPr>
              <w:t>Udruga dragovoljaca i veterana domovinskog rata – Ogranak Buzet</w:t>
            </w:r>
          </w:p>
        </w:tc>
        <w:tc>
          <w:tcPr>
            <w:tcW w:w="3700" w:type="dxa"/>
            <w:shd w:val="clear" w:color="auto" w:fill="auto"/>
          </w:tcPr>
          <w:p w14:paraId="28CC6820" w14:textId="77777777" w:rsidR="00036810" w:rsidRPr="00064D49" w:rsidRDefault="00036810" w:rsidP="00036810">
            <w:pPr>
              <w:rPr>
                <w:rFonts w:ascii="Arial" w:hAnsi="Arial" w:cs="Arial"/>
              </w:rPr>
            </w:pPr>
            <w:r w:rsidRPr="00064D49">
              <w:rPr>
                <w:rFonts w:ascii="Arial" w:hAnsi="Arial" w:cs="Arial"/>
              </w:rPr>
              <w:t>Susret branitelja Podružnice Istarske županije „Poreč 2022“</w:t>
            </w:r>
          </w:p>
        </w:tc>
        <w:tc>
          <w:tcPr>
            <w:tcW w:w="2126" w:type="dxa"/>
          </w:tcPr>
          <w:p w14:paraId="44C35E8E" w14:textId="77777777" w:rsidR="00036810" w:rsidRPr="00064D49" w:rsidRDefault="00036810" w:rsidP="00036810">
            <w:pPr>
              <w:spacing w:before="60"/>
              <w:jc w:val="right"/>
              <w:rPr>
                <w:rFonts w:ascii="Arial" w:hAnsi="Arial" w:cs="Arial"/>
              </w:rPr>
            </w:pPr>
            <w:r w:rsidRPr="00064D49">
              <w:rPr>
                <w:rFonts w:ascii="Arial" w:hAnsi="Arial" w:cs="Arial"/>
              </w:rPr>
              <w:t>5.000,00</w:t>
            </w:r>
          </w:p>
        </w:tc>
      </w:tr>
      <w:tr w:rsidR="00036810" w:rsidRPr="00064D49" w14:paraId="318B0A22" w14:textId="77777777" w:rsidTr="008735A8">
        <w:tc>
          <w:tcPr>
            <w:tcW w:w="924" w:type="dxa"/>
            <w:shd w:val="clear" w:color="auto" w:fill="auto"/>
          </w:tcPr>
          <w:p w14:paraId="61230A10" w14:textId="77777777" w:rsidR="00036810" w:rsidRPr="00064D49" w:rsidRDefault="00036810" w:rsidP="00036810">
            <w:pPr>
              <w:jc w:val="center"/>
              <w:rPr>
                <w:rFonts w:ascii="Arial" w:hAnsi="Arial" w:cs="Arial"/>
              </w:rPr>
            </w:pPr>
            <w:r w:rsidRPr="00064D49">
              <w:rPr>
                <w:rFonts w:ascii="Arial" w:hAnsi="Arial" w:cs="Arial"/>
              </w:rPr>
              <w:t>12.</w:t>
            </w:r>
          </w:p>
        </w:tc>
        <w:tc>
          <w:tcPr>
            <w:tcW w:w="2317" w:type="dxa"/>
            <w:shd w:val="clear" w:color="auto" w:fill="auto"/>
          </w:tcPr>
          <w:p w14:paraId="1845FE94" w14:textId="77777777" w:rsidR="00036810" w:rsidRPr="00064D49" w:rsidRDefault="00036810" w:rsidP="00036810">
            <w:pPr>
              <w:rPr>
                <w:rFonts w:ascii="Arial" w:hAnsi="Arial" w:cs="Arial"/>
              </w:rPr>
            </w:pPr>
            <w:r w:rsidRPr="00064D49">
              <w:rPr>
                <w:rFonts w:ascii="Arial" w:hAnsi="Arial" w:cs="Arial"/>
              </w:rPr>
              <w:t xml:space="preserve">Sindikat umirovljenika Hrvatske (SUH), Podružnica </w:t>
            </w:r>
            <w:proofErr w:type="spellStart"/>
            <w:r w:rsidRPr="00064D49">
              <w:rPr>
                <w:rFonts w:ascii="Arial" w:hAnsi="Arial" w:cs="Arial"/>
              </w:rPr>
              <w:t>Roč</w:t>
            </w:r>
            <w:proofErr w:type="spellEnd"/>
          </w:p>
        </w:tc>
        <w:tc>
          <w:tcPr>
            <w:tcW w:w="3700" w:type="dxa"/>
            <w:shd w:val="clear" w:color="auto" w:fill="auto"/>
          </w:tcPr>
          <w:p w14:paraId="5044236B" w14:textId="77777777" w:rsidR="00036810" w:rsidRPr="00064D49" w:rsidRDefault="00036810" w:rsidP="00036810">
            <w:pPr>
              <w:rPr>
                <w:rFonts w:ascii="Arial" w:hAnsi="Arial" w:cs="Arial"/>
              </w:rPr>
            </w:pPr>
            <w:r w:rsidRPr="00064D49">
              <w:rPr>
                <w:rFonts w:ascii="Arial" w:hAnsi="Arial" w:cs="Arial"/>
              </w:rPr>
              <w:t>12. Sportske igre umirovljenika članova SUH-a Istarske županije</w:t>
            </w:r>
          </w:p>
        </w:tc>
        <w:tc>
          <w:tcPr>
            <w:tcW w:w="2126" w:type="dxa"/>
          </w:tcPr>
          <w:p w14:paraId="610FADCA" w14:textId="77777777" w:rsidR="00036810" w:rsidRPr="00064D49" w:rsidRDefault="00036810" w:rsidP="00036810">
            <w:pPr>
              <w:spacing w:before="60"/>
              <w:jc w:val="right"/>
              <w:rPr>
                <w:rFonts w:ascii="Arial" w:hAnsi="Arial" w:cs="Arial"/>
              </w:rPr>
            </w:pPr>
            <w:r w:rsidRPr="00064D49">
              <w:rPr>
                <w:rFonts w:ascii="Arial" w:hAnsi="Arial" w:cs="Arial"/>
              </w:rPr>
              <w:t>1.000,00</w:t>
            </w:r>
          </w:p>
        </w:tc>
      </w:tr>
      <w:tr w:rsidR="00036810" w:rsidRPr="00064D49" w14:paraId="370A7D2D" w14:textId="77777777" w:rsidTr="008735A8">
        <w:tc>
          <w:tcPr>
            <w:tcW w:w="6941" w:type="dxa"/>
            <w:gridSpan w:val="3"/>
            <w:shd w:val="clear" w:color="auto" w:fill="auto"/>
          </w:tcPr>
          <w:p w14:paraId="3E107578" w14:textId="77777777" w:rsidR="00036810" w:rsidRPr="00064D49" w:rsidRDefault="00036810" w:rsidP="00036810">
            <w:pPr>
              <w:rPr>
                <w:rFonts w:ascii="Arial" w:hAnsi="Arial" w:cs="Arial"/>
                <w:b/>
                <w:bCs/>
              </w:rPr>
            </w:pPr>
            <w:r w:rsidRPr="00064D49">
              <w:rPr>
                <w:rFonts w:ascii="Arial" w:hAnsi="Arial" w:cs="Arial"/>
                <w:b/>
                <w:bCs/>
              </w:rPr>
              <w:t>Izravna dodjela Razvoj civilnog društva</w:t>
            </w:r>
          </w:p>
        </w:tc>
        <w:tc>
          <w:tcPr>
            <w:tcW w:w="2126" w:type="dxa"/>
          </w:tcPr>
          <w:p w14:paraId="18776280" w14:textId="77777777" w:rsidR="00036810" w:rsidRPr="00064D49" w:rsidRDefault="00036810" w:rsidP="00036810">
            <w:pPr>
              <w:jc w:val="right"/>
              <w:rPr>
                <w:rFonts w:ascii="Arial" w:hAnsi="Arial" w:cs="Arial"/>
                <w:b/>
                <w:bCs/>
              </w:rPr>
            </w:pPr>
            <w:r w:rsidRPr="00064D49">
              <w:rPr>
                <w:rFonts w:ascii="Arial" w:hAnsi="Arial" w:cs="Arial"/>
                <w:b/>
                <w:bCs/>
              </w:rPr>
              <w:t>5.000,00</w:t>
            </w:r>
          </w:p>
        </w:tc>
      </w:tr>
      <w:tr w:rsidR="00036810" w:rsidRPr="00064D49" w14:paraId="360FFABA" w14:textId="77777777" w:rsidTr="008735A8">
        <w:tc>
          <w:tcPr>
            <w:tcW w:w="6941" w:type="dxa"/>
            <w:gridSpan w:val="3"/>
            <w:shd w:val="clear" w:color="auto" w:fill="auto"/>
          </w:tcPr>
          <w:p w14:paraId="2870F56D" w14:textId="77777777" w:rsidR="00036810" w:rsidRPr="00064D49" w:rsidRDefault="00036810" w:rsidP="00036810">
            <w:pPr>
              <w:rPr>
                <w:rFonts w:ascii="Arial" w:hAnsi="Arial" w:cs="Arial"/>
                <w:b/>
                <w:sz w:val="22"/>
                <w:szCs w:val="22"/>
              </w:rPr>
            </w:pPr>
            <w:r w:rsidRPr="00064D49">
              <w:rPr>
                <w:rFonts w:ascii="Arial" w:hAnsi="Arial" w:cs="Arial"/>
                <w:b/>
                <w:bCs/>
              </w:rPr>
              <w:t>Sveukupno</w:t>
            </w:r>
          </w:p>
        </w:tc>
        <w:tc>
          <w:tcPr>
            <w:tcW w:w="2126" w:type="dxa"/>
          </w:tcPr>
          <w:p w14:paraId="1084146B" w14:textId="77777777" w:rsidR="00036810" w:rsidRPr="00064D49" w:rsidRDefault="00036810" w:rsidP="00036810">
            <w:pPr>
              <w:jc w:val="right"/>
              <w:rPr>
                <w:rFonts w:ascii="Arial" w:hAnsi="Arial" w:cs="Arial"/>
                <w:b/>
                <w:bCs/>
              </w:rPr>
            </w:pPr>
            <w:r w:rsidRPr="00064D49">
              <w:rPr>
                <w:rFonts w:ascii="Arial" w:hAnsi="Arial" w:cs="Arial"/>
                <w:b/>
                <w:bCs/>
              </w:rPr>
              <w:t>142.500,00</w:t>
            </w:r>
          </w:p>
        </w:tc>
      </w:tr>
    </w:tbl>
    <w:p w14:paraId="1E1291B5" w14:textId="77777777" w:rsidR="00036810" w:rsidRPr="00064D49" w:rsidRDefault="00036810" w:rsidP="00036810">
      <w:pPr>
        <w:jc w:val="both"/>
        <w:rPr>
          <w:rFonts w:ascii="Arial" w:hAnsi="Arial" w:cs="Arial"/>
        </w:rPr>
      </w:pPr>
    </w:p>
    <w:p w14:paraId="496C81F4" w14:textId="77777777" w:rsidR="00036810" w:rsidRPr="00064D49" w:rsidRDefault="00036810" w:rsidP="00036810">
      <w:pPr>
        <w:jc w:val="both"/>
        <w:rPr>
          <w:rFonts w:ascii="Arial" w:hAnsi="Arial" w:cs="Arial"/>
        </w:rPr>
      </w:pPr>
    </w:p>
    <w:p w14:paraId="62C24621" w14:textId="77777777" w:rsidR="00036810" w:rsidRPr="00064D49" w:rsidRDefault="00036810" w:rsidP="00036810">
      <w:pPr>
        <w:shd w:val="clear" w:color="auto" w:fill="D9D9D9"/>
        <w:jc w:val="both"/>
        <w:rPr>
          <w:rFonts w:ascii="Arial" w:hAnsi="Arial" w:cs="Arial"/>
        </w:rPr>
      </w:pPr>
      <w:r w:rsidRPr="00064D49">
        <w:rPr>
          <w:rFonts w:ascii="Arial" w:hAnsi="Arial" w:cs="Arial"/>
          <w:b/>
        </w:rPr>
        <w:t>Program javnih potreba u obrazovanju Grada Buzeta za 2022. godinu</w:t>
      </w:r>
      <w:r w:rsidRPr="00064D49">
        <w:rPr>
          <w:rFonts w:ascii="Arial" w:hAnsi="Arial" w:cs="Arial"/>
        </w:rPr>
        <w:t xml:space="preserve"> </w:t>
      </w:r>
    </w:p>
    <w:p w14:paraId="52094DAF" w14:textId="77777777" w:rsidR="00036810" w:rsidRPr="00064D49" w:rsidRDefault="00036810" w:rsidP="00036810">
      <w:pPr>
        <w:tabs>
          <w:tab w:val="left" w:pos="720"/>
        </w:tabs>
        <w:rPr>
          <w:rFonts w:ascii="Arial" w:hAnsi="Arial" w:cs="Arial"/>
          <w:b/>
        </w:rPr>
      </w:pPr>
    </w:p>
    <w:p w14:paraId="49F6096A" w14:textId="77777777" w:rsidR="00036810" w:rsidRPr="00064D49" w:rsidRDefault="00036810" w:rsidP="00036810">
      <w:pPr>
        <w:tabs>
          <w:tab w:val="left" w:pos="720"/>
        </w:tabs>
        <w:rPr>
          <w:rFonts w:ascii="Arial" w:hAnsi="Arial" w:cs="Arial"/>
          <w:b/>
        </w:rPr>
      </w:pPr>
      <w:bookmarkStart w:id="16" w:name="_Hlk72928848"/>
      <w:r w:rsidRPr="00064D49">
        <w:rPr>
          <w:rFonts w:ascii="Arial" w:hAnsi="Arial" w:cs="Arial"/>
          <w:b/>
        </w:rPr>
        <w:t>Aktivnost: Sufinanciranje programa Akcije Grad Buzet – prijatelj djece</w:t>
      </w:r>
    </w:p>
    <w:bookmarkEnd w:id="16"/>
    <w:p w14:paraId="7ED41559" w14:textId="77777777" w:rsidR="00036810" w:rsidRPr="00064D49" w:rsidRDefault="00036810" w:rsidP="00036810">
      <w:pPr>
        <w:jc w:val="both"/>
        <w:rPr>
          <w:rFonts w:ascii="Arial" w:hAnsi="Arial" w:cs="Arial"/>
        </w:rPr>
      </w:pPr>
    </w:p>
    <w:p w14:paraId="2944027A" w14:textId="77777777" w:rsidR="00036810" w:rsidRPr="00064D49" w:rsidRDefault="00036810" w:rsidP="00036810">
      <w:pPr>
        <w:jc w:val="both"/>
        <w:rPr>
          <w:rFonts w:ascii="Arial" w:hAnsi="Arial" w:cs="Arial"/>
        </w:rPr>
      </w:pPr>
      <w:r w:rsidRPr="00064D49">
        <w:rPr>
          <w:rFonts w:ascii="Arial" w:hAnsi="Arial" w:cs="Arial"/>
        </w:rPr>
        <w:t xml:space="preserve">U 2022. godini od planiranih sredstava za aktivnosti i programa namijenjenih djeci utrošena su sredstva u sveukupnom iznosu od 49.021,17 kuna. </w:t>
      </w:r>
    </w:p>
    <w:p w14:paraId="311FC1A3" w14:textId="77777777" w:rsidR="00036810" w:rsidRPr="00064D49" w:rsidRDefault="00036810" w:rsidP="00036810">
      <w:pPr>
        <w:jc w:val="both"/>
        <w:rPr>
          <w:rFonts w:ascii="Arial" w:hAnsi="Arial" w:cs="Arial"/>
        </w:rPr>
      </w:pPr>
      <w:bookmarkStart w:id="17" w:name="_Hlk114836430"/>
      <w:r w:rsidRPr="00064D49">
        <w:rPr>
          <w:rFonts w:ascii="Arial" w:hAnsi="Arial" w:cs="Arial"/>
        </w:rPr>
        <w:t>Nakon dvije godine stanke obilježen je 15. svibanj (Međunarodni dan obitelji) organizacijom 11. Obiteljske olimpijade. Ove godine za sudjelovanje na Olimpijadi prijavio se rekordan broj od 66 obitelji, a u samom je natjecanju sudjelovao do sada najveći broj - pedeset i četiri buzetske obitelji. Program se održavao pod sloganom „Obitelj i urbanizacija“ a za njegovu je realizaciju utrošena su sredstva u ukupnom iznosu od 11.921,17 kuna. Sredstva uključuju i troškove materijala za uređenje parka kraj Narodnog doma, a koji su volonterskim radom povodom obilježavanja Međunarodnog dana obitelji izvršili Savjet mladih Grada Buzeta u suradnji s TZ Grada Buzeta i učenicima Srednje škole Buzet (park je dodatno opremljen uređenom novom igrom „Čovječe, ne ljuti se“, izrađenom od recikliranog materijala).</w:t>
      </w:r>
    </w:p>
    <w:p w14:paraId="2A545059" w14:textId="77777777" w:rsidR="00036810" w:rsidRPr="00064D49" w:rsidRDefault="00036810" w:rsidP="00036810">
      <w:pPr>
        <w:jc w:val="both"/>
        <w:rPr>
          <w:rFonts w:ascii="Arial" w:hAnsi="Arial" w:cs="Arial"/>
        </w:rPr>
      </w:pPr>
      <w:r w:rsidRPr="00064D49">
        <w:rPr>
          <w:rFonts w:ascii="Arial" w:hAnsi="Arial" w:cs="Arial"/>
        </w:rPr>
        <w:t>Troškovi godišnje članarine za stjecanje/obnavljanje ili utvrđivanje statusa Međunarodne Eko-škole za osnovnu i srednju školu  te dječji vrtić koji se od 2016. godine uključio u ovaj program podmireni su u iznosu od 9.000,00 kuna.</w:t>
      </w:r>
    </w:p>
    <w:p w14:paraId="7F9B40C4" w14:textId="77777777" w:rsidR="00036810" w:rsidRPr="00064D49" w:rsidRDefault="00036810" w:rsidP="00036810">
      <w:pPr>
        <w:jc w:val="both"/>
        <w:rPr>
          <w:rFonts w:ascii="Arial" w:hAnsi="Arial" w:cs="Arial"/>
        </w:rPr>
      </w:pPr>
      <w:r w:rsidRPr="00064D49">
        <w:rPr>
          <w:rFonts w:ascii="Arial" w:hAnsi="Arial" w:cs="Arial"/>
        </w:rPr>
        <w:t>Sva su djeca školskog uzrasta u 2022. godini imala mogućnost uključiti se tijekom ljeta u programe vezane uz plivanje. Za djecu koja nisu obuhvaćena kampom u Novom Vinodolskom (za učenike 1. i 2. razreda) sufinanciran je Ljetni kamp u Istarskim toplicama iznosom od po 200,00 kuna po djetetu. Kamp je u polazilo 23 djece s područja Grada Buzet u dva termina – od 27. lipnja 2022. do 2. srpnja 2022. i od 4. srpnja do 9. srpnja 2022. Za navedenu aktivnost utrošena su sredstva u iznosu od 4.600,00 kuna.</w:t>
      </w:r>
    </w:p>
    <w:bookmarkEnd w:id="17"/>
    <w:p w14:paraId="0210A8A0" w14:textId="77777777" w:rsidR="00036810" w:rsidRPr="00064D49" w:rsidRDefault="00036810" w:rsidP="00036810">
      <w:pPr>
        <w:jc w:val="both"/>
        <w:rPr>
          <w:rFonts w:ascii="Arial" w:hAnsi="Arial" w:cs="Arial"/>
        </w:rPr>
      </w:pPr>
      <w:r w:rsidRPr="00064D49">
        <w:rPr>
          <w:rFonts w:ascii="Arial" w:hAnsi="Arial" w:cs="Arial"/>
        </w:rPr>
        <w:lastRenderedPageBreak/>
        <w:t xml:space="preserve">Iznosom od 19.500,00 kuna podmireni su troškovi prijevoza djece u Novi Vinodolski. Za sveukupno 128 djece osnovnoškolskog uzrasta od 3. do 8. razreda s područja Grada Buzeta Ljetni kamp bio je organiziran u Domu Crvenog križa „Villa </w:t>
      </w:r>
      <w:proofErr w:type="spellStart"/>
      <w:r w:rsidRPr="00064D49">
        <w:rPr>
          <w:rFonts w:ascii="Arial" w:hAnsi="Arial" w:cs="Arial"/>
        </w:rPr>
        <w:t>Rustica</w:t>
      </w:r>
      <w:proofErr w:type="spellEnd"/>
      <w:r w:rsidRPr="00064D49">
        <w:rPr>
          <w:rFonts w:ascii="Arial" w:hAnsi="Arial" w:cs="Arial"/>
        </w:rPr>
        <w:t>“ u Novom Vinodolskom. Za učenike 3. i 4. razreda Ljetni kamp organiziralo je GDCK Buzet (u kamp je bilo uključeno 33 učenika) dok je za učenike od. 5. do 8. razreda organizaciju preuzeo Tenis klub Buzet (u kamp je bilo uključeno 95 učenika u dva termina. Tijekom trajanja kampa osim samih aktivnosti na plaži, djeca su imala mogućnosti uključiti se u radionice koje su za njih organizirali volonteri Crvenog križa u objektu u kojem su bili smješteni. Troškove kampa podmirili su roditelji dok je troškove  prijevoza podmirio Grad Buzet;</w:t>
      </w:r>
    </w:p>
    <w:p w14:paraId="5421BAB2" w14:textId="77777777" w:rsidR="00036810" w:rsidRPr="00064D49" w:rsidRDefault="00036810" w:rsidP="00036810">
      <w:pPr>
        <w:jc w:val="both"/>
        <w:rPr>
          <w:rFonts w:ascii="Arial" w:hAnsi="Arial" w:cs="Arial"/>
        </w:rPr>
      </w:pPr>
      <w:r w:rsidRPr="00064D49">
        <w:rPr>
          <w:rFonts w:ascii="Arial" w:hAnsi="Arial" w:cs="Arial"/>
        </w:rPr>
        <w:t>Osim navedenih aktivnosti Školu plivanja za učenike 2. razreda osnovne škole u Istarskim je toplicama organiziralo je GDCK Buzet, najvećim je dijelom ovaj projekt sufinanciran od strane Hrvatskog Crvenog križa a dio troškova podmiren je kotizacijom roditelja.</w:t>
      </w:r>
    </w:p>
    <w:p w14:paraId="2D041DD4" w14:textId="77777777" w:rsidR="00036810" w:rsidRPr="00064D49" w:rsidRDefault="00036810" w:rsidP="00036810">
      <w:pPr>
        <w:tabs>
          <w:tab w:val="left" w:pos="720"/>
        </w:tabs>
        <w:spacing w:after="120"/>
        <w:jc w:val="both"/>
        <w:rPr>
          <w:rFonts w:ascii="Arial" w:hAnsi="Arial" w:cs="Arial"/>
        </w:rPr>
      </w:pPr>
      <w:r w:rsidRPr="00064D49">
        <w:rPr>
          <w:rFonts w:ascii="Arial" w:hAnsi="Arial" w:cs="Arial"/>
        </w:rPr>
        <w:t>Iz sredstava  planiranih za aktivnosti i programe namijenjenih djeci sufinancirani su troškovi Školskog sportskog društva Srednje škole Buzet (1.000,00 kuna),</w:t>
      </w:r>
      <w:r w:rsidRPr="00064D49">
        <w:t xml:space="preserve"> </w:t>
      </w:r>
      <w:r w:rsidRPr="00064D49">
        <w:rPr>
          <w:rFonts w:ascii="Arial" w:hAnsi="Arial" w:cs="Arial"/>
        </w:rPr>
        <w:t>Školskog sportskog društva "</w:t>
      </w:r>
      <w:proofErr w:type="spellStart"/>
      <w:r w:rsidRPr="00064D49">
        <w:rPr>
          <w:rFonts w:ascii="Arial" w:hAnsi="Arial" w:cs="Arial"/>
        </w:rPr>
        <w:t>Pinguente</w:t>
      </w:r>
      <w:proofErr w:type="spellEnd"/>
      <w:r w:rsidRPr="00064D49">
        <w:rPr>
          <w:rFonts w:ascii="Arial" w:hAnsi="Arial" w:cs="Arial"/>
        </w:rPr>
        <w:t>" OŠ "</w:t>
      </w:r>
      <w:proofErr w:type="spellStart"/>
      <w:r w:rsidRPr="00064D49">
        <w:rPr>
          <w:rFonts w:ascii="Arial" w:hAnsi="Arial" w:cs="Arial"/>
        </w:rPr>
        <w:t>Vazmoslav</w:t>
      </w:r>
      <w:proofErr w:type="spellEnd"/>
      <w:r w:rsidRPr="00064D49">
        <w:rPr>
          <w:rFonts w:ascii="Arial" w:hAnsi="Arial" w:cs="Arial"/>
        </w:rPr>
        <w:t xml:space="preserve"> </w:t>
      </w:r>
      <w:proofErr w:type="spellStart"/>
      <w:r w:rsidRPr="00064D49">
        <w:rPr>
          <w:rFonts w:ascii="Arial" w:hAnsi="Arial" w:cs="Arial"/>
        </w:rPr>
        <w:t>Gržalja</w:t>
      </w:r>
      <w:proofErr w:type="spellEnd"/>
      <w:r w:rsidRPr="00064D49">
        <w:rPr>
          <w:rFonts w:ascii="Arial" w:hAnsi="Arial" w:cs="Arial"/>
        </w:rPr>
        <w:t xml:space="preserve">" Buzet (2.000,00 kuna) te  troškovi Male glagoljaške bajke (Adventa u </w:t>
      </w:r>
      <w:proofErr w:type="spellStart"/>
      <w:r w:rsidRPr="00064D49">
        <w:rPr>
          <w:rFonts w:ascii="Arial" w:hAnsi="Arial" w:cs="Arial"/>
        </w:rPr>
        <w:t>Roču</w:t>
      </w:r>
      <w:proofErr w:type="spellEnd"/>
      <w:r w:rsidRPr="00064D49">
        <w:rPr>
          <w:rFonts w:ascii="Arial" w:hAnsi="Arial" w:cs="Arial"/>
        </w:rPr>
        <w:t>) OŠ "</w:t>
      </w:r>
      <w:proofErr w:type="spellStart"/>
      <w:r w:rsidRPr="00064D49">
        <w:rPr>
          <w:rFonts w:ascii="Arial" w:hAnsi="Arial" w:cs="Arial"/>
        </w:rPr>
        <w:t>Vazmoslav</w:t>
      </w:r>
      <w:proofErr w:type="spellEnd"/>
      <w:r w:rsidRPr="00064D49">
        <w:rPr>
          <w:rFonts w:ascii="Arial" w:hAnsi="Arial" w:cs="Arial"/>
        </w:rPr>
        <w:t xml:space="preserve"> </w:t>
      </w:r>
      <w:proofErr w:type="spellStart"/>
      <w:r w:rsidRPr="00064D49">
        <w:rPr>
          <w:rFonts w:ascii="Arial" w:hAnsi="Arial" w:cs="Arial"/>
        </w:rPr>
        <w:t>Gržalja</w:t>
      </w:r>
      <w:proofErr w:type="spellEnd"/>
      <w:r w:rsidRPr="00064D49">
        <w:rPr>
          <w:rFonts w:ascii="Arial" w:hAnsi="Arial" w:cs="Arial"/>
        </w:rPr>
        <w:t>" Buzet (1.000,00 kuna).</w:t>
      </w:r>
    </w:p>
    <w:p w14:paraId="11F90C5C" w14:textId="77777777" w:rsidR="00036810" w:rsidRPr="00064D49" w:rsidRDefault="00036810" w:rsidP="00036810">
      <w:pPr>
        <w:tabs>
          <w:tab w:val="left" w:pos="720"/>
        </w:tabs>
        <w:spacing w:after="120"/>
        <w:jc w:val="both"/>
        <w:rPr>
          <w:rFonts w:ascii="Arial" w:hAnsi="Arial" w:cs="Arial"/>
        </w:rPr>
      </w:pPr>
      <w:r w:rsidRPr="00064D49">
        <w:rPr>
          <w:rFonts w:ascii="Arial" w:hAnsi="Arial" w:cs="Arial"/>
        </w:rPr>
        <w:t xml:space="preserve">Na svečanom Savjetovanju programa „Gradovi i općine – prijatelji djece“ koje je održano 5.12.2022. u Zagrebu, dodijeljene su Povelje i Pohvale za Naj-akcije. Ukupno je bilo prijavljeno 50 Naj-akcija, među kojima je Grad Buzet prijavio projekt </w:t>
      </w:r>
      <w:proofErr w:type="spellStart"/>
      <w:r w:rsidRPr="00064D49">
        <w:rPr>
          <w:rFonts w:ascii="Arial" w:hAnsi="Arial" w:cs="Arial"/>
        </w:rPr>
        <w:t>Bavul</w:t>
      </w:r>
      <w:proofErr w:type="spellEnd"/>
      <w:r w:rsidRPr="00064D49">
        <w:rPr>
          <w:rFonts w:ascii="Arial" w:hAnsi="Arial" w:cs="Arial"/>
        </w:rPr>
        <w:t xml:space="preserve">. Buzetski projekt </w:t>
      </w:r>
      <w:proofErr w:type="spellStart"/>
      <w:r w:rsidRPr="00064D49">
        <w:rPr>
          <w:rFonts w:ascii="Arial" w:hAnsi="Arial" w:cs="Arial"/>
        </w:rPr>
        <w:t>Bavul</w:t>
      </w:r>
      <w:proofErr w:type="spellEnd"/>
      <w:r w:rsidRPr="00064D49">
        <w:rPr>
          <w:rFonts w:ascii="Arial" w:hAnsi="Arial" w:cs="Arial"/>
        </w:rPr>
        <w:t xml:space="preserve"> – </w:t>
      </w:r>
      <w:proofErr w:type="spellStart"/>
      <w:r w:rsidRPr="00064D49">
        <w:rPr>
          <w:rFonts w:ascii="Arial" w:hAnsi="Arial" w:cs="Arial"/>
        </w:rPr>
        <w:t>škrinjica</w:t>
      </w:r>
      <w:proofErr w:type="spellEnd"/>
      <w:r w:rsidRPr="00064D49">
        <w:rPr>
          <w:rFonts w:ascii="Arial" w:hAnsi="Arial" w:cs="Arial"/>
        </w:rPr>
        <w:t xml:space="preserve"> društvenih igara, na Savjetovanju je izdvojen kao jedna od 5 najoriginalnijih akcija koje su bile predstavljene u programu.</w:t>
      </w:r>
    </w:p>
    <w:p w14:paraId="1A5BDDB2" w14:textId="77777777" w:rsidR="00036810" w:rsidRPr="00064D49" w:rsidRDefault="00036810" w:rsidP="00036810">
      <w:pPr>
        <w:tabs>
          <w:tab w:val="left" w:pos="720"/>
        </w:tabs>
        <w:rPr>
          <w:rFonts w:ascii="Arial" w:hAnsi="Arial" w:cs="Arial"/>
          <w:b/>
        </w:rPr>
      </w:pPr>
      <w:r w:rsidRPr="00064D49">
        <w:rPr>
          <w:rFonts w:ascii="Arial" w:hAnsi="Arial" w:cs="Arial"/>
          <w:b/>
        </w:rPr>
        <w:t>Aktivnost: Stipendiranje učenika i studenata</w:t>
      </w:r>
    </w:p>
    <w:p w14:paraId="5154B8F3" w14:textId="77777777" w:rsidR="00036810" w:rsidRPr="00064D49" w:rsidRDefault="00036810" w:rsidP="00036810">
      <w:pPr>
        <w:tabs>
          <w:tab w:val="left" w:pos="720"/>
        </w:tabs>
        <w:jc w:val="both"/>
        <w:rPr>
          <w:rFonts w:ascii="Arial" w:hAnsi="Arial" w:cs="Arial"/>
          <w:bCs/>
        </w:rPr>
      </w:pPr>
      <w:bookmarkStart w:id="18" w:name="_Hlk72930839"/>
      <w:r w:rsidRPr="00064D49">
        <w:rPr>
          <w:rFonts w:ascii="Arial" w:hAnsi="Arial" w:cs="Arial"/>
          <w:bCs/>
        </w:rPr>
        <w:t>Sveukupno su za stipendiranje učenika i studenata u 2022. godini utrošena sredstva u iznosu od 563.600,00 kuna.</w:t>
      </w:r>
    </w:p>
    <w:p w14:paraId="3A482076" w14:textId="77777777" w:rsidR="00036810" w:rsidRPr="00064D49" w:rsidRDefault="00036810" w:rsidP="00036810">
      <w:pPr>
        <w:jc w:val="both"/>
        <w:rPr>
          <w:rFonts w:ascii="Arial" w:hAnsi="Arial" w:cs="Arial"/>
        </w:rPr>
      </w:pPr>
      <w:bookmarkStart w:id="19" w:name="_Hlk136423823"/>
      <w:r w:rsidRPr="00064D49">
        <w:rPr>
          <w:rFonts w:ascii="Arial" w:hAnsi="Arial" w:cs="Arial"/>
        </w:rPr>
        <w:t>U školskoj/akademskoj 2021./22. godini (u razdoblju od siječnja do lipnja/srpnja 2022.  godine) pravo na stipendiju Grada Buzeta ostvarivalo je sveukupno 119 učenika/studenata.</w:t>
      </w:r>
    </w:p>
    <w:p w14:paraId="7C123511" w14:textId="77777777" w:rsidR="00036810" w:rsidRPr="00064D49" w:rsidRDefault="00036810" w:rsidP="00036810">
      <w:pPr>
        <w:tabs>
          <w:tab w:val="left" w:pos="720"/>
        </w:tabs>
        <w:jc w:val="both"/>
        <w:rPr>
          <w:rFonts w:ascii="Arial" w:hAnsi="Arial" w:cs="Arial"/>
          <w:bCs/>
        </w:rPr>
      </w:pPr>
      <w:r w:rsidRPr="00064D49">
        <w:rPr>
          <w:rFonts w:ascii="Arial" w:hAnsi="Arial" w:cs="Arial"/>
        </w:rPr>
        <w:t>U akademskoj 2021./22. godini stipendiju ostvarivalo je ukupno 76  studenata (od toga je dodijeljeno 40 novih stipendija, 34 studenta ostvarila su pravo na nastavak primanje stipendija automatizmom a zahvaljujući donaciji OTP banke dodatno su dodijeljene 2 studentske stipendije studentima prema posebnim socijalnim okolnostima u iznosu od po 750,00 kuna mjesečno).</w:t>
      </w:r>
    </w:p>
    <w:p w14:paraId="618AC416" w14:textId="77777777" w:rsidR="00036810" w:rsidRPr="00064D49" w:rsidRDefault="00036810" w:rsidP="00036810">
      <w:pPr>
        <w:jc w:val="both"/>
        <w:rPr>
          <w:rFonts w:ascii="Arial" w:hAnsi="Arial" w:cs="Arial"/>
        </w:rPr>
      </w:pPr>
      <w:r w:rsidRPr="00064D49">
        <w:rPr>
          <w:rFonts w:ascii="Arial" w:hAnsi="Arial" w:cs="Arial"/>
        </w:rPr>
        <w:t xml:space="preserve">U školskoj 2021./22 godini srednjoškolcima su bile dodijeljene sveukupno 43 učeničke stipendije/potpore.  Od navedenog broja dodijeljena je ukupno 41 učenička stipendija (i to 24 nove stipendije za 15 učenika koji se školuju izvan Buzeta te 9 učenika polaznika Srednje škole Buzet, dok je pravo na nastavak dobivanja stipendija automatizmom ostvarilo 17  učenika – od toga 12 učenika koji se školuju izvan Buzeta te 5 učenika polaznika Srednje škole Buzet). </w:t>
      </w:r>
    </w:p>
    <w:p w14:paraId="23916406" w14:textId="77777777" w:rsidR="00036810" w:rsidRPr="00064D49" w:rsidRDefault="00036810" w:rsidP="00036810">
      <w:pPr>
        <w:jc w:val="both"/>
        <w:rPr>
          <w:rFonts w:ascii="Arial" w:hAnsi="Arial" w:cs="Arial"/>
        </w:rPr>
      </w:pPr>
      <w:r w:rsidRPr="00064D49">
        <w:rPr>
          <w:rFonts w:ascii="Arial" w:hAnsi="Arial" w:cs="Arial"/>
        </w:rPr>
        <w:t>Učenici s teškoćama koji nastavljaju srednjoškolsko obrazovanje u posebnim ustanovama za pomoćna zanimanja izravno ostvaruju pravo na potporu u obrazovanju. U školskoj 2021./22. godini dvoje je učenika ostvarivalo pravo na ovu potporu.</w:t>
      </w:r>
    </w:p>
    <w:bookmarkEnd w:id="19"/>
    <w:p w14:paraId="1BB70077" w14:textId="77777777" w:rsidR="00036810" w:rsidRPr="00064D49" w:rsidRDefault="00036810" w:rsidP="00036810">
      <w:pPr>
        <w:jc w:val="both"/>
        <w:rPr>
          <w:rFonts w:ascii="Arial" w:hAnsi="Arial" w:cs="Arial"/>
        </w:rPr>
      </w:pPr>
      <w:r w:rsidRPr="00064D49">
        <w:rPr>
          <w:rFonts w:ascii="Arial" w:hAnsi="Arial" w:cs="Arial"/>
        </w:rPr>
        <w:t>U školskoj/akademskoj 2022./23. godini  (od rujna/listopada do prosinca 2022. godine) pravo na stipendiju Grada Buzeta ostvarivala su sveukupno 122 učenika/studenta.</w:t>
      </w:r>
    </w:p>
    <w:p w14:paraId="5699973E" w14:textId="77777777" w:rsidR="00036810" w:rsidRPr="00064D49" w:rsidRDefault="00036810" w:rsidP="00036810">
      <w:pPr>
        <w:jc w:val="both"/>
        <w:rPr>
          <w:rFonts w:ascii="Arial" w:hAnsi="Arial" w:cs="Arial"/>
        </w:rPr>
      </w:pPr>
      <w:r w:rsidRPr="00064D49">
        <w:rPr>
          <w:rFonts w:ascii="Arial" w:hAnsi="Arial" w:cs="Arial"/>
        </w:rPr>
        <w:t>U akademskoj 2022./23. godini stipendiju ostvarivalo je ukupno 79  studenata (od toga je dodijeljeno 40 novih stipendija, 39 studenata ostvarilo je pravo na nastavak primanja stipendija automatizmom).</w:t>
      </w:r>
    </w:p>
    <w:p w14:paraId="5D4C0056" w14:textId="77777777" w:rsidR="00036810" w:rsidRPr="00064D49" w:rsidRDefault="00036810" w:rsidP="00036810">
      <w:pPr>
        <w:jc w:val="both"/>
        <w:rPr>
          <w:rFonts w:ascii="Arial" w:hAnsi="Arial" w:cs="Arial"/>
        </w:rPr>
      </w:pPr>
      <w:r w:rsidRPr="00064D49">
        <w:rPr>
          <w:rFonts w:ascii="Arial" w:hAnsi="Arial" w:cs="Arial"/>
        </w:rPr>
        <w:lastRenderedPageBreak/>
        <w:t xml:space="preserve">U školskoj 2022./23 godini srednjoškolcima su bile dodijeljene sveukupno 43 učeničke stipendije/potpore.  Od navedenog broja dodijeljeno  je ukupno 42 učenička stipendija (i to 24 nove stipendije za 15 učenika koji se školuju izvan Buzeta te 9 učenika polaznika Srednje škole Buzet, dok je pravo na nastavak dobivanja stipendija automatizmom ostvarilo 18  učenika – od toga 10 učenika koji se školuju izvan Buzeta te 8 učenika polaznika Srednje škole Buzet). </w:t>
      </w:r>
    </w:p>
    <w:p w14:paraId="47B5C2C7" w14:textId="77777777" w:rsidR="00036810" w:rsidRPr="00064D49" w:rsidRDefault="00036810" w:rsidP="00036810">
      <w:pPr>
        <w:jc w:val="both"/>
        <w:rPr>
          <w:rFonts w:ascii="Arial" w:hAnsi="Arial" w:cs="Arial"/>
        </w:rPr>
      </w:pPr>
      <w:r w:rsidRPr="00064D49">
        <w:rPr>
          <w:rFonts w:ascii="Arial" w:hAnsi="Arial" w:cs="Arial"/>
        </w:rPr>
        <w:t>Učenici s teškoćama koji nastavljaju srednjoškolsko obrazovanje u posebnim ustanovama za pomoćna zanimanja izravno ostvaruju pravo na potporu u obrazovanju. U školskoj 2022./23. godini jedan je učenik ostvarivao pravo na ovu potporu.</w:t>
      </w:r>
    </w:p>
    <w:p w14:paraId="22FE1679" w14:textId="77777777" w:rsidR="00036810" w:rsidRPr="00064D49" w:rsidRDefault="00036810" w:rsidP="00036810">
      <w:pPr>
        <w:jc w:val="both"/>
        <w:rPr>
          <w:rFonts w:ascii="Arial" w:hAnsi="Arial" w:cs="Arial"/>
        </w:rPr>
      </w:pPr>
      <w:r w:rsidRPr="00064D49">
        <w:rPr>
          <w:rFonts w:ascii="Arial" w:hAnsi="Arial" w:cs="Arial"/>
        </w:rPr>
        <w:t>Visina stipendije u akademskoj 2021./22. i 2022./23 godini za studente koji su u prethodnoj školskoj/akademskoj godini ostvarili prosjek ocjena od 4,00 i više, iznosila je 600 kuna mjesečno, a za studente koji su ostvarili prosjek ocjena od 3,99 i manje, iznosila je 500 kuna mjesečno. Stipendija za srednjoškolce Srednje školu Buzet iznosila je 200 kuna, za učenike koje se školuju izvan buzetskog područja 400 kuna mjesečno, a za učenike koji ostvaruju pravo na potporu u obrazovanju je 400 kuna.</w:t>
      </w:r>
    </w:p>
    <w:bookmarkEnd w:id="18"/>
    <w:p w14:paraId="08B0F30E" w14:textId="77777777" w:rsidR="00036810" w:rsidRPr="00064D49" w:rsidRDefault="00036810" w:rsidP="00036810">
      <w:pPr>
        <w:tabs>
          <w:tab w:val="left" w:pos="720"/>
        </w:tabs>
        <w:jc w:val="both"/>
        <w:rPr>
          <w:rFonts w:ascii="Arial" w:hAnsi="Arial" w:cs="Arial"/>
          <w:bCs/>
        </w:rPr>
      </w:pPr>
    </w:p>
    <w:p w14:paraId="0769246D" w14:textId="77777777" w:rsidR="00036810" w:rsidRPr="00064D49" w:rsidRDefault="00036810" w:rsidP="00036810">
      <w:pPr>
        <w:tabs>
          <w:tab w:val="left" w:pos="720"/>
        </w:tabs>
        <w:rPr>
          <w:rFonts w:ascii="Arial" w:hAnsi="Arial" w:cs="Arial"/>
          <w:b/>
        </w:rPr>
      </w:pPr>
      <w:r w:rsidRPr="00064D49">
        <w:rPr>
          <w:rFonts w:ascii="Arial" w:hAnsi="Arial" w:cs="Arial"/>
          <w:b/>
        </w:rPr>
        <w:t>Aktivnost: Materijalni troškovi za osnovnu školu</w:t>
      </w:r>
    </w:p>
    <w:p w14:paraId="67A70FE2" w14:textId="77777777" w:rsidR="00036810" w:rsidRPr="00064D49" w:rsidRDefault="00036810" w:rsidP="00036810">
      <w:pPr>
        <w:tabs>
          <w:tab w:val="left" w:pos="720"/>
        </w:tabs>
        <w:jc w:val="both"/>
        <w:rPr>
          <w:rFonts w:ascii="Arial" w:hAnsi="Arial" w:cs="Arial"/>
          <w:highlight w:val="yellow"/>
        </w:rPr>
      </w:pPr>
    </w:p>
    <w:p w14:paraId="0F194A57" w14:textId="77777777" w:rsidR="00036810" w:rsidRPr="00064D49" w:rsidRDefault="00036810" w:rsidP="00036810">
      <w:pPr>
        <w:tabs>
          <w:tab w:val="left" w:pos="720"/>
        </w:tabs>
        <w:spacing w:after="120"/>
        <w:jc w:val="both"/>
        <w:rPr>
          <w:rFonts w:ascii="Arial" w:hAnsi="Arial" w:cs="Arial"/>
          <w:bCs/>
        </w:rPr>
      </w:pPr>
      <w:r w:rsidRPr="00064D49">
        <w:rPr>
          <w:rFonts w:ascii="Arial" w:hAnsi="Arial" w:cs="Arial"/>
          <w:bCs/>
        </w:rPr>
        <w:t>Za materijalne troškove za osnovnu školu su u 2022. godini utrošena sredstva u iznosu od 54.100,00 kuna. Sredstva uključuju troškove sufinanciranja materijalnih troškova osnovne škole u iznosu od 14.100,00 kuna te sufinanciranje programa osnovne glazbene škole u Buzetu u iznosu od 40.000,00 kuna (za potrebe odvijanja glazbene škole u Buzetu podmiruju se troškovi najma učionica).</w:t>
      </w:r>
    </w:p>
    <w:p w14:paraId="58459B09" w14:textId="77777777" w:rsidR="00036810" w:rsidRPr="00064D49" w:rsidRDefault="00036810" w:rsidP="00036810">
      <w:pPr>
        <w:tabs>
          <w:tab w:val="left" w:pos="720"/>
        </w:tabs>
        <w:spacing w:after="120"/>
        <w:jc w:val="both"/>
        <w:rPr>
          <w:rFonts w:ascii="Arial" w:hAnsi="Arial" w:cs="Arial"/>
          <w:bCs/>
        </w:rPr>
      </w:pPr>
      <w:r w:rsidRPr="00064D49">
        <w:rPr>
          <w:rFonts w:ascii="Arial" w:hAnsi="Arial" w:cs="Arial"/>
          <w:bCs/>
        </w:rPr>
        <w:t>U školskoj 2021./22.  godini u programe područnog odjeljenja labinske glazbene škole u Buzetu bio je upisan ukupno 71 učenik od toga je 53 učenika uključeno u program glazbene škole, 9 učenika uključeno u plesni program i 9 u pripremni plesni program.</w:t>
      </w:r>
    </w:p>
    <w:p w14:paraId="0159814A" w14:textId="77777777" w:rsidR="00036810" w:rsidRPr="00064D49" w:rsidRDefault="00036810" w:rsidP="00036810">
      <w:pPr>
        <w:tabs>
          <w:tab w:val="left" w:pos="720"/>
        </w:tabs>
        <w:spacing w:after="120"/>
        <w:jc w:val="both"/>
        <w:rPr>
          <w:rFonts w:ascii="Arial" w:hAnsi="Arial" w:cs="Arial"/>
          <w:bCs/>
        </w:rPr>
      </w:pPr>
      <w:r w:rsidRPr="00064D49">
        <w:rPr>
          <w:rFonts w:ascii="Arial" w:hAnsi="Arial" w:cs="Arial"/>
          <w:bCs/>
        </w:rPr>
        <w:t>U školskoj 2022./23. godini u programe područnog odjeljenja labinske glazbene škole u Buzetu upisano je sveukupno 80 učenika od toga je 55 učenika uključeno u program glazbene škole, 9 u pripremnom glazbenom programu, 10 u plesnom programu dok je 6 učenika bilo uključeno u pripremnom plesnom programu.</w:t>
      </w:r>
    </w:p>
    <w:p w14:paraId="61C19F44" w14:textId="77777777" w:rsidR="00036810" w:rsidRPr="00064D49" w:rsidRDefault="00036810" w:rsidP="00036810">
      <w:pPr>
        <w:tabs>
          <w:tab w:val="left" w:pos="720"/>
        </w:tabs>
        <w:rPr>
          <w:rFonts w:ascii="Arial" w:hAnsi="Arial" w:cs="Arial"/>
          <w:b/>
        </w:rPr>
      </w:pPr>
    </w:p>
    <w:p w14:paraId="5C07D410" w14:textId="77777777" w:rsidR="00036810" w:rsidRPr="00064D49" w:rsidRDefault="00036810" w:rsidP="00036810">
      <w:pPr>
        <w:tabs>
          <w:tab w:val="left" w:pos="720"/>
        </w:tabs>
        <w:rPr>
          <w:rFonts w:ascii="Arial" w:hAnsi="Arial" w:cs="Arial"/>
          <w:b/>
        </w:rPr>
      </w:pPr>
      <w:r w:rsidRPr="00064D49">
        <w:rPr>
          <w:rFonts w:ascii="Arial" w:hAnsi="Arial" w:cs="Arial"/>
          <w:b/>
        </w:rPr>
        <w:t>Aktivnost: Produženi boravak u osnovnoj školi</w:t>
      </w:r>
    </w:p>
    <w:p w14:paraId="335F3F62" w14:textId="77777777" w:rsidR="00036810" w:rsidRPr="00064D49" w:rsidRDefault="00036810" w:rsidP="00036810">
      <w:pPr>
        <w:tabs>
          <w:tab w:val="left" w:pos="720"/>
        </w:tabs>
        <w:rPr>
          <w:rFonts w:ascii="Arial" w:hAnsi="Arial" w:cs="Arial"/>
          <w:b/>
        </w:rPr>
      </w:pPr>
    </w:p>
    <w:p w14:paraId="680F56B6" w14:textId="77777777" w:rsidR="00036810" w:rsidRPr="00064D49" w:rsidRDefault="00036810" w:rsidP="00036810">
      <w:pPr>
        <w:tabs>
          <w:tab w:val="left" w:pos="720"/>
        </w:tabs>
        <w:jc w:val="both"/>
        <w:rPr>
          <w:rFonts w:ascii="Arial" w:hAnsi="Arial" w:cs="Arial"/>
        </w:rPr>
      </w:pPr>
      <w:r w:rsidRPr="00064D49">
        <w:rPr>
          <w:rFonts w:ascii="Arial" w:hAnsi="Arial" w:cs="Arial"/>
        </w:rPr>
        <w:t xml:space="preserve">Tijekom 2022. godine program produženog boravka bio je osiguran za učenike od 1. do 4. razreda osnovne škole, odvijao se u šest odgojno-obrazovnih skupina. Program je sufinanciran proračunskim sredstvima u iznosu od 725.000,00 kuna </w:t>
      </w:r>
    </w:p>
    <w:p w14:paraId="2F7E623A" w14:textId="77777777" w:rsidR="00036810" w:rsidRPr="00064D49" w:rsidRDefault="00036810" w:rsidP="00036810">
      <w:pPr>
        <w:tabs>
          <w:tab w:val="left" w:pos="720"/>
        </w:tabs>
        <w:spacing w:after="120"/>
        <w:jc w:val="both"/>
        <w:rPr>
          <w:rFonts w:ascii="Arial" w:hAnsi="Arial" w:cs="Arial"/>
        </w:rPr>
      </w:pPr>
      <w:r w:rsidRPr="00064D49">
        <w:rPr>
          <w:rFonts w:ascii="Arial" w:hAnsi="Arial" w:cs="Arial"/>
        </w:rPr>
        <w:t xml:space="preserve">Početkom školske 2021./22. godini uslugu produženog boravka u mjesecu rujnu počelo je koristiti 118 učenika 1.-4. razreda. Prosječan broj učenika koji je koristio usluge produženog boravka u razdoblju od sij        </w:t>
      </w:r>
      <w:proofErr w:type="spellStart"/>
      <w:r w:rsidRPr="00064D49">
        <w:rPr>
          <w:rFonts w:ascii="Arial" w:hAnsi="Arial" w:cs="Arial"/>
        </w:rPr>
        <w:t>ečnja</w:t>
      </w:r>
      <w:proofErr w:type="spellEnd"/>
      <w:r w:rsidRPr="00064D49">
        <w:rPr>
          <w:rFonts w:ascii="Arial" w:hAnsi="Arial" w:cs="Arial"/>
        </w:rPr>
        <w:t xml:space="preserve"> do lipnja 2022. bio je 113. </w:t>
      </w:r>
    </w:p>
    <w:p w14:paraId="1E8B2A4E" w14:textId="77777777" w:rsidR="00036810" w:rsidRPr="00064D49" w:rsidRDefault="00036810" w:rsidP="00036810">
      <w:pPr>
        <w:tabs>
          <w:tab w:val="left" w:pos="720"/>
        </w:tabs>
        <w:jc w:val="both"/>
        <w:rPr>
          <w:rFonts w:ascii="Arial" w:hAnsi="Arial" w:cs="Arial"/>
        </w:rPr>
      </w:pPr>
      <w:r w:rsidRPr="00064D49">
        <w:rPr>
          <w:rFonts w:ascii="Arial" w:hAnsi="Arial" w:cs="Arial"/>
        </w:rPr>
        <w:t>U školskoj 2022./23. godini,</w:t>
      </w:r>
      <w:r w:rsidRPr="00064D49">
        <w:t xml:space="preserve"> </w:t>
      </w:r>
      <w:r w:rsidRPr="00064D49">
        <w:rPr>
          <w:rFonts w:ascii="Arial" w:hAnsi="Arial" w:cs="Arial"/>
        </w:rPr>
        <w:t xml:space="preserve"> od rujna do prosinca 2022. godine uslugu produženog boravka koristilo je 126 učenika 1.-4. razreda.</w:t>
      </w:r>
    </w:p>
    <w:p w14:paraId="5BE2C701" w14:textId="77777777" w:rsidR="00036810" w:rsidRPr="00064D49" w:rsidRDefault="00036810" w:rsidP="00036810">
      <w:pPr>
        <w:tabs>
          <w:tab w:val="left" w:pos="720"/>
        </w:tabs>
        <w:jc w:val="both"/>
        <w:rPr>
          <w:rFonts w:ascii="Arial" w:hAnsi="Arial" w:cs="Arial"/>
        </w:rPr>
      </w:pPr>
      <w:r w:rsidRPr="00064D49">
        <w:rPr>
          <w:rFonts w:ascii="Arial" w:hAnsi="Arial" w:cs="Arial"/>
        </w:rPr>
        <w:t>Cijena fiksnog dijela programa koju su podmirivali roditelji u 2022. iznosila je 170,00 kuna mjesečno po učeniku.</w:t>
      </w:r>
    </w:p>
    <w:p w14:paraId="25F954F2" w14:textId="77777777" w:rsidR="00036810" w:rsidRPr="00064D49" w:rsidRDefault="00036810" w:rsidP="00036810">
      <w:pPr>
        <w:tabs>
          <w:tab w:val="left" w:pos="720"/>
        </w:tabs>
        <w:jc w:val="both"/>
        <w:rPr>
          <w:rFonts w:ascii="Arial" w:hAnsi="Arial" w:cs="Arial"/>
        </w:rPr>
      </w:pPr>
    </w:p>
    <w:p w14:paraId="693C8ABF" w14:textId="77777777" w:rsidR="00036810" w:rsidRPr="00064D49" w:rsidRDefault="00036810" w:rsidP="00036810">
      <w:pPr>
        <w:tabs>
          <w:tab w:val="left" w:pos="720"/>
        </w:tabs>
        <w:jc w:val="both"/>
        <w:rPr>
          <w:rFonts w:ascii="Arial" w:hAnsi="Arial" w:cs="Arial"/>
        </w:rPr>
      </w:pPr>
    </w:p>
    <w:p w14:paraId="52A3C27D" w14:textId="77777777" w:rsidR="00036810" w:rsidRPr="00064D49" w:rsidRDefault="00036810" w:rsidP="00036810">
      <w:pPr>
        <w:tabs>
          <w:tab w:val="left" w:pos="720"/>
        </w:tabs>
        <w:rPr>
          <w:rFonts w:ascii="Arial" w:hAnsi="Arial" w:cs="Arial"/>
          <w:b/>
        </w:rPr>
      </w:pPr>
      <w:r w:rsidRPr="00064D49">
        <w:rPr>
          <w:rFonts w:ascii="Arial" w:hAnsi="Arial" w:cs="Arial"/>
          <w:b/>
        </w:rPr>
        <w:t>Aktivnost: Mala glagoljaška akademija</w:t>
      </w:r>
    </w:p>
    <w:p w14:paraId="6F690DF9" w14:textId="77777777" w:rsidR="00036810" w:rsidRPr="00064D49" w:rsidRDefault="00036810" w:rsidP="00036810">
      <w:pPr>
        <w:tabs>
          <w:tab w:val="left" w:pos="720"/>
        </w:tabs>
        <w:rPr>
          <w:rFonts w:ascii="Arial" w:hAnsi="Arial" w:cs="Arial"/>
          <w:b/>
        </w:rPr>
      </w:pPr>
    </w:p>
    <w:p w14:paraId="2C49FE1F" w14:textId="77777777" w:rsidR="00036810" w:rsidRPr="00064D49" w:rsidRDefault="00036810" w:rsidP="00036810">
      <w:pPr>
        <w:tabs>
          <w:tab w:val="left" w:pos="720"/>
        </w:tabs>
        <w:jc w:val="both"/>
        <w:rPr>
          <w:rFonts w:ascii="Arial" w:hAnsi="Arial" w:cs="Arial"/>
        </w:rPr>
      </w:pPr>
      <w:r w:rsidRPr="00064D49">
        <w:rPr>
          <w:rFonts w:ascii="Arial" w:hAnsi="Arial" w:cs="Arial"/>
        </w:rPr>
        <w:t xml:space="preserve">2022. godine održan je 29. saziv Male glagoljske akademije „Juri </w:t>
      </w:r>
      <w:proofErr w:type="spellStart"/>
      <w:r w:rsidRPr="00064D49">
        <w:rPr>
          <w:rFonts w:ascii="Arial" w:hAnsi="Arial" w:cs="Arial"/>
        </w:rPr>
        <w:t>Žakan</w:t>
      </w:r>
      <w:proofErr w:type="spellEnd"/>
      <w:r w:rsidRPr="00064D49">
        <w:rPr>
          <w:rFonts w:ascii="Arial" w:hAnsi="Arial" w:cs="Arial"/>
        </w:rPr>
        <w:t xml:space="preserve">“ </w:t>
      </w:r>
      <w:proofErr w:type="spellStart"/>
      <w:r w:rsidRPr="00064D49">
        <w:rPr>
          <w:rFonts w:ascii="Arial" w:hAnsi="Arial" w:cs="Arial"/>
        </w:rPr>
        <w:t>Roč</w:t>
      </w:r>
      <w:proofErr w:type="spellEnd"/>
      <w:r w:rsidRPr="00064D49">
        <w:rPr>
          <w:rFonts w:ascii="Arial" w:hAnsi="Arial" w:cs="Arial"/>
        </w:rPr>
        <w:t xml:space="preserve">,  Državne smotra učenika šestih razreda s ciljem učenja i očuvanja glagoljice. 29. saziv održan </w:t>
      </w:r>
      <w:r w:rsidRPr="00064D49">
        <w:rPr>
          <w:rFonts w:ascii="Arial" w:hAnsi="Arial" w:cs="Arial"/>
        </w:rPr>
        <w:lastRenderedPageBreak/>
        <w:t>je od 27. 6. do 1. 7.2022. na temu "Glagoljamo i brojimo" a bilo je uključeno 52 učenika osnovnih škola u 6 radionica. U Saziv je bilo uključeno i deset srednjoškolaca za koje su bile organizirane dvije radionice. Za realizaciju ovoga programa osnovnoj školi doznačena su sredstva u iznosu od 25.000,00 kn.</w:t>
      </w:r>
    </w:p>
    <w:p w14:paraId="2DA6BE0F" w14:textId="77777777" w:rsidR="00036810" w:rsidRPr="00064D49" w:rsidRDefault="00036810" w:rsidP="00036810">
      <w:pPr>
        <w:tabs>
          <w:tab w:val="left" w:pos="720"/>
        </w:tabs>
        <w:jc w:val="both"/>
        <w:rPr>
          <w:rFonts w:ascii="Arial" w:hAnsi="Arial" w:cs="Arial"/>
          <w:b/>
        </w:rPr>
      </w:pPr>
    </w:p>
    <w:p w14:paraId="70D61445" w14:textId="77777777" w:rsidR="00036810" w:rsidRPr="00064D49" w:rsidRDefault="00036810" w:rsidP="00036810">
      <w:pPr>
        <w:tabs>
          <w:tab w:val="left" w:pos="720"/>
        </w:tabs>
        <w:jc w:val="both"/>
        <w:rPr>
          <w:rFonts w:ascii="Arial" w:hAnsi="Arial" w:cs="Arial"/>
          <w:b/>
        </w:rPr>
      </w:pPr>
      <w:r w:rsidRPr="00064D49">
        <w:rPr>
          <w:rFonts w:ascii="Arial" w:hAnsi="Arial" w:cs="Arial"/>
          <w:b/>
        </w:rPr>
        <w:t>Aktivnost: Sufinanciranje plesnog programa Umjetničke škole Matka Brajše Rašana u Područnom odjeljenju Buzetu</w:t>
      </w:r>
    </w:p>
    <w:p w14:paraId="5FD49E90" w14:textId="77777777" w:rsidR="00036810" w:rsidRPr="00064D49" w:rsidRDefault="00036810" w:rsidP="00036810">
      <w:pPr>
        <w:jc w:val="both"/>
        <w:rPr>
          <w:rFonts w:ascii="Arial" w:hAnsi="Arial" w:cs="Arial"/>
        </w:rPr>
      </w:pPr>
    </w:p>
    <w:p w14:paraId="7AD3F21F" w14:textId="77777777" w:rsidR="00036810" w:rsidRPr="00064D49" w:rsidRDefault="00036810" w:rsidP="00036810">
      <w:pPr>
        <w:jc w:val="both"/>
        <w:rPr>
          <w:rFonts w:ascii="Arial" w:hAnsi="Arial" w:cs="Arial"/>
        </w:rPr>
      </w:pPr>
      <w:r w:rsidRPr="00064D49">
        <w:rPr>
          <w:rFonts w:ascii="Arial" w:hAnsi="Arial" w:cs="Arial"/>
        </w:rPr>
        <w:t>Zbog  interesa djece od školske 2021./22. godine Umjetnička škola M. B. Rašana u Područnom odjeljenju u Buzetu osim pripremnog plesnog programa započela je provoditi osnovnoškolski program suvremenog plesa. S obzirom da zbog broja sati nastavu plesa nije bilo moguće organizirati u maloj dvorani (u sportskoj dvorani), kao adekvatan zamjenski prostor koji je udovoljavao potrebnim prostornim uvjetima za odvijanje nastave plesa, utvrđen je prostor u kojem je nekada bila smještena gradska knjižnica na prvome katu POU-a. Za</w:t>
      </w:r>
      <w:r w:rsidRPr="00064D49">
        <w:rPr>
          <w:rFonts w:ascii="Arial" w:hAnsi="Arial" w:cs="Arial"/>
          <w:spacing w:val="-3"/>
        </w:rPr>
        <w:t xml:space="preserve"> </w:t>
      </w:r>
      <w:r w:rsidRPr="00064D49">
        <w:rPr>
          <w:rFonts w:ascii="Arial" w:hAnsi="Arial" w:cs="Arial"/>
        </w:rPr>
        <w:t>potrebe pripremnog plesnog programa i osnovnoškolskog programa suvremenog plesa</w:t>
      </w:r>
      <w:r w:rsidRPr="00064D49">
        <w:rPr>
          <w:rFonts w:ascii="Arial" w:hAnsi="Arial" w:cs="Arial"/>
          <w:spacing w:val="-3"/>
        </w:rPr>
        <w:t xml:space="preserve"> (za nastavu plesa i </w:t>
      </w:r>
      <w:proofErr w:type="spellStart"/>
      <w:r w:rsidRPr="00064D49">
        <w:rPr>
          <w:rFonts w:ascii="Arial" w:hAnsi="Arial" w:cs="Arial"/>
          <w:spacing w:val="-3"/>
        </w:rPr>
        <w:t>solfeggia</w:t>
      </w:r>
      <w:proofErr w:type="spellEnd"/>
      <w:r w:rsidRPr="00064D49">
        <w:rPr>
          <w:rFonts w:ascii="Arial" w:hAnsi="Arial" w:cs="Arial"/>
          <w:spacing w:val="-3"/>
        </w:rPr>
        <w:t xml:space="preserve">) koriste se dva prostora u objektu  Narodnog doma (i to dvorane na 1. i 2. katu). Za sufinanciranje troškova provedbe ovog programa u 2022. godini, i to za podmirivanje troškova zakupa prostora u 2022. godini utrošeno je 30.000,00 kuna.  </w:t>
      </w:r>
    </w:p>
    <w:p w14:paraId="2FFC7A1C" w14:textId="77777777" w:rsidR="00036810" w:rsidRPr="00064D49" w:rsidRDefault="00036810" w:rsidP="00036810">
      <w:pPr>
        <w:tabs>
          <w:tab w:val="left" w:pos="720"/>
        </w:tabs>
        <w:spacing w:after="120"/>
        <w:jc w:val="both"/>
        <w:rPr>
          <w:rFonts w:ascii="Arial" w:hAnsi="Arial" w:cs="Arial"/>
          <w:b/>
          <w:bCs/>
        </w:rPr>
      </w:pPr>
    </w:p>
    <w:p w14:paraId="03E55EEA" w14:textId="77777777" w:rsidR="00036810" w:rsidRPr="00064D49" w:rsidRDefault="00036810" w:rsidP="00036810">
      <w:pPr>
        <w:tabs>
          <w:tab w:val="left" w:pos="720"/>
        </w:tabs>
        <w:spacing w:after="120"/>
        <w:jc w:val="both"/>
        <w:rPr>
          <w:rFonts w:ascii="Arial" w:hAnsi="Arial" w:cs="Arial"/>
          <w:b/>
          <w:bCs/>
        </w:rPr>
      </w:pPr>
      <w:r w:rsidRPr="00064D49">
        <w:rPr>
          <w:rFonts w:ascii="Arial" w:hAnsi="Arial" w:cs="Arial"/>
          <w:b/>
          <w:bCs/>
        </w:rPr>
        <w:t>Aktivnost: Materijalni troškovi za srednju školu</w:t>
      </w:r>
    </w:p>
    <w:p w14:paraId="1176E937" w14:textId="77777777" w:rsidR="00036810" w:rsidRPr="00064D49" w:rsidRDefault="00036810" w:rsidP="00036810">
      <w:pPr>
        <w:tabs>
          <w:tab w:val="left" w:pos="720"/>
        </w:tabs>
        <w:jc w:val="both"/>
        <w:rPr>
          <w:rFonts w:ascii="Arial" w:hAnsi="Arial" w:cs="Arial"/>
        </w:rPr>
      </w:pPr>
      <w:r w:rsidRPr="00064D49">
        <w:rPr>
          <w:rFonts w:ascii="Arial" w:hAnsi="Arial" w:cs="Arial"/>
        </w:rPr>
        <w:t>U 2022. godini materijalni troškovi srednje škole sufinancirani su sredstvima u iznosu od 4.200,00 kuna.</w:t>
      </w:r>
    </w:p>
    <w:p w14:paraId="19DD8AEB" w14:textId="77777777" w:rsidR="00036810" w:rsidRPr="00064D49" w:rsidRDefault="00036810" w:rsidP="00036810">
      <w:pPr>
        <w:tabs>
          <w:tab w:val="left" w:pos="720"/>
        </w:tabs>
        <w:spacing w:after="120"/>
        <w:jc w:val="both"/>
        <w:rPr>
          <w:rFonts w:ascii="Arial" w:hAnsi="Arial" w:cs="Arial"/>
          <w:b/>
          <w:bCs/>
        </w:rPr>
      </w:pPr>
    </w:p>
    <w:p w14:paraId="63272C17" w14:textId="77777777" w:rsidR="00036810" w:rsidRPr="00064D49" w:rsidRDefault="00036810" w:rsidP="00036810">
      <w:pPr>
        <w:tabs>
          <w:tab w:val="left" w:pos="720"/>
        </w:tabs>
        <w:spacing w:after="120"/>
        <w:jc w:val="both"/>
        <w:rPr>
          <w:rFonts w:ascii="Arial" w:hAnsi="Arial" w:cs="Arial"/>
          <w:b/>
          <w:bCs/>
        </w:rPr>
      </w:pPr>
      <w:r w:rsidRPr="00064D49">
        <w:rPr>
          <w:rFonts w:ascii="Arial" w:hAnsi="Arial" w:cs="Arial"/>
          <w:b/>
          <w:bCs/>
        </w:rPr>
        <w:t>Kapitalni projekt: Kapitalne donacije Srednjoj školi Buzet</w:t>
      </w:r>
    </w:p>
    <w:p w14:paraId="70D35C93" w14:textId="77777777" w:rsidR="00036810" w:rsidRPr="00064D49" w:rsidRDefault="00036810" w:rsidP="00036810">
      <w:pPr>
        <w:jc w:val="both"/>
      </w:pPr>
      <w:r w:rsidRPr="00064D49">
        <w:rPr>
          <w:rFonts w:ascii="Arial" w:hAnsi="Arial" w:cs="Arial"/>
        </w:rPr>
        <w:t xml:space="preserve">Srednja škola Buzet tijekom svibnja 2022. godine nije realizirala planiranu praktičnu nastavu u Srednjoj </w:t>
      </w:r>
      <w:proofErr w:type="spellStart"/>
      <w:r w:rsidRPr="00064D49">
        <w:rPr>
          <w:rFonts w:ascii="Arial" w:hAnsi="Arial" w:cs="Arial"/>
        </w:rPr>
        <w:t>tehniškoj</w:t>
      </w:r>
      <w:proofErr w:type="spellEnd"/>
      <w:r w:rsidRPr="00064D49">
        <w:rPr>
          <w:rFonts w:ascii="Arial" w:hAnsi="Arial" w:cs="Arial"/>
        </w:rPr>
        <w:t xml:space="preserve"> </w:t>
      </w:r>
      <w:proofErr w:type="spellStart"/>
      <w:r w:rsidRPr="00064D49">
        <w:rPr>
          <w:rFonts w:ascii="Arial" w:hAnsi="Arial" w:cs="Arial"/>
        </w:rPr>
        <w:t>šoli</w:t>
      </w:r>
      <w:proofErr w:type="spellEnd"/>
      <w:r w:rsidRPr="00064D49">
        <w:rPr>
          <w:rFonts w:ascii="Arial" w:hAnsi="Arial" w:cs="Arial"/>
        </w:rPr>
        <w:t xml:space="preserve"> Koper za učenike strukovnog usmjerena tehničar za električne strojeve s primijenjenim računalstvom. Obzirom na povećanje broja učenika, u školi se tijekom školske 2021./22. godine pojavio problem nedostatka jedne učionice  Škola se obratila sa zahtjevom za prenamjenom sredstava u iznosu od 15.000,00 kuna osiguranih za sufinanciranje troškova odlazaka učenika u Koper, za opremanje jedne nove učionice namještajem. Prenamjena im je odobrena III. izmjenama proračuna. Dodatnu učionicu osigurali su pregradnjom jedne veće učionice. Sredstva za pregradnju osigurala im je Istarska županija, sredstvima Grada Buzeta u iznosu od 15.000,00 kuna sufinancirano je opremanje nove učionice namještajem. Ukupni troškovi opremanja iznose 25.000,00 kuna, a razliku do punog iznosa Škola je podmirila iz vlastitih sredstava.</w:t>
      </w:r>
    </w:p>
    <w:p w14:paraId="779354A8" w14:textId="77777777" w:rsidR="00036810" w:rsidRPr="00064D49" w:rsidRDefault="00036810" w:rsidP="00036810">
      <w:pPr>
        <w:tabs>
          <w:tab w:val="left" w:pos="720"/>
        </w:tabs>
        <w:jc w:val="both"/>
        <w:rPr>
          <w:rFonts w:ascii="Arial" w:hAnsi="Arial" w:cs="Arial"/>
        </w:rPr>
      </w:pPr>
    </w:p>
    <w:p w14:paraId="6A23A88A" w14:textId="77777777" w:rsidR="00036810" w:rsidRPr="00064D49" w:rsidRDefault="00036810" w:rsidP="00036810">
      <w:pPr>
        <w:tabs>
          <w:tab w:val="left" w:pos="720"/>
        </w:tabs>
        <w:rPr>
          <w:rFonts w:ascii="Arial" w:hAnsi="Arial" w:cs="Arial"/>
          <w:b/>
        </w:rPr>
      </w:pPr>
      <w:r w:rsidRPr="00064D49">
        <w:rPr>
          <w:rFonts w:ascii="Arial" w:hAnsi="Arial" w:cs="Arial"/>
          <w:b/>
        </w:rPr>
        <w:t>Aktivnost: Razvoj civilnog društva za djecu i mlade</w:t>
      </w:r>
    </w:p>
    <w:p w14:paraId="7505AB8B" w14:textId="77777777" w:rsidR="00036810" w:rsidRPr="00064D49" w:rsidRDefault="00036810" w:rsidP="00036810">
      <w:pPr>
        <w:tabs>
          <w:tab w:val="left" w:pos="720"/>
        </w:tabs>
        <w:jc w:val="both"/>
        <w:rPr>
          <w:rFonts w:ascii="Arial" w:hAnsi="Arial" w:cs="Arial"/>
        </w:rPr>
      </w:pPr>
      <w:r w:rsidRPr="00064D49">
        <w:rPr>
          <w:rFonts w:ascii="Arial" w:hAnsi="Arial" w:cs="Arial"/>
        </w:rPr>
        <w:t>U području djeca i mladi u 2022. godini odobrena su putem  javnog natječaja sredstva u iznosu od 58.570,00 kuna</w:t>
      </w:r>
      <w:bookmarkStart w:id="20" w:name="_Hlk114838630"/>
      <w:r w:rsidRPr="00064D49">
        <w:rPr>
          <w:rFonts w:ascii="Arial" w:hAnsi="Arial" w:cs="Arial"/>
        </w:rPr>
        <w:t xml:space="preserve"> za 6 programa/projekata. Sukladno članku 16. Pravilnika o kriterijima, mjerilima i postupcima financiranja programa i projekata od interesa za Grad Buzet koje provode udruge (Službene novine Grada Buzeta br.12/15) tijekom 2022 godine odobrena je realizacija još 3 projekta te su ukupno u području djeca i mladi u 2022. godine sklopljeni ugovori i realizirani sljedeći projekti/programi</w:t>
      </w:r>
      <w:bookmarkEnd w:id="20"/>
      <w:r w:rsidRPr="00064D49">
        <w:rPr>
          <w:rFonts w:ascii="Arial" w:hAnsi="Arial" w:cs="Arial"/>
        </w:rPr>
        <w:t>:</w:t>
      </w:r>
    </w:p>
    <w:p w14:paraId="7592E589" w14:textId="77777777" w:rsidR="00036810" w:rsidRPr="00064D49" w:rsidRDefault="00036810" w:rsidP="00036810">
      <w:pPr>
        <w:ind w:left="720"/>
        <w:rPr>
          <w:rFonts w:ascii="Arial" w:hAnsi="Arial" w:cs="Arial"/>
        </w:rPr>
      </w:pPr>
    </w:p>
    <w:tbl>
      <w:tblPr>
        <w:tblW w:w="8901" w:type="dxa"/>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246"/>
        <w:gridCol w:w="3685"/>
        <w:gridCol w:w="2126"/>
      </w:tblGrid>
      <w:tr w:rsidR="00036810" w:rsidRPr="00064D49" w14:paraId="55179F58" w14:textId="77777777" w:rsidTr="008735A8">
        <w:tc>
          <w:tcPr>
            <w:tcW w:w="844" w:type="dxa"/>
            <w:tcBorders>
              <w:top w:val="single" w:sz="4" w:space="0" w:color="auto"/>
              <w:left w:val="single" w:sz="4" w:space="0" w:color="auto"/>
              <w:bottom w:val="single" w:sz="4" w:space="0" w:color="auto"/>
              <w:right w:val="single" w:sz="4" w:space="0" w:color="auto"/>
            </w:tcBorders>
            <w:shd w:val="clear" w:color="auto" w:fill="auto"/>
          </w:tcPr>
          <w:p w14:paraId="1F7CA44B" w14:textId="77777777" w:rsidR="00036810" w:rsidRPr="00064D49" w:rsidRDefault="00036810" w:rsidP="00036810">
            <w:pPr>
              <w:jc w:val="center"/>
              <w:rPr>
                <w:rFonts w:ascii="Arial" w:hAnsi="Arial" w:cs="Arial"/>
              </w:rPr>
            </w:pPr>
            <w:r w:rsidRPr="00064D49">
              <w:rPr>
                <w:rFonts w:ascii="Arial" w:hAnsi="Arial" w:cs="Arial"/>
              </w:rPr>
              <w:t>Redni broj</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0BB79DE7" w14:textId="77777777" w:rsidR="00036810" w:rsidRPr="00064D49" w:rsidRDefault="00036810" w:rsidP="00036810">
            <w:pPr>
              <w:jc w:val="center"/>
              <w:rPr>
                <w:rFonts w:ascii="Arial" w:hAnsi="Arial" w:cs="Arial"/>
              </w:rPr>
            </w:pPr>
            <w:r w:rsidRPr="00064D49">
              <w:rPr>
                <w:rFonts w:ascii="Arial" w:hAnsi="Arial" w:cs="Arial"/>
              </w:rPr>
              <w:t>Organizacija civilnog društva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E31536E" w14:textId="77777777" w:rsidR="00036810" w:rsidRPr="00064D49" w:rsidRDefault="00036810" w:rsidP="00036810">
            <w:pPr>
              <w:jc w:val="center"/>
              <w:rPr>
                <w:rFonts w:ascii="Arial" w:hAnsi="Arial" w:cs="Arial"/>
              </w:rPr>
            </w:pPr>
            <w:r w:rsidRPr="00064D49">
              <w:rPr>
                <w:rFonts w:ascii="Arial" w:hAnsi="Arial" w:cs="Arial"/>
              </w:rPr>
              <w:t>Ime prijavljenog programa/projekta/manifestacije</w:t>
            </w:r>
          </w:p>
        </w:tc>
        <w:tc>
          <w:tcPr>
            <w:tcW w:w="2126" w:type="dxa"/>
            <w:tcBorders>
              <w:top w:val="single" w:sz="4" w:space="0" w:color="auto"/>
              <w:left w:val="single" w:sz="4" w:space="0" w:color="auto"/>
              <w:bottom w:val="single" w:sz="4" w:space="0" w:color="auto"/>
              <w:right w:val="single" w:sz="4" w:space="0" w:color="auto"/>
            </w:tcBorders>
          </w:tcPr>
          <w:p w14:paraId="655A5263" w14:textId="77777777" w:rsidR="00036810" w:rsidRPr="00064D49" w:rsidRDefault="00036810" w:rsidP="00036810">
            <w:pPr>
              <w:jc w:val="center"/>
              <w:rPr>
                <w:rFonts w:ascii="Arial" w:hAnsi="Arial" w:cs="Arial"/>
                <w:b/>
                <w:sz w:val="20"/>
                <w:szCs w:val="20"/>
              </w:rPr>
            </w:pPr>
            <w:r w:rsidRPr="00064D49">
              <w:rPr>
                <w:rFonts w:ascii="Arial" w:hAnsi="Arial" w:cs="Arial"/>
                <w:b/>
                <w:sz w:val="20"/>
                <w:szCs w:val="20"/>
              </w:rPr>
              <w:t>Odobren/realiziran iznos (kn)</w:t>
            </w:r>
          </w:p>
        </w:tc>
      </w:tr>
      <w:tr w:rsidR="00036810" w:rsidRPr="00064D49" w14:paraId="29AFF0D8" w14:textId="77777777" w:rsidTr="008735A8">
        <w:tc>
          <w:tcPr>
            <w:tcW w:w="844" w:type="dxa"/>
            <w:tcBorders>
              <w:top w:val="single" w:sz="4" w:space="0" w:color="auto"/>
              <w:left w:val="single" w:sz="4" w:space="0" w:color="auto"/>
              <w:bottom w:val="single" w:sz="4" w:space="0" w:color="auto"/>
              <w:right w:val="single" w:sz="4" w:space="0" w:color="auto"/>
            </w:tcBorders>
            <w:shd w:val="clear" w:color="auto" w:fill="auto"/>
          </w:tcPr>
          <w:p w14:paraId="0648C4B8" w14:textId="77777777" w:rsidR="00036810" w:rsidRPr="00064D49" w:rsidRDefault="00036810" w:rsidP="00036810">
            <w:pPr>
              <w:jc w:val="center"/>
              <w:rPr>
                <w:rFonts w:ascii="Arial" w:hAnsi="Arial" w:cs="Arial"/>
              </w:rPr>
            </w:pPr>
            <w:r w:rsidRPr="00064D49">
              <w:rPr>
                <w:rFonts w:ascii="Arial" w:hAnsi="Arial" w:cs="Arial"/>
              </w:rPr>
              <w:t>1.</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30AF80D7" w14:textId="77777777" w:rsidR="00036810" w:rsidRPr="00064D49" w:rsidRDefault="00036810" w:rsidP="00036810">
            <w:pPr>
              <w:jc w:val="center"/>
              <w:rPr>
                <w:rFonts w:ascii="Arial" w:hAnsi="Arial" w:cs="Arial"/>
              </w:rPr>
            </w:pPr>
            <w:r w:rsidRPr="00064D49">
              <w:rPr>
                <w:rFonts w:ascii="Arial" w:hAnsi="Arial" w:cs="Arial"/>
              </w:rPr>
              <w:t>Društvo Naša djeca Buzet</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57EE8235" w14:textId="77777777" w:rsidR="00036810" w:rsidRPr="00064D49" w:rsidRDefault="00036810" w:rsidP="00036810">
            <w:pPr>
              <w:jc w:val="center"/>
              <w:rPr>
                <w:rFonts w:ascii="Arial" w:hAnsi="Arial" w:cs="Arial"/>
              </w:rPr>
            </w:pPr>
            <w:r w:rsidRPr="00064D49">
              <w:rPr>
                <w:rFonts w:ascii="Arial" w:hAnsi="Arial" w:cs="Arial"/>
              </w:rPr>
              <w:t>Godišnji program rada DND Buzet</w:t>
            </w:r>
          </w:p>
        </w:tc>
        <w:tc>
          <w:tcPr>
            <w:tcW w:w="2126" w:type="dxa"/>
            <w:tcBorders>
              <w:top w:val="single" w:sz="4" w:space="0" w:color="auto"/>
              <w:left w:val="single" w:sz="4" w:space="0" w:color="auto"/>
              <w:bottom w:val="single" w:sz="4" w:space="0" w:color="auto"/>
              <w:right w:val="single" w:sz="4" w:space="0" w:color="auto"/>
            </w:tcBorders>
          </w:tcPr>
          <w:p w14:paraId="74061DBE" w14:textId="77777777" w:rsidR="00036810" w:rsidRPr="00064D49" w:rsidRDefault="00036810" w:rsidP="00036810">
            <w:pPr>
              <w:jc w:val="center"/>
              <w:rPr>
                <w:rFonts w:ascii="Arial" w:hAnsi="Arial" w:cs="Arial"/>
              </w:rPr>
            </w:pPr>
            <w:r w:rsidRPr="00064D49">
              <w:rPr>
                <w:rFonts w:ascii="Arial" w:hAnsi="Arial" w:cs="Arial"/>
              </w:rPr>
              <w:t>33.570,00</w:t>
            </w:r>
          </w:p>
        </w:tc>
      </w:tr>
      <w:tr w:rsidR="00036810" w:rsidRPr="00064D49" w14:paraId="5E50D1C6" w14:textId="77777777" w:rsidTr="008735A8">
        <w:tc>
          <w:tcPr>
            <w:tcW w:w="844" w:type="dxa"/>
            <w:tcBorders>
              <w:top w:val="single" w:sz="4" w:space="0" w:color="auto"/>
              <w:left w:val="single" w:sz="4" w:space="0" w:color="auto"/>
              <w:bottom w:val="single" w:sz="4" w:space="0" w:color="auto"/>
              <w:right w:val="single" w:sz="4" w:space="0" w:color="auto"/>
            </w:tcBorders>
            <w:shd w:val="clear" w:color="auto" w:fill="auto"/>
          </w:tcPr>
          <w:p w14:paraId="5DB75AD2" w14:textId="77777777" w:rsidR="00036810" w:rsidRPr="00064D49" w:rsidRDefault="00036810" w:rsidP="00036810">
            <w:pPr>
              <w:jc w:val="center"/>
              <w:rPr>
                <w:rFonts w:ascii="Arial" w:hAnsi="Arial" w:cs="Arial"/>
              </w:rPr>
            </w:pPr>
            <w:r w:rsidRPr="00064D49">
              <w:rPr>
                <w:rFonts w:ascii="Arial" w:hAnsi="Arial" w:cs="Arial"/>
              </w:rPr>
              <w:lastRenderedPageBreak/>
              <w:t>2.</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5E2407A6" w14:textId="77777777" w:rsidR="00036810" w:rsidRPr="00064D49" w:rsidRDefault="00036810" w:rsidP="00036810">
            <w:pPr>
              <w:jc w:val="center"/>
              <w:rPr>
                <w:rFonts w:ascii="Arial" w:hAnsi="Arial" w:cs="Arial"/>
              </w:rPr>
            </w:pPr>
            <w:r w:rsidRPr="00064D49">
              <w:rPr>
                <w:rFonts w:ascii="Arial" w:hAnsi="Arial" w:cs="Arial"/>
              </w:rPr>
              <w:t>Udruga Mali-veliki mikrofon</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7465195" w14:textId="77777777" w:rsidR="00036810" w:rsidRPr="00064D49" w:rsidRDefault="00036810" w:rsidP="00036810">
            <w:pPr>
              <w:jc w:val="center"/>
              <w:rPr>
                <w:rFonts w:ascii="Arial" w:hAnsi="Arial" w:cs="Arial"/>
              </w:rPr>
            </w:pPr>
            <w:r w:rsidRPr="00064D49">
              <w:rPr>
                <w:rFonts w:ascii="Arial" w:hAnsi="Arial" w:cs="Arial"/>
              </w:rPr>
              <w:t>Program redovne djelatnosti Udruge Mali- veliki mikrofon</w:t>
            </w:r>
          </w:p>
        </w:tc>
        <w:tc>
          <w:tcPr>
            <w:tcW w:w="2126" w:type="dxa"/>
            <w:tcBorders>
              <w:top w:val="single" w:sz="4" w:space="0" w:color="auto"/>
              <w:left w:val="single" w:sz="4" w:space="0" w:color="auto"/>
              <w:bottom w:val="single" w:sz="4" w:space="0" w:color="auto"/>
              <w:right w:val="single" w:sz="4" w:space="0" w:color="auto"/>
            </w:tcBorders>
          </w:tcPr>
          <w:p w14:paraId="4FB498A5" w14:textId="77777777" w:rsidR="00036810" w:rsidRPr="00064D49" w:rsidRDefault="00036810" w:rsidP="00036810">
            <w:pPr>
              <w:jc w:val="center"/>
              <w:rPr>
                <w:rFonts w:ascii="Arial" w:hAnsi="Arial" w:cs="Arial"/>
              </w:rPr>
            </w:pPr>
            <w:r w:rsidRPr="00064D49">
              <w:rPr>
                <w:rFonts w:ascii="Arial" w:hAnsi="Arial" w:cs="Arial"/>
              </w:rPr>
              <w:t>10.000,00</w:t>
            </w:r>
          </w:p>
        </w:tc>
      </w:tr>
      <w:tr w:rsidR="00036810" w:rsidRPr="00064D49" w14:paraId="6DB465AC" w14:textId="77777777" w:rsidTr="008735A8">
        <w:tc>
          <w:tcPr>
            <w:tcW w:w="844" w:type="dxa"/>
            <w:tcBorders>
              <w:top w:val="single" w:sz="4" w:space="0" w:color="auto"/>
              <w:left w:val="single" w:sz="4" w:space="0" w:color="auto"/>
              <w:bottom w:val="single" w:sz="4" w:space="0" w:color="auto"/>
              <w:right w:val="single" w:sz="4" w:space="0" w:color="auto"/>
            </w:tcBorders>
            <w:shd w:val="clear" w:color="auto" w:fill="auto"/>
          </w:tcPr>
          <w:p w14:paraId="5D8C7EFB" w14:textId="77777777" w:rsidR="00036810" w:rsidRPr="00064D49" w:rsidRDefault="00036810" w:rsidP="00036810">
            <w:pPr>
              <w:jc w:val="center"/>
              <w:rPr>
                <w:rFonts w:ascii="Arial" w:hAnsi="Arial" w:cs="Arial"/>
              </w:rPr>
            </w:pPr>
            <w:r w:rsidRPr="00064D49">
              <w:rPr>
                <w:rFonts w:ascii="Arial" w:hAnsi="Arial" w:cs="Arial"/>
              </w:rPr>
              <w:t>3.</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71F04C28" w14:textId="77777777" w:rsidR="00036810" w:rsidRPr="00064D49" w:rsidRDefault="00036810" w:rsidP="00036810">
            <w:pPr>
              <w:jc w:val="center"/>
              <w:rPr>
                <w:rFonts w:ascii="Arial" w:hAnsi="Arial" w:cs="Arial"/>
              </w:rPr>
            </w:pPr>
            <w:r w:rsidRPr="00064D49">
              <w:rPr>
                <w:rFonts w:ascii="Arial" w:hAnsi="Arial" w:cs="Arial"/>
              </w:rPr>
              <w:t xml:space="preserve">Klub studenata Istre „Istarski klub“ Rijeka </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2AA686BB" w14:textId="77777777" w:rsidR="00036810" w:rsidRPr="00064D49" w:rsidRDefault="00036810" w:rsidP="00036810">
            <w:pPr>
              <w:jc w:val="center"/>
              <w:rPr>
                <w:rFonts w:ascii="Arial" w:hAnsi="Arial" w:cs="Arial"/>
              </w:rPr>
            </w:pPr>
            <w:r w:rsidRPr="00064D49">
              <w:rPr>
                <w:rFonts w:ascii="Arial" w:hAnsi="Arial" w:cs="Arial"/>
              </w:rPr>
              <w:t>Godišnji program rada Kluba studenata „Istarski klub“ Rijeka</w:t>
            </w:r>
          </w:p>
        </w:tc>
        <w:tc>
          <w:tcPr>
            <w:tcW w:w="2126" w:type="dxa"/>
            <w:tcBorders>
              <w:top w:val="single" w:sz="4" w:space="0" w:color="auto"/>
              <w:left w:val="single" w:sz="4" w:space="0" w:color="auto"/>
              <w:bottom w:val="single" w:sz="4" w:space="0" w:color="auto"/>
              <w:right w:val="single" w:sz="4" w:space="0" w:color="auto"/>
            </w:tcBorders>
          </w:tcPr>
          <w:p w14:paraId="518B727F" w14:textId="77777777" w:rsidR="00036810" w:rsidRPr="00064D49" w:rsidRDefault="00036810" w:rsidP="00036810">
            <w:pPr>
              <w:jc w:val="center"/>
              <w:rPr>
                <w:rFonts w:ascii="Arial" w:hAnsi="Arial" w:cs="Arial"/>
              </w:rPr>
            </w:pPr>
            <w:r w:rsidRPr="00064D49">
              <w:rPr>
                <w:rFonts w:ascii="Arial" w:hAnsi="Arial" w:cs="Arial"/>
              </w:rPr>
              <w:t>1.000,00</w:t>
            </w:r>
          </w:p>
        </w:tc>
      </w:tr>
      <w:tr w:rsidR="00036810" w:rsidRPr="00064D49" w14:paraId="774DD88F" w14:textId="77777777" w:rsidTr="008735A8">
        <w:tc>
          <w:tcPr>
            <w:tcW w:w="844" w:type="dxa"/>
            <w:tcBorders>
              <w:top w:val="single" w:sz="4" w:space="0" w:color="auto"/>
              <w:left w:val="single" w:sz="4" w:space="0" w:color="auto"/>
              <w:bottom w:val="single" w:sz="4" w:space="0" w:color="auto"/>
              <w:right w:val="single" w:sz="4" w:space="0" w:color="auto"/>
            </w:tcBorders>
            <w:shd w:val="clear" w:color="auto" w:fill="auto"/>
          </w:tcPr>
          <w:p w14:paraId="3CAD7B22" w14:textId="77777777" w:rsidR="00036810" w:rsidRPr="00064D49" w:rsidRDefault="00036810" w:rsidP="00036810">
            <w:pPr>
              <w:jc w:val="center"/>
              <w:rPr>
                <w:rFonts w:ascii="Arial" w:hAnsi="Arial" w:cs="Arial"/>
              </w:rPr>
            </w:pPr>
            <w:r w:rsidRPr="00064D49">
              <w:rPr>
                <w:rFonts w:ascii="Arial" w:hAnsi="Arial" w:cs="Arial"/>
              </w:rPr>
              <w:t>4.</w:t>
            </w:r>
          </w:p>
        </w:tc>
        <w:tc>
          <w:tcPr>
            <w:tcW w:w="2246" w:type="dxa"/>
            <w:tcBorders>
              <w:top w:val="single" w:sz="4" w:space="0" w:color="auto"/>
              <w:left w:val="single" w:sz="4" w:space="0" w:color="auto"/>
              <w:bottom w:val="single" w:sz="4" w:space="0" w:color="auto"/>
              <w:right w:val="single" w:sz="4" w:space="0" w:color="auto"/>
            </w:tcBorders>
            <w:shd w:val="clear" w:color="auto" w:fill="auto"/>
          </w:tcPr>
          <w:p w14:paraId="6659A6BC" w14:textId="77777777" w:rsidR="00036810" w:rsidRPr="00064D49" w:rsidRDefault="00036810" w:rsidP="00036810">
            <w:pPr>
              <w:jc w:val="center"/>
              <w:rPr>
                <w:rFonts w:ascii="Arial" w:hAnsi="Arial" w:cs="Arial"/>
              </w:rPr>
            </w:pPr>
            <w:r w:rsidRPr="00064D49">
              <w:rPr>
                <w:rFonts w:ascii="Arial" w:hAnsi="Arial" w:cs="Arial"/>
              </w:rPr>
              <w:t>Matematičko društvo „Istra“</w:t>
            </w:r>
          </w:p>
        </w:tc>
        <w:tc>
          <w:tcPr>
            <w:tcW w:w="3685" w:type="dxa"/>
            <w:tcBorders>
              <w:top w:val="single" w:sz="4" w:space="0" w:color="auto"/>
              <w:left w:val="single" w:sz="4" w:space="0" w:color="auto"/>
              <w:bottom w:val="single" w:sz="4" w:space="0" w:color="auto"/>
              <w:right w:val="single" w:sz="4" w:space="0" w:color="auto"/>
            </w:tcBorders>
            <w:shd w:val="clear" w:color="auto" w:fill="auto"/>
          </w:tcPr>
          <w:p w14:paraId="185E5CE8" w14:textId="77777777" w:rsidR="00036810" w:rsidRPr="00064D49" w:rsidRDefault="00036810" w:rsidP="00036810">
            <w:pPr>
              <w:jc w:val="center"/>
              <w:rPr>
                <w:rFonts w:ascii="Arial" w:hAnsi="Arial" w:cs="Arial"/>
              </w:rPr>
            </w:pPr>
            <w:r w:rsidRPr="00064D49">
              <w:rPr>
                <w:rFonts w:ascii="Arial" w:hAnsi="Arial" w:cs="Arial"/>
              </w:rPr>
              <w:t>Matematika za 5</w:t>
            </w:r>
          </w:p>
        </w:tc>
        <w:tc>
          <w:tcPr>
            <w:tcW w:w="2126" w:type="dxa"/>
            <w:tcBorders>
              <w:top w:val="single" w:sz="4" w:space="0" w:color="auto"/>
              <w:left w:val="single" w:sz="4" w:space="0" w:color="auto"/>
              <w:bottom w:val="single" w:sz="4" w:space="0" w:color="auto"/>
              <w:right w:val="single" w:sz="4" w:space="0" w:color="auto"/>
            </w:tcBorders>
          </w:tcPr>
          <w:p w14:paraId="771EE541" w14:textId="77777777" w:rsidR="00036810" w:rsidRPr="00064D49" w:rsidRDefault="00036810" w:rsidP="00036810">
            <w:pPr>
              <w:jc w:val="center"/>
              <w:rPr>
                <w:rFonts w:ascii="Arial" w:hAnsi="Arial" w:cs="Arial"/>
              </w:rPr>
            </w:pPr>
            <w:r w:rsidRPr="00064D49">
              <w:rPr>
                <w:rFonts w:ascii="Arial" w:hAnsi="Arial" w:cs="Arial"/>
              </w:rPr>
              <w:t>7.000,00</w:t>
            </w:r>
          </w:p>
        </w:tc>
      </w:tr>
      <w:tr w:rsidR="00036810" w:rsidRPr="00064D49" w14:paraId="0293B470" w14:textId="77777777" w:rsidTr="008735A8">
        <w:tc>
          <w:tcPr>
            <w:tcW w:w="844" w:type="dxa"/>
            <w:tcBorders>
              <w:top w:val="single" w:sz="4" w:space="0" w:color="auto"/>
              <w:left w:val="single" w:sz="4" w:space="0" w:color="auto"/>
              <w:bottom w:val="single" w:sz="4" w:space="0" w:color="auto"/>
              <w:right w:val="single" w:sz="4" w:space="0" w:color="auto"/>
            </w:tcBorders>
            <w:shd w:val="clear" w:color="auto" w:fill="auto"/>
          </w:tcPr>
          <w:p w14:paraId="0079E029" w14:textId="77777777" w:rsidR="00036810" w:rsidRPr="00064D49" w:rsidRDefault="00036810" w:rsidP="00036810">
            <w:pPr>
              <w:jc w:val="center"/>
              <w:rPr>
                <w:rFonts w:ascii="Arial" w:hAnsi="Arial" w:cs="Arial"/>
              </w:rPr>
            </w:pPr>
            <w:r w:rsidRPr="00064D49">
              <w:rPr>
                <w:rFonts w:ascii="Arial" w:hAnsi="Arial" w:cs="Arial"/>
              </w:rPr>
              <w:t xml:space="preserve">5. </w:t>
            </w:r>
          </w:p>
        </w:tc>
        <w:tc>
          <w:tcPr>
            <w:tcW w:w="2246" w:type="dxa"/>
            <w:shd w:val="clear" w:color="auto" w:fill="auto"/>
          </w:tcPr>
          <w:p w14:paraId="5E994242" w14:textId="77777777" w:rsidR="00036810" w:rsidRPr="00064D49" w:rsidRDefault="00036810" w:rsidP="00036810">
            <w:pPr>
              <w:jc w:val="center"/>
              <w:rPr>
                <w:rFonts w:ascii="Arial" w:hAnsi="Arial" w:cs="Arial"/>
              </w:rPr>
            </w:pPr>
            <w:r w:rsidRPr="00064D49">
              <w:rPr>
                <w:rFonts w:ascii="Arial" w:hAnsi="Arial" w:cs="Arial"/>
              </w:rPr>
              <w:t>Udruga „</w:t>
            </w:r>
            <w:proofErr w:type="spellStart"/>
            <w:r w:rsidRPr="00064D49">
              <w:rPr>
                <w:rFonts w:ascii="Arial" w:hAnsi="Arial" w:cs="Arial"/>
              </w:rPr>
              <w:t>Kaleido</w:t>
            </w:r>
            <w:proofErr w:type="spellEnd"/>
            <w:r w:rsidRPr="00064D49">
              <w:rPr>
                <w:rFonts w:ascii="Arial" w:hAnsi="Arial" w:cs="Arial"/>
              </w:rPr>
              <w:t>“</w:t>
            </w:r>
          </w:p>
        </w:tc>
        <w:tc>
          <w:tcPr>
            <w:tcW w:w="3685" w:type="dxa"/>
            <w:shd w:val="clear" w:color="auto" w:fill="auto"/>
          </w:tcPr>
          <w:p w14:paraId="388FD51D" w14:textId="77777777" w:rsidR="00036810" w:rsidRPr="00064D49" w:rsidRDefault="00036810" w:rsidP="00036810">
            <w:pPr>
              <w:jc w:val="center"/>
              <w:rPr>
                <w:rFonts w:ascii="Arial" w:hAnsi="Arial" w:cs="Arial"/>
              </w:rPr>
            </w:pPr>
            <w:proofErr w:type="spellStart"/>
            <w:r w:rsidRPr="00064D49">
              <w:rPr>
                <w:rFonts w:ascii="Arial" w:hAnsi="Arial" w:cs="Arial"/>
              </w:rPr>
              <w:t>Teatrin</w:t>
            </w:r>
            <w:proofErr w:type="spellEnd"/>
          </w:p>
        </w:tc>
        <w:tc>
          <w:tcPr>
            <w:tcW w:w="2126" w:type="dxa"/>
          </w:tcPr>
          <w:p w14:paraId="00EF9780" w14:textId="77777777" w:rsidR="00036810" w:rsidRPr="00064D49" w:rsidRDefault="00036810" w:rsidP="00036810">
            <w:pPr>
              <w:jc w:val="center"/>
              <w:rPr>
                <w:rFonts w:ascii="Arial" w:hAnsi="Arial" w:cs="Arial"/>
              </w:rPr>
            </w:pPr>
            <w:r w:rsidRPr="00064D49">
              <w:rPr>
                <w:rFonts w:ascii="Arial" w:hAnsi="Arial" w:cs="Arial"/>
              </w:rPr>
              <w:t>3.500,00</w:t>
            </w:r>
          </w:p>
        </w:tc>
      </w:tr>
      <w:tr w:rsidR="00036810" w:rsidRPr="00064D49" w14:paraId="204004C1" w14:textId="77777777" w:rsidTr="008735A8">
        <w:tc>
          <w:tcPr>
            <w:tcW w:w="844" w:type="dxa"/>
            <w:tcBorders>
              <w:top w:val="single" w:sz="4" w:space="0" w:color="auto"/>
              <w:left w:val="single" w:sz="4" w:space="0" w:color="auto"/>
              <w:bottom w:val="single" w:sz="4" w:space="0" w:color="auto"/>
              <w:right w:val="single" w:sz="4" w:space="0" w:color="auto"/>
            </w:tcBorders>
            <w:shd w:val="clear" w:color="auto" w:fill="auto"/>
          </w:tcPr>
          <w:p w14:paraId="777DE33C" w14:textId="77777777" w:rsidR="00036810" w:rsidRPr="00064D49" w:rsidRDefault="00036810" w:rsidP="00036810">
            <w:pPr>
              <w:jc w:val="center"/>
              <w:rPr>
                <w:rFonts w:ascii="Arial" w:hAnsi="Arial" w:cs="Arial"/>
              </w:rPr>
            </w:pPr>
            <w:r w:rsidRPr="00064D49">
              <w:rPr>
                <w:rFonts w:ascii="Arial" w:hAnsi="Arial" w:cs="Arial"/>
              </w:rPr>
              <w:t>6.</w:t>
            </w:r>
          </w:p>
        </w:tc>
        <w:tc>
          <w:tcPr>
            <w:tcW w:w="2246" w:type="dxa"/>
            <w:shd w:val="clear" w:color="auto" w:fill="auto"/>
          </w:tcPr>
          <w:p w14:paraId="33836321" w14:textId="77777777" w:rsidR="00036810" w:rsidRPr="00064D49" w:rsidRDefault="00036810" w:rsidP="00036810">
            <w:pPr>
              <w:jc w:val="center"/>
              <w:rPr>
                <w:rFonts w:ascii="Arial" w:hAnsi="Arial" w:cs="Arial"/>
              </w:rPr>
            </w:pPr>
            <w:r w:rsidRPr="00064D49">
              <w:rPr>
                <w:rFonts w:ascii="Arial" w:hAnsi="Arial" w:cs="Arial"/>
              </w:rPr>
              <w:t>Udruga „</w:t>
            </w:r>
            <w:proofErr w:type="spellStart"/>
            <w:r w:rsidRPr="00064D49">
              <w:rPr>
                <w:rFonts w:ascii="Arial" w:hAnsi="Arial" w:cs="Arial"/>
              </w:rPr>
              <w:t>Kaleido</w:t>
            </w:r>
            <w:proofErr w:type="spellEnd"/>
            <w:r w:rsidRPr="00064D49">
              <w:rPr>
                <w:rFonts w:ascii="Arial" w:hAnsi="Arial" w:cs="Arial"/>
              </w:rPr>
              <w:t>“</w:t>
            </w:r>
          </w:p>
        </w:tc>
        <w:tc>
          <w:tcPr>
            <w:tcW w:w="3685" w:type="dxa"/>
            <w:shd w:val="clear" w:color="auto" w:fill="auto"/>
          </w:tcPr>
          <w:p w14:paraId="527EAA8D" w14:textId="77777777" w:rsidR="00036810" w:rsidRPr="00064D49" w:rsidRDefault="00036810" w:rsidP="00036810">
            <w:pPr>
              <w:jc w:val="center"/>
              <w:rPr>
                <w:rFonts w:ascii="Arial" w:hAnsi="Arial" w:cs="Arial"/>
              </w:rPr>
            </w:pPr>
            <w:r w:rsidRPr="00064D49">
              <w:rPr>
                <w:rFonts w:ascii="Arial" w:hAnsi="Arial" w:cs="Arial"/>
              </w:rPr>
              <w:t>Legenda o Istri</w:t>
            </w:r>
          </w:p>
        </w:tc>
        <w:tc>
          <w:tcPr>
            <w:tcW w:w="2126" w:type="dxa"/>
          </w:tcPr>
          <w:p w14:paraId="6061BA96" w14:textId="77777777" w:rsidR="00036810" w:rsidRPr="00064D49" w:rsidRDefault="00036810" w:rsidP="00036810">
            <w:pPr>
              <w:jc w:val="center"/>
              <w:rPr>
                <w:rFonts w:ascii="Arial" w:hAnsi="Arial" w:cs="Arial"/>
              </w:rPr>
            </w:pPr>
            <w:r w:rsidRPr="00064D49">
              <w:rPr>
                <w:rFonts w:ascii="Arial" w:hAnsi="Arial" w:cs="Arial"/>
              </w:rPr>
              <w:t>3.500,00</w:t>
            </w:r>
          </w:p>
        </w:tc>
      </w:tr>
      <w:tr w:rsidR="00036810" w:rsidRPr="00064D49" w14:paraId="72755595" w14:textId="77777777" w:rsidTr="008735A8">
        <w:tc>
          <w:tcPr>
            <w:tcW w:w="6775" w:type="dxa"/>
            <w:gridSpan w:val="3"/>
            <w:tcBorders>
              <w:top w:val="single" w:sz="4" w:space="0" w:color="auto"/>
              <w:left w:val="single" w:sz="4" w:space="0" w:color="auto"/>
              <w:bottom w:val="single" w:sz="4" w:space="0" w:color="auto"/>
            </w:tcBorders>
            <w:shd w:val="clear" w:color="auto" w:fill="auto"/>
          </w:tcPr>
          <w:p w14:paraId="5303280B" w14:textId="77777777" w:rsidR="00036810" w:rsidRPr="00064D49" w:rsidRDefault="00036810" w:rsidP="00036810">
            <w:pPr>
              <w:rPr>
                <w:rFonts w:ascii="Arial" w:hAnsi="Arial" w:cs="Arial"/>
              </w:rPr>
            </w:pPr>
            <w:r w:rsidRPr="00064D49">
              <w:rPr>
                <w:rFonts w:ascii="Arial" w:hAnsi="Arial" w:cs="Arial"/>
                <w:b/>
              </w:rPr>
              <w:t>Ukupno  - Djeca i mladi</w:t>
            </w:r>
          </w:p>
        </w:tc>
        <w:tc>
          <w:tcPr>
            <w:tcW w:w="2126" w:type="dxa"/>
          </w:tcPr>
          <w:p w14:paraId="3B241639" w14:textId="77777777" w:rsidR="00036810" w:rsidRPr="00064D49" w:rsidRDefault="00036810" w:rsidP="00036810">
            <w:pPr>
              <w:jc w:val="center"/>
              <w:rPr>
                <w:rFonts w:ascii="Arial" w:hAnsi="Arial" w:cs="Arial"/>
              </w:rPr>
            </w:pPr>
            <w:r w:rsidRPr="00064D49">
              <w:rPr>
                <w:rFonts w:ascii="Arial" w:hAnsi="Arial" w:cs="Arial"/>
                <w:b/>
              </w:rPr>
              <w:t>58.570,00</w:t>
            </w:r>
          </w:p>
        </w:tc>
      </w:tr>
      <w:tr w:rsidR="00036810" w:rsidRPr="00064D49" w14:paraId="1A9EB9CA" w14:textId="77777777" w:rsidTr="008735A8">
        <w:tc>
          <w:tcPr>
            <w:tcW w:w="8901" w:type="dxa"/>
            <w:gridSpan w:val="4"/>
            <w:tcBorders>
              <w:top w:val="single" w:sz="4" w:space="0" w:color="auto"/>
              <w:left w:val="single" w:sz="4" w:space="0" w:color="auto"/>
              <w:bottom w:val="single" w:sz="4" w:space="0" w:color="auto"/>
            </w:tcBorders>
            <w:shd w:val="clear" w:color="auto" w:fill="auto"/>
          </w:tcPr>
          <w:p w14:paraId="1A611CE8" w14:textId="77777777" w:rsidR="00036810" w:rsidRPr="00064D49" w:rsidRDefault="00036810" w:rsidP="00036810">
            <w:pPr>
              <w:jc w:val="center"/>
              <w:rPr>
                <w:rFonts w:ascii="Arial" w:hAnsi="Arial" w:cs="Arial"/>
              </w:rPr>
            </w:pPr>
            <w:r w:rsidRPr="00064D49">
              <w:rPr>
                <w:rFonts w:ascii="Arial" w:hAnsi="Arial" w:cs="Arial"/>
              </w:rPr>
              <w:t>IZRAVNA DODJELA SREDSTAVA</w:t>
            </w:r>
          </w:p>
        </w:tc>
      </w:tr>
      <w:tr w:rsidR="00036810" w:rsidRPr="00064D49" w14:paraId="0C8A2763" w14:textId="77777777" w:rsidTr="008735A8">
        <w:tc>
          <w:tcPr>
            <w:tcW w:w="844" w:type="dxa"/>
            <w:tcBorders>
              <w:top w:val="single" w:sz="4" w:space="0" w:color="auto"/>
              <w:left w:val="single" w:sz="4" w:space="0" w:color="auto"/>
              <w:bottom w:val="single" w:sz="4" w:space="0" w:color="auto"/>
              <w:right w:val="single" w:sz="4" w:space="0" w:color="auto"/>
            </w:tcBorders>
            <w:shd w:val="clear" w:color="auto" w:fill="auto"/>
          </w:tcPr>
          <w:p w14:paraId="564A3520" w14:textId="77777777" w:rsidR="00036810" w:rsidRPr="00064D49" w:rsidRDefault="00036810" w:rsidP="00036810">
            <w:pPr>
              <w:jc w:val="center"/>
              <w:rPr>
                <w:rFonts w:ascii="Arial" w:hAnsi="Arial" w:cs="Arial"/>
              </w:rPr>
            </w:pPr>
            <w:r w:rsidRPr="00064D49">
              <w:rPr>
                <w:rFonts w:ascii="Arial" w:hAnsi="Arial" w:cs="Arial"/>
              </w:rPr>
              <w:t xml:space="preserve">7. </w:t>
            </w:r>
          </w:p>
        </w:tc>
        <w:tc>
          <w:tcPr>
            <w:tcW w:w="2246" w:type="dxa"/>
            <w:shd w:val="clear" w:color="auto" w:fill="auto"/>
          </w:tcPr>
          <w:p w14:paraId="77E4F60C" w14:textId="77777777" w:rsidR="00036810" w:rsidRPr="00064D49" w:rsidRDefault="00036810" w:rsidP="00036810">
            <w:pPr>
              <w:jc w:val="center"/>
              <w:rPr>
                <w:rFonts w:ascii="Arial" w:hAnsi="Arial" w:cs="Arial"/>
              </w:rPr>
            </w:pPr>
            <w:r w:rsidRPr="00064D49">
              <w:rPr>
                <w:rFonts w:ascii="Arial" w:hAnsi="Arial" w:cs="Arial"/>
              </w:rPr>
              <w:t>Udruga Mali-veliki mikrofon</w:t>
            </w:r>
          </w:p>
        </w:tc>
        <w:tc>
          <w:tcPr>
            <w:tcW w:w="3685" w:type="dxa"/>
            <w:shd w:val="clear" w:color="auto" w:fill="auto"/>
          </w:tcPr>
          <w:p w14:paraId="25C01A01" w14:textId="77777777" w:rsidR="00036810" w:rsidRPr="00064D49" w:rsidRDefault="00036810" w:rsidP="00036810">
            <w:pPr>
              <w:jc w:val="center"/>
              <w:rPr>
                <w:rFonts w:ascii="Arial" w:hAnsi="Arial" w:cs="Arial"/>
              </w:rPr>
            </w:pPr>
            <w:r w:rsidRPr="00064D49">
              <w:rPr>
                <w:rFonts w:ascii="Arial" w:hAnsi="Arial" w:cs="Arial"/>
              </w:rPr>
              <w:t xml:space="preserve">9. </w:t>
            </w:r>
            <w:proofErr w:type="spellStart"/>
            <w:r w:rsidRPr="00064D49">
              <w:rPr>
                <w:rFonts w:ascii="Arial" w:hAnsi="Arial" w:cs="Arial"/>
              </w:rPr>
              <w:t>Plesomanija</w:t>
            </w:r>
            <w:proofErr w:type="spellEnd"/>
            <w:r w:rsidRPr="00064D49">
              <w:rPr>
                <w:rFonts w:ascii="Arial" w:hAnsi="Arial" w:cs="Arial"/>
              </w:rPr>
              <w:t xml:space="preserve"> (županijsko natjecanje plesnih grupa do 14 godina)</w:t>
            </w:r>
          </w:p>
        </w:tc>
        <w:tc>
          <w:tcPr>
            <w:tcW w:w="2126" w:type="dxa"/>
          </w:tcPr>
          <w:p w14:paraId="55B264B7" w14:textId="77777777" w:rsidR="00036810" w:rsidRPr="00064D49" w:rsidRDefault="00036810" w:rsidP="00036810">
            <w:pPr>
              <w:jc w:val="center"/>
              <w:rPr>
                <w:rFonts w:ascii="Arial" w:hAnsi="Arial" w:cs="Arial"/>
              </w:rPr>
            </w:pPr>
          </w:p>
          <w:p w14:paraId="37CE9DD8" w14:textId="77777777" w:rsidR="00036810" w:rsidRPr="00064D49" w:rsidRDefault="00036810" w:rsidP="00036810">
            <w:pPr>
              <w:jc w:val="center"/>
              <w:rPr>
                <w:rFonts w:ascii="Arial" w:hAnsi="Arial" w:cs="Arial"/>
              </w:rPr>
            </w:pPr>
            <w:r w:rsidRPr="00064D49">
              <w:rPr>
                <w:rFonts w:ascii="Arial" w:hAnsi="Arial" w:cs="Arial"/>
              </w:rPr>
              <w:t>5.000,00</w:t>
            </w:r>
          </w:p>
        </w:tc>
      </w:tr>
      <w:tr w:rsidR="00036810" w:rsidRPr="00064D49" w14:paraId="19D1C142" w14:textId="77777777" w:rsidTr="008735A8">
        <w:tc>
          <w:tcPr>
            <w:tcW w:w="844" w:type="dxa"/>
            <w:tcBorders>
              <w:top w:val="single" w:sz="4" w:space="0" w:color="auto"/>
              <w:left w:val="single" w:sz="4" w:space="0" w:color="auto"/>
              <w:bottom w:val="single" w:sz="4" w:space="0" w:color="auto"/>
              <w:right w:val="single" w:sz="4" w:space="0" w:color="auto"/>
            </w:tcBorders>
            <w:shd w:val="clear" w:color="auto" w:fill="auto"/>
          </w:tcPr>
          <w:p w14:paraId="2B15B21F" w14:textId="77777777" w:rsidR="00036810" w:rsidRPr="00064D49" w:rsidRDefault="00036810" w:rsidP="00036810">
            <w:pPr>
              <w:jc w:val="center"/>
              <w:rPr>
                <w:rFonts w:ascii="Arial" w:hAnsi="Arial" w:cs="Arial"/>
              </w:rPr>
            </w:pPr>
            <w:r w:rsidRPr="00064D49">
              <w:rPr>
                <w:rFonts w:ascii="Arial" w:hAnsi="Arial" w:cs="Arial"/>
              </w:rPr>
              <w:t>8.</w:t>
            </w:r>
          </w:p>
        </w:tc>
        <w:tc>
          <w:tcPr>
            <w:tcW w:w="2246" w:type="dxa"/>
            <w:shd w:val="clear" w:color="auto" w:fill="auto"/>
          </w:tcPr>
          <w:p w14:paraId="7A5F08BA" w14:textId="77777777" w:rsidR="00036810" w:rsidRPr="00064D49" w:rsidRDefault="00036810" w:rsidP="00036810">
            <w:pPr>
              <w:jc w:val="center"/>
              <w:rPr>
                <w:rFonts w:ascii="Arial" w:hAnsi="Arial" w:cs="Arial"/>
              </w:rPr>
            </w:pPr>
            <w:r w:rsidRPr="00064D49">
              <w:rPr>
                <w:rFonts w:ascii="Arial" w:hAnsi="Arial" w:cs="Arial"/>
              </w:rPr>
              <w:t>Društvo Naša djeca Buzet</w:t>
            </w:r>
          </w:p>
        </w:tc>
        <w:tc>
          <w:tcPr>
            <w:tcW w:w="3685" w:type="dxa"/>
            <w:shd w:val="clear" w:color="auto" w:fill="auto"/>
          </w:tcPr>
          <w:p w14:paraId="2ADED3FD" w14:textId="77777777" w:rsidR="00036810" w:rsidRPr="00064D49" w:rsidRDefault="00036810" w:rsidP="00036810">
            <w:pPr>
              <w:jc w:val="center"/>
              <w:rPr>
                <w:rFonts w:ascii="Arial" w:hAnsi="Arial" w:cs="Arial"/>
              </w:rPr>
            </w:pPr>
            <w:r w:rsidRPr="00064D49">
              <w:rPr>
                <w:rFonts w:ascii="Arial" w:hAnsi="Arial" w:cs="Arial"/>
              </w:rPr>
              <w:t>Prosinačko darivanje – podjela poklona uz Djeda Mraza  - predstava</w:t>
            </w:r>
          </w:p>
        </w:tc>
        <w:tc>
          <w:tcPr>
            <w:tcW w:w="2126" w:type="dxa"/>
          </w:tcPr>
          <w:p w14:paraId="417753AC" w14:textId="77777777" w:rsidR="00036810" w:rsidRPr="00064D49" w:rsidRDefault="00036810" w:rsidP="00036810">
            <w:pPr>
              <w:jc w:val="center"/>
              <w:rPr>
                <w:rFonts w:ascii="Arial" w:hAnsi="Arial" w:cs="Arial"/>
              </w:rPr>
            </w:pPr>
            <w:r w:rsidRPr="00064D49">
              <w:rPr>
                <w:rFonts w:ascii="Arial" w:hAnsi="Arial" w:cs="Arial"/>
              </w:rPr>
              <w:t>5.000,00</w:t>
            </w:r>
          </w:p>
        </w:tc>
      </w:tr>
      <w:tr w:rsidR="00036810" w:rsidRPr="00064D49" w14:paraId="7804254A" w14:textId="77777777" w:rsidTr="008735A8">
        <w:tc>
          <w:tcPr>
            <w:tcW w:w="844" w:type="dxa"/>
            <w:tcBorders>
              <w:top w:val="single" w:sz="4" w:space="0" w:color="auto"/>
              <w:left w:val="single" w:sz="4" w:space="0" w:color="auto"/>
              <w:bottom w:val="single" w:sz="4" w:space="0" w:color="auto"/>
              <w:right w:val="single" w:sz="4" w:space="0" w:color="auto"/>
            </w:tcBorders>
            <w:shd w:val="clear" w:color="auto" w:fill="auto"/>
          </w:tcPr>
          <w:p w14:paraId="1EEFB74D" w14:textId="77777777" w:rsidR="00036810" w:rsidRPr="00064D49" w:rsidRDefault="00036810" w:rsidP="00036810">
            <w:pPr>
              <w:jc w:val="center"/>
              <w:rPr>
                <w:rFonts w:ascii="Arial" w:hAnsi="Arial" w:cs="Arial"/>
              </w:rPr>
            </w:pPr>
            <w:r w:rsidRPr="00064D49">
              <w:rPr>
                <w:rFonts w:ascii="Arial" w:hAnsi="Arial" w:cs="Arial"/>
              </w:rPr>
              <w:t>9.</w:t>
            </w:r>
          </w:p>
        </w:tc>
        <w:tc>
          <w:tcPr>
            <w:tcW w:w="2246" w:type="dxa"/>
            <w:shd w:val="clear" w:color="auto" w:fill="auto"/>
          </w:tcPr>
          <w:p w14:paraId="6D57D2E5" w14:textId="77777777" w:rsidR="00036810" w:rsidRPr="00064D49" w:rsidRDefault="00036810" w:rsidP="00036810">
            <w:pPr>
              <w:jc w:val="center"/>
              <w:rPr>
                <w:rFonts w:ascii="Arial" w:hAnsi="Arial" w:cs="Arial"/>
              </w:rPr>
            </w:pPr>
            <w:r w:rsidRPr="00064D49">
              <w:rPr>
                <w:rFonts w:ascii="Arial" w:hAnsi="Arial" w:cs="Arial"/>
              </w:rPr>
              <w:t>Udruga studenata biologije- BIOS</w:t>
            </w:r>
          </w:p>
        </w:tc>
        <w:tc>
          <w:tcPr>
            <w:tcW w:w="3685" w:type="dxa"/>
            <w:shd w:val="clear" w:color="auto" w:fill="auto"/>
          </w:tcPr>
          <w:p w14:paraId="5D4297CC" w14:textId="77777777" w:rsidR="00036810" w:rsidRPr="00064D49" w:rsidRDefault="00036810" w:rsidP="00036810">
            <w:pPr>
              <w:jc w:val="center"/>
              <w:rPr>
                <w:rFonts w:ascii="Arial" w:hAnsi="Arial" w:cs="Arial"/>
              </w:rPr>
            </w:pPr>
            <w:r w:rsidRPr="00064D49">
              <w:rPr>
                <w:rFonts w:ascii="Arial" w:hAnsi="Arial" w:cs="Arial"/>
              </w:rPr>
              <w:t>Provedba projekta „Istraživačko-edukacijski projekt „</w:t>
            </w:r>
            <w:proofErr w:type="spellStart"/>
            <w:r w:rsidRPr="00064D49">
              <w:rPr>
                <w:rFonts w:ascii="Arial" w:hAnsi="Arial" w:cs="Arial"/>
              </w:rPr>
              <w:t>Histria</w:t>
            </w:r>
            <w:proofErr w:type="spellEnd"/>
            <w:r w:rsidRPr="00064D49">
              <w:rPr>
                <w:rFonts w:ascii="Arial" w:hAnsi="Arial" w:cs="Arial"/>
              </w:rPr>
              <w:t xml:space="preserve"> 2022.“</w:t>
            </w:r>
          </w:p>
        </w:tc>
        <w:tc>
          <w:tcPr>
            <w:tcW w:w="2126" w:type="dxa"/>
          </w:tcPr>
          <w:p w14:paraId="5EC649A5" w14:textId="77777777" w:rsidR="00036810" w:rsidRPr="00064D49" w:rsidRDefault="00036810" w:rsidP="00036810">
            <w:pPr>
              <w:jc w:val="center"/>
              <w:rPr>
                <w:rFonts w:ascii="Arial" w:hAnsi="Arial" w:cs="Arial"/>
              </w:rPr>
            </w:pPr>
            <w:r w:rsidRPr="00064D49">
              <w:rPr>
                <w:rFonts w:ascii="Arial" w:hAnsi="Arial" w:cs="Arial"/>
              </w:rPr>
              <w:t>800,00</w:t>
            </w:r>
          </w:p>
        </w:tc>
      </w:tr>
      <w:tr w:rsidR="00036810" w:rsidRPr="00064D49" w14:paraId="5541293D" w14:textId="77777777" w:rsidTr="008735A8">
        <w:tc>
          <w:tcPr>
            <w:tcW w:w="6775" w:type="dxa"/>
            <w:gridSpan w:val="3"/>
            <w:tcBorders>
              <w:top w:val="single" w:sz="4" w:space="0" w:color="auto"/>
              <w:left w:val="single" w:sz="4" w:space="0" w:color="auto"/>
              <w:bottom w:val="single" w:sz="4" w:space="0" w:color="auto"/>
            </w:tcBorders>
            <w:shd w:val="clear" w:color="auto" w:fill="auto"/>
          </w:tcPr>
          <w:p w14:paraId="52178CBB" w14:textId="77777777" w:rsidR="00036810" w:rsidRPr="00064D49" w:rsidRDefault="00036810" w:rsidP="00036810">
            <w:pPr>
              <w:rPr>
                <w:rFonts w:ascii="Arial" w:hAnsi="Arial" w:cs="Arial"/>
                <w:b/>
                <w:bCs/>
              </w:rPr>
            </w:pPr>
            <w:r w:rsidRPr="00064D49">
              <w:rPr>
                <w:rFonts w:ascii="Arial" w:hAnsi="Arial" w:cs="Arial"/>
                <w:b/>
                <w:bCs/>
              </w:rPr>
              <w:t>Izravna dodjela sredstava Djeca i mladi</w:t>
            </w:r>
          </w:p>
        </w:tc>
        <w:tc>
          <w:tcPr>
            <w:tcW w:w="2126" w:type="dxa"/>
          </w:tcPr>
          <w:p w14:paraId="6C7EBDB8" w14:textId="77777777" w:rsidR="00036810" w:rsidRPr="00064D49" w:rsidRDefault="00036810" w:rsidP="00036810">
            <w:pPr>
              <w:jc w:val="center"/>
              <w:rPr>
                <w:rFonts w:ascii="Arial" w:hAnsi="Arial" w:cs="Arial"/>
                <w:b/>
              </w:rPr>
            </w:pPr>
            <w:r w:rsidRPr="00064D49">
              <w:rPr>
                <w:rFonts w:ascii="Arial" w:hAnsi="Arial" w:cs="Arial"/>
                <w:b/>
              </w:rPr>
              <w:t>10.800,00</w:t>
            </w:r>
          </w:p>
        </w:tc>
      </w:tr>
      <w:tr w:rsidR="00036810" w:rsidRPr="00064D49" w14:paraId="496E24F1" w14:textId="77777777" w:rsidTr="008735A8">
        <w:tc>
          <w:tcPr>
            <w:tcW w:w="6775" w:type="dxa"/>
            <w:gridSpan w:val="3"/>
            <w:tcBorders>
              <w:top w:val="single" w:sz="4" w:space="0" w:color="auto"/>
              <w:left w:val="single" w:sz="4" w:space="0" w:color="auto"/>
              <w:bottom w:val="single" w:sz="4" w:space="0" w:color="auto"/>
            </w:tcBorders>
            <w:shd w:val="clear" w:color="auto" w:fill="auto"/>
          </w:tcPr>
          <w:p w14:paraId="3FD7EA7E" w14:textId="77777777" w:rsidR="00036810" w:rsidRPr="00064D49" w:rsidRDefault="00036810" w:rsidP="00036810">
            <w:pPr>
              <w:rPr>
                <w:rFonts w:ascii="Arial" w:hAnsi="Arial" w:cs="Arial"/>
                <w:b/>
                <w:bCs/>
              </w:rPr>
            </w:pPr>
            <w:r w:rsidRPr="00064D49">
              <w:rPr>
                <w:rFonts w:ascii="Arial" w:hAnsi="Arial" w:cs="Arial"/>
                <w:b/>
                <w:bCs/>
              </w:rPr>
              <w:t xml:space="preserve">Sveukupno </w:t>
            </w:r>
          </w:p>
        </w:tc>
        <w:tc>
          <w:tcPr>
            <w:tcW w:w="2126" w:type="dxa"/>
          </w:tcPr>
          <w:p w14:paraId="594BBBBD" w14:textId="77777777" w:rsidR="00036810" w:rsidRPr="00064D49" w:rsidRDefault="00036810" w:rsidP="00036810">
            <w:pPr>
              <w:jc w:val="center"/>
              <w:rPr>
                <w:rFonts w:ascii="Arial" w:hAnsi="Arial" w:cs="Arial"/>
                <w:b/>
              </w:rPr>
            </w:pPr>
            <w:r w:rsidRPr="00064D49">
              <w:rPr>
                <w:rFonts w:ascii="Arial" w:hAnsi="Arial" w:cs="Arial"/>
                <w:b/>
              </w:rPr>
              <w:t>69.370,00</w:t>
            </w:r>
          </w:p>
        </w:tc>
      </w:tr>
    </w:tbl>
    <w:p w14:paraId="218BFEE1" w14:textId="77777777" w:rsidR="00036810" w:rsidRPr="00064D49" w:rsidRDefault="00036810" w:rsidP="00036810">
      <w:pPr>
        <w:jc w:val="both"/>
        <w:rPr>
          <w:rFonts w:ascii="Arial" w:hAnsi="Arial" w:cs="Arial"/>
          <w:highlight w:val="yellow"/>
        </w:rPr>
      </w:pPr>
    </w:p>
    <w:p w14:paraId="12BDC29A" w14:textId="77777777" w:rsidR="00036810" w:rsidRPr="00064D49" w:rsidRDefault="00036810" w:rsidP="00036810">
      <w:pPr>
        <w:tabs>
          <w:tab w:val="left" w:pos="720"/>
        </w:tabs>
        <w:jc w:val="both"/>
        <w:rPr>
          <w:rFonts w:ascii="Arial" w:hAnsi="Arial" w:cs="Arial"/>
        </w:rPr>
      </w:pPr>
    </w:p>
    <w:p w14:paraId="14DF3EA7" w14:textId="77777777" w:rsidR="00036810" w:rsidRPr="00064D49" w:rsidRDefault="00036810" w:rsidP="00036810">
      <w:pPr>
        <w:shd w:val="clear" w:color="auto" w:fill="D9D9D9"/>
        <w:jc w:val="both"/>
        <w:rPr>
          <w:rFonts w:ascii="Arial" w:hAnsi="Arial" w:cs="Arial"/>
        </w:rPr>
      </w:pPr>
      <w:r w:rsidRPr="00064D49">
        <w:rPr>
          <w:rFonts w:ascii="Arial" w:hAnsi="Arial" w:cs="Arial"/>
          <w:b/>
        </w:rPr>
        <w:t>Program javnih potreba u predškolskom odgoju Grada Buzeta za 2022. godinu</w:t>
      </w:r>
      <w:r w:rsidRPr="00064D49">
        <w:rPr>
          <w:rFonts w:ascii="Arial" w:hAnsi="Arial" w:cs="Arial"/>
        </w:rPr>
        <w:t xml:space="preserve"> </w:t>
      </w:r>
    </w:p>
    <w:p w14:paraId="537342B1" w14:textId="77777777" w:rsidR="00036810" w:rsidRPr="00064D49" w:rsidRDefault="00036810" w:rsidP="00036810">
      <w:pPr>
        <w:jc w:val="both"/>
        <w:rPr>
          <w:rFonts w:ascii="Arial" w:hAnsi="Arial" w:cs="Arial"/>
          <w:b/>
        </w:rPr>
      </w:pPr>
    </w:p>
    <w:p w14:paraId="07D258B8" w14:textId="77777777" w:rsidR="00036810" w:rsidRPr="00064D49" w:rsidRDefault="00036810" w:rsidP="00036810">
      <w:pPr>
        <w:tabs>
          <w:tab w:val="left" w:pos="720"/>
        </w:tabs>
        <w:rPr>
          <w:rFonts w:ascii="Arial" w:hAnsi="Arial" w:cs="Arial"/>
          <w:b/>
        </w:rPr>
      </w:pPr>
      <w:r w:rsidRPr="00064D49">
        <w:rPr>
          <w:rFonts w:ascii="Arial" w:hAnsi="Arial" w:cs="Arial"/>
          <w:b/>
        </w:rPr>
        <w:t>Aktivnost: Ostale potrebe predškolski odgoj</w:t>
      </w:r>
    </w:p>
    <w:p w14:paraId="2BA24B35" w14:textId="77777777" w:rsidR="00036810" w:rsidRPr="00064D49" w:rsidRDefault="00036810" w:rsidP="00036810">
      <w:pPr>
        <w:tabs>
          <w:tab w:val="left" w:pos="1134"/>
        </w:tabs>
        <w:jc w:val="both"/>
        <w:rPr>
          <w:rFonts w:ascii="Arial" w:hAnsi="Arial" w:cs="Arial"/>
        </w:rPr>
      </w:pPr>
      <w:r w:rsidRPr="00064D49">
        <w:rPr>
          <w:rFonts w:ascii="Arial" w:hAnsi="Arial" w:cs="Arial"/>
        </w:rPr>
        <w:t>Sredstva su planirana i osigurana za sufinanciranje djelatnosti dječjih vrtića drugih osnivača koji se nalaze u Planu mreže dječjih vrtića (Službene novine Grada Buzeta br.11/14 i 11/16) te za sufinanciranje djelatnosti dadilja.  U 2022. godini utrošeno je 88.639,46 kuna.</w:t>
      </w:r>
    </w:p>
    <w:p w14:paraId="0C2C0B38" w14:textId="77777777" w:rsidR="00036810" w:rsidRPr="00064D49" w:rsidRDefault="00036810" w:rsidP="00036810">
      <w:pPr>
        <w:tabs>
          <w:tab w:val="left" w:pos="1134"/>
        </w:tabs>
        <w:jc w:val="both"/>
        <w:rPr>
          <w:rFonts w:ascii="Arial" w:hAnsi="Arial" w:cs="Arial"/>
        </w:rPr>
      </w:pPr>
      <w:r w:rsidRPr="00064D49">
        <w:rPr>
          <w:rFonts w:ascii="Arial" w:hAnsi="Arial" w:cs="Arial"/>
        </w:rPr>
        <w:t>U pedagoškoj 2021./2022. godini u razdoblju od siječnja do lipnja 2022. godine Dječji vrtić „Olga Ban“ u Pazinu Područni vrtić u Lupoglavu polazilo je 1 dijete s područja Grada Buzeta kojem je data suglasnost. Sukladno sporazumu s Općinom Lupoglav, visina sufinanciranja za pedagošku 2021./22. godinu iznosila je za razdoblje od siječnja do lipnja 11.612,52 kune. Sredstva su doznačena Općini Lupoglav.</w:t>
      </w:r>
    </w:p>
    <w:p w14:paraId="10B72A74" w14:textId="77777777" w:rsidR="00036810" w:rsidRPr="00064D49" w:rsidRDefault="00036810" w:rsidP="00036810">
      <w:pPr>
        <w:tabs>
          <w:tab w:val="left" w:pos="1134"/>
          <w:tab w:val="left" w:pos="6804"/>
        </w:tabs>
        <w:jc w:val="both"/>
        <w:rPr>
          <w:rFonts w:ascii="Arial" w:hAnsi="Arial" w:cs="Arial"/>
        </w:rPr>
      </w:pPr>
      <w:r w:rsidRPr="00064D49">
        <w:rPr>
          <w:rFonts w:ascii="Arial" w:hAnsi="Arial" w:cs="Arial"/>
        </w:rPr>
        <w:t>Uslugu sufinanciranja djelatnosti dadilja od siječnja do prosinca 2022. godine  koristilo je 5 djece. Grad je za ovu uslugu sklopio Ugovor s Obrtom za čuvanje djece  „Čudesna šuma“. Usluga dadilje sufinancirana je do 31. 8. 2022. u mjesečnom iznosu od 1.000,00 kuna po djetetu. Visina sufinanciranja djelatnosti dadilja za pedagošku 2022./2023. godinu (od mjeseca rujna 2022.) iznosila je 1.834,83 kuna/243,52 eura mjesečno po djetetu, odnosno koliko iznosi razlika do pune ekonomske cijene koja se primjenjuje za programe predškolskog odgoja i obrazovanja Dječjeg vrtića „Grdelin“ Buzet za 2022.godinu i cijene koju u Vrtiću plaća roditelj mjesečno po djetetu. Ekonomska cijena koja se primjenjuje za programe predškolskog odgoja i obrazovanja u Dječjem vrtiću „Grdelin“ Buzet za 2022.godinu iznosi 2.633,49 kune, a iznos mjesečnog sudjelovanja roditelja-korisnika usluga koji ima prebivalište na području Grada Buzeta u ekonomskoj cijeni Dječjeg vrtića „Grdelin“ Buzet za pedagošku 2022./23. godinu iznosi 798,66 kuna za redoviti desetsatni jaslički program.</w:t>
      </w:r>
    </w:p>
    <w:p w14:paraId="5DE46613" w14:textId="77777777" w:rsidR="00036810" w:rsidRPr="00064D49" w:rsidRDefault="00036810" w:rsidP="00036810">
      <w:pPr>
        <w:tabs>
          <w:tab w:val="left" w:pos="1134"/>
          <w:tab w:val="left" w:pos="6804"/>
        </w:tabs>
        <w:jc w:val="both"/>
        <w:rPr>
          <w:rFonts w:ascii="Arial" w:hAnsi="Arial" w:cs="Arial"/>
        </w:rPr>
      </w:pPr>
    </w:p>
    <w:p w14:paraId="1E2CE11D" w14:textId="77777777" w:rsidR="00036810" w:rsidRPr="00064D49" w:rsidRDefault="00036810" w:rsidP="00036810">
      <w:pPr>
        <w:tabs>
          <w:tab w:val="left" w:pos="1134"/>
          <w:tab w:val="left" w:pos="6804"/>
        </w:tabs>
        <w:jc w:val="both"/>
        <w:rPr>
          <w:rFonts w:ascii="Arial" w:hAnsi="Arial" w:cs="Arial"/>
          <w:color w:val="FF0000"/>
        </w:rPr>
      </w:pPr>
    </w:p>
    <w:p w14:paraId="3AC4D2D4" w14:textId="77777777" w:rsidR="00036810" w:rsidRPr="00064D49" w:rsidRDefault="00036810" w:rsidP="00036810">
      <w:pPr>
        <w:shd w:val="clear" w:color="auto" w:fill="D9D9D9"/>
        <w:jc w:val="both"/>
        <w:rPr>
          <w:rFonts w:ascii="Arial" w:hAnsi="Arial" w:cs="Arial"/>
        </w:rPr>
      </w:pPr>
      <w:r w:rsidRPr="00064D49">
        <w:rPr>
          <w:rFonts w:ascii="Arial" w:hAnsi="Arial" w:cs="Arial"/>
          <w:b/>
        </w:rPr>
        <w:lastRenderedPageBreak/>
        <w:t>Program javnih potreba u kulturi Grada Buzeta za 2022. godinu</w:t>
      </w:r>
      <w:r w:rsidRPr="00064D49">
        <w:rPr>
          <w:rFonts w:ascii="Arial" w:hAnsi="Arial" w:cs="Arial"/>
        </w:rPr>
        <w:t xml:space="preserve"> </w:t>
      </w:r>
    </w:p>
    <w:p w14:paraId="2BD8D8D2" w14:textId="77777777" w:rsidR="00036810" w:rsidRPr="00064D49" w:rsidRDefault="00036810" w:rsidP="00036810">
      <w:pPr>
        <w:jc w:val="both"/>
        <w:rPr>
          <w:rFonts w:ascii="Arial" w:hAnsi="Arial" w:cs="Arial"/>
        </w:rPr>
      </w:pPr>
      <w:r w:rsidRPr="00064D49">
        <w:rPr>
          <w:rFonts w:ascii="Arial" w:hAnsi="Arial" w:cs="Arial"/>
        </w:rPr>
        <w:tab/>
      </w:r>
    </w:p>
    <w:p w14:paraId="3902C6E8" w14:textId="77777777" w:rsidR="00036810" w:rsidRPr="00064D49" w:rsidRDefault="00036810" w:rsidP="00036810">
      <w:pPr>
        <w:jc w:val="both"/>
        <w:rPr>
          <w:rFonts w:ascii="Arial" w:hAnsi="Arial" w:cs="Arial"/>
          <w:b/>
        </w:rPr>
      </w:pPr>
      <w:r w:rsidRPr="00064D49">
        <w:rPr>
          <w:rFonts w:ascii="Arial" w:hAnsi="Arial" w:cs="Arial"/>
          <w:b/>
        </w:rPr>
        <w:t>Tekući projekt: Zaštita spomenika kulture</w:t>
      </w:r>
      <w:r w:rsidRPr="00064D49">
        <w:rPr>
          <w:rFonts w:ascii="Arial" w:hAnsi="Arial" w:cs="Arial"/>
          <w:b/>
        </w:rPr>
        <w:tab/>
      </w:r>
    </w:p>
    <w:p w14:paraId="3A958B39" w14:textId="77777777" w:rsidR="00036810" w:rsidRPr="00064D49" w:rsidRDefault="00036810" w:rsidP="00036810">
      <w:pPr>
        <w:jc w:val="both"/>
        <w:rPr>
          <w:rFonts w:ascii="Arial" w:hAnsi="Arial" w:cs="Arial"/>
        </w:rPr>
      </w:pPr>
      <w:r w:rsidRPr="00064D49">
        <w:rPr>
          <w:rFonts w:ascii="Arial" w:hAnsi="Arial" w:cs="Arial"/>
        </w:rPr>
        <w:t xml:space="preserve">Tijekom 2022. godine ukupno su za zaštitu spomenika kulture utrošena sredstva u iznosu od 130.323,00 kuna. </w:t>
      </w:r>
    </w:p>
    <w:p w14:paraId="160AD47D" w14:textId="77777777" w:rsidR="00036810" w:rsidRPr="00064D49" w:rsidRDefault="00036810" w:rsidP="00036810">
      <w:pPr>
        <w:jc w:val="both"/>
        <w:rPr>
          <w:rFonts w:ascii="Arial" w:hAnsi="Arial" w:cs="Arial"/>
        </w:rPr>
      </w:pPr>
      <w:r w:rsidRPr="00064D49">
        <w:rPr>
          <w:rFonts w:ascii="Arial" w:hAnsi="Arial" w:cs="Arial"/>
        </w:rPr>
        <w:t>Aktivnosti zaštite spomenika kulture planirane su i provodile su se sukladno zaključcima Povjerenstva za zaštitu spomenika kulture na području Grada Buzeta. Gradonačelnik je tijekom 2022. godine imenovao Povjerenstvo za zaštitu spomenika na području Grada Buzeta kao savjetodavno tijelo koje prati stanje u području zaštite spomenika kulture na području Grada Buzeta, izrađuje smjernice za provedbu trenutno važećih konzervatorskih podloga za područje Grada Buzeta, predlaže i provodi godišnji program obnove,  daje stručna mišljenja iz područja iz područja zaštite kulturne baštine, predlaže programe za prijavu na natječaje kojima se mogu ostvariti financijske potpore, prati programe u tijeku i izvještava o realizaciji istih. koje ima cilj rasporediti namjenska sredstva za spomenike iz Proračuna kroz donošenje programa obnove. U sastavu ovog tijela su predstavnici ustanova, institucija i organizacija civilnog društva:</w:t>
      </w:r>
    </w:p>
    <w:p w14:paraId="38867D87" w14:textId="77777777" w:rsidR="00036810" w:rsidRPr="00064D49" w:rsidRDefault="00036810" w:rsidP="00036810">
      <w:pPr>
        <w:jc w:val="both"/>
        <w:rPr>
          <w:rFonts w:ascii="Arial" w:hAnsi="Arial" w:cs="Arial"/>
        </w:rPr>
      </w:pPr>
      <w:r w:rsidRPr="00064D49">
        <w:rPr>
          <w:rFonts w:ascii="Arial" w:hAnsi="Arial" w:cs="Arial"/>
        </w:rPr>
        <w:t xml:space="preserve">-predstavnik nadležnog Konzervatorskog odjela u Puli, obzirom je ovaj odjel nadležan za praćenje aktivnosti na području Grada Buzeta; </w:t>
      </w:r>
    </w:p>
    <w:p w14:paraId="1A8A6DC6" w14:textId="77777777" w:rsidR="00036810" w:rsidRPr="00064D49" w:rsidRDefault="00036810" w:rsidP="00036810">
      <w:pPr>
        <w:jc w:val="both"/>
        <w:rPr>
          <w:rFonts w:ascii="Arial" w:hAnsi="Arial" w:cs="Arial"/>
        </w:rPr>
      </w:pPr>
      <w:r w:rsidRPr="00064D49">
        <w:rPr>
          <w:rFonts w:ascii="Arial" w:hAnsi="Arial" w:cs="Arial"/>
        </w:rPr>
        <w:t>- predstavnik struke – arheolog/restaurator koji poznaje područje Grada Buzeta i koji je kroz svoje djelovanje obuhvaćao područje Buzeta;</w:t>
      </w:r>
    </w:p>
    <w:p w14:paraId="4BA21494" w14:textId="77777777" w:rsidR="00036810" w:rsidRPr="00064D49" w:rsidRDefault="00036810" w:rsidP="00036810">
      <w:pPr>
        <w:jc w:val="both"/>
        <w:rPr>
          <w:rFonts w:ascii="Arial" w:hAnsi="Arial" w:cs="Arial"/>
        </w:rPr>
      </w:pPr>
      <w:r w:rsidRPr="00064D49">
        <w:rPr>
          <w:rFonts w:ascii="Arial" w:hAnsi="Arial" w:cs="Arial"/>
        </w:rPr>
        <w:t>- predstavnik POU „A. Vivoda“ Buzet – Zavičajnog muzeja Buzet;</w:t>
      </w:r>
    </w:p>
    <w:p w14:paraId="23FC4ED4" w14:textId="77777777" w:rsidR="00036810" w:rsidRPr="00064D49" w:rsidRDefault="00036810" w:rsidP="00036810">
      <w:pPr>
        <w:jc w:val="both"/>
        <w:rPr>
          <w:rFonts w:ascii="Arial" w:hAnsi="Arial" w:cs="Arial"/>
        </w:rPr>
      </w:pPr>
      <w:r w:rsidRPr="00064D49">
        <w:rPr>
          <w:rFonts w:ascii="Arial" w:hAnsi="Arial" w:cs="Arial"/>
        </w:rPr>
        <w:t xml:space="preserve">- predstavnik udruga koje na području Grada Buzeta provode aktivnosti u području zaštite spomenika kulture (Katedre Čakavskog sabora Buzet, Katedre Čakavskog sabora </w:t>
      </w:r>
      <w:proofErr w:type="spellStart"/>
      <w:r w:rsidRPr="00064D49">
        <w:rPr>
          <w:rFonts w:ascii="Arial" w:hAnsi="Arial" w:cs="Arial"/>
        </w:rPr>
        <w:t>Roč</w:t>
      </w:r>
      <w:proofErr w:type="spellEnd"/>
      <w:r w:rsidRPr="00064D49">
        <w:rPr>
          <w:rFonts w:ascii="Arial" w:hAnsi="Arial" w:cs="Arial"/>
        </w:rPr>
        <w:t>) i</w:t>
      </w:r>
    </w:p>
    <w:p w14:paraId="2168E56C" w14:textId="77777777" w:rsidR="00036810" w:rsidRPr="00064D49" w:rsidRDefault="00036810" w:rsidP="00036810">
      <w:pPr>
        <w:jc w:val="both"/>
        <w:rPr>
          <w:rFonts w:ascii="Arial" w:hAnsi="Arial" w:cs="Arial"/>
        </w:rPr>
      </w:pPr>
      <w:r w:rsidRPr="00064D49">
        <w:rPr>
          <w:rFonts w:ascii="Arial" w:hAnsi="Arial" w:cs="Arial"/>
        </w:rPr>
        <w:t>- predstavnik crkvene zajednice s obzirom na brojnost sakralnih  objekata na području Grada.</w:t>
      </w:r>
    </w:p>
    <w:p w14:paraId="503621DF" w14:textId="77777777" w:rsidR="00036810" w:rsidRPr="00064D49" w:rsidRDefault="00036810" w:rsidP="00036810">
      <w:pPr>
        <w:jc w:val="both"/>
        <w:rPr>
          <w:rFonts w:ascii="Arial" w:hAnsi="Arial" w:cs="Arial"/>
        </w:rPr>
      </w:pPr>
      <w:r w:rsidRPr="00064D49">
        <w:rPr>
          <w:rFonts w:ascii="Arial" w:hAnsi="Arial" w:cs="Arial"/>
        </w:rPr>
        <w:t xml:space="preserve">Razmatrajući program rada za 2022. godinu, Povjerenstvo je utvrdilo da se od strane Hrvatskog restauratorskog zavoda  u 2022. godini na području Grada Buzeta provode mnogi programi zaštite spomenika kulture te se s ciljem prikupljanja podataka da se kroz djelovanje Povjerenstva ostvari bolja vidljivost investicija u kulturi, ali i u narednom razdoblju mogu planiraju proračunska sredstva Grada s mogućnošću njihova usmjeravanja u suradnju i realizaciju programa između institucija zatražilo od HRZ-a dostavu informacija o programima koje HRZ u 2022. godini provodi na području uprave Grada Buzeta s podatkom o planiranim sredstvima koja su za njih namijenjena te vremenskom okviru provođenja. </w:t>
      </w:r>
    </w:p>
    <w:p w14:paraId="47BE4659" w14:textId="77777777" w:rsidR="00036810" w:rsidRPr="00064D49" w:rsidRDefault="00036810" w:rsidP="00036810">
      <w:pPr>
        <w:jc w:val="both"/>
        <w:rPr>
          <w:rFonts w:ascii="Arial" w:hAnsi="Arial" w:cs="Arial"/>
        </w:rPr>
      </w:pPr>
      <w:r w:rsidRPr="00064D49">
        <w:rPr>
          <w:rFonts w:ascii="Arial" w:hAnsi="Arial" w:cs="Arial"/>
        </w:rPr>
        <w:t>Svi spomenici na kojima su kroz 2022. godinu izvršeni neki radovi na području Grada Buzeta registrirani su kao kulturno-povijesni spomenici RH te su vlasnici i tijela JLS-a na čijem se području nalaze pred zakonom odgovorni za njihovu zaštitu.</w:t>
      </w:r>
    </w:p>
    <w:p w14:paraId="699D921B" w14:textId="77777777" w:rsidR="00036810" w:rsidRPr="00064D49" w:rsidRDefault="00036810" w:rsidP="00036810">
      <w:pPr>
        <w:jc w:val="both"/>
        <w:rPr>
          <w:rFonts w:ascii="Arial" w:hAnsi="Arial" w:cs="Arial"/>
        </w:rPr>
      </w:pPr>
      <w:r w:rsidRPr="00064D49">
        <w:rPr>
          <w:rFonts w:ascii="Arial" w:hAnsi="Arial" w:cs="Arial"/>
        </w:rPr>
        <w:t>U nastavku donosimo pregled zahvata na kulturnoj baštini na području Grada Buzeta u 2022. godini koji su sufinancirani od strane Grada Buzeta.</w:t>
      </w:r>
    </w:p>
    <w:p w14:paraId="5CFB047A" w14:textId="77777777" w:rsidR="00036810" w:rsidRPr="00064D49" w:rsidRDefault="00036810" w:rsidP="00036810">
      <w:pPr>
        <w:jc w:val="both"/>
        <w:rPr>
          <w:rFonts w:ascii="Arial" w:eastAsia="Calibri" w:hAnsi="Arial" w:cs="Arial"/>
          <w:lang w:eastAsia="en-US"/>
        </w:rPr>
      </w:pPr>
      <w:r w:rsidRPr="00064D49">
        <w:rPr>
          <w:rFonts w:ascii="Arial" w:eastAsia="Calibri" w:hAnsi="Arial" w:cs="Arial"/>
          <w:u w:val="single"/>
          <w:lang w:eastAsia="en-US"/>
        </w:rPr>
        <w:t>Buzet, Crkva sv. Jurja:</w:t>
      </w:r>
      <w:r w:rsidRPr="00064D49">
        <w:rPr>
          <w:rFonts w:ascii="Arial" w:eastAsia="Calibri" w:hAnsi="Arial" w:cs="Arial"/>
          <w:lang w:eastAsia="en-US"/>
        </w:rPr>
        <w:t xml:space="preserve"> Program je vođen i financiran od strane Hrvatskog restauratorskog zavoda. Tijekom 2022. godine izvedeni su građevinski i konzervatorsko-restauratorski radovi u sakristiji. Uklonjen je strop i stara žbuka na zidovima. Građevinski je sanirana preslica, zamijenjen jaram za zvono, izveden kameni završetak i križ. Sakristija je dobila novi strop, uz to pojačana je dodatno i krovna konstrukcija. Zidovi ožbukani. Zidovi crkve su prefarbani zbog fleka koje su nastale tijekom 2018. godine.Za taj je zahvat kroz program HRZ-a putem ugovora s Ministarstvom kulture i medija utrošeno 350.000,00 kuna.</w:t>
      </w:r>
    </w:p>
    <w:p w14:paraId="24E7A107" w14:textId="77777777" w:rsidR="00036810" w:rsidRPr="00064D49" w:rsidRDefault="00036810" w:rsidP="00036810">
      <w:pPr>
        <w:jc w:val="both"/>
        <w:rPr>
          <w:rFonts w:ascii="Arial" w:eastAsia="Calibri" w:hAnsi="Arial" w:cs="Arial"/>
          <w:lang w:eastAsia="en-US"/>
        </w:rPr>
      </w:pPr>
      <w:r w:rsidRPr="00064D49">
        <w:rPr>
          <w:rFonts w:ascii="Arial" w:eastAsia="Calibri" w:hAnsi="Arial" w:cs="Arial"/>
          <w:lang w:eastAsia="en-US"/>
        </w:rPr>
        <w:t xml:space="preserve">Tijekom 2022. godine nabavljeni su i arhivski regali velikog formata i pribora za potrebe uspostave </w:t>
      </w:r>
      <w:proofErr w:type="spellStart"/>
      <w:r w:rsidRPr="00064D49">
        <w:rPr>
          <w:rFonts w:ascii="Arial" w:eastAsia="Calibri" w:hAnsi="Arial" w:cs="Arial"/>
          <w:lang w:eastAsia="en-US"/>
        </w:rPr>
        <w:t>čuvaonice</w:t>
      </w:r>
      <w:proofErr w:type="spellEnd"/>
      <w:r w:rsidRPr="00064D49">
        <w:rPr>
          <w:rFonts w:ascii="Arial" w:eastAsia="Calibri" w:hAnsi="Arial" w:cs="Arial"/>
          <w:lang w:eastAsia="en-US"/>
        </w:rPr>
        <w:t xml:space="preserve">  sakralnog inventara u prostoru sakristije. </w:t>
      </w:r>
      <w:proofErr w:type="spellStart"/>
      <w:r w:rsidRPr="00064D49">
        <w:rPr>
          <w:rFonts w:ascii="Arial" w:eastAsia="Calibri" w:hAnsi="Arial" w:cs="Arial"/>
          <w:lang w:eastAsia="en-US"/>
        </w:rPr>
        <w:t>Čuvaonicom</w:t>
      </w:r>
      <w:proofErr w:type="spellEnd"/>
      <w:r w:rsidRPr="00064D49">
        <w:rPr>
          <w:rFonts w:ascii="Arial" w:eastAsia="Calibri" w:hAnsi="Arial" w:cs="Arial"/>
          <w:lang w:eastAsia="en-US"/>
        </w:rPr>
        <w:t xml:space="preserve"> će ravnati stručnjaci HRZ-a koji su tijekom 2021. godine obavili popisivanje građe u svim </w:t>
      </w:r>
      <w:r w:rsidRPr="00064D49">
        <w:rPr>
          <w:rFonts w:ascii="Arial" w:eastAsia="Calibri" w:hAnsi="Arial" w:cs="Arial"/>
          <w:lang w:eastAsia="en-US"/>
        </w:rPr>
        <w:lastRenderedPageBreak/>
        <w:t xml:space="preserve">crkvama, župnim stanovima i Muzeju.Za tu su nabavu planirana i osigurana sredstva iz Proračuna u iznosu od 10.000,00 kuna, a od Istarske županije 20.000,00 kuna. Ukupno su za </w:t>
      </w:r>
      <w:proofErr w:type="spellStart"/>
      <w:r w:rsidRPr="00064D49">
        <w:rPr>
          <w:rFonts w:ascii="Arial" w:eastAsia="Calibri" w:hAnsi="Arial" w:cs="Arial"/>
          <w:lang w:eastAsia="en-US"/>
        </w:rPr>
        <w:t>čuvaonicu</w:t>
      </w:r>
      <w:proofErr w:type="spellEnd"/>
      <w:r w:rsidRPr="00064D49">
        <w:rPr>
          <w:rFonts w:ascii="Arial" w:eastAsia="Calibri" w:hAnsi="Arial" w:cs="Arial"/>
          <w:lang w:eastAsia="en-US"/>
        </w:rPr>
        <w:t xml:space="preserve"> utrošena sredstva u iznosu 30.308,53 kuna.</w:t>
      </w:r>
    </w:p>
    <w:p w14:paraId="651941D0" w14:textId="77777777" w:rsidR="00036810" w:rsidRPr="00064D49" w:rsidRDefault="00036810" w:rsidP="00036810">
      <w:pPr>
        <w:jc w:val="both"/>
        <w:rPr>
          <w:rFonts w:ascii="Arial" w:eastAsia="Calibri" w:hAnsi="Arial" w:cs="Arial"/>
          <w:lang w:eastAsia="en-US"/>
        </w:rPr>
      </w:pPr>
      <w:r w:rsidRPr="00064D49">
        <w:rPr>
          <w:rFonts w:ascii="Arial" w:eastAsia="Calibri" w:hAnsi="Arial" w:cs="Arial"/>
          <w:lang w:eastAsia="en-US"/>
        </w:rPr>
        <w:t xml:space="preserve">Kako bi se priječilo uništavane krova sakristije, bilo je nužno hitno montirati zaštitnu ogradu koja bi spriječila penjanje na krov sakristije. Navedeni trošak podmiren je sredstvima Grada </w:t>
      </w:r>
      <w:proofErr w:type="spellStart"/>
      <w:r w:rsidRPr="00064D49">
        <w:rPr>
          <w:rFonts w:ascii="Arial" w:eastAsia="Calibri" w:hAnsi="Arial" w:cs="Arial"/>
          <w:lang w:eastAsia="en-US"/>
        </w:rPr>
        <w:t>Buzeta,u</w:t>
      </w:r>
      <w:proofErr w:type="spellEnd"/>
      <w:r w:rsidRPr="00064D49">
        <w:rPr>
          <w:rFonts w:ascii="Arial" w:eastAsia="Calibri" w:hAnsi="Arial" w:cs="Arial"/>
          <w:lang w:eastAsia="en-US"/>
        </w:rPr>
        <w:t xml:space="preserve"> iznosu od 13.725,00 kuna.</w:t>
      </w:r>
    </w:p>
    <w:p w14:paraId="14FEB237" w14:textId="77777777" w:rsidR="00036810" w:rsidRPr="00064D49" w:rsidRDefault="00036810" w:rsidP="00036810">
      <w:pPr>
        <w:jc w:val="both"/>
        <w:rPr>
          <w:rFonts w:ascii="Arial" w:eastAsia="Calibri" w:hAnsi="Arial" w:cs="Arial"/>
          <w:lang w:eastAsia="en-US"/>
        </w:rPr>
      </w:pPr>
      <w:r w:rsidRPr="00064D49">
        <w:rPr>
          <w:rFonts w:ascii="Arial" w:eastAsia="Calibri" w:hAnsi="Arial" w:cs="Arial"/>
          <w:lang w:eastAsia="en-US"/>
        </w:rPr>
        <w:t>U 2022. godini nastali su i izvanredni troškovi na objektu crkve, bilo je potrebno hitno sanirati štetu nastalu uslijed udara groma za što je utrošeno 17.290,00 kuna.</w:t>
      </w:r>
    </w:p>
    <w:p w14:paraId="0A079FCE" w14:textId="77777777" w:rsidR="00036810" w:rsidRPr="00064D49" w:rsidRDefault="00036810" w:rsidP="00036810">
      <w:pPr>
        <w:jc w:val="both"/>
        <w:rPr>
          <w:rFonts w:ascii="Arial" w:eastAsia="Calibri" w:hAnsi="Arial" w:cs="Arial"/>
          <w:lang w:eastAsia="en-US"/>
        </w:rPr>
      </w:pPr>
    </w:p>
    <w:p w14:paraId="618A61AC" w14:textId="77777777" w:rsidR="00036810" w:rsidRPr="00064D49" w:rsidRDefault="00036810" w:rsidP="00036810">
      <w:pPr>
        <w:jc w:val="both"/>
        <w:rPr>
          <w:rFonts w:ascii="Arial" w:eastAsia="Calibri" w:hAnsi="Arial" w:cs="Arial"/>
          <w:lang w:eastAsia="en-US"/>
        </w:rPr>
      </w:pPr>
      <w:proofErr w:type="spellStart"/>
      <w:r w:rsidRPr="00064D49">
        <w:rPr>
          <w:rFonts w:ascii="Arial" w:eastAsia="Calibri" w:hAnsi="Arial" w:cs="Arial"/>
          <w:u w:val="single"/>
          <w:lang w:eastAsia="en-US"/>
        </w:rPr>
        <w:t>Roč</w:t>
      </w:r>
      <w:proofErr w:type="spellEnd"/>
      <w:r w:rsidRPr="00064D49">
        <w:rPr>
          <w:rFonts w:ascii="Arial" w:eastAsia="Calibri" w:hAnsi="Arial" w:cs="Arial"/>
          <w:u w:val="single"/>
          <w:lang w:eastAsia="en-US"/>
        </w:rPr>
        <w:t xml:space="preserve">, župna crkva sv. Bartola </w:t>
      </w:r>
      <w:r w:rsidRPr="00064D49">
        <w:rPr>
          <w:rFonts w:ascii="Arial" w:eastAsia="Calibri" w:hAnsi="Arial" w:cs="Arial"/>
          <w:lang w:eastAsia="en-US"/>
        </w:rPr>
        <w:t xml:space="preserve">Na župnoj crkvi u </w:t>
      </w:r>
      <w:proofErr w:type="spellStart"/>
      <w:r w:rsidRPr="00064D49">
        <w:rPr>
          <w:rFonts w:ascii="Arial" w:eastAsia="Calibri" w:hAnsi="Arial" w:cs="Arial"/>
          <w:lang w:eastAsia="en-US"/>
        </w:rPr>
        <w:t>Roču</w:t>
      </w:r>
      <w:proofErr w:type="spellEnd"/>
      <w:r w:rsidRPr="00064D49">
        <w:rPr>
          <w:rFonts w:ascii="Arial" w:eastAsia="Calibri" w:hAnsi="Arial" w:cs="Arial"/>
          <w:lang w:eastAsia="en-US"/>
        </w:rPr>
        <w:t xml:space="preserve"> odvijala su se dva programa. Jedan program koji je vodio Hrvatski restauratorski zavod a tiče se građevinskih i konzervatorsko-restauratorskih radova na stropu središnjeg broda crkve te nastavak konzervatorsko-restauratorskih radova na zidovima i svodu svetišta koji prati Grad </w:t>
      </w:r>
      <w:proofErr w:type="spellStart"/>
      <w:r w:rsidRPr="00064D49">
        <w:rPr>
          <w:rFonts w:ascii="Arial" w:eastAsia="Calibri" w:hAnsi="Arial" w:cs="Arial"/>
          <w:lang w:eastAsia="en-US"/>
        </w:rPr>
        <w:t>Buzet.Radovi</w:t>
      </w:r>
      <w:proofErr w:type="spellEnd"/>
      <w:r w:rsidRPr="00064D49">
        <w:rPr>
          <w:rFonts w:ascii="Arial" w:eastAsia="Calibri" w:hAnsi="Arial" w:cs="Arial"/>
          <w:lang w:eastAsia="en-US"/>
        </w:rPr>
        <w:t xml:space="preserve"> na stropu središnjeg broda obuhvatili su statičku sanaciju cijelog stropa čiji su se dijelovi odvojili od drvenog nosioca. Započeto je i čišćenje stropa i štuko dekoracija od recentnih slojeva </w:t>
      </w:r>
      <w:proofErr w:type="spellStart"/>
      <w:r w:rsidRPr="00064D49">
        <w:rPr>
          <w:rFonts w:ascii="Arial" w:eastAsia="Calibri" w:hAnsi="Arial" w:cs="Arial"/>
          <w:lang w:eastAsia="en-US"/>
        </w:rPr>
        <w:t>naliča</w:t>
      </w:r>
      <w:proofErr w:type="spellEnd"/>
      <w:r w:rsidRPr="00064D49">
        <w:rPr>
          <w:rFonts w:ascii="Arial" w:eastAsia="Calibri" w:hAnsi="Arial" w:cs="Arial"/>
          <w:lang w:eastAsia="en-US"/>
        </w:rPr>
        <w:t>. Čišćenje je izvedeno također i na zidovima u zoni pjevališta.Za taj je zahvat kroz program HRZ-a putem ugovora s Ministarstvom kulture i medija utrošeno 320.000,00 kuna.</w:t>
      </w:r>
    </w:p>
    <w:p w14:paraId="14D1FA66" w14:textId="77777777" w:rsidR="00036810" w:rsidRPr="00064D49" w:rsidRDefault="00036810" w:rsidP="00036810">
      <w:pPr>
        <w:jc w:val="both"/>
        <w:rPr>
          <w:rFonts w:ascii="Arial" w:eastAsia="Calibri" w:hAnsi="Arial" w:cs="Arial"/>
          <w:lang w:eastAsia="en-US"/>
        </w:rPr>
      </w:pPr>
      <w:r w:rsidRPr="00064D49">
        <w:rPr>
          <w:rFonts w:ascii="Arial" w:eastAsia="Calibri" w:hAnsi="Arial" w:cs="Arial"/>
          <w:lang w:eastAsia="en-US"/>
        </w:rPr>
        <w:t>Konzervatorsko-restauratorski istraživački radovi na zidovima i svodu svetišta nastavak su istraživanja iz 2021. godine. Otvorene su nove sonde koje su utvrdile sačuvanost oslika na svim poljima na svodu a dodatno je istražen zidni plašt.Za taj zahvat utrošena su sredstva u sveukupnom iznosu od 50.000,00 kuna od kojih je 20.000,00 kuna  sredstava iz gradskog proračuna dok je Istarska županija</w:t>
      </w:r>
      <w:r w:rsidRPr="00064D49">
        <w:rPr>
          <w:rFonts w:ascii="Calibri" w:eastAsia="Calibri" w:hAnsi="Calibri"/>
          <w:sz w:val="22"/>
          <w:szCs w:val="22"/>
          <w:lang w:eastAsia="en-US"/>
        </w:rPr>
        <w:t xml:space="preserve"> </w:t>
      </w:r>
      <w:r w:rsidRPr="00064D49">
        <w:rPr>
          <w:rFonts w:ascii="Arial" w:eastAsia="Calibri" w:hAnsi="Arial" w:cs="Arial"/>
          <w:lang w:eastAsia="en-US"/>
        </w:rPr>
        <w:t xml:space="preserve">za nastavak istraživanja u župnoj crkvi Sv. Bartola u </w:t>
      </w:r>
      <w:proofErr w:type="spellStart"/>
      <w:r w:rsidRPr="00064D49">
        <w:rPr>
          <w:rFonts w:ascii="Arial" w:eastAsia="Calibri" w:hAnsi="Arial" w:cs="Arial"/>
          <w:lang w:eastAsia="en-US"/>
        </w:rPr>
        <w:t>Roču</w:t>
      </w:r>
      <w:proofErr w:type="spellEnd"/>
      <w:r w:rsidRPr="00064D49">
        <w:rPr>
          <w:rFonts w:ascii="Arial" w:eastAsia="Calibri" w:hAnsi="Arial" w:cs="Arial"/>
          <w:lang w:eastAsia="en-US"/>
        </w:rPr>
        <w:t xml:space="preserve"> za konzervatorsko-restauratorsko sondiranje svetišta župne crkve Sv. Bartola u </w:t>
      </w:r>
      <w:proofErr w:type="spellStart"/>
      <w:r w:rsidRPr="00064D49">
        <w:rPr>
          <w:rFonts w:ascii="Arial" w:eastAsia="Calibri" w:hAnsi="Arial" w:cs="Arial"/>
          <w:lang w:eastAsia="en-US"/>
        </w:rPr>
        <w:t>Roču</w:t>
      </w:r>
      <w:proofErr w:type="spellEnd"/>
      <w:r w:rsidRPr="00064D49">
        <w:rPr>
          <w:rFonts w:ascii="Arial" w:eastAsia="Calibri" w:hAnsi="Arial" w:cs="Arial"/>
          <w:lang w:eastAsia="en-US"/>
        </w:rPr>
        <w:t xml:space="preserve"> i izradu elaborata odobrila 30.000,00 kuna.</w:t>
      </w:r>
    </w:p>
    <w:p w14:paraId="567FD8A5" w14:textId="77777777" w:rsidR="00036810" w:rsidRPr="00064D49" w:rsidRDefault="00036810" w:rsidP="00036810">
      <w:pPr>
        <w:jc w:val="both"/>
        <w:rPr>
          <w:rFonts w:ascii="Arial" w:eastAsia="Calibri" w:hAnsi="Arial" w:cs="Arial"/>
          <w:lang w:eastAsia="en-US"/>
        </w:rPr>
      </w:pPr>
      <w:r w:rsidRPr="00064D49">
        <w:rPr>
          <w:rFonts w:ascii="Arial" w:eastAsia="Calibri" w:hAnsi="Arial" w:cs="Arial"/>
          <w:u w:val="single"/>
          <w:lang w:eastAsia="en-US"/>
        </w:rPr>
        <w:t>Buzet, župna crkva Marijina Uznesenja</w:t>
      </w:r>
      <w:r w:rsidRPr="00064D49">
        <w:rPr>
          <w:rFonts w:ascii="Arial" w:eastAsia="Calibri" w:hAnsi="Arial" w:cs="Arial"/>
          <w:lang w:eastAsia="en-US"/>
        </w:rPr>
        <w:t xml:space="preserve"> U 2022. godini odvijali su se radovi na preslagivanju krova. Radove je vodila Župa uz administrativnu pomoć Grada Buzeta i financijsko učešće za pokrivanje troškova nadzora. Radove je financiralo Ministarstvo kulture i medija putem javnog poziva. Župa je od Ministarstva ostvarila sredstva u visini od 300.000,00 kuna, 100.000,00 kuna je uložila vlastitih sredstava i 150.000,00 kuna od donacija. Grad Buzet je kroz Program Povjerenstva osigurao troškove za nadzor u visini od 15.000,00 kuna. Cijelu investiciju sanacije krova crkve vodila je Župa, a od strane Povjerenstva pratila se kvaliteta radova, odnosno pružena je tehnička pomoć u ugovaranju izvođača radova, nadzora te pripremi dokumentacije za izvješća Ministarstvu kulture. Iz Proračuna Grada Buzeta Župi su u 2022. godini odobrena sredstva u iznosu od 15.000,00 kuna osigura kao kapitalna pomoć za podmirivanje troškova nadzora ugovorenih radova.  </w:t>
      </w:r>
    </w:p>
    <w:p w14:paraId="01A717A0" w14:textId="77777777" w:rsidR="00036810" w:rsidRPr="00064D49" w:rsidRDefault="00036810" w:rsidP="00036810">
      <w:pPr>
        <w:jc w:val="both"/>
        <w:rPr>
          <w:rFonts w:ascii="Arial" w:hAnsi="Arial" w:cs="Arial"/>
        </w:rPr>
      </w:pPr>
      <w:r w:rsidRPr="00064D49">
        <w:rPr>
          <w:rFonts w:ascii="Arial" w:hAnsi="Arial" w:cs="Arial"/>
        </w:rPr>
        <w:t xml:space="preserve">U 2022. godini podmiren je trošak izrade parcelacijskog elaborata na </w:t>
      </w:r>
      <w:proofErr w:type="spellStart"/>
      <w:r w:rsidRPr="00064D49">
        <w:rPr>
          <w:rFonts w:ascii="Arial" w:hAnsi="Arial" w:cs="Arial"/>
        </w:rPr>
        <w:t>k.č</w:t>
      </w:r>
      <w:proofErr w:type="spellEnd"/>
      <w:r w:rsidRPr="00064D49">
        <w:rPr>
          <w:rFonts w:ascii="Arial" w:hAnsi="Arial" w:cs="Arial"/>
        </w:rPr>
        <w:t xml:space="preserve">. 1044/1 i </w:t>
      </w:r>
      <w:proofErr w:type="spellStart"/>
      <w:r w:rsidRPr="00064D49">
        <w:rPr>
          <w:rFonts w:ascii="Arial" w:hAnsi="Arial" w:cs="Arial"/>
        </w:rPr>
        <w:t>k.č</w:t>
      </w:r>
      <w:proofErr w:type="spellEnd"/>
      <w:r w:rsidRPr="00064D49">
        <w:rPr>
          <w:rFonts w:ascii="Arial" w:hAnsi="Arial" w:cs="Arial"/>
        </w:rPr>
        <w:t xml:space="preserve">. 1044/4 k.o. </w:t>
      </w:r>
      <w:proofErr w:type="spellStart"/>
      <w:r w:rsidRPr="00064D49">
        <w:rPr>
          <w:rFonts w:ascii="Arial" w:hAnsi="Arial" w:cs="Arial"/>
        </w:rPr>
        <w:t>Zrenj</w:t>
      </w:r>
      <w:proofErr w:type="spellEnd"/>
      <w:r w:rsidRPr="00064D49">
        <w:rPr>
          <w:rFonts w:ascii="Arial" w:hAnsi="Arial" w:cs="Arial"/>
        </w:rPr>
        <w:t xml:space="preserve"> uz pristupnu cestu za kaštel </w:t>
      </w:r>
      <w:proofErr w:type="spellStart"/>
      <w:r w:rsidRPr="00064D49">
        <w:rPr>
          <w:rFonts w:ascii="Arial" w:hAnsi="Arial" w:cs="Arial"/>
        </w:rPr>
        <w:t>Petrapilosa</w:t>
      </w:r>
      <w:proofErr w:type="spellEnd"/>
      <w:r w:rsidRPr="00064D49">
        <w:rPr>
          <w:rFonts w:ascii="Arial" w:hAnsi="Arial" w:cs="Arial"/>
        </w:rPr>
        <w:t xml:space="preserve"> (4.000,00 kn s PDV-om, Izvršitelj Geo </w:t>
      </w:r>
      <w:proofErr w:type="spellStart"/>
      <w:r w:rsidRPr="00064D49">
        <w:rPr>
          <w:rFonts w:ascii="Arial" w:hAnsi="Arial" w:cs="Arial"/>
        </w:rPr>
        <w:t>Com-Ing</w:t>
      </w:r>
      <w:proofErr w:type="spellEnd"/>
      <w:r w:rsidRPr="00064D49">
        <w:rPr>
          <w:rFonts w:ascii="Arial" w:hAnsi="Arial" w:cs="Arial"/>
        </w:rPr>
        <w:t xml:space="preserve"> d.o.o.), usluga je ugovorena u 2021.</w:t>
      </w:r>
    </w:p>
    <w:p w14:paraId="0241F4E6" w14:textId="77777777" w:rsidR="00036810" w:rsidRPr="00064D49" w:rsidRDefault="00036810" w:rsidP="00036810">
      <w:pPr>
        <w:jc w:val="both"/>
        <w:rPr>
          <w:rFonts w:ascii="Arial" w:hAnsi="Arial" w:cs="Arial"/>
          <w:bCs/>
        </w:rPr>
      </w:pPr>
    </w:p>
    <w:p w14:paraId="375CCFA2" w14:textId="77777777" w:rsidR="00036810" w:rsidRPr="00064D49" w:rsidRDefault="00036810" w:rsidP="00036810">
      <w:pPr>
        <w:jc w:val="both"/>
        <w:rPr>
          <w:rFonts w:ascii="Arial" w:hAnsi="Arial" w:cs="Arial"/>
          <w:b/>
        </w:rPr>
      </w:pPr>
      <w:r w:rsidRPr="00064D49">
        <w:rPr>
          <w:rFonts w:ascii="Arial" w:hAnsi="Arial" w:cs="Arial"/>
          <w:b/>
        </w:rPr>
        <w:t>Sufinanciranje programa i projekata organizacija civilnog društva u području kulture i zaštite spomenika kulture</w:t>
      </w:r>
    </w:p>
    <w:p w14:paraId="7E96420A" w14:textId="77777777" w:rsidR="00036810" w:rsidRPr="00064D49" w:rsidRDefault="00036810" w:rsidP="00036810">
      <w:pPr>
        <w:jc w:val="both"/>
        <w:rPr>
          <w:rFonts w:ascii="Arial" w:hAnsi="Arial" w:cs="Arial"/>
        </w:rPr>
      </w:pPr>
      <w:r w:rsidRPr="00064D49">
        <w:rPr>
          <w:rFonts w:ascii="Arial" w:hAnsi="Arial" w:cs="Arial"/>
        </w:rPr>
        <w:t>U 2022. godini za kulturne manifestacije, programe i projekte u području kulture i zaštite spomenika kulture a koje provode organizacije civilnog društva, putem javnog natječaja sukladno Pravilniku o kriterijima, mjerilima i postupcima financiranja programa i projekata od interesa za Grad Buzet utrošena su sredstva manje od planiranog i to u sveukupnom iznosu od 211.500,00 kuna. Iako su sredstva putem natječaja odobrena za 8 programa i projekata udruga u području kulture,</w:t>
      </w:r>
      <w:r w:rsidRPr="00064D49">
        <w:t xml:space="preserve"> </w:t>
      </w:r>
      <w:r w:rsidRPr="00064D49">
        <w:rPr>
          <w:rFonts w:ascii="Arial" w:hAnsi="Arial" w:cs="Arial"/>
        </w:rPr>
        <w:t xml:space="preserve">Motovun Film Festivalu za Kino Buzet &amp; </w:t>
      </w:r>
      <w:proofErr w:type="spellStart"/>
      <w:r w:rsidRPr="00064D49">
        <w:rPr>
          <w:rFonts w:ascii="Arial" w:hAnsi="Arial" w:cs="Arial"/>
        </w:rPr>
        <w:t>Buzz@teen</w:t>
      </w:r>
      <w:proofErr w:type="spellEnd"/>
      <w:r w:rsidRPr="00064D49">
        <w:rPr>
          <w:rFonts w:ascii="Arial" w:hAnsi="Arial" w:cs="Arial"/>
        </w:rPr>
        <w:t xml:space="preserve"> 2022. odobrena sredstva u iznosu 35.000,00 </w:t>
      </w:r>
      <w:r w:rsidRPr="00064D49">
        <w:rPr>
          <w:rFonts w:ascii="Arial" w:hAnsi="Arial" w:cs="Arial"/>
        </w:rPr>
        <w:lastRenderedPageBreak/>
        <w:t>kuna nisu doznačena, ugovor nije sklopljen i ovaj program nije realiziran. Sukladno članku 16. Pravilnika o kriterijima, mjerilima i postupcima financiranja programa i projekata od interesa za Grad Buzet koje provode udruge (Službene novine Grada Buzeta br.12/15) u 2022. godini odobrena su sredstva za realizaciju dodatno 3 projekta. Ukupno su u području kulture u 2022. godini sklopljeni ugovori te realizirani sljedeći programi/projekti:</w:t>
      </w:r>
    </w:p>
    <w:p w14:paraId="65707676" w14:textId="77777777" w:rsidR="00036810" w:rsidRPr="00064D49" w:rsidRDefault="00036810" w:rsidP="00036810">
      <w:pPr>
        <w:jc w:val="both"/>
        <w:rPr>
          <w:rFonts w:ascii="Arial" w:hAnsi="Arial" w:cs="Aria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386"/>
        <w:gridCol w:w="3717"/>
        <w:gridCol w:w="1984"/>
      </w:tblGrid>
      <w:tr w:rsidR="00036810" w:rsidRPr="00064D49" w14:paraId="58B1D412" w14:textId="77777777" w:rsidTr="008735A8">
        <w:tc>
          <w:tcPr>
            <w:tcW w:w="1003" w:type="dxa"/>
            <w:shd w:val="clear" w:color="auto" w:fill="auto"/>
          </w:tcPr>
          <w:p w14:paraId="267D7E63" w14:textId="77777777" w:rsidR="00036810" w:rsidRPr="00064D49" w:rsidRDefault="00036810" w:rsidP="00036810">
            <w:pPr>
              <w:jc w:val="center"/>
              <w:rPr>
                <w:rFonts w:ascii="Arial" w:hAnsi="Arial" w:cs="Arial"/>
              </w:rPr>
            </w:pPr>
            <w:r w:rsidRPr="00064D49">
              <w:rPr>
                <w:rFonts w:ascii="Arial" w:hAnsi="Arial" w:cs="Arial"/>
              </w:rPr>
              <w:t>Redni broj</w:t>
            </w:r>
          </w:p>
        </w:tc>
        <w:tc>
          <w:tcPr>
            <w:tcW w:w="2498" w:type="dxa"/>
            <w:shd w:val="clear" w:color="auto" w:fill="auto"/>
          </w:tcPr>
          <w:p w14:paraId="3766568F" w14:textId="77777777" w:rsidR="00036810" w:rsidRPr="00064D49" w:rsidRDefault="00036810" w:rsidP="00036810">
            <w:pPr>
              <w:jc w:val="center"/>
              <w:rPr>
                <w:rFonts w:ascii="Arial" w:hAnsi="Arial" w:cs="Arial"/>
              </w:rPr>
            </w:pPr>
            <w:r w:rsidRPr="00064D49">
              <w:rPr>
                <w:rFonts w:ascii="Arial" w:hAnsi="Arial" w:cs="Arial"/>
              </w:rPr>
              <w:t>Organizacija civilnog društva</w:t>
            </w:r>
          </w:p>
        </w:tc>
        <w:tc>
          <w:tcPr>
            <w:tcW w:w="3729" w:type="dxa"/>
            <w:shd w:val="clear" w:color="auto" w:fill="auto"/>
          </w:tcPr>
          <w:p w14:paraId="6C13876F" w14:textId="77777777" w:rsidR="00036810" w:rsidRPr="00064D49" w:rsidRDefault="00036810" w:rsidP="00036810">
            <w:pPr>
              <w:jc w:val="center"/>
              <w:rPr>
                <w:rFonts w:ascii="Arial" w:hAnsi="Arial" w:cs="Arial"/>
              </w:rPr>
            </w:pPr>
            <w:r w:rsidRPr="00064D49">
              <w:rPr>
                <w:rFonts w:ascii="Arial" w:hAnsi="Arial" w:cs="Arial"/>
              </w:rPr>
              <w:t>Ime prijavljenog programa/projekta/manifestacije</w:t>
            </w:r>
          </w:p>
        </w:tc>
        <w:tc>
          <w:tcPr>
            <w:tcW w:w="1842" w:type="dxa"/>
          </w:tcPr>
          <w:p w14:paraId="443FA536" w14:textId="77777777" w:rsidR="00036810" w:rsidRPr="00064D49" w:rsidRDefault="00036810" w:rsidP="00036810">
            <w:pPr>
              <w:jc w:val="center"/>
              <w:rPr>
                <w:rFonts w:ascii="Arial" w:hAnsi="Arial" w:cs="Arial"/>
              </w:rPr>
            </w:pPr>
            <w:r w:rsidRPr="00064D49">
              <w:rPr>
                <w:rFonts w:ascii="Arial" w:hAnsi="Arial" w:cs="Arial"/>
                <w:b/>
                <w:sz w:val="20"/>
                <w:szCs w:val="20"/>
              </w:rPr>
              <w:t>Odobren/realiziran iznos (kn)</w:t>
            </w:r>
          </w:p>
        </w:tc>
      </w:tr>
      <w:tr w:rsidR="00036810" w:rsidRPr="00064D49" w14:paraId="702C5948" w14:textId="77777777" w:rsidTr="008735A8">
        <w:tc>
          <w:tcPr>
            <w:tcW w:w="1003" w:type="dxa"/>
            <w:shd w:val="clear" w:color="auto" w:fill="auto"/>
          </w:tcPr>
          <w:p w14:paraId="39218D02" w14:textId="77777777" w:rsidR="00036810" w:rsidRPr="00064D49" w:rsidRDefault="00036810" w:rsidP="00036810">
            <w:pPr>
              <w:jc w:val="center"/>
              <w:rPr>
                <w:rFonts w:ascii="Arial" w:hAnsi="Arial" w:cs="Arial"/>
              </w:rPr>
            </w:pPr>
            <w:r w:rsidRPr="00064D49">
              <w:rPr>
                <w:rFonts w:ascii="Arial" w:hAnsi="Arial" w:cs="Arial"/>
              </w:rPr>
              <w:t>1.</w:t>
            </w:r>
          </w:p>
        </w:tc>
        <w:tc>
          <w:tcPr>
            <w:tcW w:w="2498" w:type="dxa"/>
            <w:shd w:val="clear" w:color="auto" w:fill="auto"/>
          </w:tcPr>
          <w:p w14:paraId="572B50BB" w14:textId="77777777" w:rsidR="00036810" w:rsidRPr="00064D49" w:rsidRDefault="00036810" w:rsidP="00036810">
            <w:pPr>
              <w:rPr>
                <w:rFonts w:ascii="Arial" w:hAnsi="Arial" w:cs="Arial"/>
              </w:rPr>
            </w:pPr>
            <w:r w:rsidRPr="00064D49">
              <w:rPr>
                <w:rFonts w:ascii="Arial" w:hAnsi="Arial" w:cs="Arial"/>
              </w:rPr>
              <w:t>Glazbeno društvo „Sokol“ Buzet</w:t>
            </w:r>
          </w:p>
        </w:tc>
        <w:tc>
          <w:tcPr>
            <w:tcW w:w="3729" w:type="dxa"/>
            <w:shd w:val="clear" w:color="auto" w:fill="auto"/>
          </w:tcPr>
          <w:p w14:paraId="33C4E8F5" w14:textId="77777777" w:rsidR="00036810" w:rsidRPr="00064D49" w:rsidRDefault="00036810" w:rsidP="00036810">
            <w:pPr>
              <w:rPr>
                <w:rFonts w:ascii="Arial" w:hAnsi="Arial" w:cs="Arial"/>
              </w:rPr>
            </w:pPr>
            <w:r w:rsidRPr="00064D49">
              <w:rPr>
                <w:rFonts w:ascii="Arial" w:hAnsi="Arial" w:cs="Arial"/>
              </w:rPr>
              <w:t>Glazbeno društvo „Sokol“ -Redovni rad u 2022.godini</w:t>
            </w:r>
          </w:p>
        </w:tc>
        <w:tc>
          <w:tcPr>
            <w:tcW w:w="1842" w:type="dxa"/>
          </w:tcPr>
          <w:p w14:paraId="2429BC5F" w14:textId="77777777" w:rsidR="00036810" w:rsidRPr="00064D49" w:rsidRDefault="00036810" w:rsidP="00036810">
            <w:pPr>
              <w:jc w:val="center"/>
              <w:rPr>
                <w:rFonts w:ascii="Arial" w:hAnsi="Arial" w:cs="Arial"/>
              </w:rPr>
            </w:pPr>
            <w:r w:rsidRPr="00064D49">
              <w:rPr>
                <w:rFonts w:ascii="Arial" w:hAnsi="Arial" w:cs="Arial"/>
              </w:rPr>
              <w:t>68.000,00</w:t>
            </w:r>
          </w:p>
        </w:tc>
      </w:tr>
      <w:tr w:rsidR="00036810" w:rsidRPr="00064D49" w14:paraId="3B1634BD" w14:textId="77777777" w:rsidTr="008735A8">
        <w:tc>
          <w:tcPr>
            <w:tcW w:w="1003" w:type="dxa"/>
            <w:shd w:val="clear" w:color="auto" w:fill="auto"/>
          </w:tcPr>
          <w:p w14:paraId="706A1803" w14:textId="77777777" w:rsidR="00036810" w:rsidRPr="00064D49" w:rsidRDefault="00036810" w:rsidP="00036810">
            <w:pPr>
              <w:jc w:val="center"/>
              <w:rPr>
                <w:rFonts w:ascii="Arial" w:hAnsi="Arial" w:cs="Arial"/>
              </w:rPr>
            </w:pPr>
            <w:r w:rsidRPr="00064D49">
              <w:rPr>
                <w:rFonts w:ascii="Arial" w:hAnsi="Arial" w:cs="Arial"/>
              </w:rPr>
              <w:t>2.</w:t>
            </w:r>
          </w:p>
        </w:tc>
        <w:tc>
          <w:tcPr>
            <w:tcW w:w="2498" w:type="dxa"/>
            <w:shd w:val="clear" w:color="auto" w:fill="auto"/>
          </w:tcPr>
          <w:p w14:paraId="31282AD8" w14:textId="77777777" w:rsidR="00036810" w:rsidRPr="00064D49" w:rsidRDefault="00036810" w:rsidP="00036810">
            <w:pPr>
              <w:rPr>
                <w:rFonts w:ascii="Arial" w:hAnsi="Arial" w:cs="Arial"/>
              </w:rPr>
            </w:pPr>
            <w:r w:rsidRPr="00064D49">
              <w:rPr>
                <w:rFonts w:ascii="Arial" w:hAnsi="Arial" w:cs="Arial"/>
              </w:rPr>
              <w:t>Katedra Čakavskog sabora Buzet</w:t>
            </w:r>
          </w:p>
        </w:tc>
        <w:tc>
          <w:tcPr>
            <w:tcW w:w="3729" w:type="dxa"/>
            <w:shd w:val="clear" w:color="auto" w:fill="auto"/>
          </w:tcPr>
          <w:p w14:paraId="6D006EC4" w14:textId="77777777" w:rsidR="00036810" w:rsidRPr="00064D49" w:rsidRDefault="00036810" w:rsidP="00036810">
            <w:pPr>
              <w:rPr>
                <w:rFonts w:ascii="Arial" w:hAnsi="Arial" w:cs="Arial"/>
              </w:rPr>
            </w:pPr>
            <w:r w:rsidRPr="00064D49">
              <w:rPr>
                <w:rFonts w:ascii="Arial" w:hAnsi="Arial" w:cs="Arial"/>
              </w:rPr>
              <w:t>Godišnji program rada Katedre Čakavskog sabora Buzet za 2022. godinu</w:t>
            </w:r>
          </w:p>
        </w:tc>
        <w:tc>
          <w:tcPr>
            <w:tcW w:w="1842" w:type="dxa"/>
          </w:tcPr>
          <w:p w14:paraId="44A64E4A" w14:textId="77777777" w:rsidR="00036810" w:rsidRPr="00064D49" w:rsidRDefault="00036810" w:rsidP="00036810">
            <w:pPr>
              <w:jc w:val="center"/>
              <w:rPr>
                <w:rFonts w:ascii="Arial" w:hAnsi="Arial" w:cs="Arial"/>
              </w:rPr>
            </w:pPr>
            <w:r w:rsidRPr="00064D49">
              <w:rPr>
                <w:rFonts w:ascii="Arial" w:hAnsi="Arial" w:cs="Arial"/>
              </w:rPr>
              <w:t>26.000,00</w:t>
            </w:r>
          </w:p>
        </w:tc>
      </w:tr>
      <w:tr w:rsidR="00036810" w:rsidRPr="00064D49" w14:paraId="17CA90BB" w14:textId="77777777" w:rsidTr="008735A8">
        <w:tc>
          <w:tcPr>
            <w:tcW w:w="1003" w:type="dxa"/>
            <w:shd w:val="clear" w:color="auto" w:fill="auto"/>
          </w:tcPr>
          <w:p w14:paraId="5DF217EA" w14:textId="77777777" w:rsidR="00036810" w:rsidRPr="00064D49" w:rsidRDefault="00036810" w:rsidP="00036810">
            <w:pPr>
              <w:jc w:val="center"/>
              <w:rPr>
                <w:rFonts w:ascii="Arial" w:hAnsi="Arial" w:cs="Arial"/>
              </w:rPr>
            </w:pPr>
            <w:r w:rsidRPr="00064D49">
              <w:rPr>
                <w:rFonts w:ascii="Arial" w:hAnsi="Arial" w:cs="Arial"/>
              </w:rPr>
              <w:t>3.</w:t>
            </w:r>
          </w:p>
        </w:tc>
        <w:tc>
          <w:tcPr>
            <w:tcW w:w="2498" w:type="dxa"/>
            <w:shd w:val="clear" w:color="auto" w:fill="auto"/>
          </w:tcPr>
          <w:p w14:paraId="2B8C635F" w14:textId="77777777" w:rsidR="00036810" w:rsidRPr="00064D49" w:rsidRDefault="00036810" w:rsidP="00036810">
            <w:pPr>
              <w:rPr>
                <w:rFonts w:ascii="Arial" w:hAnsi="Arial" w:cs="Arial"/>
              </w:rPr>
            </w:pPr>
            <w:r w:rsidRPr="00064D49">
              <w:rPr>
                <w:rFonts w:ascii="Arial" w:hAnsi="Arial" w:cs="Arial"/>
              </w:rPr>
              <w:t xml:space="preserve">Katedra Čakavskog sabora </w:t>
            </w:r>
            <w:proofErr w:type="spellStart"/>
            <w:r w:rsidRPr="00064D49">
              <w:rPr>
                <w:rFonts w:ascii="Arial" w:hAnsi="Arial" w:cs="Arial"/>
              </w:rPr>
              <w:t>Roč</w:t>
            </w:r>
            <w:proofErr w:type="spellEnd"/>
          </w:p>
        </w:tc>
        <w:tc>
          <w:tcPr>
            <w:tcW w:w="3729" w:type="dxa"/>
            <w:shd w:val="clear" w:color="auto" w:fill="auto"/>
          </w:tcPr>
          <w:p w14:paraId="43CCF48D" w14:textId="77777777" w:rsidR="00036810" w:rsidRPr="00064D49" w:rsidRDefault="00036810" w:rsidP="00036810">
            <w:pPr>
              <w:rPr>
                <w:rFonts w:ascii="Arial" w:hAnsi="Arial" w:cs="Arial"/>
              </w:rPr>
            </w:pPr>
            <w:r w:rsidRPr="00064D49">
              <w:rPr>
                <w:rFonts w:ascii="Arial" w:hAnsi="Arial" w:cs="Arial"/>
              </w:rPr>
              <w:t xml:space="preserve">Redovna djelatnost Katedre Čakavskog sabora </w:t>
            </w:r>
            <w:proofErr w:type="spellStart"/>
            <w:r w:rsidRPr="00064D49">
              <w:rPr>
                <w:rFonts w:ascii="Arial" w:hAnsi="Arial" w:cs="Arial"/>
              </w:rPr>
              <w:t>Roč</w:t>
            </w:r>
            <w:proofErr w:type="spellEnd"/>
            <w:r w:rsidRPr="00064D49">
              <w:rPr>
                <w:rFonts w:ascii="Arial" w:hAnsi="Arial" w:cs="Arial"/>
              </w:rPr>
              <w:t xml:space="preserve"> u 2022. godini</w:t>
            </w:r>
          </w:p>
        </w:tc>
        <w:tc>
          <w:tcPr>
            <w:tcW w:w="1842" w:type="dxa"/>
          </w:tcPr>
          <w:p w14:paraId="28CE922D" w14:textId="77777777" w:rsidR="00036810" w:rsidRPr="00064D49" w:rsidRDefault="00036810" w:rsidP="00036810">
            <w:pPr>
              <w:jc w:val="center"/>
              <w:rPr>
                <w:rFonts w:ascii="Arial" w:hAnsi="Arial" w:cs="Arial"/>
              </w:rPr>
            </w:pPr>
            <w:r w:rsidRPr="00064D49">
              <w:rPr>
                <w:rFonts w:ascii="Arial" w:hAnsi="Arial" w:cs="Arial"/>
              </w:rPr>
              <w:t>15.000,00</w:t>
            </w:r>
          </w:p>
        </w:tc>
      </w:tr>
      <w:tr w:rsidR="00036810" w:rsidRPr="00064D49" w14:paraId="3A9C763E" w14:textId="77777777" w:rsidTr="008735A8">
        <w:tc>
          <w:tcPr>
            <w:tcW w:w="1003" w:type="dxa"/>
            <w:shd w:val="clear" w:color="auto" w:fill="auto"/>
          </w:tcPr>
          <w:p w14:paraId="511F1B3E" w14:textId="77777777" w:rsidR="00036810" w:rsidRPr="00064D49" w:rsidRDefault="00036810" w:rsidP="00036810">
            <w:pPr>
              <w:jc w:val="center"/>
              <w:rPr>
                <w:rFonts w:ascii="Arial" w:hAnsi="Arial" w:cs="Arial"/>
              </w:rPr>
            </w:pPr>
            <w:r w:rsidRPr="00064D49">
              <w:rPr>
                <w:rFonts w:ascii="Arial" w:hAnsi="Arial" w:cs="Arial"/>
              </w:rPr>
              <w:t>4.</w:t>
            </w:r>
          </w:p>
        </w:tc>
        <w:tc>
          <w:tcPr>
            <w:tcW w:w="2498" w:type="dxa"/>
            <w:shd w:val="clear" w:color="auto" w:fill="auto"/>
          </w:tcPr>
          <w:p w14:paraId="3164F40A" w14:textId="77777777" w:rsidR="00036810" w:rsidRPr="00064D49" w:rsidRDefault="00036810" w:rsidP="00036810">
            <w:pPr>
              <w:rPr>
                <w:rFonts w:ascii="Arial" w:hAnsi="Arial" w:cs="Arial"/>
              </w:rPr>
            </w:pPr>
            <w:r w:rsidRPr="00064D49">
              <w:rPr>
                <w:rFonts w:ascii="Arial" w:hAnsi="Arial" w:cs="Arial"/>
              </w:rPr>
              <w:t xml:space="preserve">Katedra Čakavskog sabora </w:t>
            </w:r>
            <w:proofErr w:type="spellStart"/>
            <w:r w:rsidRPr="00064D49">
              <w:rPr>
                <w:rFonts w:ascii="Arial" w:hAnsi="Arial" w:cs="Arial"/>
              </w:rPr>
              <w:t>Roč</w:t>
            </w:r>
            <w:proofErr w:type="spellEnd"/>
          </w:p>
        </w:tc>
        <w:tc>
          <w:tcPr>
            <w:tcW w:w="3729" w:type="dxa"/>
            <w:shd w:val="clear" w:color="auto" w:fill="auto"/>
          </w:tcPr>
          <w:p w14:paraId="08F2E74C" w14:textId="77777777" w:rsidR="00036810" w:rsidRPr="00064D49" w:rsidRDefault="00036810" w:rsidP="00036810">
            <w:pPr>
              <w:rPr>
                <w:rFonts w:ascii="Arial" w:hAnsi="Arial" w:cs="Arial"/>
              </w:rPr>
            </w:pPr>
            <w:r w:rsidRPr="00064D49">
              <w:rPr>
                <w:rFonts w:ascii="Arial" w:hAnsi="Arial" w:cs="Arial"/>
              </w:rPr>
              <w:t xml:space="preserve">Misal po Zakonu Rimskoga dvora 1483.- Hrvatski prvotisak- </w:t>
            </w:r>
            <w:proofErr w:type="spellStart"/>
            <w:r w:rsidRPr="00064D49">
              <w:rPr>
                <w:rFonts w:ascii="Arial" w:hAnsi="Arial" w:cs="Arial"/>
              </w:rPr>
              <w:t>Faksimilno</w:t>
            </w:r>
            <w:proofErr w:type="spellEnd"/>
            <w:r w:rsidRPr="00064D49">
              <w:rPr>
                <w:rFonts w:ascii="Arial" w:hAnsi="Arial" w:cs="Arial"/>
              </w:rPr>
              <w:t xml:space="preserve"> izdanje s transliteracijom i studijama</w:t>
            </w:r>
          </w:p>
        </w:tc>
        <w:tc>
          <w:tcPr>
            <w:tcW w:w="1842" w:type="dxa"/>
          </w:tcPr>
          <w:p w14:paraId="69A002E8" w14:textId="77777777" w:rsidR="00036810" w:rsidRPr="00064D49" w:rsidRDefault="00036810" w:rsidP="00036810">
            <w:pPr>
              <w:jc w:val="center"/>
              <w:rPr>
                <w:rFonts w:ascii="Arial" w:hAnsi="Arial" w:cs="Arial"/>
              </w:rPr>
            </w:pPr>
            <w:r w:rsidRPr="00064D49">
              <w:rPr>
                <w:rFonts w:ascii="Arial" w:hAnsi="Arial" w:cs="Arial"/>
              </w:rPr>
              <w:t>10.000,00</w:t>
            </w:r>
          </w:p>
        </w:tc>
      </w:tr>
      <w:tr w:rsidR="00036810" w:rsidRPr="00064D49" w14:paraId="65775E17" w14:textId="77777777" w:rsidTr="008735A8">
        <w:tc>
          <w:tcPr>
            <w:tcW w:w="1003" w:type="dxa"/>
            <w:shd w:val="clear" w:color="auto" w:fill="auto"/>
          </w:tcPr>
          <w:p w14:paraId="1F70FAF2" w14:textId="77777777" w:rsidR="00036810" w:rsidRPr="00064D49" w:rsidRDefault="00036810" w:rsidP="00036810">
            <w:pPr>
              <w:jc w:val="center"/>
              <w:rPr>
                <w:rFonts w:ascii="Arial" w:hAnsi="Arial" w:cs="Arial"/>
              </w:rPr>
            </w:pPr>
            <w:r w:rsidRPr="00064D49">
              <w:rPr>
                <w:rFonts w:ascii="Arial" w:hAnsi="Arial" w:cs="Arial"/>
              </w:rPr>
              <w:t>5.</w:t>
            </w:r>
          </w:p>
        </w:tc>
        <w:tc>
          <w:tcPr>
            <w:tcW w:w="2498" w:type="dxa"/>
            <w:shd w:val="clear" w:color="auto" w:fill="auto"/>
          </w:tcPr>
          <w:p w14:paraId="4C57E843" w14:textId="77777777" w:rsidR="00036810" w:rsidRPr="00064D49" w:rsidRDefault="00036810" w:rsidP="00036810">
            <w:pPr>
              <w:rPr>
                <w:rFonts w:ascii="Arial" w:hAnsi="Arial" w:cs="Arial"/>
              </w:rPr>
            </w:pPr>
            <w:r w:rsidRPr="00064D49">
              <w:rPr>
                <w:rFonts w:ascii="Arial" w:hAnsi="Arial" w:cs="Arial"/>
              </w:rPr>
              <w:t>Motovun Film Festival</w:t>
            </w:r>
          </w:p>
        </w:tc>
        <w:tc>
          <w:tcPr>
            <w:tcW w:w="3729" w:type="dxa"/>
            <w:shd w:val="clear" w:color="auto" w:fill="auto"/>
          </w:tcPr>
          <w:p w14:paraId="63761DB7" w14:textId="77777777" w:rsidR="00036810" w:rsidRPr="00064D49" w:rsidRDefault="00036810" w:rsidP="00036810">
            <w:pPr>
              <w:rPr>
                <w:rFonts w:ascii="Arial" w:hAnsi="Arial" w:cs="Arial"/>
              </w:rPr>
            </w:pPr>
            <w:r w:rsidRPr="00064D49">
              <w:rPr>
                <w:rFonts w:ascii="Arial" w:hAnsi="Arial" w:cs="Arial"/>
              </w:rPr>
              <w:t xml:space="preserve">Kino Buzet &amp; </w:t>
            </w:r>
            <w:proofErr w:type="spellStart"/>
            <w:r w:rsidRPr="00064D49">
              <w:rPr>
                <w:rFonts w:ascii="Arial" w:hAnsi="Arial" w:cs="Arial"/>
              </w:rPr>
              <w:t>Buzz@teen</w:t>
            </w:r>
            <w:proofErr w:type="spellEnd"/>
            <w:r w:rsidRPr="00064D49">
              <w:rPr>
                <w:rFonts w:ascii="Arial" w:hAnsi="Arial" w:cs="Arial"/>
              </w:rPr>
              <w:t xml:space="preserve"> 2022</w:t>
            </w:r>
          </w:p>
        </w:tc>
        <w:tc>
          <w:tcPr>
            <w:tcW w:w="1842" w:type="dxa"/>
          </w:tcPr>
          <w:p w14:paraId="455EEB58" w14:textId="77777777" w:rsidR="00036810" w:rsidRPr="00064D49" w:rsidRDefault="00036810" w:rsidP="00036810">
            <w:pPr>
              <w:jc w:val="center"/>
              <w:rPr>
                <w:rFonts w:ascii="Arial" w:hAnsi="Arial" w:cs="Arial"/>
              </w:rPr>
            </w:pPr>
            <w:r w:rsidRPr="00064D49">
              <w:rPr>
                <w:rFonts w:ascii="Arial" w:hAnsi="Arial" w:cs="Arial"/>
              </w:rPr>
              <w:t>0,00</w:t>
            </w:r>
          </w:p>
        </w:tc>
      </w:tr>
      <w:tr w:rsidR="00036810" w:rsidRPr="00064D49" w14:paraId="63A4F984" w14:textId="77777777" w:rsidTr="008735A8">
        <w:tc>
          <w:tcPr>
            <w:tcW w:w="1003" w:type="dxa"/>
            <w:shd w:val="clear" w:color="auto" w:fill="auto"/>
          </w:tcPr>
          <w:p w14:paraId="2F61915E" w14:textId="77777777" w:rsidR="00036810" w:rsidRPr="00064D49" w:rsidRDefault="00036810" w:rsidP="00036810">
            <w:pPr>
              <w:jc w:val="center"/>
              <w:rPr>
                <w:rFonts w:ascii="Arial" w:hAnsi="Arial" w:cs="Arial"/>
              </w:rPr>
            </w:pPr>
            <w:r w:rsidRPr="00064D49">
              <w:rPr>
                <w:rFonts w:ascii="Arial" w:hAnsi="Arial" w:cs="Arial"/>
              </w:rPr>
              <w:t>6.</w:t>
            </w:r>
          </w:p>
        </w:tc>
        <w:tc>
          <w:tcPr>
            <w:tcW w:w="2498" w:type="dxa"/>
            <w:shd w:val="clear" w:color="auto" w:fill="auto"/>
          </w:tcPr>
          <w:p w14:paraId="4D128409" w14:textId="77777777" w:rsidR="00036810" w:rsidRPr="00064D49" w:rsidRDefault="00036810" w:rsidP="00036810">
            <w:pPr>
              <w:rPr>
                <w:rFonts w:ascii="Arial" w:hAnsi="Arial" w:cs="Arial"/>
              </w:rPr>
            </w:pPr>
            <w:r w:rsidRPr="00064D49">
              <w:rPr>
                <w:rFonts w:ascii="Arial" w:hAnsi="Arial" w:cs="Arial"/>
              </w:rPr>
              <w:t>Udruga Hum</w:t>
            </w:r>
          </w:p>
        </w:tc>
        <w:tc>
          <w:tcPr>
            <w:tcW w:w="3729" w:type="dxa"/>
            <w:shd w:val="clear" w:color="auto" w:fill="auto"/>
          </w:tcPr>
          <w:p w14:paraId="5A6032A5" w14:textId="77777777" w:rsidR="00036810" w:rsidRPr="00064D49" w:rsidRDefault="00036810" w:rsidP="00036810">
            <w:pPr>
              <w:rPr>
                <w:rFonts w:ascii="Arial" w:hAnsi="Arial" w:cs="Arial"/>
              </w:rPr>
            </w:pPr>
            <w:r w:rsidRPr="00064D49">
              <w:rPr>
                <w:rFonts w:ascii="Arial" w:hAnsi="Arial" w:cs="Arial"/>
              </w:rPr>
              <w:t xml:space="preserve">Dan Huma 2022.- „Biranje župana na </w:t>
            </w:r>
            <w:proofErr w:type="spellStart"/>
            <w:r w:rsidRPr="00064D49">
              <w:rPr>
                <w:rFonts w:ascii="Arial" w:hAnsi="Arial" w:cs="Arial"/>
              </w:rPr>
              <w:t>leto</w:t>
            </w:r>
            <w:proofErr w:type="spellEnd"/>
            <w:r w:rsidRPr="00064D49">
              <w:rPr>
                <w:rFonts w:ascii="Arial" w:hAnsi="Arial" w:cs="Arial"/>
              </w:rPr>
              <w:t xml:space="preserve"> dan“ </w:t>
            </w:r>
          </w:p>
          <w:p w14:paraId="3783DAEE" w14:textId="77777777" w:rsidR="00036810" w:rsidRPr="00064D49" w:rsidRDefault="00036810" w:rsidP="00036810">
            <w:pPr>
              <w:rPr>
                <w:rFonts w:ascii="Arial" w:hAnsi="Arial" w:cs="Arial"/>
              </w:rPr>
            </w:pPr>
            <w:r w:rsidRPr="00064D49">
              <w:rPr>
                <w:rFonts w:ascii="Arial" w:hAnsi="Arial" w:cs="Arial"/>
              </w:rPr>
              <w:t>Igre Huma 2022. – znanstveni vikend u Humu</w:t>
            </w:r>
          </w:p>
          <w:p w14:paraId="5872A105" w14:textId="77777777" w:rsidR="00036810" w:rsidRPr="00064D49" w:rsidRDefault="00036810" w:rsidP="00036810">
            <w:pPr>
              <w:rPr>
                <w:rFonts w:ascii="Arial" w:hAnsi="Arial" w:cs="Arial"/>
              </w:rPr>
            </w:pPr>
            <w:r w:rsidRPr="00064D49">
              <w:rPr>
                <w:rFonts w:ascii="Arial" w:hAnsi="Arial" w:cs="Arial"/>
              </w:rPr>
              <w:t xml:space="preserve">Smotra domaćih rakija 2022. – „Domaća rakija ja naša </w:t>
            </w:r>
            <w:proofErr w:type="spellStart"/>
            <w:r w:rsidRPr="00064D49">
              <w:rPr>
                <w:rFonts w:ascii="Arial" w:hAnsi="Arial" w:cs="Arial"/>
              </w:rPr>
              <w:t>medižija</w:t>
            </w:r>
            <w:proofErr w:type="spellEnd"/>
            <w:r w:rsidRPr="00064D49">
              <w:rPr>
                <w:rFonts w:ascii="Arial" w:hAnsi="Arial" w:cs="Arial"/>
              </w:rPr>
              <w:t>“</w:t>
            </w:r>
          </w:p>
          <w:p w14:paraId="40981E60" w14:textId="77777777" w:rsidR="00036810" w:rsidRPr="00064D49" w:rsidRDefault="00036810" w:rsidP="00036810">
            <w:pPr>
              <w:rPr>
                <w:rFonts w:ascii="Arial" w:hAnsi="Arial" w:cs="Arial"/>
              </w:rPr>
            </w:pPr>
            <w:r w:rsidRPr="00064D49">
              <w:rPr>
                <w:rFonts w:ascii="Arial" w:hAnsi="Arial" w:cs="Arial"/>
              </w:rPr>
              <w:t>Izrada projektne dokumentacije za obnovu Humskog zvonika</w:t>
            </w:r>
          </w:p>
        </w:tc>
        <w:tc>
          <w:tcPr>
            <w:tcW w:w="1842" w:type="dxa"/>
          </w:tcPr>
          <w:p w14:paraId="26D20F62" w14:textId="77777777" w:rsidR="00036810" w:rsidRPr="00064D49" w:rsidRDefault="00036810" w:rsidP="00036810">
            <w:pPr>
              <w:jc w:val="center"/>
              <w:rPr>
                <w:rFonts w:ascii="Arial" w:hAnsi="Arial" w:cs="Arial"/>
              </w:rPr>
            </w:pPr>
            <w:r w:rsidRPr="00064D49">
              <w:rPr>
                <w:rFonts w:ascii="Arial" w:hAnsi="Arial" w:cs="Arial"/>
              </w:rPr>
              <w:t>20.000,00</w:t>
            </w:r>
          </w:p>
        </w:tc>
      </w:tr>
      <w:tr w:rsidR="00036810" w:rsidRPr="00064D49" w14:paraId="04B67445" w14:textId="77777777" w:rsidTr="008735A8">
        <w:tc>
          <w:tcPr>
            <w:tcW w:w="1003" w:type="dxa"/>
            <w:shd w:val="clear" w:color="auto" w:fill="auto"/>
          </w:tcPr>
          <w:p w14:paraId="4B0531C4" w14:textId="77777777" w:rsidR="00036810" w:rsidRPr="00064D49" w:rsidRDefault="00036810" w:rsidP="00036810">
            <w:pPr>
              <w:jc w:val="center"/>
              <w:rPr>
                <w:rFonts w:ascii="Arial" w:hAnsi="Arial" w:cs="Arial"/>
              </w:rPr>
            </w:pPr>
            <w:r w:rsidRPr="00064D49">
              <w:rPr>
                <w:rFonts w:ascii="Arial" w:hAnsi="Arial" w:cs="Arial"/>
              </w:rPr>
              <w:t>7.</w:t>
            </w:r>
          </w:p>
        </w:tc>
        <w:tc>
          <w:tcPr>
            <w:tcW w:w="2498" w:type="dxa"/>
            <w:shd w:val="clear" w:color="auto" w:fill="auto"/>
          </w:tcPr>
          <w:p w14:paraId="21530CDD" w14:textId="77777777" w:rsidR="00036810" w:rsidRPr="00064D49" w:rsidRDefault="00036810" w:rsidP="00036810">
            <w:pPr>
              <w:rPr>
                <w:rFonts w:ascii="Arial" w:hAnsi="Arial" w:cs="Arial"/>
              </w:rPr>
            </w:pPr>
            <w:r w:rsidRPr="00064D49">
              <w:rPr>
                <w:rFonts w:ascii="Arial" w:hAnsi="Arial" w:cs="Arial"/>
              </w:rPr>
              <w:t>Vokalna skupina „</w:t>
            </w:r>
            <w:proofErr w:type="spellStart"/>
            <w:r w:rsidRPr="00064D49">
              <w:rPr>
                <w:rFonts w:ascii="Arial" w:hAnsi="Arial" w:cs="Arial"/>
              </w:rPr>
              <w:t>Vetta</w:t>
            </w:r>
            <w:proofErr w:type="spellEnd"/>
            <w:r w:rsidRPr="00064D49">
              <w:rPr>
                <w:rFonts w:ascii="Arial" w:hAnsi="Arial" w:cs="Arial"/>
              </w:rPr>
              <w:t>“ Vrh</w:t>
            </w:r>
          </w:p>
        </w:tc>
        <w:tc>
          <w:tcPr>
            <w:tcW w:w="3729" w:type="dxa"/>
            <w:shd w:val="clear" w:color="auto" w:fill="auto"/>
          </w:tcPr>
          <w:p w14:paraId="0A2139E7" w14:textId="77777777" w:rsidR="00036810" w:rsidRPr="00064D49" w:rsidRDefault="00036810" w:rsidP="00036810">
            <w:pPr>
              <w:rPr>
                <w:rFonts w:ascii="Arial" w:hAnsi="Arial" w:cs="Arial"/>
              </w:rPr>
            </w:pPr>
            <w:r w:rsidRPr="00064D49">
              <w:rPr>
                <w:rFonts w:ascii="Arial" w:hAnsi="Arial" w:cs="Arial"/>
              </w:rPr>
              <w:t xml:space="preserve">Na </w:t>
            </w:r>
            <w:proofErr w:type="spellStart"/>
            <w:r w:rsidRPr="00064D49">
              <w:rPr>
                <w:rFonts w:ascii="Arial" w:hAnsi="Arial" w:cs="Arial"/>
              </w:rPr>
              <w:t>Vrhuvšćini</w:t>
            </w:r>
            <w:proofErr w:type="spellEnd"/>
            <w:r w:rsidRPr="00064D49">
              <w:rPr>
                <w:rFonts w:ascii="Arial" w:hAnsi="Arial" w:cs="Arial"/>
              </w:rPr>
              <w:t xml:space="preserve"> 2022.</w:t>
            </w:r>
          </w:p>
        </w:tc>
        <w:tc>
          <w:tcPr>
            <w:tcW w:w="1842" w:type="dxa"/>
          </w:tcPr>
          <w:p w14:paraId="37B70E90" w14:textId="77777777" w:rsidR="00036810" w:rsidRPr="00064D49" w:rsidRDefault="00036810" w:rsidP="00036810">
            <w:pPr>
              <w:jc w:val="center"/>
              <w:rPr>
                <w:rFonts w:ascii="Arial" w:hAnsi="Arial" w:cs="Arial"/>
              </w:rPr>
            </w:pPr>
            <w:r w:rsidRPr="00064D49">
              <w:rPr>
                <w:rFonts w:ascii="Arial" w:hAnsi="Arial" w:cs="Arial"/>
              </w:rPr>
              <w:t>5.000,00</w:t>
            </w:r>
          </w:p>
        </w:tc>
      </w:tr>
      <w:tr w:rsidR="00036810" w:rsidRPr="00064D49" w14:paraId="083388F3" w14:textId="77777777" w:rsidTr="008735A8">
        <w:tc>
          <w:tcPr>
            <w:tcW w:w="1003" w:type="dxa"/>
            <w:shd w:val="clear" w:color="auto" w:fill="auto"/>
          </w:tcPr>
          <w:p w14:paraId="66973941" w14:textId="77777777" w:rsidR="00036810" w:rsidRPr="00064D49" w:rsidRDefault="00036810" w:rsidP="00036810">
            <w:pPr>
              <w:jc w:val="center"/>
              <w:rPr>
                <w:rFonts w:ascii="Arial" w:hAnsi="Arial" w:cs="Arial"/>
              </w:rPr>
            </w:pPr>
            <w:r w:rsidRPr="00064D49">
              <w:rPr>
                <w:rFonts w:ascii="Arial" w:hAnsi="Arial" w:cs="Arial"/>
              </w:rPr>
              <w:t>8.</w:t>
            </w:r>
          </w:p>
        </w:tc>
        <w:tc>
          <w:tcPr>
            <w:tcW w:w="2498" w:type="dxa"/>
            <w:shd w:val="clear" w:color="auto" w:fill="auto"/>
          </w:tcPr>
          <w:p w14:paraId="527C69AC" w14:textId="77777777" w:rsidR="00036810" w:rsidRPr="00064D49" w:rsidRDefault="00036810" w:rsidP="00036810">
            <w:pPr>
              <w:rPr>
                <w:rFonts w:ascii="Arial" w:hAnsi="Arial" w:cs="Arial"/>
              </w:rPr>
            </w:pPr>
            <w:r w:rsidRPr="00064D49">
              <w:rPr>
                <w:rFonts w:ascii="Arial" w:hAnsi="Arial" w:cs="Arial"/>
              </w:rPr>
              <w:t xml:space="preserve">ŽKUD „Renato </w:t>
            </w:r>
            <w:proofErr w:type="spellStart"/>
            <w:r w:rsidRPr="00064D49">
              <w:rPr>
                <w:rFonts w:ascii="Arial" w:hAnsi="Arial" w:cs="Arial"/>
              </w:rPr>
              <w:t>Pernić</w:t>
            </w:r>
            <w:proofErr w:type="spellEnd"/>
            <w:r w:rsidRPr="00064D49">
              <w:rPr>
                <w:rFonts w:ascii="Arial" w:hAnsi="Arial" w:cs="Arial"/>
              </w:rPr>
              <w:t xml:space="preserve">“ </w:t>
            </w:r>
            <w:proofErr w:type="spellStart"/>
            <w:r w:rsidRPr="00064D49">
              <w:rPr>
                <w:rFonts w:ascii="Arial" w:hAnsi="Arial" w:cs="Arial"/>
              </w:rPr>
              <w:t>Roč</w:t>
            </w:r>
            <w:proofErr w:type="spellEnd"/>
            <w:r w:rsidRPr="00064D49">
              <w:rPr>
                <w:rFonts w:ascii="Arial" w:hAnsi="Arial" w:cs="Arial"/>
              </w:rPr>
              <w:t xml:space="preserve"> </w:t>
            </w:r>
          </w:p>
        </w:tc>
        <w:tc>
          <w:tcPr>
            <w:tcW w:w="3729" w:type="dxa"/>
            <w:shd w:val="clear" w:color="auto" w:fill="auto"/>
          </w:tcPr>
          <w:p w14:paraId="09EEDD61" w14:textId="77777777" w:rsidR="00036810" w:rsidRPr="00064D49" w:rsidRDefault="00036810" w:rsidP="00036810">
            <w:pPr>
              <w:rPr>
                <w:rFonts w:ascii="Arial" w:hAnsi="Arial" w:cs="Arial"/>
              </w:rPr>
            </w:pPr>
            <w:r w:rsidRPr="00064D49">
              <w:rPr>
                <w:rFonts w:ascii="Arial" w:hAnsi="Arial" w:cs="Arial"/>
              </w:rPr>
              <w:t xml:space="preserve">Redovna djelatnost ŽKUD-a „Renato </w:t>
            </w:r>
            <w:proofErr w:type="spellStart"/>
            <w:r w:rsidRPr="00064D49">
              <w:rPr>
                <w:rFonts w:ascii="Arial" w:hAnsi="Arial" w:cs="Arial"/>
              </w:rPr>
              <w:t>Pernić</w:t>
            </w:r>
            <w:proofErr w:type="spellEnd"/>
            <w:r w:rsidRPr="00064D49">
              <w:rPr>
                <w:rFonts w:ascii="Arial" w:hAnsi="Arial" w:cs="Arial"/>
              </w:rPr>
              <w:t xml:space="preserve">“ </w:t>
            </w:r>
            <w:proofErr w:type="spellStart"/>
            <w:r w:rsidRPr="00064D49">
              <w:rPr>
                <w:rFonts w:ascii="Arial" w:hAnsi="Arial" w:cs="Arial"/>
              </w:rPr>
              <w:t>Roč</w:t>
            </w:r>
            <w:proofErr w:type="spellEnd"/>
            <w:r w:rsidRPr="00064D49">
              <w:rPr>
                <w:rFonts w:ascii="Arial" w:hAnsi="Arial" w:cs="Arial"/>
              </w:rPr>
              <w:t xml:space="preserve"> za 2022. godinu</w:t>
            </w:r>
          </w:p>
        </w:tc>
        <w:tc>
          <w:tcPr>
            <w:tcW w:w="1842" w:type="dxa"/>
          </w:tcPr>
          <w:p w14:paraId="2BAF8950" w14:textId="77777777" w:rsidR="00036810" w:rsidRPr="00064D49" w:rsidRDefault="00036810" w:rsidP="00036810">
            <w:pPr>
              <w:jc w:val="center"/>
              <w:rPr>
                <w:rFonts w:ascii="Arial" w:hAnsi="Arial" w:cs="Arial"/>
              </w:rPr>
            </w:pPr>
            <w:r w:rsidRPr="00064D49">
              <w:rPr>
                <w:rFonts w:ascii="Arial" w:hAnsi="Arial" w:cs="Arial"/>
              </w:rPr>
              <w:t>55.000,00</w:t>
            </w:r>
          </w:p>
        </w:tc>
      </w:tr>
      <w:tr w:rsidR="00036810" w:rsidRPr="00064D49" w14:paraId="61F57BCF" w14:textId="77777777" w:rsidTr="008735A8">
        <w:tc>
          <w:tcPr>
            <w:tcW w:w="7230" w:type="dxa"/>
            <w:gridSpan w:val="3"/>
            <w:shd w:val="clear" w:color="auto" w:fill="auto"/>
          </w:tcPr>
          <w:p w14:paraId="3C197F4F" w14:textId="77777777" w:rsidR="00036810" w:rsidRPr="00064D49" w:rsidRDefault="00036810" w:rsidP="00036810">
            <w:pPr>
              <w:rPr>
                <w:rFonts w:ascii="Arial" w:hAnsi="Arial" w:cs="Arial"/>
              </w:rPr>
            </w:pPr>
            <w:r w:rsidRPr="00064D49">
              <w:rPr>
                <w:rFonts w:ascii="Arial" w:hAnsi="Arial" w:cs="Arial"/>
                <w:b/>
              </w:rPr>
              <w:t>Ukupno  - Kultura</w:t>
            </w:r>
          </w:p>
        </w:tc>
        <w:tc>
          <w:tcPr>
            <w:tcW w:w="1842" w:type="dxa"/>
          </w:tcPr>
          <w:p w14:paraId="3935D9E8" w14:textId="77777777" w:rsidR="00036810" w:rsidRPr="00064D49" w:rsidRDefault="00036810" w:rsidP="00036810">
            <w:pPr>
              <w:jc w:val="center"/>
              <w:rPr>
                <w:rFonts w:ascii="Arial" w:hAnsi="Arial" w:cs="Arial"/>
              </w:rPr>
            </w:pPr>
            <w:r w:rsidRPr="00064D49">
              <w:rPr>
                <w:rFonts w:ascii="Arial" w:hAnsi="Arial" w:cs="Arial"/>
                <w:b/>
              </w:rPr>
              <w:t xml:space="preserve"> </w:t>
            </w:r>
            <w:r w:rsidRPr="00064D49">
              <w:rPr>
                <w:rFonts w:ascii="Arial" w:hAnsi="Arial" w:cs="Arial"/>
                <w:b/>
              </w:rPr>
              <w:fldChar w:fldCharType="begin"/>
            </w:r>
            <w:r w:rsidRPr="00064D49">
              <w:rPr>
                <w:rFonts w:ascii="Arial" w:hAnsi="Arial" w:cs="Arial"/>
                <w:b/>
              </w:rPr>
              <w:instrText xml:space="preserve"> =SUM(ABOVE) </w:instrText>
            </w:r>
            <w:r w:rsidRPr="00064D49">
              <w:rPr>
                <w:rFonts w:ascii="Arial" w:hAnsi="Arial" w:cs="Arial"/>
                <w:b/>
              </w:rPr>
              <w:fldChar w:fldCharType="separate"/>
            </w:r>
            <w:r w:rsidRPr="00064D49">
              <w:rPr>
                <w:rFonts w:ascii="Arial" w:hAnsi="Arial" w:cs="Arial"/>
                <w:b/>
              </w:rPr>
              <w:t>199.000</w:t>
            </w:r>
            <w:r w:rsidRPr="00064D49">
              <w:rPr>
                <w:rFonts w:ascii="Arial" w:hAnsi="Arial" w:cs="Arial"/>
                <w:b/>
              </w:rPr>
              <w:fldChar w:fldCharType="end"/>
            </w:r>
            <w:r w:rsidRPr="00064D49">
              <w:rPr>
                <w:rFonts w:ascii="Arial" w:hAnsi="Arial" w:cs="Arial"/>
                <w:b/>
              </w:rPr>
              <w:t>,00</w:t>
            </w:r>
          </w:p>
        </w:tc>
      </w:tr>
      <w:tr w:rsidR="00036810" w:rsidRPr="00064D49" w14:paraId="6C92CE87" w14:textId="77777777" w:rsidTr="008735A8">
        <w:tc>
          <w:tcPr>
            <w:tcW w:w="9072" w:type="dxa"/>
            <w:gridSpan w:val="4"/>
            <w:shd w:val="clear" w:color="auto" w:fill="auto"/>
          </w:tcPr>
          <w:p w14:paraId="219BAEEF" w14:textId="77777777" w:rsidR="00036810" w:rsidRPr="00064D49" w:rsidRDefault="00036810" w:rsidP="00036810">
            <w:pPr>
              <w:jc w:val="center"/>
              <w:rPr>
                <w:rFonts w:ascii="Arial" w:hAnsi="Arial" w:cs="Arial"/>
              </w:rPr>
            </w:pPr>
            <w:r w:rsidRPr="00064D49">
              <w:rPr>
                <w:rFonts w:ascii="Arial" w:hAnsi="Arial" w:cs="Arial"/>
              </w:rPr>
              <w:t>IZRAVNA DODJELA SREDSTAVA</w:t>
            </w:r>
          </w:p>
        </w:tc>
      </w:tr>
      <w:tr w:rsidR="00036810" w:rsidRPr="00064D49" w14:paraId="2B338B08" w14:textId="77777777" w:rsidTr="008735A8">
        <w:tc>
          <w:tcPr>
            <w:tcW w:w="1003" w:type="dxa"/>
            <w:shd w:val="clear" w:color="auto" w:fill="auto"/>
          </w:tcPr>
          <w:p w14:paraId="570A0ABA" w14:textId="77777777" w:rsidR="00036810" w:rsidRPr="00064D49" w:rsidRDefault="00036810" w:rsidP="00036810">
            <w:pPr>
              <w:numPr>
                <w:ilvl w:val="0"/>
                <w:numId w:val="43"/>
              </w:numPr>
              <w:jc w:val="center"/>
              <w:rPr>
                <w:rFonts w:ascii="Arial" w:eastAsia="Calibri" w:hAnsi="Arial" w:cs="Arial"/>
                <w:sz w:val="22"/>
                <w:szCs w:val="22"/>
              </w:rPr>
            </w:pPr>
          </w:p>
        </w:tc>
        <w:tc>
          <w:tcPr>
            <w:tcW w:w="2498" w:type="dxa"/>
            <w:shd w:val="clear" w:color="auto" w:fill="auto"/>
          </w:tcPr>
          <w:p w14:paraId="374A5AD0" w14:textId="77777777" w:rsidR="00036810" w:rsidRPr="00064D49" w:rsidRDefault="00036810" w:rsidP="00036810">
            <w:pPr>
              <w:rPr>
                <w:rFonts w:ascii="Arial" w:hAnsi="Arial" w:cs="Arial"/>
              </w:rPr>
            </w:pPr>
            <w:r w:rsidRPr="00064D49">
              <w:rPr>
                <w:rFonts w:ascii="Arial" w:hAnsi="Arial" w:cs="Arial"/>
              </w:rPr>
              <w:t>Slovensko kulturno društvo Lipa Buzet</w:t>
            </w:r>
          </w:p>
        </w:tc>
        <w:tc>
          <w:tcPr>
            <w:tcW w:w="3729" w:type="dxa"/>
            <w:shd w:val="clear" w:color="auto" w:fill="auto"/>
          </w:tcPr>
          <w:p w14:paraId="3A8A9DDA" w14:textId="77777777" w:rsidR="00036810" w:rsidRPr="00064D49" w:rsidRDefault="00036810" w:rsidP="00036810">
            <w:pPr>
              <w:rPr>
                <w:rFonts w:ascii="Arial" w:hAnsi="Arial" w:cs="Arial"/>
              </w:rPr>
            </w:pPr>
            <w:r w:rsidRPr="00064D49">
              <w:rPr>
                <w:rFonts w:ascii="Arial" w:hAnsi="Arial" w:cs="Arial"/>
              </w:rPr>
              <w:t>Proslava 15. godišnjice društva</w:t>
            </w:r>
          </w:p>
        </w:tc>
        <w:tc>
          <w:tcPr>
            <w:tcW w:w="1842" w:type="dxa"/>
          </w:tcPr>
          <w:p w14:paraId="72D68830" w14:textId="77777777" w:rsidR="00036810" w:rsidRPr="00064D49" w:rsidRDefault="00036810" w:rsidP="00036810">
            <w:pPr>
              <w:jc w:val="center"/>
              <w:rPr>
                <w:rFonts w:ascii="Arial" w:hAnsi="Arial" w:cs="Arial"/>
              </w:rPr>
            </w:pPr>
            <w:r w:rsidRPr="00064D49">
              <w:rPr>
                <w:rFonts w:ascii="Arial" w:hAnsi="Arial" w:cs="Arial"/>
              </w:rPr>
              <w:t>2.500,00</w:t>
            </w:r>
          </w:p>
        </w:tc>
      </w:tr>
      <w:tr w:rsidR="00036810" w:rsidRPr="00064D49" w14:paraId="09157EDD" w14:textId="77777777" w:rsidTr="008735A8">
        <w:tc>
          <w:tcPr>
            <w:tcW w:w="1003" w:type="dxa"/>
            <w:shd w:val="clear" w:color="auto" w:fill="auto"/>
          </w:tcPr>
          <w:p w14:paraId="73697377" w14:textId="77777777" w:rsidR="00036810" w:rsidRPr="00064D49" w:rsidRDefault="00036810" w:rsidP="00036810">
            <w:pPr>
              <w:numPr>
                <w:ilvl w:val="0"/>
                <w:numId w:val="43"/>
              </w:numPr>
              <w:jc w:val="center"/>
              <w:rPr>
                <w:rFonts w:ascii="Arial" w:eastAsia="Calibri" w:hAnsi="Arial" w:cs="Arial"/>
                <w:sz w:val="22"/>
                <w:szCs w:val="22"/>
              </w:rPr>
            </w:pPr>
          </w:p>
        </w:tc>
        <w:tc>
          <w:tcPr>
            <w:tcW w:w="2498" w:type="dxa"/>
            <w:shd w:val="clear" w:color="auto" w:fill="auto"/>
          </w:tcPr>
          <w:p w14:paraId="2F7F99F6" w14:textId="77777777" w:rsidR="00036810" w:rsidRPr="00064D49" w:rsidRDefault="00036810" w:rsidP="00036810">
            <w:pPr>
              <w:rPr>
                <w:rFonts w:ascii="Arial" w:hAnsi="Arial" w:cs="Arial"/>
              </w:rPr>
            </w:pPr>
            <w:r w:rsidRPr="00064D49">
              <w:rPr>
                <w:rFonts w:ascii="Arial" w:hAnsi="Arial" w:cs="Arial"/>
              </w:rPr>
              <w:t>Udruga Hum</w:t>
            </w:r>
          </w:p>
        </w:tc>
        <w:tc>
          <w:tcPr>
            <w:tcW w:w="3729" w:type="dxa"/>
            <w:shd w:val="clear" w:color="auto" w:fill="auto"/>
          </w:tcPr>
          <w:p w14:paraId="4D42446A" w14:textId="77777777" w:rsidR="00036810" w:rsidRPr="00064D49" w:rsidRDefault="00036810" w:rsidP="00036810">
            <w:pPr>
              <w:rPr>
                <w:rFonts w:ascii="Arial" w:hAnsi="Arial" w:cs="Arial"/>
              </w:rPr>
            </w:pPr>
            <w:r w:rsidRPr="00064D49">
              <w:rPr>
                <w:rFonts w:ascii="Arial" w:hAnsi="Arial" w:cs="Arial"/>
              </w:rPr>
              <w:t xml:space="preserve">Igre Huma – </w:t>
            </w:r>
            <w:proofErr w:type="spellStart"/>
            <w:r w:rsidRPr="00064D49">
              <w:rPr>
                <w:rFonts w:ascii="Arial" w:hAnsi="Arial" w:cs="Arial"/>
              </w:rPr>
              <w:t>What</w:t>
            </w:r>
            <w:proofErr w:type="spellEnd"/>
            <w:r w:rsidRPr="00064D49">
              <w:rPr>
                <w:rFonts w:ascii="Arial" w:hAnsi="Arial" w:cs="Arial"/>
              </w:rPr>
              <w:t xml:space="preserve"> </w:t>
            </w:r>
            <w:proofErr w:type="spellStart"/>
            <w:r w:rsidRPr="00064D49">
              <w:rPr>
                <w:rFonts w:ascii="Arial" w:hAnsi="Arial" w:cs="Arial"/>
              </w:rPr>
              <w:t>makes</w:t>
            </w:r>
            <w:proofErr w:type="spellEnd"/>
            <w:r w:rsidRPr="00064D49">
              <w:rPr>
                <w:rFonts w:ascii="Arial" w:hAnsi="Arial" w:cs="Arial"/>
              </w:rPr>
              <w:t xml:space="preserve"> Buzet </w:t>
            </w:r>
            <w:proofErr w:type="spellStart"/>
            <w:r w:rsidRPr="00064D49">
              <w:rPr>
                <w:rFonts w:ascii="Arial" w:hAnsi="Arial" w:cs="Arial"/>
              </w:rPr>
              <w:t>scientists</w:t>
            </w:r>
            <w:proofErr w:type="spellEnd"/>
            <w:r w:rsidRPr="00064D49">
              <w:rPr>
                <w:rFonts w:ascii="Arial" w:hAnsi="Arial" w:cs="Arial"/>
              </w:rPr>
              <w:t xml:space="preserve"> </w:t>
            </w:r>
            <w:proofErr w:type="spellStart"/>
            <w:r w:rsidRPr="00064D49">
              <w:rPr>
                <w:rFonts w:ascii="Arial" w:hAnsi="Arial" w:cs="Arial"/>
              </w:rPr>
              <w:t>Buzz</w:t>
            </w:r>
            <w:proofErr w:type="spellEnd"/>
            <w:r w:rsidRPr="00064D49">
              <w:rPr>
                <w:rFonts w:ascii="Arial" w:hAnsi="Arial" w:cs="Arial"/>
              </w:rPr>
              <w:t>?</w:t>
            </w:r>
          </w:p>
        </w:tc>
        <w:tc>
          <w:tcPr>
            <w:tcW w:w="1842" w:type="dxa"/>
          </w:tcPr>
          <w:p w14:paraId="02476C61" w14:textId="77777777" w:rsidR="00036810" w:rsidRPr="00064D49" w:rsidRDefault="00036810" w:rsidP="00036810">
            <w:pPr>
              <w:jc w:val="center"/>
              <w:rPr>
                <w:rFonts w:ascii="Arial" w:hAnsi="Arial" w:cs="Arial"/>
              </w:rPr>
            </w:pPr>
            <w:r w:rsidRPr="00064D49">
              <w:rPr>
                <w:rFonts w:ascii="Arial" w:hAnsi="Arial" w:cs="Arial"/>
              </w:rPr>
              <w:t>5.000,00</w:t>
            </w:r>
          </w:p>
        </w:tc>
      </w:tr>
      <w:tr w:rsidR="00036810" w:rsidRPr="00064D49" w14:paraId="24134EF7" w14:textId="77777777" w:rsidTr="008735A8">
        <w:tc>
          <w:tcPr>
            <w:tcW w:w="1003" w:type="dxa"/>
            <w:shd w:val="clear" w:color="auto" w:fill="auto"/>
          </w:tcPr>
          <w:p w14:paraId="18B08B8D" w14:textId="77777777" w:rsidR="00036810" w:rsidRPr="00064D49" w:rsidRDefault="00036810" w:rsidP="00036810">
            <w:pPr>
              <w:numPr>
                <w:ilvl w:val="0"/>
                <w:numId w:val="43"/>
              </w:numPr>
              <w:jc w:val="center"/>
              <w:rPr>
                <w:rFonts w:ascii="Arial" w:eastAsia="Calibri" w:hAnsi="Arial" w:cs="Arial"/>
                <w:sz w:val="22"/>
                <w:szCs w:val="22"/>
              </w:rPr>
            </w:pPr>
          </w:p>
        </w:tc>
        <w:tc>
          <w:tcPr>
            <w:tcW w:w="2498" w:type="dxa"/>
            <w:shd w:val="clear" w:color="auto" w:fill="auto"/>
          </w:tcPr>
          <w:p w14:paraId="47E67196" w14:textId="77777777" w:rsidR="00036810" w:rsidRPr="00064D49" w:rsidRDefault="00036810" w:rsidP="00036810">
            <w:pPr>
              <w:rPr>
                <w:rFonts w:ascii="Arial" w:hAnsi="Arial" w:cs="Arial"/>
              </w:rPr>
            </w:pPr>
            <w:r w:rsidRPr="00064D49">
              <w:rPr>
                <w:rFonts w:ascii="Arial" w:hAnsi="Arial" w:cs="Arial"/>
              </w:rPr>
              <w:t>Glazbeno društvo „Sokol“ Buzet</w:t>
            </w:r>
          </w:p>
        </w:tc>
        <w:tc>
          <w:tcPr>
            <w:tcW w:w="3729" w:type="dxa"/>
            <w:shd w:val="clear" w:color="auto" w:fill="auto"/>
          </w:tcPr>
          <w:p w14:paraId="6EA05C1F" w14:textId="77777777" w:rsidR="00036810" w:rsidRPr="00064D49" w:rsidRDefault="00036810" w:rsidP="00036810">
            <w:pPr>
              <w:rPr>
                <w:rFonts w:ascii="Arial" w:hAnsi="Arial" w:cs="Arial"/>
              </w:rPr>
            </w:pPr>
            <w:r w:rsidRPr="00064D49">
              <w:rPr>
                <w:rFonts w:ascii="Arial" w:hAnsi="Arial" w:cs="Arial"/>
              </w:rPr>
              <w:t xml:space="preserve">Obilježavanje 40-te obljetnice kulturne suradnje sa KUD-om „Lovro </w:t>
            </w:r>
            <w:proofErr w:type="spellStart"/>
            <w:r w:rsidRPr="00064D49">
              <w:rPr>
                <w:rFonts w:ascii="Arial" w:hAnsi="Arial" w:cs="Arial"/>
              </w:rPr>
              <w:t>Ježek</w:t>
            </w:r>
            <w:proofErr w:type="spellEnd"/>
            <w:r w:rsidRPr="00064D49">
              <w:rPr>
                <w:rFonts w:ascii="Arial" w:hAnsi="Arial" w:cs="Arial"/>
              </w:rPr>
              <w:t>“ Marija Bistrica</w:t>
            </w:r>
          </w:p>
        </w:tc>
        <w:tc>
          <w:tcPr>
            <w:tcW w:w="1842" w:type="dxa"/>
          </w:tcPr>
          <w:p w14:paraId="18FB0481" w14:textId="77777777" w:rsidR="00036810" w:rsidRPr="00064D49" w:rsidRDefault="00036810" w:rsidP="00036810">
            <w:pPr>
              <w:jc w:val="center"/>
              <w:rPr>
                <w:rFonts w:ascii="Arial" w:hAnsi="Arial" w:cs="Arial"/>
              </w:rPr>
            </w:pPr>
          </w:p>
          <w:p w14:paraId="70E88A6C" w14:textId="77777777" w:rsidR="00036810" w:rsidRPr="00064D49" w:rsidRDefault="00036810" w:rsidP="00036810">
            <w:pPr>
              <w:jc w:val="center"/>
              <w:rPr>
                <w:rFonts w:ascii="Arial" w:hAnsi="Arial" w:cs="Arial"/>
              </w:rPr>
            </w:pPr>
            <w:r w:rsidRPr="00064D49">
              <w:rPr>
                <w:rFonts w:ascii="Arial" w:hAnsi="Arial" w:cs="Arial"/>
              </w:rPr>
              <w:t>5.000,00</w:t>
            </w:r>
          </w:p>
        </w:tc>
      </w:tr>
      <w:tr w:rsidR="00036810" w:rsidRPr="00064D49" w14:paraId="7133CFE0" w14:textId="77777777" w:rsidTr="008735A8">
        <w:tc>
          <w:tcPr>
            <w:tcW w:w="7230" w:type="dxa"/>
            <w:gridSpan w:val="3"/>
            <w:shd w:val="clear" w:color="auto" w:fill="auto"/>
          </w:tcPr>
          <w:p w14:paraId="13C92BC8" w14:textId="77777777" w:rsidR="00036810" w:rsidRPr="00064D49" w:rsidRDefault="00036810" w:rsidP="00036810">
            <w:pPr>
              <w:jc w:val="both"/>
              <w:rPr>
                <w:rFonts w:ascii="Arial" w:hAnsi="Arial" w:cs="Arial"/>
              </w:rPr>
            </w:pPr>
            <w:r w:rsidRPr="00064D49">
              <w:rPr>
                <w:rFonts w:ascii="Arial" w:hAnsi="Arial" w:cs="Arial"/>
                <w:b/>
              </w:rPr>
              <w:t>Izravna dodjela sredstava Kultura</w:t>
            </w:r>
          </w:p>
        </w:tc>
        <w:tc>
          <w:tcPr>
            <w:tcW w:w="1842" w:type="dxa"/>
          </w:tcPr>
          <w:p w14:paraId="27A1472A" w14:textId="77777777" w:rsidR="00036810" w:rsidRPr="00064D49" w:rsidRDefault="00036810" w:rsidP="00036810">
            <w:pPr>
              <w:jc w:val="center"/>
              <w:rPr>
                <w:rFonts w:ascii="Arial" w:hAnsi="Arial" w:cs="Arial"/>
                <w:b/>
              </w:rPr>
            </w:pPr>
            <w:r w:rsidRPr="00064D49">
              <w:rPr>
                <w:rFonts w:ascii="Arial" w:hAnsi="Arial" w:cs="Arial"/>
                <w:b/>
              </w:rPr>
              <w:t>12.500,00</w:t>
            </w:r>
          </w:p>
        </w:tc>
      </w:tr>
      <w:tr w:rsidR="00036810" w:rsidRPr="00064D49" w14:paraId="2630BCFA" w14:textId="77777777" w:rsidTr="008735A8">
        <w:tc>
          <w:tcPr>
            <w:tcW w:w="7230" w:type="dxa"/>
            <w:gridSpan w:val="3"/>
            <w:shd w:val="clear" w:color="auto" w:fill="auto"/>
          </w:tcPr>
          <w:p w14:paraId="6BBAB85D" w14:textId="77777777" w:rsidR="00036810" w:rsidRPr="00064D49" w:rsidRDefault="00036810" w:rsidP="00036810">
            <w:pPr>
              <w:jc w:val="both"/>
              <w:rPr>
                <w:rFonts w:ascii="Arial" w:hAnsi="Arial" w:cs="Arial"/>
                <w:b/>
              </w:rPr>
            </w:pPr>
            <w:r w:rsidRPr="00064D49">
              <w:rPr>
                <w:rFonts w:ascii="Arial" w:hAnsi="Arial" w:cs="Arial"/>
                <w:b/>
              </w:rPr>
              <w:t>Sveukupno</w:t>
            </w:r>
          </w:p>
        </w:tc>
        <w:tc>
          <w:tcPr>
            <w:tcW w:w="1842" w:type="dxa"/>
          </w:tcPr>
          <w:p w14:paraId="753FA884" w14:textId="77777777" w:rsidR="00036810" w:rsidRPr="00064D49" w:rsidRDefault="00036810" w:rsidP="00036810">
            <w:pPr>
              <w:jc w:val="center"/>
              <w:rPr>
                <w:rFonts w:ascii="Arial" w:hAnsi="Arial" w:cs="Arial"/>
                <w:b/>
              </w:rPr>
            </w:pPr>
            <w:r w:rsidRPr="00064D49">
              <w:rPr>
                <w:rFonts w:ascii="Arial" w:hAnsi="Arial" w:cs="Arial"/>
                <w:b/>
              </w:rPr>
              <w:t>211.500,00</w:t>
            </w:r>
          </w:p>
        </w:tc>
      </w:tr>
    </w:tbl>
    <w:p w14:paraId="36CE8163" w14:textId="77777777" w:rsidR="00036810" w:rsidRPr="00064D49" w:rsidRDefault="00036810" w:rsidP="00036810">
      <w:pPr>
        <w:jc w:val="both"/>
        <w:rPr>
          <w:rFonts w:ascii="Arial" w:hAnsi="Arial" w:cs="Arial"/>
        </w:rPr>
      </w:pPr>
    </w:p>
    <w:p w14:paraId="2B468024" w14:textId="77777777" w:rsidR="00036810" w:rsidRPr="00064D49" w:rsidRDefault="00036810" w:rsidP="00036810">
      <w:pPr>
        <w:jc w:val="both"/>
        <w:rPr>
          <w:rFonts w:ascii="Arial" w:hAnsi="Arial" w:cs="Arial"/>
        </w:rPr>
      </w:pPr>
    </w:p>
    <w:p w14:paraId="4AAEC25D" w14:textId="77777777" w:rsidR="00036810" w:rsidRPr="00064D49" w:rsidRDefault="00036810" w:rsidP="00036810">
      <w:pPr>
        <w:jc w:val="both"/>
        <w:rPr>
          <w:rFonts w:ascii="Arial" w:hAnsi="Arial" w:cs="Arial"/>
          <w:b/>
          <w:bCs/>
        </w:rPr>
      </w:pPr>
      <w:r w:rsidRPr="00064D49">
        <w:rPr>
          <w:rFonts w:ascii="Arial" w:hAnsi="Arial" w:cs="Arial"/>
          <w:b/>
          <w:bCs/>
        </w:rPr>
        <w:t>Aktivnost: Sufinanciranje tiskanja publikacija</w:t>
      </w:r>
    </w:p>
    <w:p w14:paraId="2D634918" w14:textId="77777777" w:rsidR="00036810" w:rsidRPr="00064D49" w:rsidRDefault="00036810" w:rsidP="00036810">
      <w:pPr>
        <w:jc w:val="both"/>
        <w:rPr>
          <w:rFonts w:ascii="Arial" w:hAnsi="Arial" w:cs="Arial"/>
        </w:rPr>
      </w:pPr>
      <w:r w:rsidRPr="00064D49">
        <w:rPr>
          <w:rFonts w:ascii="Arial" w:hAnsi="Arial" w:cs="Arial"/>
        </w:rPr>
        <w:lastRenderedPageBreak/>
        <w:t>Grad Buzet u Proračunu za 2021. godinu osigurao je sredstva namijenjena sufinanciranju izdavanja knjige Stipan Konzul i njegovo djelo prof. dr.sc. Alojza Jembriha za podmirivanje troškova uredničkog rada na knjizi u iznosu od 10.000,00 kuna. U 2021. godini Teološkom fakultetu Matija Vlačić Ilirik koji je nositelj ovoga projekta doznačen je samo prvi obrok u iznosu od 5.000,00 kuna. Ugovorom je regulirano da će se razlika sredstava Teološkom fakultetu Matija Vlačić Ilirik doznačiti po završetku projekta, nakon izdavanja knjige. Obzirom da u 2022. godini ovaj projekt nije bio dovršen, sredstva nisu utrošena te se predlaže namjenski prijenos ovih sredstava u 2023. godinu kada se očekuje dovršetak knjige.</w:t>
      </w:r>
    </w:p>
    <w:p w14:paraId="54F7F95B" w14:textId="77777777" w:rsidR="00036810" w:rsidRPr="00064D49" w:rsidRDefault="00036810" w:rsidP="00036810">
      <w:pPr>
        <w:jc w:val="both"/>
        <w:rPr>
          <w:rFonts w:ascii="Arial" w:hAnsi="Arial" w:cs="Arial"/>
          <w:b/>
          <w:bCs/>
        </w:rPr>
      </w:pPr>
    </w:p>
    <w:p w14:paraId="4825F784" w14:textId="77777777" w:rsidR="00036810" w:rsidRPr="00064D49" w:rsidRDefault="00036810" w:rsidP="00036810">
      <w:pPr>
        <w:jc w:val="both"/>
        <w:rPr>
          <w:rFonts w:ascii="Arial" w:hAnsi="Arial" w:cs="Arial"/>
          <w:b/>
          <w:bCs/>
        </w:rPr>
      </w:pPr>
      <w:r w:rsidRPr="00064D49">
        <w:rPr>
          <w:rFonts w:ascii="Arial" w:hAnsi="Arial" w:cs="Arial"/>
          <w:b/>
          <w:bCs/>
        </w:rPr>
        <w:t>Aktivnost: Obljetnice</w:t>
      </w:r>
    </w:p>
    <w:p w14:paraId="73956C86" w14:textId="77777777" w:rsidR="00036810" w:rsidRPr="00064D49" w:rsidRDefault="00036810" w:rsidP="00036810">
      <w:pPr>
        <w:jc w:val="both"/>
        <w:rPr>
          <w:rFonts w:ascii="Arial" w:hAnsi="Arial" w:cs="Arial"/>
        </w:rPr>
      </w:pPr>
      <w:r w:rsidRPr="00064D49">
        <w:rPr>
          <w:rFonts w:ascii="Arial" w:hAnsi="Arial" w:cs="Arial"/>
        </w:rPr>
        <w:t>Sredstvima u iznosu od 10.000,00 kuna sufinanciran je projekt Retrospektiva i izdavanje monografije kojim je tijekom 2022. godine Hari Ivančić obilježio 30. godina svoga rada.</w:t>
      </w:r>
    </w:p>
    <w:p w14:paraId="46714E42" w14:textId="77777777" w:rsidR="00036810" w:rsidRPr="00064D49" w:rsidRDefault="00036810" w:rsidP="00036810">
      <w:pPr>
        <w:jc w:val="both"/>
        <w:rPr>
          <w:rFonts w:ascii="Arial" w:hAnsi="Arial" w:cs="Arial"/>
        </w:rPr>
      </w:pPr>
    </w:p>
    <w:p w14:paraId="03D4244E" w14:textId="77777777" w:rsidR="00036810" w:rsidRPr="00064D49" w:rsidRDefault="00036810" w:rsidP="00036810">
      <w:pPr>
        <w:jc w:val="both"/>
        <w:rPr>
          <w:rFonts w:ascii="Arial" w:hAnsi="Arial" w:cs="Arial"/>
          <w:b/>
          <w:bCs/>
        </w:rPr>
      </w:pPr>
      <w:r w:rsidRPr="00064D49">
        <w:rPr>
          <w:rFonts w:ascii="Arial" w:hAnsi="Arial" w:cs="Arial"/>
          <w:b/>
          <w:bCs/>
        </w:rPr>
        <w:t xml:space="preserve">Aktivnost A101505 Projekt Art4RIGHTS </w:t>
      </w:r>
    </w:p>
    <w:p w14:paraId="7C816E24" w14:textId="77777777" w:rsidR="00036810" w:rsidRPr="00064D49" w:rsidRDefault="00036810" w:rsidP="00036810">
      <w:pPr>
        <w:jc w:val="both"/>
        <w:rPr>
          <w:rFonts w:ascii="Arial" w:hAnsi="Arial" w:cs="Arial"/>
        </w:rPr>
      </w:pPr>
      <w:r w:rsidRPr="00064D49">
        <w:rPr>
          <w:rFonts w:ascii="Arial" w:hAnsi="Arial" w:cs="Arial"/>
        </w:rPr>
        <w:t>Projekt naziva „</w:t>
      </w:r>
      <w:proofErr w:type="spellStart"/>
      <w:r w:rsidRPr="00064D49">
        <w:rPr>
          <w:rFonts w:ascii="Arial" w:hAnsi="Arial" w:cs="Arial"/>
        </w:rPr>
        <w:t>When</w:t>
      </w:r>
      <w:proofErr w:type="spellEnd"/>
      <w:r w:rsidRPr="00064D49">
        <w:rPr>
          <w:rFonts w:ascii="Arial" w:hAnsi="Arial" w:cs="Arial"/>
        </w:rPr>
        <w:t xml:space="preserve"> a </w:t>
      </w:r>
      <w:proofErr w:type="spellStart"/>
      <w:r w:rsidRPr="00064D49">
        <w:rPr>
          <w:rFonts w:ascii="Arial" w:hAnsi="Arial" w:cs="Arial"/>
        </w:rPr>
        <w:t>space</w:t>
      </w:r>
      <w:proofErr w:type="spellEnd"/>
      <w:r w:rsidRPr="00064D49">
        <w:rPr>
          <w:rFonts w:ascii="Arial" w:hAnsi="Arial" w:cs="Arial"/>
        </w:rPr>
        <w:t xml:space="preserve"> </w:t>
      </w:r>
      <w:proofErr w:type="spellStart"/>
      <w:r w:rsidRPr="00064D49">
        <w:rPr>
          <w:rFonts w:ascii="Arial" w:hAnsi="Arial" w:cs="Arial"/>
        </w:rPr>
        <w:t>becomes</w:t>
      </w:r>
      <w:proofErr w:type="spellEnd"/>
      <w:r w:rsidRPr="00064D49">
        <w:rPr>
          <w:rFonts w:ascii="Arial" w:hAnsi="Arial" w:cs="Arial"/>
        </w:rPr>
        <w:t xml:space="preserve"> a place - Network for </w:t>
      </w:r>
      <w:proofErr w:type="spellStart"/>
      <w:r w:rsidRPr="00064D49">
        <w:rPr>
          <w:rFonts w:ascii="Arial" w:hAnsi="Arial" w:cs="Arial"/>
        </w:rPr>
        <w:t>Citizens</w:t>
      </w:r>
      <w:proofErr w:type="spellEnd"/>
      <w:r w:rsidRPr="00064D49">
        <w:rPr>
          <w:rFonts w:ascii="Arial" w:hAnsi="Arial" w:cs="Arial"/>
        </w:rPr>
        <w:t xml:space="preserve">’ </w:t>
      </w:r>
      <w:proofErr w:type="spellStart"/>
      <w:r w:rsidRPr="00064D49">
        <w:rPr>
          <w:rFonts w:ascii="Arial" w:hAnsi="Arial" w:cs="Arial"/>
        </w:rPr>
        <w:t>participation</w:t>
      </w:r>
      <w:proofErr w:type="spellEnd"/>
      <w:r w:rsidRPr="00064D49">
        <w:rPr>
          <w:rFonts w:ascii="Arial" w:hAnsi="Arial" w:cs="Arial"/>
        </w:rPr>
        <w:t xml:space="preserve"> </w:t>
      </w:r>
      <w:proofErr w:type="spellStart"/>
      <w:r w:rsidRPr="00064D49">
        <w:rPr>
          <w:rFonts w:ascii="Arial" w:hAnsi="Arial" w:cs="Arial"/>
        </w:rPr>
        <w:t>in</w:t>
      </w:r>
      <w:proofErr w:type="spellEnd"/>
      <w:r w:rsidRPr="00064D49">
        <w:rPr>
          <w:rFonts w:ascii="Arial" w:hAnsi="Arial" w:cs="Arial"/>
        </w:rPr>
        <w:t xml:space="preserve"> </w:t>
      </w:r>
      <w:proofErr w:type="spellStart"/>
      <w:r w:rsidRPr="00064D49">
        <w:rPr>
          <w:rFonts w:ascii="Arial" w:hAnsi="Arial" w:cs="Arial"/>
        </w:rPr>
        <w:t>preserving</w:t>
      </w:r>
      <w:proofErr w:type="spellEnd"/>
      <w:r w:rsidRPr="00064D49">
        <w:rPr>
          <w:rFonts w:ascii="Arial" w:hAnsi="Arial" w:cs="Arial"/>
        </w:rPr>
        <w:t xml:space="preserve"> </w:t>
      </w:r>
      <w:proofErr w:type="spellStart"/>
      <w:r w:rsidRPr="00064D49">
        <w:rPr>
          <w:rFonts w:ascii="Arial" w:hAnsi="Arial" w:cs="Arial"/>
        </w:rPr>
        <w:t>and</w:t>
      </w:r>
      <w:proofErr w:type="spellEnd"/>
      <w:r w:rsidRPr="00064D49">
        <w:rPr>
          <w:rFonts w:ascii="Arial" w:hAnsi="Arial" w:cs="Arial"/>
        </w:rPr>
        <w:t xml:space="preserve"> </w:t>
      </w:r>
      <w:proofErr w:type="spellStart"/>
      <w:r w:rsidRPr="00064D49">
        <w:rPr>
          <w:rFonts w:ascii="Arial" w:hAnsi="Arial" w:cs="Arial"/>
        </w:rPr>
        <w:t>valorising</w:t>
      </w:r>
      <w:proofErr w:type="spellEnd"/>
      <w:r w:rsidRPr="00064D49">
        <w:rPr>
          <w:rFonts w:ascii="Arial" w:hAnsi="Arial" w:cs="Arial"/>
        </w:rPr>
        <w:t xml:space="preserve"> EU </w:t>
      </w:r>
      <w:proofErr w:type="spellStart"/>
      <w:r w:rsidRPr="00064D49">
        <w:rPr>
          <w:rFonts w:ascii="Arial" w:hAnsi="Arial" w:cs="Arial"/>
        </w:rPr>
        <w:t>fundamental</w:t>
      </w:r>
      <w:proofErr w:type="spellEnd"/>
      <w:r w:rsidRPr="00064D49">
        <w:rPr>
          <w:rFonts w:ascii="Arial" w:hAnsi="Arial" w:cs="Arial"/>
        </w:rPr>
        <w:t xml:space="preserve"> </w:t>
      </w:r>
      <w:proofErr w:type="spellStart"/>
      <w:r w:rsidRPr="00064D49">
        <w:rPr>
          <w:rFonts w:ascii="Arial" w:hAnsi="Arial" w:cs="Arial"/>
        </w:rPr>
        <w:t>rights</w:t>
      </w:r>
      <w:proofErr w:type="spellEnd"/>
      <w:r w:rsidRPr="00064D49">
        <w:rPr>
          <w:rFonts w:ascii="Arial" w:hAnsi="Arial" w:cs="Arial"/>
        </w:rPr>
        <w:t xml:space="preserve"> </w:t>
      </w:r>
      <w:proofErr w:type="spellStart"/>
      <w:r w:rsidRPr="00064D49">
        <w:rPr>
          <w:rFonts w:ascii="Arial" w:hAnsi="Arial" w:cs="Arial"/>
        </w:rPr>
        <w:t>through</w:t>
      </w:r>
      <w:proofErr w:type="spellEnd"/>
      <w:r w:rsidRPr="00064D49">
        <w:rPr>
          <w:rFonts w:ascii="Arial" w:hAnsi="Arial" w:cs="Arial"/>
        </w:rPr>
        <w:t xml:space="preserve"> </w:t>
      </w:r>
      <w:proofErr w:type="spellStart"/>
      <w:r w:rsidRPr="00064D49">
        <w:rPr>
          <w:rFonts w:ascii="Arial" w:hAnsi="Arial" w:cs="Arial"/>
        </w:rPr>
        <w:t>participatory</w:t>
      </w:r>
      <w:proofErr w:type="spellEnd"/>
      <w:r w:rsidRPr="00064D49">
        <w:rPr>
          <w:rFonts w:ascii="Arial" w:hAnsi="Arial" w:cs="Arial"/>
        </w:rPr>
        <w:t xml:space="preserve"> </w:t>
      </w:r>
      <w:proofErr w:type="spellStart"/>
      <w:r w:rsidRPr="00064D49">
        <w:rPr>
          <w:rFonts w:ascii="Arial" w:hAnsi="Arial" w:cs="Arial"/>
        </w:rPr>
        <w:t>public</w:t>
      </w:r>
      <w:proofErr w:type="spellEnd"/>
      <w:r w:rsidRPr="00064D49">
        <w:rPr>
          <w:rFonts w:ascii="Arial" w:hAnsi="Arial" w:cs="Arial"/>
        </w:rPr>
        <w:t xml:space="preserve"> art“ skraćenog naziva (akronima) „Art4RIGHTS“, odobren je u sklopu Javnog poziva Europske komisije „Call for </w:t>
      </w:r>
      <w:proofErr w:type="spellStart"/>
      <w:r w:rsidRPr="00064D49">
        <w:rPr>
          <w:rFonts w:ascii="Arial" w:hAnsi="Arial" w:cs="Arial"/>
        </w:rPr>
        <w:t>proposals</w:t>
      </w:r>
      <w:proofErr w:type="spellEnd"/>
      <w:r w:rsidRPr="00064D49">
        <w:rPr>
          <w:rFonts w:ascii="Arial" w:hAnsi="Arial" w:cs="Arial"/>
        </w:rPr>
        <w:t xml:space="preserve"> for </w:t>
      </w:r>
      <w:proofErr w:type="spellStart"/>
      <w:r w:rsidRPr="00064D49">
        <w:rPr>
          <w:rFonts w:ascii="Arial" w:hAnsi="Arial" w:cs="Arial"/>
        </w:rPr>
        <w:t>town-twinning</w:t>
      </w:r>
      <w:proofErr w:type="spellEnd"/>
      <w:r w:rsidRPr="00064D49">
        <w:rPr>
          <w:rFonts w:ascii="Arial" w:hAnsi="Arial" w:cs="Arial"/>
        </w:rPr>
        <w:t xml:space="preserve"> </w:t>
      </w:r>
      <w:proofErr w:type="spellStart"/>
      <w:r w:rsidRPr="00064D49">
        <w:rPr>
          <w:rFonts w:ascii="Arial" w:hAnsi="Arial" w:cs="Arial"/>
        </w:rPr>
        <w:t>and</w:t>
      </w:r>
      <w:proofErr w:type="spellEnd"/>
      <w:r w:rsidRPr="00064D49">
        <w:rPr>
          <w:rFonts w:ascii="Arial" w:hAnsi="Arial" w:cs="Arial"/>
        </w:rPr>
        <w:t xml:space="preserve"> </w:t>
      </w:r>
      <w:proofErr w:type="spellStart"/>
      <w:r w:rsidRPr="00064D49">
        <w:rPr>
          <w:rFonts w:ascii="Arial" w:hAnsi="Arial" w:cs="Arial"/>
        </w:rPr>
        <w:t>networks</w:t>
      </w:r>
      <w:proofErr w:type="spellEnd"/>
      <w:r w:rsidRPr="00064D49">
        <w:rPr>
          <w:rFonts w:ascii="Arial" w:hAnsi="Arial" w:cs="Arial"/>
        </w:rPr>
        <w:t xml:space="preserve"> </w:t>
      </w:r>
      <w:proofErr w:type="spellStart"/>
      <w:r w:rsidRPr="00064D49">
        <w:rPr>
          <w:rFonts w:ascii="Arial" w:hAnsi="Arial" w:cs="Arial"/>
        </w:rPr>
        <w:t>of</w:t>
      </w:r>
      <w:proofErr w:type="spellEnd"/>
      <w:r w:rsidRPr="00064D49">
        <w:rPr>
          <w:rFonts w:ascii="Arial" w:hAnsi="Arial" w:cs="Arial"/>
        </w:rPr>
        <w:t xml:space="preserve"> </w:t>
      </w:r>
      <w:proofErr w:type="spellStart"/>
      <w:r w:rsidRPr="00064D49">
        <w:rPr>
          <w:rFonts w:ascii="Arial" w:hAnsi="Arial" w:cs="Arial"/>
        </w:rPr>
        <w:t>towns</w:t>
      </w:r>
      <w:proofErr w:type="spellEnd"/>
      <w:r w:rsidRPr="00064D49">
        <w:rPr>
          <w:rFonts w:ascii="Arial" w:hAnsi="Arial" w:cs="Arial"/>
        </w:rPr>
        <w:t xml:space="preserve"> (CERV-2021-CITIZENS-TOWN)“ i programa „</w:t>
      </w:r>
      <w:proofErr w:type="spellStart"/>
      <w:r w:rsidRPr="00064D49">
        <w:rPr>
          <w:rFonts w:ascii="Arial" w:hAnsi="Arial" w:cs="Arial"/>
        </w:rPr>
        <w:t>Citizens</w:t>
      </w:r>
      <w:proofErr w:type="spellEnd"/>
      <w:r w:rsidRPr="00064D49">
        <w:rPr>
          <w:rFonts w:ascii="Arial" w:hAnsi="Arial" w:cs="Arial"/>
        </w:rPr>
        <w:t xml:space="preserve">, </w:t>
      </w:r>
      <w:proofErr w:type="spellStart"/>
      <w:r w:rsidRPr="00064D49">
        <w:rPr>
          <w:rFonts w:ascii="Arial" w:hAnsi="Arial" w:cs="Arial"/>
        </w:rPr>
        <w:t>Equality</w:t>
      </w:r>
      <w:proofErr w:type="spellEnd"/>
      <w:r w:rsidRPr="00064D49">
        <w:rPr>
          <w:rFonts w:ascii="Arial" w:hAnsi="Arial" w:cs="Arial"/>
        </w:rPr>
        <w:t xml:space="preserve">, Rights </w:t>
      </w:r>
      <w:proofErr w:type="spellStart"/>
      <w:r w:rsidRPr="00064D49">
        <w:rPr>
          <w:rFonts w:ascii="Arial" w:hAnsi="Arial" w:cs="Arial"/>
        </w:rPr>
        <w:t>and</w:t>
      </w:r>
      <w:proofErr w:type="spellEnd"/>
      <w:r w:rsidRPr="00064D49">
        <w:rPr>
          <w:rFonts w:ascii="Arial" w:hAnsi="Arial" w:cs="Arial"/>
        </w:rPr>
        <w:t xml:space="preserve"> </w:t>
      </w:r>
      <w:proofErr w:type="spellStart"/>
      <w:r w:rsidRPr="00064D49">
        <w:rPr>
          <w:rFonts w:ascii="Arial" w:hAnsi="Arial" w:cs="Arial"/>
        </w:rPr>
        <w:t>Values</w:t>
      </w:r>
      <w:proofErr w:type="spellEnd"/>
      <w:r w:rsidRPr="00064D49">
        <w:rPr>
          <w:rFonts w:ascii="Arial" w:hAnsi="Arial" w:cs="Arial"/>
        </w:rPr>
        <w:t xml:space="preserve"> </w:t>
      </w:r>
      <w:proofErr w:type="spellStart"/>
      <w:r w:rsidRPr="00064D49">
        <w:rPr>
          <w:rFonts w:ascii="Arial" w:hAnsi="Arial" w:cs="Arial"/>
        </w:rPr>
        <w:t>Programme</w:t>
      </w:r>
      <w:proofErr w:type="spellEnd"/>
      <w:r w:rsidRPr="00064D49">
        <w:rPr>
          <w:rFonts w:ascii="Arial" w:hAnsi="Arial" w:cs="Arial"/>
        </w:rPr>
        <w:t xml:space="preserve"> (CERV)“ u vrijednosti od 171.210,00 EUR (1.289.981,75 kuna) od čega Gradu Buzetu pripada 16.800,00 EUR (126.579,60 kuna). Na projektu uz Grad Buzet i vodećeg partnera Grad </w:t>
      </w:r>
      <w:proofErr w:type="spellStart"/>
      <w:r w:rsidRPr="00064D49">
        <w:rPr>
          <w:rFonts w:ascii="Arial" w:hAnsi="Arial" w:cs="Arial"/>
        </w:rPr>
        <w:t>Imola</w:t>
      </w:r>
      <w:proofErr w:type="spellEnd"/>
      <w:r w:rsidRPr="00064D49">
        <w:rPr>
          <w:rFonts w:ascii="Arial" w:hAnsi="Arial" w:cs="Arial"/>
        </w:rPr>
        <w:t xml:space="preserve"> iz Italije, sudjeluje još 7 partnera i to: Grad „</w:t>
      </w:r>
      <w:proofErr w:type="spellStart"/>
      <w:r w:rsidRPr="00064D49">
        <w:rPr>
          <w:rFonts w:ascii="Arial" w:hAnsi="Arial" w:cs="Arial"/>
        </w:rPr>
        <w:t>Daugavpils</w:t>
      </w:r>
      <w:proofErr w:type="spellEnd"/>
      <w:r w:rsidRPr="00064D49">
        <w:rPr>
          <w:rFonts w:ascii="Arial" w:hAnsi="Arial" w:cs="Arial"/>
        </w:rPr>
        <w:t>“ iz Latvije, Grad „</w:t>
      </w:r>
      <w:proofErr w:type="spellStart"/>
      <w:r w:rsidRPr="00064D49">
        <w:rPr>
          <w:rFonts w:ascii="Arial" w:hAnsi="Arial" w:cs="Arial"/>
        </w:rPr>
        <w:t>Amadora</w:t>
      </w:r>
      <w:proofErr w:type="spellEnd"/>
      <w:r w:rsidRPr="00064D49">
        <w:rPr>
          <w:rFonts w:ascii="Arial" w:hAnsi="Arial" w:cs="Arial"/>
        </w:rPr>
        <w:t>“ iz Portugala, Grad „</w:t>
      </w:r>
      <w:proofErr w:type="spellStart"/>
      <w:r w:rsidRPr="00064D49">
        <w:rPr>
          <w:rFonts w:ascii="Arial" w:hAnsi="Arial" w:cs="Arial"/>
        </w:rPr>
        <w:t>Linkoping</w:t>
      </w:r>
      <w:proofErr w:type="spellEnd"/>
      <w:r w:rsidRPr="00064D49">
        <w:rPr>
          <w:rFonts w:ascii="Arial" w:hAnsi="Arial" w:cs="Arial"/>
        </w:rPr>
        <w:t>“ iz Švedske, Okrug „</w:t>
      </w:r>
      <w:proofErr w:type="spellStart"/>
      <w:r w:rsidRPr="00064D49">
        <w:rPr>
          <w:rFonts w:ascii="Arial" w:hAnsi="Arial" w:cs="Arial"/>
        </w:rPr>
        <w:t>Landkreis</w:t>
      </w:r>
      <w:proofErr w:type="spellEnd"/>
      <w:r w:rsidRPr="00064D49">
        <w:rPr>
          <w:rFonts w:ascii="Arial" w:hAnsi="Arial" w:cs="Arial"/>
        </w:rPr>
        <w:t xml:space="preserve"> </w:t>
      </w:r>
      <w:proofErr w:type="spellStart"/>
      <w:r w:rsidRPr="00064D49">
        <w:rPr>
          <w:rFonts w:ascii="Arial" w:hAnsi="Arial" w:cs="Arial"/>
        </w:rPr>
        <w:t>Kassel</w:t>
      </w:r>
      <w:proofErr w:type="spellEnd"/>
      <w:r w:rsidRPr="00064D49">
        <w:rPr>
          <w:rFonts w:ascii="Arial" w:hAnsi="Arial" w:cs="Arial"/>
        </w:rPr>
        <w:t>“ sa sjevera Njemačke te udruge „</w:t>
      </w:r>
      <w:proofErr w:type="spellStart"/>
      <w:r w:rsidRPr="00064D49">
        <w:rPr>
          <w:rFonts w:ascii="Arial" w:hAnsi="Arial" w:cs="Arial"/>
        </w:rPr>
        <w:t>EcoFellows</w:t>
      </w:r>
      <w:proofErr w:type="spellEnd"/>
      <w:r w:rsidRPr="00064D49">
        <w:rPr>
          <w:rFonts w:ascii="Arial" w:hAnsi="Arial" w:cs="Arial"/>
        </w:rPr>
        <w:t>“ iz Finske, udruga „</w:t>
      </w:r>
      <w:proofErr w:type="spellStart"/>
      <w:r w:rsidRPr="00064D49">
        <w:rPr>
          <w:rFonts w:ascii="Arial" w:hAnsi="Arial" w:cs="Arial"/>
        </w:rPr>
        <w:t>Rural</w:t>
      </w:r>
      <w:proofErr w:type="spellEnd"/>
      <w:r w:rsidRPr="00064D49">
        <w:rPr>
          <w:rFonts w:ascii="Arial" w:hAnsi="Arial" w:cs="Arial"/>
        </w:rPr>
        <w:t xml:space="preserve"> </w:t>
      </w:r>
      <w:proofErr w:type="spellStart"/>
      <w:r w:rsidRPr="00064D49">
        <w:rPr>
          <w:rFonts w:ascii="Arial" w:hAnsi="Arial" w:cs="Arial"/>
        </w:rPr>
        <w:t>Hub</w:t>
      </w:r>
      <w:proofErr w:type="spellEnd"/>
      <w:r w:rsidRPr="00064D49">
        <w:rPr>
          <w:rFonts w:ascii="Arial" w:hAnsi="Arial" w:cs="Arial"/>
        </w:rPr>
        <w:t xml:space="preserve">“ iz Irske i udruženje gradova i općina iz Italije i Švedske pod nazivom „SERN“ iz Italije. </w:t>
      </w:r>
    </w:p>
    <w:p w14:paraId="0C6B68EC" w14:textId="77777777" w:rsidR="00036810" w:rsidRPr="00064D49" w:rsidRDefault="00036810" w:rsidP="00036810">
      <w:pPr>
        <w:jc w:val="both"/>
        <w:rPr>
          <w:rFonts w:ascii="Arial" w:hAnsi="Arial" w:cs="Arial"/>
        </w:rPr>
      </w:pPr>
      <w:r w:rsidRPr="00064D49">
        <w:rPr>
          <w:rFonts w:ascii="Arial" w:hAnsi="Arial" w:cs="Arial"/>
        </w:rPr>
        <w:t xml:space="preserve">Projekt je službeno započeo sa provedbom 1.5.2022. godine te su u 2022. godini ukupno utrošena sredstva u iznosu od 8.995,13 kn. Troškovi su utrošeni za putovanje i susret s partnerima projekta u </w:t>
      </w:r>
      <w:proofErr w:type="spellStart"/>
      <w:r w:rsidRPr="00064D49">
        <w:rPr>
          <w:rFonts w:ascii="Arial" w:hAnsi="Arial" w:cs="Arial"/>
        </w:rPr>
        <w:t>Amadori</w:t>
      </w:r>
      <w:proofErr w:type="spellEnd"/>
      <w:r w:rsidRPr="00064D49">
        <w:rPr>
          <w:rFonts w:ascii="Arial" w:hAnsi="Arial" w:cs="Arial"/>
        </w:rPr>
        <w:t xml:space="preserve"> (Portugal) krajem studenog 2022..</w:t>
      </w:r>
    </w:p>
    <w:p w14:paraId="0FA4D35E" w14:textId="77777777" w:rsidR="00036810" w:rsidRPr="00064D49" w:rsidRDefault="00036810" w:rsidP="00036810">
      <w:pPr>
        <w:jc w:val="both"/>
        <w:rPr>
          <w:rFonts w:ascii="Arial" w:hAnsi="Arial" w:cs="Arial"/>
        </w:rPr>
      </w:pPr>
    </w:p>
    <w:p w14:paraId="414D8860" w14:textId="77777777" w:rsidR="00036810" w:rsidRPr="00064D49" w:rsidRDefault="00036810" w:rsidP="00036810">
      <w:pPr>
        <w:shd w:val="clear" w:color="auto" w:fill="D9D9D9"/>
        <w:jc w:val="both"/>
        <w:rPr>
          <w:rFonts w:ascii="Arial" w:hAnsi="Arial" w:cs="Arial"/>
        </w:rPr>
      </w:pPr>
      <w:r w:rsidRPr="00064D49">
        <w:rPr>
          <w:rFonts w:ascii="Arial" w:hAnsi="Arial" w:cs="Arial"/>
          <w:b/>
        </w:rPr>
        <w:t>Program javnih potreba u sportu Grada Buzeta za 2022. godinu</w:t>
      </w:r>
      <w:r w:rsidRPr="00064D49">
        <w:rPr>
          <w:rFonts w:ascii="Arial" w:hAnsi="Arial" w:cs="Arial"/>
        </w:rPr>
        <w:t xml:space="preserve"> </w:t>
      </w:r>
    </w:p>
    <w:p w14:paraId="5675B2CD" w14:textId="77777777" w:rsidR="00036810" w:rsidRPr="00064D49" w:rsidRDefault="00036810" w:rsidP="00036810">
      <w:pPr>
        <w:jc w:val="both"/>
        <w:rPr>
          <w:rFonts w:ascii="Arial" w:hAnsi="Arial" w:cs="Arial"/>
          <w:b/>
          <w:bCs/>
        </w:rPr>
      </w:pPr>
    </w:p>
    <w:p w14:paraId="7C5939D6" w14:textId="77777777" w:rsidR="00036810" w:rsidRPr="00064D49" w:rsidRDefault="00036810" w:rsidP="00036810">
      <w:pPr>
        <w:jc w:val="both"/>
        <w:rPr>
          <w:rFonts w:ascii="Arial" w:hAnsi="Arial" w:cs="Arial"/>
          <w:b/>
          <w:bCs/>
        </w:rPr>
      </w:pPr>
      <w:r w:rsidRPr="00064D49">
        <w:rPr>
          <w:rFonts w:ascii="Arial" w:hAnsi="Arial" w:cs="Arial"/>
          <w:b/>
          <w:bCs/>
        </w:rPr>
        <w:t xml:space="preserve">Aktivnost: Stručna služba Zajednice sportskih udruga Grada Buzeta </w:t>
      </w:r>
    </w:p>
    <w:p w14:paraId="060CBF02" w14:textId="77777777" w:rsidR="00036810" w:rsidRPr="00064D49" w:rsidRDefault="00036810" w:rsidP="00036810">
      <w:pPr>
        <w:jc w:val="both"/>
        <w:rPr>
          <w:rFonts w:ascii="Arial" w:hAnsi="Arial" w:cs="Arial"/>
        </w:rPr>
      </w:pPr>
      <w:r w:rsidRPr="00064D49">
        <w:rPr>
          <w:rFonts w:ascii="Arial" w:hAnsi="Arial" w:cs="Arial"/>
        </w:rPr>
        <w:t xml:space="preserve">Sportskoj su zajednici Grada Buzeta u 2022. godine doznačena sredstva za troškove osoblja u iznosu od 23.223,72 kune. Sredstva su utrošena za podmirivanje  troškova ugovora za obavljanje poslova v.d. tajnika Sportske zajednice. Osim praćenja osnovnih aktivnosti SZGB, v. d. tajnika izvršila je prijavu dvaju projekata na raspisane natječaje. Od dvaju prijavljenih projekata za prvi projekt prijavljen na natječaj Ministarstva turizma i sporta za projekt „Sport u zajednici“ nisu odobrena sredstva, dok su na Natječaj za program Od športske škole do olimpijskih igara koji je raspisao Hrvatski olimpijski odbor, Sportskoj zajednici Grada Buzeta odobrena sredstva u iznosu od 49.881,25 kuna. Navedenim sredstvima kupljena je oprema za NK Buzet, RK Buzet i </w:t>
      </w:r>
      <w:proofErr w:type="spellStart"/>
      <w:r w:rsidRPr="00064D49">
        <w:rPr>
          <w:rFonts w:ascii="Arial" w:hAnsi="Arial" w:cs="Arial"/>
        </w:rPr>
        <w:t>Taekwon</w:t>
      </w:r>
      <w:proofErr w:type="spellEnd"/>
      <w:r w:rsidRPr="00064D49">
        <w:rPr>
          <w:rFonts w:ascii="Arial" w:hAnsi="Arial" w:cs="Arial"/>
        </w:rPr>
        <w:t>-do klub</w:t>
      </w:r>
    </w:p>
    <w:p w14:paraId="3208515F" w14:textId="77777777" w:rsidR="00036810" w:rsidRPr="00064D49" w:rsidRDefault="00036810" w:rsidP="00036810">
      <w:pPr>
        <w:jc w:val="both"/>
        <w:rPr>
          <w:rFonts w:ascii="Arial" w:hAnsi="Arial" w:cs="Arial"/>
        </w:rPr>
      </w:pPr>
    </w:p>
    <w:p w14:paraId="04267259" w14:textId="77777777" w:rsidR="00036810" w:rsidRPr="00064D49" w:rsidRDefault="00036810" w:rsidP="00036810">
      <w:pPr>
        <w:jc w:val="both"/>
        <w:rPr>
          <w:rFonts w:ascii="Arial" w:eastAsia="Calibri" w:hAnsi="Arial" w:cs="Arial"/>
          <w:b/>
          <w:lang w:eastAsia="en-US"/>
        </w:rPr>
      </w:pPr>
      <w:r w:rsidRPr="00064D49">
        <w:rPr>
          <w:rFonts w:ascii="Arial" w:eastAsia="Calibri" w:hAnsi="Arial" w:cs="Arial"/>
          <w:b/>
          <w:lang w:eastAsia="en-US"/>
        </w:rPr>
        <w:t>Aktivnost: Sportske udruge i klubovi</w:t>
      </w:r>
    </w:p>
    <w:p w14:paraId="51FD62B9" w14:textId="77777777" w:rsidR="00036810" w:rsidRPr="00064D49" w:rsidRDefault="00036810" w:rsidP="00036810">
      <w:pPr>
        <w:jc w:val="both"/>
        <w:rPr>
          <w:rFonts w:ascii="Arial" w:eastAsia="Calibri" w:hAnsi="Arial" w:cs="Arial"/>
          <w:lang w:eastAsia="en-US"/>
        </w:rPr>
      </w:pPr>
      <w:r w:rsidRPr="00064D49">
        <w:rPr>
          <w:rFonts w:ascii="Arial" w:eastAsia="Calibri" w:hAnsi="Arial" w:cs="Arial"/>
          <w:lang w:eastAsia="en-US"/>
        </w:rPr>
        <w:t>Za aktivnosti i rad 23 kluba koji su članovi Sportske zajednice Grada Buzeta putem Zajednice u 2022 godini doznačena sredstva klubovima u ukupnom iznosu od 750.000,00 kuna.</w:t>
      </w:r>
    </w:p>
    <w:p w14:paraId="00C13B5D" w14:textId="77777777" w:rsidR="00036810" w:rsidRPr="00064D49" w:rsidRDefault="00036810" w:rsidP="00036810">
      <w:pPr>
        <w:jc w:val="both"/>
        <w:rPr>
          <w:rFonts w:ascii="Arial" w:hAnsi="Arial" w:cs="Arial"/>
        </w:rPr>
      </w:pPr>
      <w:r w:rsidRPr="00064D49">
        <w:rPr>
          <w:rFonts w:ascii="Arial" w:eastAsia="Calibri" w:hAnsi="Arial" w:cs="Arial"/>
          <w:lang w:eastAsia="en-US"/>
        </w:rPr>
        <w:lastRenderedPageBreak/>
        <w:t xml:space="preserve">U 2022. godini za manifestacije, programe i projekte u području sporta i rekreacije, a koje provode organizacije civilnog društva, putem javnog natječaja sukladno Pravilniku o kriterijima, mjerilima i postupcima financiranja programa i projekata od interesa za Grad Buzet odobrena su sredstva u ukupnom iznosu od 219.000,00 kuna za 8 programa i projekata udruga u području sporta u 2022. godini. </w:t>
      </w:r>
      <w:r w:rsidRPr="00064D49">
        <w:rPr>
          <w:rFonts w:ascii="Arial" w:hAnsi="Arial" w:cs="Arial"/>
        </w:rPr>
        <w:t>Sukladno članku 16. Pravilnika o kriterijima, mjerilima i postupcima financiranja programa i projekata od interesa za Grad Buzet koje provode udruge (Službene novine Grada Buzeta br.12/15) odobrena su sredstva za realizaciju dodatnih 5 projekata te su u području sporta i rekreacije u 2022. godini sklopljeni sljedeći ugovori:</w:t>
      </w:r>
    </w:p>
    <w:p w14:paraId="100EFE55" w14:textId="77777777" w:rsidR="00036810" w:rsidRPr="00064D49" w:rsidRDefault="00036810" w:rsidP="00036810">
      <w:pPr>
        <w:jc w:val="both"/>
        <w:rPr>
          <w:rFonts w:ascii="Arial" w:eastAsia="Calibri" w:hAnsi="Arial" w:cs="Arial"/>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270"/>
        <w:gridCol w:w="3877"/>
        <w:gridCol w:w="1984"/>
      </w:tblGrid>
      <w:tr w:rsidR="00036810" w:rsidRPr="00064D49" w14:paraId="394512FB" w14:textId="77777777" w:rsidTr="008735A8">
        <w:tc>
          <w:tcPr>
            <w:tcW w:w="936" w:type="dxa"/>
            <w:shd w:val="clear" w:color="auto" w:fill="auto"/>
          </w:tcPr>
          <w:p w14:paraId="2A3FC86A" w14:textId="77777777" w:rsidR="00036810" w:rsidRPr="00064D49" w:rsidRDefault="00036810" w:rsidP="00036810">
            <w:pPr>
              <w:jc w:val="center"/>
              <w:rPr>
                <w:rFonts w:ascii="Arial" w:hAnsi="Arial" w:cs="Arial"/>
              </w:rPr>
            </w:pPr>
            <w:r w:rsidRPr="00064D49">
              <w:rPr>
                <w:rFonts w:ascii="Arial" w:hAnsi="Arial" w:cs="Arial"/>
              </w:rPr>
              <w:t>Redni broj</w:t>
            </w:r>
          </w:p>
        </w:tc>
        <w:tc>
          <w:tcPr>
            <w:tcW w:w="2588" w:type="dxa"/>
            <w:shd w:val="clear" w:color="auto" w:fill="auto"/>
          </w:tcPr>
          <w:p w14:paraId="6BF85F10" w14:textId="77777777" w:rsidR="00036810" w:rsidRPr="00064D49" w:rsidRDefault="00036810" w:rsidP="00036810">
            <w:pPr>
              <w:jc w:val="center"/>
              <w:rPr>
                <w:rFonts w:ascii="Arial" w:hAnsi="Arial" w:cs="Arial"/>
              </w:rPr>
            </w:pPr>
            <w:r w:rsidRPr="00064D49">
              <w:rPr>
                <w:rFonts w:ascii="Arial" w:hAnsi="Arial" w:cs="Arial"/>
              </w:rPr>
              <w:t>Organizacija civilnog društva</w:t>
            </w:r>
          </w:p>
        </w:tc>
        <w:tc>
          <w:tcPr>
            <w:tcW w:w="3989" w:type="dxa"/>
            <w:shd w:val="clear" w:color="auto" w:fill="auto"/>
          </w:tcPr>
          <w:p w14:paraId="3263D51F" w14:textId="77777777" w:rsidR="00036810" w:rsidRPr="00064D49" w:rsidRDefault="00036810" w:rsidP="00036810">
            <w:pPr>
              <w:jc w:val="center"/>
              <w:rPr>
                <w:rFonts w:ascii="Arial" w:hAnsi="Arial" w:cs="Arial"/>
              </w:rPr>
            </w:pPr>
            <w:r w:rsidRPr="00064D49">
              <w:rPr>
                <w:rFonts w:ascii="Arial" w:hAnsi="Arial" w:cs="Arial"/>
              </w:rPr>
              <w:t>Ime prijavljenog programa/projekta/manifestacije</w:t>
            </w:r>
          </w:p>
        </w:tc>
        <w:tc>
          <w:tcPr>
            <w:tcW w:w="1554" w:type="dxa"/>
          </w:tcPr>
          <w:p w14:paraId="3AF3E280" w14:textId="77777777" w:rsidR="00036810" w:rsidRPr="00064D49" w:rsidRDefault="00036810" w:rsidP="00036810">
            <w:pPr>
              <w:jc w:val="center"/>
              <w:rPr>
                <w:rFonts w:ascii="Arial" w:hAnsi="Arial" w:cs="Arial"/>
              </w:rPr>
            </w:pPr>
            <w:r w:rsidRPr="00064D49">
              <w:rPr>
                <w:rFonts w:ascii="Arial" w:hAnsi="Arial" w:cs="Arial"/>
                <w:b/>
                <w:sz w:val="20"/>
                <w:szCs w:val="20"/>
              </w:rPr>
              <w:t>Odobren/realiziran iznos (kn)</w:t>
            </w:r>
          </w:p>
        </w:tc>
      </w:tr>
      <w:tr w:rsidR="00036810" w:rsidRPr="00064D49" w14:paraId="1BD30FBB" w14:textId="77777777" w:rsidTr="008735A8">
        <w:trPr>
          <w:trHeight w:val="495"/>
        </w:trPr>
        <w:tc>
          <w:tcPr>
            <w:tcW w:w="936" w:type="dxa"/>
            <w:shd w:val="clear" w:color="auto" w:fill="auto"/>
          </w:tcPr>
          <w:p w14:paraId="29F5EFCA" w14:textId="77777777" w:rsidR="00036810" w:rsidRPr="00064D49" w:rsidRDefault="00036810" w:rsidP="00036810">
            <w:pPr>
              <w:numPr>
                <w:ilvl w:val="0"/>
                <w:numId w:val="44"/>
              </w:numPr>
              <w:rPr>
                <w:rFonts w:ascii="Arial" w:hAnsi="Arial" w:cs="Arial"/>
              </w:rPr>
            </w:pPr>
          </w:p>
        </w:tc>
        <w:tc>
          <w:tcPr>
            <w:tcW w:w="2588" w:type="dxa"/>
            <w:shd w:val="clear" w:color="auto" w:fill="auto"/>
          </w:tcPr>
          <w:p w14:paraId="5AFCF298" w14:textId="77777777" w:rsidR="00036810" w:rsidRPr="00064D49" w:rsidRDefault="00036810" w:rsidP="00036810">
            <w:pPr>
              <w:rPr>
                <w:rFonts w:ascii="Arial" w:hAnsi="Arial" w:cs="Arial"/>
              </w:rPr>
            </w:pPr>
            <w:r w:rsidRPr="00064D49">
              <w:rPr>
                <w:rFonts w:ascii="Arial" w:hAnsi="Arial" w:cs="Arial"/>
              </w:rPr>
              <w:t>Auto klub Buzet</w:t>
            </w:r>
          </w:p>
        </w:tc>
        <w:tc>
          <w:tcPr>
            <w:tcW w:w="3989" w:type="dxa"/>
            <w:shd w:val="clear" w:color="auto" w:fill="auto"/>
          </w:tcPr>
          <w:p w14:paraId="34F3A5BC" w14:textId="77777777" w:rsidR="00036810" w:rsidRPr="00064D49" w:rsidRDefault="00036810" w:rsidP="00036810">
            <w:pPr>
              <w:rPr>
                <w:rFonts w:ascii="Arial" w:hAnsi="Arial" w:cs="Arial"/>
              </w:rPr>
            </w:pPr>
            <w:r w:rsidRPr="00064D49">
              <w:rPr>
                <w:rFonts w:ascii="Arial" w:hAnsi="Arial" w:cs="Arial"/>
              </w:rPr>
              <w:t>Europsko prvenstvo brdskih auto utrka „Buzetski dani 2022“</w:t>
            </w:r>
          </w:p>
        </w:tc>
        <w:tc>
          <w:tcPr>
            <w:tcW w:w="1554" w:type="dxa"/>
          </w:tcPr>
          <w:p w14:paraId="0229E216" w14:textId="77777777" w:rsidR="00036810" w:rsidRPr="00064D49" w:rsidRDefault="00036810" w:rsidP="00036810">
            <w:pPr>
              <w:jc w:val="center"/>
              <w:rPr>
                <w:rFonts w:ascii="Arial" w:hAnsi="Arial" w:cs="Arial"/>
              </w:rPr>
            </w:pPr>
            <w:r w:rsidRPr="00064D49">
              <w:rPr>
                <w:rFonts w:ascii="Arial" w:hAnsi="Arial" w:cs="Arial"/>
              </w:rPr>
              <w:t>95.000,00</w:t>
            </w:r>
          </w:p>
        </w:tc>
      </w:tr>
      <w:tr w:rsidR="00036810" w:rsidRPr="00064D49" w14:paraId="1EA4DD83" w14:textId="77777777" w:rsidTr="008735A8">
        <w:tc>
          <w:tcPr>
            <w:tcW w:w="936" w:type="dxa"/>
            <w:shd w:val="clear" w:color="auto" w:fill="auto"/>
          </w:tcPr>
          <w:p w14:paraId="0B0F3315" w14:textId="77777777" w:rsidR="00036810" w:rsidRPr="00064D49" w:rsidRDefault="00036810" w:rsidP="00036810">
            <w:pPr>
              <w:numPr>
                <w:ilvl w:val="0"/>
                <w:numId w:val="44"/>
              </w:numPr>
              <w:rPr>
                <w:rFonts w:ascii="Arial" w:hAnsi="Arial" w:cs="Arial"/>
              </w:rPr>
            </w:pPr>
          </w:p>
        </w:tc>
        <w:tc>
          <w:tcPr>
            <w:tcW w:w="2588" w:type="dxa"/>
            <w:shd w:val="clear" w:color="auto" w:fill="auto"/>
          </w:tcPr>
          <w:p w14:paraId="6127754F" w14:textId="77777777" w:rsidR="00036810" w:rsidRPr="00064D49" w:rsidRDefault="00036810" w:rsidP="00036810">
            <w:pPr>
              <w:rPr>
                <w:rFonts w:ascii="Arial" w:hAnsi="Arial" w:cs="Arial"/>
              </w:rPr>
            </w:pPr>
            <w:r w:rsidRPr="00064D49">
              <w:rPr>
                <w:rFonts w:ascii="Arial" w:hAnsi="Arial" w:cs="Arial"/>
              </w:rPr>
              <w:t xml:space="preserve">Auto klub Buzet </w:t>
            </w:r>
            <w:proofErr w:type="spellStart"/>
            <w:r w:rsidRPr="00064D49">
              <w:rPr>
                <w:rFonts w:ascii="Arial" w:hAnsi="Arial" w:cs="Arial"/>
              </w:rPr>
              <w:t>Autosport</w:t>
            </w:r>
            <w:proofErr w:type="spellEnd"/>
          </w:p>
        </w:tc>
        <w:tc>
          <w:tcPr>
            <w:tcW w:w="3989" w:type="dxa"/>
            <w:shd w:val="clear" w:color="auto" w:fill="auto"/>
          </w:tcPr>
          <w:p w14:paraId="41CC38E2" w14:textId="77777777" w:rsidR="00036810" w:rsidRPr="00064D49" w:rsidRDefault="00036810" w:rsidP="00036810">
            <w:pPr>
              <w:rPr>
                <w:rFonts w:ascii="Arial" w:hAnsi="Arial" w:cs="Arial"/>
              </w:rPr>
            </w:pPr>
            <w:proofErr w:type="spellStart"/>
            <w:r w:rsidRPr="00064D49">
              <w:rPr>
                <w:rFonts w:ascii="Arial" w:hAnsi="Arial" w:cs="Arial"/>
              </w:rPr>
              <w:t>Signum</w:t>
            </w:r>
            <w:proofErr w:type="spellEnd"/>
            <w:r w:rsidRPr="00064D49">
              <w:rPr>
                <w:rFonts w:ascii="Arial" w:hAnsi="Arial" w:cs="Arial"/>
              </w:rPr>
              <w:t xml:space="preserve"> </w:t>
            </w:r>
            <w:proofErr w:type="spellStart"/>
            <w:r w:rsidRPr="00064D49">
              <w:rPr>
                <w:rFonts w:ascii="Arial" w:hAnsi="Arial" w:cs="Arial"/>
              </w:rPr>
              <w:t>max</w:t>
            </w:r>
            <w:proofErr w:type="spellEnd"/>
            <w:r w:rsidRPr="00064D49">
              <w:rPr>
                <w:rFonts w:ascii="Arial" w:hAnsi="Arial" w:cs="Arial"/>
              </w:rPr>
              <w:t xml:space="preserve"> formula driver</w:t>
            </w:r>
          </w:p>
        </w:tc>
        <w:tc>
          <w:tcPr>
            <w:tcW w:w="1554" w:type="dxa"/>
          </w:tcPr>
          <w:p w14:paraId="52AF0021" w14:textId="77777777" w:rsidR="00036810" w:rsidRPr="00064D49" w:rsidRDefault="00036810" w:rsidP="00036810">
            <w:pPr>
              <w:jc w:val="center"/>
              <w:rPr>
                <w:rFonts w:ascii="Arial" w:hAnsi="Arial" w:cs="Arial"/>
              </w:rPr>
            </w:pPr>
            <w:r w:rsidRPr="00064D49">
              <w:rPr>
                <w:rFonts w:ascii="Arial" w:hAnsi="Arial" w:cs="Arial"/>
              </w:rPr>
              <w:t>18.000,00</w:t>
            </w:r>
          </w:p>
        </w:tc>
      </w:tr>
      <w:tr w:rsidR="00036810" w:rsidRPr="00064D49" w14:paraId="5DFA0630" w14:textId="77777777" w:rsidTr="008735A8">
        <w:tc>
          <w:tcPr>
            <w:tcW w:w="936" w:type="dxa"/>
            <w:shd w:val="clear" w:color="auto" w:fill="auto"/>
          </w:tcPr>
          <w:p w14:paraId="35D2B72B" w14:textId="77777777" w:rsidR="00036810" w:rsidRPr="00064D49" w:rsidRDefault="00036810" w:rsidP="00036810">
            <w:pPr>
              <w:numPr>
                <w:ilvl w:val="0"/>
                <w:numId w:val="44"/>
              </w:numPr>
              <w:rPr>
                <w:rFonts w:ascii="Arial" w:hAnsi="Arial" w:cs="Arial"/>
              </w:rPr>
            </w:pPr>
          </w:p>
        </w:tc>
        <w:tc>
          <w:tcPr>
            <w:tcW w:w="2588" w:type="dxa"/>
            <w:shd w:val="clear" w:color="auto" w:fill="auto"/>
          </w:tcPr>
          <w:p w14:paraId="6FC9B885" w14:textId="77777777" w:rsidR="00036810" w:rsidRPr="00064D49" w:rsidRDefault="00036810" w:rsidP="00036810">
            <w:pPr>
              <w:jc w:val="both"/>
              <w:rPr>
                <w:rFonts w:ascii="Arial" w:hAnsi="Arial" w:cs="Arial"/>
              </w:rPr>
            </w:pPr>
            <w:r w:rsidRPr="00064D49">
              <w:rPr>
                <w:rFonts w:ascii="Arial" w:hAnsi="Arial" w:cs="Arial"/>
              </w:rPr>
              <w:t>Nogometni klub Buzet</w:t>
            </w:r>
          </w:p>
        </w:tc>
        <w:tc>
          <w:tcPr>
            <w:tcW w:w="3989" w:type="dxa"/>
            <w:shd w:val="clear" w:color="auto" w:fill="auto"/>
          </w:tcPr>
          <w:p w14:paraId="28B8C698" w14:textId="77777777" w:rsidR="00036810" w:rsidRPr="00064D49" w:rsidRDefault="00036810" w:rsidP="00036810">
            <w:pPr>
              <w:jc w:val="both"/>
              <w:rPr>
                <w:rFonts w:ascii="Arial" w:hAnsi="Arial" w:cs="Arial"/>
              </w:rPr>
            </w:pPr>
            <w:r w:rsidRPr="00064D49">
              <w:rPr>
                <w:rFonts w:ascii="Arial" w:hAnsi="Arial" w:cs="Arial"/>
              </w:rPr>
              <w:t>Goli i bosi</w:t>
            </w:r>
          </w:p>
        </w:tc>
        <w:tc>
          <w:tcPr>
            <w:tcW w:w="1554" w:type="dxa"/>
          </w:tcPr>
          <w:p w14:paraId="53A78DDC" w14:textId="77777777" w:rsidR="00036810" w:rsidRPr="00064D49" w:rsidRDefault="00036810" w:rsidP="00036810">
            <w:pPr>
              <w:jc w:val="center"/>
              <w:rPr>
                <w:rFonts w:ascii="Arial" w:hAnsi="Arial" w:cs="Arial"/>
              </w:rPr>
            </w:pPr>
            <w:r w:rsidRPr="00064D49">
              <w:rPr>
                <w:rFonts w:ascii="Arial" w:hAnsi="Arial" w:cs="Arial"/>
              </w:rPr>
              <w:t>7.000,00</w:t>
            </w:r>
          </w:p>
        </w:tc>
      </w:tr>
      <w:tr w:rsidR="00036810" w:rsidRPr="00064D49" w14:paraId="10EB2E3E" w14:textId="77777777" w:rsidTr="008735A8">
        <w:tc>
          <w:tcPr>
            <w:tcW w:w="936" w:type="dxa"/>
            <w:shd w:val="clear" w:color="auto" w:fill="auto"/>
          </w:tcPr>
          <w:p w14:paraId="5BCC5466" w14:textId="77777777" w:rsidR="00036810" w:rsidRPr="00064D49" w:rsidRDefault="00036810" w:rsidP="00036810">
            <w:pPr>
              <w:numPr>
                <w:ilvl w:val="0"/>
                <w:numId w:val="44"/>
              </w:numPr>
              <w:rPr>
                <w:rFonts w:ascii="Arial" w:hAnsi="Arial" w:cs="Arial"/>
              </w:rPr>
            </w:pPr>
          </w:p>
        </w:tc>
        <w:tc>
          <w:tcPr>
            <w:tcW w:w="2588" w:type="dxa"/>
            <w:shd w:val="clear" w:color="auto" w:fill="auto"/>
          </w:tcPr>
          <w:p w14:paraId="48CEBBA6" w14:textId="77777777" w:rsidR="00036810" w:rsidRPr="00064D49" w:rsidRDefault="00036810" w:rsidP="00036810">
            <w:pPr>
              <w:jc w:val="both"/>
              <w:rPr>
                <w:rFonts w:ascii="Arial" w:hAnsi="Arial" w:cs="Arial"/>
              </w:rPr>
            </w:pPr>
            <w:r w:rsidRPr="00064D49">
              <w:rPr>
                <w:rFonts w:ascii="Arial" w:hAnsi="Arial" w:cs="Arial"/>
              </w:rPr>
              <w:t>Nogometni klub Buzet</w:t>
            </w:r>
          </w:p>
        </w:tc>
        <w:tc>
          <w:tcPr>
            <w:tcW w:w="3989" w:type="dxa"/>
            <w:shd w:val="clear" w:color="auto" w:fill="auto"/>
          </w:tcPr>
          <w:p w14:paraId="3E01AD0A" w14:textId="77777777" w:rsidR="00036810" w:rsidRPr="00064D49" w:rsidRDefault="00036810" w:rsidP="00036810">
            <w:pPr>
              <w:jc w:val="both"/>
              <w:rPr>
                <w:rFonts w:ascii="Arial" w:hAnsi="Arial" w:cs="Arial"/>
              </w:rPr>
            </w:pPr>
            <w:proofErr w:type="spellStart"/>
            <w:r w:rsidRPr="00064D49">
              <w:rPr>
                <w:rFonts w:ascii="Arial" w:hAnsi="Arial" w:cs="Arial"/>
              </w:rPr>
              <w:t>Mižerija</w:t>
            </w:r>
            <w:proofErr w:type="spellEnd"/>
          </w:p>
        </w:tc>
        <w:tc>
          <w:tcPr>
            <w:tcW w:w="1554" w:type="dxa"/>
          </w:tcPr>
          <w:p w14:paraId="61583B63" w14:textId="77777777" w:rsidR="00036810" w:rsidRPr="00064D49" w:rsidRDefault="00036810" w:rsidP="00036810">
            <w:pPr>
              <w:jc w:val="center"/>
              <w:rPr>
                <w:rFonts w:ascii="Arial" w:hAnsi="Arial" w:cs="Arial"/>
              </w:rPr>
            </w:pPr>
            <w:r w:rsidRPr="00064D49">
              <w:rPr>
                <w:rFonts w:ascii="Arial" w:hAnsi="Arial" w:cs="Arial"/>
              </w:rPr>
              <w:t>4.000,00</w:t>
            </w:r>
          </w:p>
        </w:tc>
      </w:tr>
      <w:tr w:rsidR="00036810" w:rsidRPr="00064D49" w14:paraId="31FA582F" w14:textId="77777777" w:rsidTr="008735A8">
        <w:tc>
          <w:tcPr>
            <w:tcW w:w="936" w:type="dxa"/>
            <w:shd w:val="clear" w:color="auto" w:fill="auto"/>
          </w:tcPr>
          <w:p w14:paraId="2959BBDE" w14:textId="77777777" w:rsidR="00036810" w:rsidRPr="00064D49" w:rsidRDefault="00036810" w:rsidP="00036810">
            <w:pPr>
              <w:numPr>
                <w:ilvl w:val="0"/>
                <w:numId w:val="44"/>
              </w:numPr>
              <w:rPr>
                <w:rFonts w:ascii="Arial" w:hAnsi="Arial" w:cs="Arial"/>
              </w:rPr>
            </w:pPr>
          </w:p>
        </w:tc>
        <w:tc>
          <w:tcPr>
            <w:tcW w:w="2588" w:type="dxa"/>
            <w:shd w:val="clear" w:color="auto" w:fill="auto"/>
          </w:tcPr>
          <w:p w14:paraId="72890817" w14:textId="77777777" w:rsidR="00036810" w:rsidRPr="00064D49" w:rsidRDefault="00036810" w:rsidP="00036810">
            <w:pPr>
              <w:rPr>
                <w:rFonts w:ascii="Arial" w:hAnsi="Arial" w:cs="Arial"/>
              </w:rPr>
            </w:pPr>
            <w:r w:rsidRPr="00064D49">
              <w:rPr>
                <w:rFonts w:ascii="Arial" w:hAnsi="Arial" w:cs="Arial"/>
              </w:rPr>
              <w:t>Rukometni klub Buzet</w:t>
            </w:r>
          </w:p>
        </w:tc>
        <w:tc>
          <w:tcPr>
            <w:tcW w:w="3989" w:type="dxa"/>
            <w:shd w:val="clear" w:color="auto" w:fill="auto"/>
          </w:tcPr>
          <w:p w14:paraId="0E084F66" w14:textId="77777777" w:rsidR="00036810" w:rsidRPr="00064D49" w:rsidRDefault="00036810" w:rsidP="00036810">
            <w:pPr>
              <w:rPr>
                <w:rFonts w:ascii="Arial" w:hAnsi="Arial" w:cs="Arial"/>
              </w:rPr>
            </w:pPr>
            <w:r w:rsidRPr="00064D49">
              <w:rPr>
                <w:rFonts w:ascii="Arial" w:hAnsi="Arial" w:cs="Arial"/>
              </w:rPr>
              <w:t>Natjecanje Rukometnog kluba „Buzet“ u 1. Hrvatskoj rukometnoj lizi u sezoni 2022.</w:t>
            </w:r>
          </w:p>
        </w:tc>
        <w:tc>
          <w:tcPr>
            <w:tcW w:w="1554" w:type="dxa"/>
          </w:tcPr>
          <w:p w14:paraId="6FDAA50A" w14:textId="77777777" w:rsidR="00036810" w:rsidRPr="00064D49" w:rsidRDefault="00036810" w:rsidP="00036810">
            <w:pPr>
              <w:jc w:val="center"/>
              <w:rPr>
                <w:rFonts w:ascii="Arial" w:hAnsi="Arial" w:cs="Arial"/>
              </w:rPr>
            </w:pPr>
            <w:r w:rsidRPr="00064D49">
              <w:rPr>
                <w:rFonts w:ascii="Arial" w:hAnsi="Arial" w:cs="Arial"/>
              </w:rPr>
              <w:t>82.000,00</w:t>
            </w:r>
          </w:p>
        </w:tc>
      </w:tr>
      <w:tr w:rsidR="00036810" w:rsidRPr="00064D49" w14:paraId="72EA196B" w14:textId="77777777" w:rsidTr="008735A8">
        <w:tc>
          <w:tcPr>
            <w:tcW w:w="936" w:type="dxa"/>
            <w:shd w:val="clear" w:color="auto" w:fill="auto"/>
          </w:tcPr>
          <w:p w14:paraId="6C15DE1C" w14:textId="77777777" w:rsidR="00036810" w:rsidRPr="00064D49" w:rsidRDefault="00036810" w:rsidP="00036810">
            <w:pPr>
              <w:numPr>
                <w:ilvl w:val="0"/>
                <w:numId w:val="44"/>
              </w:numPr>
              <w:rPr>
                <w:rFonts w:ascii="Arial" w:hAnsi="Arial" w:cs="Arial"/>
              </w:rPr>
            </w:pPr>
            <w:r w:rsidRPr="00064D49">
              <w:rPr>
                <w:rFonts w:ascii="Arial" w:hAnsi="Arial" w:cs="Arial"/>
              </w:rPr>
              <w:t xml:space="preserve">             </w:t>
            </w:r>
          </w:p>
        </w:tc>
        <w:tc>
          <w:tcPr>
            <w:tcW w:w="2588" w:type="dxa"/>
            <w:shd w:val="clear" w:color="auto" w:fill="auto"/>
          </w:tcPr>
          <w:p w14:paraId="1DF6CC9D" w14:textId="77777777" w:rsidR="00036810" w:rsidRPr="00064D49" w:rsidRDefault="00036810" w:rsidP="00036810">
            <w:pPr>
              <w:rPr>
                <w:rFonts w:ascii="Arial" w:hAnsi="Arial" w:cs="Arial"/>
              </w:rPr>
            </w:pPr>
            <w:r w:rsidRPr="00064D49">
              <w:rPr>
                <w:rFonts w:ascii="Arial" w:hAnsi="Arial" w:cs="Arial"/>
              </w:rPr>
              <w:t>Stolnoteniski klub Buzet</w:t>
            </w:r>
          </w:p>
        </w:tc>
        <w:tc>
          <w:tcPr>
            <w:tcW w:w="3989" w:type="dxa"/>
            <w:shd w:val="clear" w:color="auto" w:fill="auto"/>
          </w:tcPr>
          <w:p w14:paraId="20146101" w14:textId="77777777" w:rsidR="00036810" w:rsidRPr="00064D49" w:rsidRDefault="00036810" w:rsidP="00036810">
            <w:pPr>
              <w:rPr>
                <w:rFonts w:ascii="Arial" w:hAnsi="Arial" w:cs="Arial"/>
              </w:rPr>
            </w:pPr>
            <w:proofErr w:type="spellStart"/>
            <w:r w:rsidRPr="00064D49">
              <w:rPr>
                <w:rFonts w:ascii="Arial" w:hAnsi="Arial" w:cs="Arial"/>
              </w:rPr>
              <w:t>Miza</w:t>
            </w:r>
            <w:proofErr w:type="spellEnd"/>
          </w:p>
        </w:tc>
        <w:tc>
          <w:tcPr>
            <w:tcW w:w="1554" w:type="dxa"/>
          </w:tcPr>
          <w:p w14:paraId="48DA1F28" w14:textId="77777777" w:rsidR="00036810" w:rsidRPr="00064D49" w:rsidRDefault="00036810" w:rsidP="00036810">
            <w:pPr>
              <w:jc w:val="center"/>
              <w:rPr>
                <w:rFonts w:ascii="Arial" w:hAnsi="Arial" w:cs="Arial"/>
              </w:rPr>
            </w:pPr>
            <w:r w:rsidRPr="00064D49">
              <w:rPr>
                <w:rFonts w:ascii="Arial" w:hAnsi="Arial" w:cs="Arial"/>
              </w:rPr>
              <w:t>2.500,00</w:t>
            </w:r>
          </w:p>
        </w:tc>
      </w:tr>
      <w:tr w:rsidR="00036810" w:rsidRPr="00064D49" w14:paraId="0B660422" w14:textId="77777777" w:rsidTr="008735A8">
        <w:tc>
          <w:tcPr>
            <w:tcW w:w="936" w:type="dxa"/>
            <w:shd w:val="clear" w:color="auto" w:fill="auto"/>
          </w:tcPr>
          <w:p w14:paraId="19DE208C" w14:textId="77777777" w:rsidR="00036810" w:rsidRPr="00064D49" w:rsidRDefault="00036810" w:rsidP="00036810">
            <w:pPr>
              <w:numPr>
                <w:ilvl w:val="0"/>
                <w:numId w:val="44"/>
              </w:numPr>
              <w:rPr>
                <w:rFonts w:ascii="Arial" w:hAnsi="Arial" w:cs="Arial"/>
              </w:rPr>
            </w:pPr>
          </w:p>
        </w:tc>
        <w:tc>
          <w:tcPr>
            <w:tcW w:w="2588" w:type="dxa"/>
            <w:shd w:val="clear" w:color="auto" w:fill="auto"/>
          </w:tcPr>
          <w:p w14:paraId="79936C4E" w14:textId="77777777" w:rsidR="00036810" w:rsidRPr="00064D49" w:rsidRDefault="00036810" w:rsidP="00036810">
            <w:pPr>
              <w:rPr>
                <w:rFonts w:ascii="Arial" w:hAnsi="Arial" w:cs="Arial"/>
              </w:rPr>
            </w:pPr>
            <w:proofErr w:type="spellStart"/>
            <w:r w:rsidRPr="00064D49">
              <w:rPr>
                <w:rFonts w:ascii="Arial" w:hAnsi="Arial" w:cs="Arial"/>
              </w:rPr>
              <w:t>Taekwon</w:t>
            </w:r>
            <w:proofErr w:type="spellEnd"/>
            <w:r w:rsidRPr="00064D49">
              <w:rPr>
                <w:rFonts w:ascii="Arial" w:hAnsi="Arial" w:cs="Arial"/>
              </w:rPr>
              <w:t xml:space="preserve"> – do klub Buzet</w:t>
            </w:r>
          </w:p>
        </w:tc>
        <w:tc>
          <w:tcPr>
            <w:tcW w:w="3989" w:type="dxa"/>
            <w:shd w:val="clear" w:color="auto" w:fill="auto"/>
          </w:tcPr>
          <w:p w14:paraId="27AED72F" w14:textId="77777777" w:rsidR="00036810" w:rsidRPr="00064D49" w:rsidRDefault="00036810" w:rsidP="00036810">
            <w:pPr>
              <w:rPr>
                <w:rFonts w:ascii="Arial" w:hAnsi="Arial" w:cs="Arial"/>
              </w:rPr>
            </w:pPr>
            <w:r w:rsidRPr="00064D49">
              <w:rPr>
                <w:rFonts w:ascii="Arial" w:hAnsi="Arial" w:cs="Arial"/>
              </w:rPr>
              <w:t>SIJAK (korejski STARTAJ/KRENI)</w:t>
            </w:r>
          </w:p>
        </w:tc>
        <w:tc>
          <w:tcPr>
            <w:tcW w:w="1554" w:type="dxa"/>
          </w:tcPr>
          <w:p w14:paraId="798200CF" w14:textId="77777777" w:rsidR="00036810" w:rsidRPr="00064D49" w:rsidRDefault="00036810" w:rsidP="00036810">
            <w:pPr>
              <w:jc w:val="center"/>
              <w:rPr>
                <w:rFonts w:ascii="Arial" w:hAnsi="Arial" w:cs="Arial"/>
              </w:rPr>
            </w:pPr>
            <w:r w:rsidRPr="00064D49">
              <w:rPr>
                <w:rFonts w:ascii="Arial" w:hAnsi="Arial" w:cs="Arial"/>
              </w:rPr>
              <w:t>3.000,00</w:t>
            </w:r>
          </w:p>
        </w:tc>
      </w:tr>
      <w:tr w:rsidR="00036810" w:rsidRPr="00064D49" w14:paraId="683FD6B0" w14:textId="77777777" w:rsidTr="008735A8">
        <w:tc>
          <w:tcPr>
            <w:tcW w:w="936" w:type="dxa"/>
            <w:shd w:val="clear" w:color="auto" w:fill="auto"/>
          </w:tcPr>
          <w:p w14:paraId="63B93470" w14:textId="77777777" w:rsidR="00036810" w:rsidRPr="00064D49" w:rsidRDefault="00036810" w:rsidP="00036810">
            <w:pPr>
              <w:numPr>
                <w:ilvl w:val="0"/>
                <w:numId w:val="44"/>
              </w:numPr>
              <w:rPr>
                <w:rFonts w:ascii="Arial" w:hAnsi="Arial" w:cs="Arial"/>
              </w:rPr>
            </w:pPr>
          </w:p>
        </w:tc>
        <w:tc>
          <w:tcPr>
            <w:tcW w:w="2588" w:type="dxa"/>
            <w:shd w:val="clear" w:color="auto" w:fill="auto"/>
          </w:tcPr>
          <w:p w14:paraId="531D8D58" w14:textId="77777777" w:rsidR="00036810" w:rsidRPr="00064D49" w:rsidRDefault="00036810" w:rsidP="00036810">
            <w:pPr>
              <w:rPr>
                <w:rFonts w:ascii="Arial" w:hAnsi="Arial" w:cs="Arial"/>
              </w:rPr>
            </w:pPr>
            <w:r w:rsidRPr="00064D49">
              <w:rPr>
                <w:rFonts w:ascii="Arial" w:hAnsi="Arial" w:cs="Arial"/>
              </w:rPr>
              <w:t>Boćarski klub ROČKO POLJE</w:t>
            </w:r>
          </w:p>
        </w:tc>
        <w:tc>
          <w:tcPr>
            <w:tcW w:w="3989" w:type="dxa"/>
            <w:shd w:val="clear" w:color="auto" w:fill="auto"/>
          </w:tcPr>
          <w:p w14:paraId="2FC44EF3" w14:textId="77777777" w:rsidR="00036810" w:rsidRPr="00064D49" w:rsidRDefault="00036810" w:rsidP="00036810">
            <w:pPr>
              <w:rPr>
                <w:rFonts w:ascii="Arial" w:hAnsi="Arial" w:cs="Arial"/>
              </w:rPr>
            </w:pPr>
            <w:r w:rsidRPr="00064D49">
              <w:rPr>
                <w:rFonts w:ascii="Arial" w:hAnsi="Arial" w:cs="Arial"/>
              </w:rPr>
              <w:t>Međunarodni boćarski turnir parova</w:t>
            </w:r>
          </w:p>
        </w:tc>
        <w:tc>
          <w:tcPr>
            <w:tcW w:w="1554" w:type="dxa"/>
          </w:tcPr>
          <w:p w14:paraId="19157BEC" w14:textId="77777777" w:rsidR="00036810" w:rsidRPr="00064D49" w:rsidRDefault="00036810" w:rsidP="00036810">
            <w:pPr>
              <w:jc w:val="center"/>
              <w:rPr>
                <w:rFonts w:ascii="Arial" w:hAnsi="Arial" w:cs="Arial"/>
              </w:rPr>
            </w:pPr>
            <w:r w:rsidRPr="00064D49">
              <w:rPr>
                <w:rFonts w:ascii="Arial" w:hAnsi="Arial" w:cs="Arial"/>
              </w:rPr>
              <w:t>7.500,00</w:t>
            </w:r>
          </w:p>
        </w:tc>
      </w:tr>
      <w:tr w:rsidR="00036810" w:rsidRPr="00064D49" w14:paraId="7F86298E" w14:textId="77777777" w:rsidTr="008735A8">
        <w:tc>
          <w:tcPr>
            <w:tcW w:w="7513" w:type="dxa"/>
            <w:gridSpan w:val="3"/>
            <w:shd w:val="clear" w:color="auto" w:fill="auto"/>
          </w:tcPr>
          <w:p w14:paraId="741C027D" w14:textId="77777777" w:rsidR="00036810" w:rsidRPr="00064D49" w:rsidRDefault="00036810" w:rsidP="00036810">
            <w:pPr>
              <w:rPr>
                <w:rFonts w:ascii="Arial" w:hAnsi="Arial" w:cs="Arial"/>
              </w:rPr>
            </w:pPr>
            <w:r w:rsidRPr="00064D49">
              <w:rPr>
                <w:rFonts w:ascii="Arial" w:hAnsi="Arial" w:cs="Arial"/>
                <w:b/>
              </w:rPr>
              <w:t>Ukupno  - Sport i rekreacija</w:t>
            </w:r>
          </w:p>
        </w:tc>
        <w:tc>
          <w:tcPr>
            <w:tcW w:w="1554" w:type="dxa"/>
          </w:tcPr>
          <w:p w14:paraId="71986C78" w14:textId="77777777" w:rsidR="00036810" w:rsidRPr="00064D49" w:rsidRDefault="00036810" w:rsidP="00036810">
            <w:pPr>
              <w:jc w:val="center"/>
              <w:rPr>
                <w:rFonts w:ascii="Arial" w:hAnsi="Arial" w:cs="Arial"/>
              </w:rPr>
            </w:pPr>
            <w:r w:rsidRPr="00064D49">
              <w:rPr>
                <w:rFonts w:ascii="Arial" w:hAnsi="Arial" w:cs="Arial"/>
                <w:b/>
              </w:rPr>
              <w:t>219.000,00</w:t>
            </w:r>
          </w:p>
        </w:tc>
      </w:tr>
      <w:tr w:rsidR="00036810" w:rsidRPr="00064D49" w14:paraId="525C40C4" w14:textId="77777777" w:rsidTr="008735A8">
        <w:tc>
          <w:tcPr>
            <w:tcW w:w="9067" w:type="dxa"/>
            <w:gridSpan w:val="4"/>
            <w:shd w:val="clear" w:color="auto" w:fill="auto"/>
          </w:tcPr>
          <w:p w14:paraId="58F5376D" w14:textId="77777777" w:rsidR="00036810" w:rsidRPr="00064D49" w:rsidRDefault="00036810" w:rsidP="00036810">
            <w:pPr>
              <w:jc w:val="center"/>
              <w:rPr>
                <w:rFonts w:ascii="Arial" w:hAnsi="Arial" w:cs="Arial"/>
              </w:rPr>
            </w:pPr>
            <w:r w:rsidRPr="00064D49">
              <w:rPr>
                <w:rFonts w:ascii="Arial" w:hAnsi="Arial" w:cs="Arial"/>
              </w:rPr>
              <w:t>IZRAVNA DODJELA SREDSTAVA</w:t>
            </w:r>
          </w:p>
        </w:tc>
      </w:tr>
      <w:tr w:rsidR="00036810" w:rsidRPr="00064D49" w14:paraId="5B0360CF" w14:textId="77777777" w:rsidTr="008735A8">
        <w:tc>
          <w:tcPr>
            <w:tcW w:w="936" w:type="dxa"/>
            <w:shd w:val="clear" w:color="auto" w:fill="auto"/>
          </w:tcPr>
          <w:p w14:paraId="382D75D2" w14:textId="77777777" w:rsidR="00036810" w:rsidRPr="00064D49" w:rsidRDefault="00036810" w:rsidP="00036810">
            <w:pPr>
              <w:numPr>
                <w:ilvl w:val="0"/>
                <w:numId w:val="44"/>
              </w:numPr>
              <w:rPr>
                <w:rFonts w:ascii="Arial" w:eastAsia="Calibri" w:hAnsi="Arial" w:cs="Arial"/>
                <w:sz w:val="22"/>
                <w:szCs w:val="22"/>
              </w:rPr>
            </w:pPr>
          </w:p>
        </w:tc>
        <w:tc>
          <w:tcPr>
            <w:tcW w:w="2588" w:type="dxa"/>
            <w:shd w:val="clear" w:color="auto" w:fill="auto"/>
          </w:tcPr>
          <w:p w14:paraId="430DD23B" w14:textId="77777777" w:rsidR="00036810" w:rsidRPr="00064D49" w:rsidRDefault="00036810" w:rsidP="00036810">
            <w:pPr>
              <w:rPr>
                <w:rFonts w:ascii="Arial" w:hAnsi="Arial" w:cs="Arial"/>
              </w:rPr>
            </w:pPr>
            <w:proofErr w:type="spellStart"/>
            <w:r w:rsidRPr="00064D49">
              <w:rPr>
                <w:rFonts w:ascii="Arial" w:hAnsi="Arial" w:cs="Arial"/>
              </w:rPr>
              <w:t>Taekwon</w:t>
            </w:r>
            <w:proofErr w:type="spellEnd"/>
            <w:r w:rsidRPr="00064D49">
              <w:rPr>
                <w:rFonts w:ascii="Arial" w:hAnsi="Arial" w:cs="Arial"/>
              </w:rPr>
              <w:t>-do klub Buzet</w:t>
            </w:r>
          </w:p>
        </w:tc>
        <w:tc>
          <w:tcPr>
            <w:tcW w:w="3989" w:type="dxa"/>
            <w:shd w:val="clear" w:color="auto" w:fill="auto"/>
          </w:tcPr>
          <w:p w14:paraId="0446EC37" w14:textId="77777777" w:rsidR="00036810" w:rsidRPr="00064D49" w:rsidRDefault="00036810" w:rsidP="00036810">
            <w:pPr>
              <w:rPr>
                <w:rFonts w:ascii="Arial" w:hAnsi="Arial" w:cs="Arial"/>
              </w:rPr>
            </w:pPr>
            <w:r w:rsidRPr="00064D49">
              <w:rPr>
                <w:rFonts w:ascii="Arial" w:hAnsi="Arial" w:cs="Arial"/>
              </w:rPr>
              <w:t>Nastup na Europskom prvenstvu</w:t>
            </w:r>
          </w:p>
        </w:tc>
        <w:tc>
          <w:tcPr>
            <w:tcW w:w="1554" w:type="dxa"/>
          </w:tcPr>
          <w:p w14:paraId="2FE0B819" w14:textId="77777777" w:rsidR="00036810" w:rsidRPr="00064D49" w:rsidRDefault="00036810" w:rsidP="00036810">
            <w:pPr>
              <w:jc w:val="center"/>
              <w:rPr>
                <w:rFonts w:ascii="Arial" w:hAnsi="Arial" w:cs="Arial"/>
              </w:rPr>
            </w:pPr>
            <w:r w:rsidRPr="00064D49">
              <w:rPr>
                <w:rFonts w:ascii="Arial" w:hAnsi="Arial" w:cs="Arial"/>
              </w:rPr>
              <w:t>1.500,00</w:t>
            </w:r>
          </w:p>
        </w:tc>
      </w:tr>
      <w:tr w:rsidR="00036810" w:rsidRPr="00064D49" w14:paraId="04FE9E9C" w14:textId="77777777" w:rsidTr="008735A8">
        <w:tc>
          <w:tcPr>
            <w:tcW w:w="936" w:type="dxa"/>
            <w:shd w:val="clear" w:color="auto" w:fill="auto"/>
          </w:tcPr>
          <w:p w14:paraId="2BA5DB36" w14:textId="77777777" w:rsidR="00036810" w:rsidRPr="00064D49" w:rsidRDefault="00036810" w:rsidP="00036810">
            <w:pPr>
              <w:numPr>
                <w:ilvl w:val="0"/>
                <w:numId w:val="44"/>
              </w:numPr>
              <w:rPr>
                <w:rFonts w:ascii="Arial" w:eastAsia="Calibri" w:hAnsi="Arial" w:cs="Arial"/>
                <w:sz w:val="22"/>
                <w:szCs w:val="22"/>
              </w:rPr>
            </w:pPr>
          </w:p>
        </w:tc>
        <w:tc>
          <w:tcPr>
            <w:tcW w:w="2588" w:type="dxa"/>
            <w:shd w:val="clear" w:color="auto" w:fill="auto"/>
          </w:tcPr>
          <w:p w14:paraId="14D783AE" w14:textId="77777777" w:rsidR="00036810" w:rsidRPr="00064D49" w:rsidRDefault="00036810" w:rsidP="00036810">
            <w:pPr>
              <w:rPr>
                <w:rFonts w:ascii="Arial" w:hAnsi="Arial" w:cs="Arial"/>
              </w:rPr>
            </w:pPr>
            <w:r w:rsidRPr="00064D49">
              <w:rPr>
                <w:rFonts w:ascii="Arial" w:hAnsi="Arial" w:cs="Arial"/>
              </w:rPr>
              <w:t>Klub za slobodno letenje „Krila Kvarnera“</w:t>
            </w:r>
          </w:p>
        </w:tc>
        <w:tc>
          <w:tcPr>
            <w:tcW w:w="3989" w:type="dxa"/>
            <w:shd w:val="clear" w:color="auto" w:fill="auto"/>
          </w:tcPr>
          <w:p w14:paraId="2AE3749E" w14:textId="77777777" w:rsidR="00036810" w:rsidRPr="00064D49" w:rsidRDefault="00036810" w:rsidP="00036810">
            <w:pPr>
              <w:rPr>
                <w:rFonts w:ascii="Arial" w:hAnsi="Arial" w:cs="Arial"/>
              </w:rPr>
            </w:pPr>
            <w:r w:rsidRPr="00064D49">
              <w:rPr>
                <w:rFonts w:ascii="Arial" w:hAnsi="Arial" w:cs="Arial"/>
              </w:rPr>
              <w:t>Državno natjecanje Hrvatske i Češke u ovjesnom jedriličarstvu 2022.</w:t>
            </w:r>
          </w:p>
        </w:tc>
        <w:tc>
          <w:tcPr>
            <w:tcW w:w="1554" w:type="dxa"/>
          </w:tcPr>
          <w:p w14:paraId="72FD9308" w14:textId="77777777" w:rsidR="00036810" w:rsidRPr="00064D49" w:rsidRDefault="00036810" w:rsidP="00036810">
            <w:pPr>
              <w:jc w:val="center"/>
              <w:rPr>
                <w:rFonts w:ascii="Arial" w:hAnsi="Arial" w:cs="Arial"/>
              </w:rPr>
            </w:pPr>
            <w:r w:rsidRPr="00064D49">
              <w:rPr>
                <w:rFonts w:ascii="Arial" w:hAnsi="Arial" w:cs="Arial"/>
              </w:rPr>
              <w:t>2.500,00</w:t>
            </w:r>
          </w:p>
        </w:tc>
      </w:tr>
      <w:tr w:rsidR="00036810" w:rsidRPr="00064D49" w14:paraId="4FDDB6AE" w14:textId="77777777" w:rsidTr="008735A8">
        <w:tc>
          <w:tcPr>
            <w:tcW w:w="936" w:type="dxa"/>
            <w:shd w:val="clear" w:color="auto" w:fill="auto"/>
          </w:tcPr>
          <w:p w14:paraId="37176E29" w14:textId="77777777" w:rsidR="00036810" w:rsidRPr="00064D49" w:rsidRDefault="00036810" w:rsidP="00036810">
            <w:pPr>
              <w:numPr>
                <w:ilvl w:val="0"/>
                <w:numId w:val="44"/>
              </w:numPr>
              <w:rPr>
                <w:rFonts w:ascii="Arial" w:eastAsia="Calibri" w:hAnsi="Arial" w:cs="Arial"/>
                <w:sz w:val="22"/>
                <w:szCs w:val="22"/>
              </w:rPr>
            </w:pPr>
          </w:p>
        </w:tc>
        <w:tc>
          <w:tcPr>
            <w:tcW w:w="2588" w:type="dxa"/>
            <w:shd w:val="clear" w:color="auto" w:fill="auto"/>
          </w:tcPr>
          <w:p w14:paraId="18E9EA2C" w14:textId="77777777" w:rsidR="00036810" w:rsidRPr="00064D49" w:rsidRDefault="00036810" w:rsidP="00036810">
            <w:pPr>
              <w:rPr>
                <w:rFonts w:ascii="Arial" w:hAnsi="Arial" w:cs="Arial"/>
              </w:rPr>
            </w:pPr>
            <w:proofErr w:type="spellStart"/>
            <w:r w:rsidRPr="00064D49">
              <w:rPr>
                <w:rFonts w:ascii="Arial" w:hAnsi="Arial" w:cs="Arial"/>
              </w:rPr>
              <w:t>Pljočkarski</w:t>
            </w:r>
            <w:proofErr w:type="spellEnd"/>
            <w:r w:rsidRPr="00064D49">
              <w:rPr>
                <w:rFonts w:ascii="Arial" w:hAnsi="Arial" w:cs="Arial"/>
              </w:rPr>
              <w:t xml:space="preserve"> klub </w:t>
            </w:r>
            <w:proofErr w:type="spellStart"/>
            <w:r w:rsidRPr="00064D49">
              <w:rPr>
                <w:rFonts w:ascii="Arial" w:hAnsi="Arial" w:cs="Arial"/>
              </w:rPr>
              <w:t>Marčenegla</w:t>
            </w:r>
            <w:proofErr w:type="spellEnd"/>
          </w:p>
        </w:tc>
        <w:tc>
          <w:tcPr>
            <w:tcW w:w="3989" w:type="dxa"/>
            <w:shd w:val="clear" w:color="auto" w:fill="auto"/>
          </w:tcPr>
          <w:p w14:paraId="60C95434" w14:textId="77777777" w:rsidR="00036810" w:rsidRPr="00064D49" w:rsidRDefault="00036810" w:rsidP="00036810">
            <w:pPr>
              <w:rPr>
                <w:rFonts w:ascii="Arial" w:hAnsi="Arial" w:cs="Arial"/>
              </w:rPr>
            </w:pPr>
            <w:r w:rsidRPr="00064D49">
              <w:rPr>
                <w:rFonts w:ascii="Arial" w:hAnsi="Arial" w:cs="Arial"/>
              </w:rPr>
              <w:t>Petrova 2022.</w:t>
            </w:r>
          </w:p>
        </w:tc>
        <w:tc>
          <w:tcPr>
            <w:tcW w:w="1554" w:type="dxa"/>
          </w:tcPr>
          <w:p w14:paraId="26B02DE7" w14:textId="77777777" w:rsidR="00036810" w:rsidRPr="00064D49" w:rsidRDefault="00036810" w:rsidP="00036810">
            <w:pPr>
              <w:jc w:val="center"/>
              <w:rPr>
                <w:rFonts w:ascii="Arial" w:hAnsi="Arial" w:cs="Arial"/>
              </w:rPr>
            </w:pPr>
            <w:r w:rsidRPr="00064D49">
              <w:rPr>
                <w:rFonts w:ascii="Arial" w:hAnsi="Arial" w:cs="Arial"/>
              </w:rPr>
              <w:t>2.000,00</w:t>
            </w:r>
          </w:p>
        </w:tc>
      </w:tr>
      <w:tr w:rsidR="00036810" w:rsidRPr="00064D49" w14:paraId="6DDDBD2A" w14:textId="77777777" w:rsidTr="008735A8">
        <w:tc>
          <w:tcPr>
            <w:tcW w:w="936" w:type="dxa"/>
            <w:shd w:val="clear" w:color="auto" w:fill="auto"/>
          </w:tcPr>
          <w:p w14:paraId="07B62128" w14:textId="77777777" w:rsidR="00036810" w:rsidRPr="00064D49" w:rsidRDefault="00036810" w:rsidP="00036810">
            <w:pPr>
              <w:numPr>
                <w:ilvl w:val="0"/>
                <w:numId w:val="44"/>
              </w:numPr>
              <w:rPr>
                <w:rFonts w:ascii="Arial" w:eastAsia="Calibri" w:hAnsi="Arial" w:cs="Arial"/>
                <w:sz w:val="22"/>
                <w:szCs w:val="22"/>
              </w:rPr>
            </w:pPr>
          </w:p>
        </w:tc>
        <w:tc>
          <w:tcPr>
            <w:tcW w:w="2588" w:type="dxa"/>
            <w:shd w:val="clear" w:color="auto" w:fill="auto"/>
          </w:tcPr>
          <w:p w14:paraId="7122BD3E" w14:textId="77777777" w:rsidR="00036810" w:rsidRPr="00064D49" w:rsidRDefault="00036810" w:rsidP="00036810">
            <w:pPr>
              <w:rPr>
                <w:rFonts w:ascii="Arial" w:hAnsi="Arial" w:cs="Arial"/>
              </w:rPr>
            </w:pPr>
            <w:proofErr w:type="spellStart"/>
            <w:r w:rsidRPr="00064D49">
              <w:rPr>
                <w:rFonts w:ascii="Arial" w:hAnsi="Arial" w:cs="Arial"/>
              </w:rPr>
              <w:t>Kickboxing</w:t>
            </w:r>
            <w:proofErr w:type="spellEnd"/>
            <w:r w:rsidRPr="00064D49">
              <w:rPr>
                <w:rFonts w:ascii="Arial" w:hAnsi="Arial" w:cs="Arial"/>
              </w:rPr>
              <w:t xml:space="preserve"> klub </w:t>
            </w:r>
            <w:proofErr w:type="spellStart"/>
            <w:r w:rsidRPr="00064D49">
              <w:rPr>
                <w:rFonts w:ascii="Arial" w:hAnsi="Arial" w:cs="Arial"/>
              </w:rPr>
              <w:t>Fighter</w:t>
            </w:r>
            <w:proofErr w:type="spellEnd"/>
          </w:p>
        </w:tc>
        <w:tc>
          <w:tcPr>
            <w:tcW w:w="3989" w:type="dxa"/>
            <w:shd w:val="clear" w:color="auto" w:fill="auto"/>
          </w:tcPr>
          <w:p w14:paraId="5CC2D8D3" w14:textId="77777777" w:rsidR="00036810" w:rsidRPr="00064D49" w:rsidRDefault="00036810" w:rsidP="00036810">
            <w:pPr>
              <w:rPr>
                <w:rFonts w:ascii="Arial" w:hAnsi="Arial" w:cs="Arial"/>
              </w:rPr>
            </w:pPr>
            <w:r w:rsidRPr="00064D49">
              <w:rPr>
                <w:rFonts w:ascii="Arial" w:hAnsi="Arial" w:cs="Arial"/>
              </w:rPr>
              <w:t xml:space="preserve">Svjetsko Wako prvenstvo </w:t>
            </w:r>
            <w:proofErr w:type="spellStart"/>
            <w:r w:rsidRPr="00064D49">
              <w:rPr>
                <w:rFonts w:ascii="Arial" w:hAnsi="Arial" w:cs="Arial"/>
              </w:rPr>
              <w:t>Jesolo</w:t>
            </w:r>
            <w:proofErr w:type="spellEnd"/>
          </w:p>
        </w:tc>
        <w:tc>
          <w:tcPr>
            <w:tcW w:w="1554" w:type="dxa"/>
          </w:tcPr>
          <w:p w14:paraId="3A0506AC" w14:textId="77777777" w:rsidR="00036810" w:rsidRPr="00064D49" w:rsidRDefault="00036810" w:rsidP="00036810">
            <w:pPr>
              <w:jc w:val="center"/>
              <w:rPr>
                <w:rFonts w:ascii="Arial" w:hAnsi="Arial" w:cs="Arial"/>
              </w:rPr>
            </w:pPr>
            <w:r w:rsidRPr="00064D49">
              <w:rPr>
                <w:rFonts w:ascii="Arial" w:hAnsi="Arial" w:cs="Arial"/>
              </w:rPr>
              <w:t>2.000,00</w:t>
            </w:r>
          </w:p>
        </w:tc>
      </w:tr>
      <w:tr w:rsidR="00036810" w:rsidRPr="00064D49" w14:paraId="74BBCC5C" w14:textId="77777777" w:rsidTr="008735A8">
        <w:tc>
          <w:tcPr>
            <w:tcW w:w="936" w:type="dxa"/>
            <w:shd w:val="clear" w:color="auto" w:fill="auto"/>
          </w:tcPr>
          <w:p w14:paraId="6EAED570" w14:textId="77777777" w:rsidR="00036810" w:rsidRPr="00064D49" w:rsidRDefault="00036810" w:rsidP="00036810">
            <w:pPr>
              <w:numPr>
                <w:ilvl w:val="0"/>
                <w:numId w:val="44"/>
              </w:numPr>
              <w:rPr>
                <w:rFonts w:ascii="Arial" w:eastAsia="Calibri" w:hAnsi="Arial" w:cs="Arial"/>
                <w:sz w:val="22"/>
                <w:szCs w:val="22"/>
              </w:rPr>
            </w:pPr>
          </w:p>
        </w:tc>
        <w:tc>
          <w:tcPr>
            <w:tcW w:w="2588" w:type="dxa"/>
            <w:shd w:val="clear" w:color="auto" w:fill="auto"/>
          </w:tcPr>
          <w:p w14:paraId="443F1A28" w14:textId="77777777" w:rsidR="00036810" w:rsidRPr="00064D49" w:rsidRDefault="00036810" w:rsidP="00036810">
            <w:pPr>
              <w:rPr>
                <w:rFonts w:ascii="Arial" w:hAnsi="Arial" w:cs="Arial"/>
              </w:rPr>
            </w:pPr>
            <w:r w:rsidRPr="00064D49">
              <w:rPr>
                <w:rFonts w:ascii="Arial" w:hAnsi="Arial" w:cs="Arial"/>
              </w:rPr>
              <w:t>Boćarski klub ROČKO POLJE</w:t>
            </w:r>
          </w:p>
        </w:tc>
        <w:tc>
          <w:tcPr>
            <w:tcW w:w="3989" w:type="dxa"/>
            <w:shd w:val="clear" w:color="auto" w:fill="auto"/>
          </w:tcPr>
          <w:p w14:paraId="43DB3CBC" w14:textId="77777777" w:rsidR="00036810" w:rsidRPr="00064D49" w:rsidRDefault="00036810" w:rsidP="00036810">
            <w:pPr>
              <w:rPr>
                <w:rFonts w:ascii="Arial" w:hAnsi="Arial" w:cs="Arial"/>
              </w:rPr>
            </w:pPr>
            <w:r w:rsidRPr="00064D49">
              <w:rPr>
                <w:rFonts w:ascii="Arial" w:hAnsi="Arial" w:cs="Arial"/>
              </w:rPr>
              <w:t>Vukovar- nastup na kupu Hrvatske</w:t>
            </w:r>
          </w:p>
        </w:tc>
        <w:tc>
          <w:tcPr>
            <w:tcW w:w="1554" w:type="dxa"/>
          </w:tcPr>
          <w:p w14:paraId="4CB5C7B8" w14:textId="77777777" w:rsidR="00036810" w:rsidRPr="00064D49" w:rsidRDefault="00036810" w:rsidP="00036810">
            <w:pPr>
              <w:jc w:val="center"/>
              <w:rPr>
                <w:rFonts w:ascii="Arial" w:hAnsi="Arial" w:cs="Arial"/>
              </w:rPr>
            </w:pPr>
            <w:r w:rsidRPr="00064D49">
              <w:rPr>
                <w:rFonts w:ascii="Arial" w:hAnsi="Arial" w:cs="Arial"/>
              </w:rPr>
              <w:t>3.000,00</w:t>
            </w:r>
          </w:p>
        </w:tc>
      </w:tr>
      <w:tr w:rsidR="00036810" w:rsidRPr="00064D49" w14:paraId="6CE1C1B8" w14:textId="77777777" w:rsidTr="008735A8">
        <w:tc>
          <w:tcPr>
            <w:tcW w:w="7513" w:type="dxa"/>
            <w:gridSpan w:val="3"/>
            <w:shd w:val="clear" w:color="auto" w:fill="auto"/>
          </w:tcPr>
          <w:p w14:paraId="639BE28D" w14:textId="77777777" w:rsidR="00036810" w:rsidRPr="00064D49" w:rsidRDefault="00036810" w:rsidP="00036810">
            <w:pPr>
              <w:rPr>
                <w:rFonts w:ascii="Arial" w:hAnsi="Arial" w:cs="Arial"/>
              </w:rPr>
            </w:pPr>
            <w:r w:rsidRPr="00064D49">
              <w:rPr>
                <w:rFonts w:ascii="Arial" w:hAnsi="Arial" w:cs="Arial"/>
                <w:b/>
              </w:rPr>
              <w:t>Izravna dodjela sredstava Sport i rekreacija</w:t>
            </w:r>
          </w:p>
        </w:tc>
        <w:tc>
          <w:tcPr>
            <w:tcW w:w="1554" w:type="dxa"/>
          </w:tcPr>
          <w:p w14:paraId="6E4F223F" w14:textId="77777777" w:rsidR="00036810" w:rsidRPr="00064D49" w:rsidRDefault="00036810" w:rsidP="00036810">
            <w:pPr>
              <w:jc w:val="center"/>
              <w:rPr>
                <w:rFonts w:ascii="Arial" w:hAnsi="Arial" w:cs="Arial"/>
                <w:b/>
              </w:rPr>
            </w:pPr>
            <w:r w:rsidRPr="00064D49">
              <w:rPr>
                <w:rFonts w:ascii="Arial" w:hAnsi="Arial" w:cs="Arial"/>
                <w:b/>
              </w:rPr>
              <w:t>11.000,00</w:t>
            </w:r>
          </w:p>
        </w:tc>
      </w:tr>
      <w:tr w:rsidR="00036810" w:rsidRPr="00064D49" w14:paraId="1581B55C" w14:textId="77777777" w:rsidTr="008735A8">
        <w:tc>
          <w:tcPr>
            <w:tcW w:w="7513" w:type="dxa"/>
            <w:gridSpan w:val="3"/>
            <w:shd w:val="clear" w:color="auto" w:fill="auto"/>
          </w:tcPr>
          <w:p w14:paraId="2BD1B358" w14:textId="77777777" w:rsidR="00036810" w:rsidRPr="00064D49" w:rsidRDefault="00036810" w:rsidP="00036810">
            <w:pPr>
              <w:rPr>
                <w:rFonts w:ascii="Arial" w:hAnsi="Arial" w:cs="Arial"/>
                <w:b/>
              </w:rPr>
            </w:pPr>
            <w:r w:rsidRPr="00064D49">
              <w:rPr>
                <w:rFonts w:ascii="Arial" w:hAnsi="Arial" w:cs="Arial"/>
                <w:b/>
              </w:rPr>
              <w:t>Sveukupno</w:t>
            </w:r>
          </w:p>
        </w:tc>
        <w:tc>
          <w:tcPr>
            <w:tcW w:w="1554" w:type="dxa"/>
          </w:tcPr>
          <w:p w14:paraId="26DA086B" w14:textId="77777777" w:rsidR="00036810" w:rsidRPr="00064D49" w:rsidRDefault="00036810" w:rsidP="00036810">
            <w:pPr>
              <w:jc w:val="center"/>
              <w:rPr>
                <w:rFonts w:ascii="Arial" w:hAnsi="Arial" w:cs="Arial"/>
                <w:b/>
              </w:rPr>
            </w:pPr>
            <w:r w:rsidRPr="00064D49">
              <w:rPr>
                <w:rFonts w:ascii="Arial" w:hAnsi="Arial" w:cs="Arial"/>
                <w:b/>
              </w:rPr>
              <w:t>230.000,00</w:t>
            </w:r>
          </w:p>
        </w:tc>
      </w:tr>
    </w:tbl>
    <w:p w14:paraId="2C173EA6" w14:textId="77777777" w:rsidR="00036810" w:rsidRPr="00064D49" w:rsidRDefault="00036810" w:rsidP="00036810">
      <w:pPr>
        <w:jc w:val="both"/>
        <w:rPr>
          <w:rFonts w:ascii="Arial" w:hAnsi="Arial" w:cs="Arial"/>
        </w:rPr>
      </w:pPr>
    </w:p>
    <w:p w14:paraId="12CB30F0" w14:textId="77777777" w:rsidR="00036810" w:rsidRPr="00064D49" w:rsidRDefault="00036810" w:rsidP="00036810">
      <w:pPr>
        <w:jc w:val="both"/>
        <w:rPr>
          <w:rFonts w:ascii="Arial" w:hAnsi="Arial" w:cs="Arial"/>
        </w:rPr>
      </w:pPr>
    </w:p>
    <w:p w14:paraId="1821175F" w14:textId="77777777" w:rsidR="00036810" w:rsidRPr="00064D49" w:rsidRDefault="00036810" w:rsidP="00036810">
      <w:pPr>
        <w:jc w:val="both"/>
        <w:rPr>
          <w:rFonts w:ascii="Arial" w:hAnsi="Arial" w:cs="Arial"/>
          <w:b/>
        </w:rPr>
      </w:pPr>
      <w:r w:rsidRPr="00064D49">
        <w:rPr>
          <w:rFonts w:ascii="Arial" w:hAnsi="Arial" w:cs="Arial"/>
          <w:b/>
        </w:rPr>
        <w:t>Aktivnost: Održavanje sportskih objekata</w:t>
      </w:r>
    </w:p>
    <w:p w14:paraId="488A431F" w14:textId="77777777" w:rsidR="00036810" w:rsidRPr="00064D49" w:rsidRDefault="00036810" w:rsidP="00036810">
      <w:pPr>
        <w:jc w:val="both"/>
        <w:rPr>
          <w:rFonts w:ascii="Arial" w:hAnsi="Arial" w:cs="Arial"/>
        </w:rPr>
      </w:pPr>
      <w:r w:rsidRPr="00064D49">
        <w:rPr>
          <w:rFonts w:ascii="Arial" w:hAnsi="Arial" w:cs="Arial"/>
        </w:rPr>
        <w:t>Sredstvima u iznosu od 29.884,65 kuna sufinancirani su materijalni troškovi i oprema boćarske dvorane u Kozarima i sportske dvorane u Buzetu.</w:t>
      </w:r>
    </w:p>
    <w:p w14:paraId="7B3DCB28" w14:textId="77777777" w:rsidR="00036810" w:rsidRPr="00064D49" w:rsidRDefault="00036810" w:rsidP="00036810">
      <w:pPr>
        <w:jc w:val="both"/>
        <w:rPr>
          <w:rFonts w:ascii="Arial" w:hAnsi="Arial" w:cs="Arial"/>
          <w:bCs/>
        </w:rPr>
      </w:pPr>
      <w:r w:rsidRPr="00064D49">
        <w:rPr>
          <w:rFonts w:ascii="Arial" w:hAnsi="Arial" w:cs="Arial"/>
        </w:rPr>
        <w:t xml:space="preserve">Planiran model preuzimanja održavanja i upravljanja sportskom dvoranom u Buzetu od strane Grada Buzeta putem Sportske zajednice Grada Buzeta nije realiziran u </w:t>
      </w:r>
      <w:r w:rsidRPr="00064D49">
        <w:rPr>
          <w:rFonts w:ascii="Arial" w:hAnsi="Arial" w:cs="Arial"/>
        </w:rPr>
        <w:lastRenderedPageBreak/>
        <w:t xml:space="preserve">2022. godini. U prvoj polovici 2022. godine za održavanje objekta sportske dvorane utrošena su sredstva u sveukupnom iznosu od 14.256,25 kuna i to najvećim dijelom za podmirivanje troška čišćenja objekta dvorane nakon vandalizma (u iznosu od 9.125,00 kuna) te za </w:t>
      </w:r>
      <w:r w:rsidRPr="00064D49">
        <w:rPr>
          <w:rFonts w:ascii="Arial" w:hAnsi="Arial" w:cs="Arial"/>
          <w:bCs/>
        </w:rPr>
        <w:t>popravak rasvjetnih tijela u sportskoj dvorani.</w:t>
      </w:r>
    </w:p>
    <w:p w14:paraId="0CA7C801" w14:textId="77777777" w:rsidR="00036810" w:rsidRPr="00064D49" w:rsidRDefault="00036810" w:rsidP="00036810">
      <w:pPr>
        <w:jc w:val="both"/>
        <w:rPr>
          <w:rFonts w:ascii="Arial" w:hAnsi="Arial" w:cs="Arial"/>
          <w:b/>
        </w:rPr>
      </w:pPr>
    </w:p>
    <w:p w14:paraId="1BB07541" w14:textId="77777777" w:rsidR="00036810" w:rsidRPr="00064D49" w:rsidRDefault="00036810" w:rsidP="00036810">
      <w:pPr>
        <w:spacing w:after="120"/>
        <w:rPr>
          <w:rFonts w:ascii="Arial" w:hAnsi="Arial" w:cs="Arial"/>
          <w:b/>
        </w:rPr>
      </w:pPr>
      <w:r w:rsidRPr="00064D49">
        <w:rPr>
          <w:rFonts w:ascii="Arial" w:hAnsi="Arial" w:cs="Arial"/>
          <w:b/>
        </w:rPr>
        <w:t>Aktivnost: Ostale potrebe u sportu</w:t>
      </w:r>
    </w:p>
    <w:p w14:paraId="5B8EFC81" w14:textId="77777777" w:rsidR="00036810" w:rsidRPr="00064D49" w:rsidRDefault="00036810" w:rsidP="00036810">
      <w:pPr>
        <w:spacing w:after="120"/>
        <w:jc w:val="both"/>
        <w:rPr>
          <w:rFonts w:ascii="Arial" w:hAnsi="Arial" w:cs="Arial"/>
        </w:rPr>
      </w:pPr>
      <w:r w:rsidRPr="00064D49">
        <w:rPr>
          <w:rFonts w:ascii="Arial" w:hAnsi="Arial" w:cs="Arial"/>
        </w:rPr>
        <w:t>U 2022. godini za ostale aktivnosti Sportske zajednice utrošeno je sveukupno 12.999,40 kuna. Najvećim dijelom sredstva su utrošena za podmirivanje troškova izbora sportaša. Proglašenje najboljih sportaša za 2021. godinu održano je dana 27. svibnja 2022. Osim troškova izbora sportaša, podmiren je i dio troškova 11. Obiteljske olimpijade (troškovi nabave priznanja, pehara, cvijeća i medalja).</w:t>
      </w:r>
    </w:p>
    <w:p w14:paraId="1779BC0E" w14:textId="77777777" w:rsidR="00036810" w:rsidRPr="00064D49" w:rsidRDefault="00036810" w:rsidP="00036810">
      <w:pPr>
        <w:jc w:val="both"/>
        <w:rPr>
          <w:rFonts w:ascii="Arial" w:hAnsi="Arial" w:cs="Arial"/>
        </w:rPr>
      </w:pPr>
      <w:r w:rsidRPr="00064D49">
        <w:rPr>
          <w:rFonts w:ascii="Arial" w:hAnsi="Arial" w:cs="Arial"/>
        </w:rPr>
        <w:t xml:space="preserve">Sredstva u iznosu od 29.987,15 kuna utrošena su za program Buzet </w:t>
      </w:r>
      <w:proofErr w:type="spellStart"/>
      <w:r w:rsidRPr="00064D49">
        <w:rPr>
          <w:rFonts w:ascii="Arial" w:hAnsi="Arial" w:cs="Arial"/>
        </w:rPr>
        <w:t>activ</w:t>
      </w:r>
      <w:proofErr w:type="spellEnd"/>
      <w:r w:rsidRPr="00064D49">
        <w:rPr>
          <w:rFonts w:ascii="Arial" w:hAnsi="Arial" w:cs="Arial"/>
        </w:rPr>
        <w:t xml:space="preserve"> u organizaciji Sportske zajednice Grada Buzeta na kojem se okupilo preko dvjesto buzetskih sportaša. Program je održan dana 3. rujna 2022. godine.</w:t>
      </w:r>
    </w:p>
    <w:p w14:paraId="34301ABC" w14:textId="77777777" w:rsidR="00036810" w:rsidRPr="00064D49" w:rsidRDefault="00036810" w:rsidP="00036810">
      <w:pPr>
        <w:rPr>
          <w:rFonts w:ascii="Arial" w:hAnsi="Arial" w:cs="Arial"/>
        </w:rPr>
      </w:pPr>
    </w:p>
    <w:p w14:paraId="347E7A3C" w14:textId="77777777" w:rsidR="00036810" w:rsidRPr="00064D49" w:rsidRDefault="00036810" w:rsidP="00036810">
      <w:pPr>
        <w:shd w:val="clear" w:color="auto" w:fill="D9D9D9"/>
        <w:jc w:val="both"/>
        <w:rPr>
          <w:rFonts w:ascii="Arial" w:hAnsi="Arial" w:cs="Arial"/>
        </w:rPr>
      </w:pPr>
      <w:r w:rsidRPr="00064D49">
        <w:rPr>
          <w:rFonts w:ascii="Arial" w:hAnsi="Arial" w:cs="Arial"/>
          <w:b/>
        </w:rPr>
        <w:t>Program javnih potreba u socijalnoj skrbi i zaštiti zdravlja Grada Buzeta za 2022. godinu</w:t>
      </w:r>
      <w:r w:rsidRPr="00064D49">
        <w:rPr>
          <w:rFonts w:ascii="Arial" w:hAnsi="Arial" w:cs="Arial"/>
        </w:rPr>
        <w:t xml:space="preserve"> </w:t>
      </w:r>
    </w:p>
    <w:p w14:paraId="732424C3" w14:textId="77777777" w:rsidR="00036810" w:rsidRPr="00064D49" w:rsidRDefault="00036810" w:rsidP="00036810">
      <w:pPr>
        <w:jc w:val="both"/>
        <w:rPr>
          <w:rFonts w:ascii="Arial" w:hAnsi="Arial" w:cs="Arial"/>
          <w:b/>
        </w:rPr>
      </w:pPr>
    </w:p>
    <w:p w14:paraId="4CA34C4B" w14:textId="77777777" w:rsidR="00036810" w:rsidRPr="00064D49" w:rsidRDefault="00036810" w:rsidP="00036810">
      <w:pPr>
        <w:jc w:val="both"/>
        <w:rPr>
          <w:rFonts w:ascii="Arial" w:hAnsi="Arial" w:cs="Arial"/>
          <w:b/>
          <w:highlight w:val="yellow"/>
        </w:rPr>
      </w:pPr>
      <w:r w:rsidRPr="00064D49">
        <w:rPr>
          <w:rFonts w:ascii="Arial" w:hAnsi="Arial" w:cs="Arial"/>
          <w:b/>
        </w:rPr>
        <w:t>Program javnih potreba u socijalnoj skrbi</w:t>
      </w:r>
    </w:p>
    <w:p w14:paraId="2FB2B20A" w14:textId="77777777" w:rsidR="00036810" w:rsidRPr="00064D49" w:rsidRDefault="00036810" w:rsidP="00036810">
      <w:pPr>
        <w:jc w:val="both"/>
        <w:rPr>
          <w:rFonts w:ascii="Arial" w:hAnsi="Arial" w:cs="Arial"/>
          <w:b/>
        </w:rPr>
      </w:pPr>
      <w:r w:rsidRPr="00064D49">
        <w:rPr>
          <w:rFonts w:ascii="Arial" w:hAnsi="Arial" w:cs="Arial"/>
          <w:b/>
        </w:rPr>
        <w:t xml:space="preserve">Aktivnost: Poticanje demografske obnove stanovništva – pomoć za novorođenu djecu   </w:t>
      </w:r>
    </w:p>
    <w:p w14:paraId="7564E679" w14:textId="77777777" w:rsidR="00036810" w:rsidRPr="00064D49" w:rsidRDefault="00036810" w:rsidP="00036810">
      <w:pPr>
        <w:tabs>
          <w:tab w:val="left" w:pos="1134"/>
        </w:tabs>
        <w:jc w:val="both"/>
        <w:rPr>
          <w:rFonts w:ascii="Arial" w:hAnsi="Arial" w:cs="Arial"/>
        </w:rPr>
      </w:pPr>
      <w:r w:rsidRPr="00064D49">
        <w:rPr>
          <w:rFonts w:ascii="Arial" w:hAnsi="Arial" w:cs="Arial"/>
        </w:rPr>
        <w:t>U 2022. prema evidenciji odjela rođeno je 35 djece koji imaju prebivalište na području Grada Buzeta</w:t>
      </w:r>
      <w:r w:rsidRPr="00064D49">
        <w:t xml:space="preserve"> </w:t>
      </w:r>
      <w:r w:rsidRPr="00064D49">
        <w:rPr>
          <w:rFonts w:ascii="Arial" w:hAnsi="Arial" w:cs="Arial"/>
        </w:rPr>
        <w:t>što predstavlja najmanji broj rođene djece u jednoj godini od kada nadležni Odjel vodi evidenciju. Iz proračuna je za navedenu namjenu u izvještajnom razdoblju isplaćeno ukupno 118.000,00 kuna.</w:t>
      </w:r>
    </w:p>
    <w:p w14:paraId="3AEA9CAE" w14:textId="77777777" w:rsidR="00036810" w:rsidRPr="00064D49" w:rsidRDefault="00036810" w:rsidP="00036810">
      <w:pPr>
        <w:tabs>
          <w:tab w:val="left" w:pos="1134"/>
        </w:tabs>
        <w:jc w:val="both"/>
        <w:rPr>
          <w:rFonts w:ascii="Arial" w:hAnsi="Arial" w:cs="Arial"/>
        </w:rPr>
      </w:pPr>
    </w:p>
    <w:p w14:paraId="55898844" w14:textId="77777777" w:rsidR="00036810" w:rsidRPr="00064D49" w:rsidRDefault="00036810" w:rsidP="00036810">
      <w:pPr>
        <w:tabs>
          <w:tab w:val="left" w:pos="1134"/>
        </w:tabs>
        <w:jc w:val="both"/>
        <w:rPr>
          <w:rFonts w:ascii="Arial" w:hAnsi="Arial" w:cs="Arial"/>
          <w:b/>
          <w:color w:val="0D0D0D"/>
        </w:rPr>
      </w:pPr>
      <w:r w:rsidRPr="00064D49">
        <w:rPr>
          <w:rFonts w:ascii="Arial" w:hAnsi="Arial" w:cs="Arial"/>
          <w:b/>
          <w:color w:val="0D0D0D"/>
        </w:rPr>
        <w:t>Aktivnost: Zaštita boraca i vojnih invalida (</w:t>
      </w:r>
      <w:r w:rsidRPr="00064D49">
        <w:rPr>
          <w:rFonts w:ascii="Arial" w:hAnsi="Arial" w:cs="Arial"/>
          <w:b/>
        </w:rPr>
        <w:t>Dopunska novčana pomoć)</w:t>
      </w:r>
    </w:p>
    <w:p w14:paraId="183D765E" w14:textId="77777777" w:rsidR="00036810" w:rsidRPr="00064D49" w:rsidRDefault="00036810" w:rsidP="00036810">
      <w:pPr>
        <w:jc w:val="both"/>
        <w:rPr>
          <w:rFonts w:ascii="Arial" w:hAnsi="Arial" w:cs="Arial"/>
        </w:rPr>
      </w:pPr>
      <w:r w:rsidRPr="00064D49">
        <w:rPr>
          <w:rFonts w:ascii="Arial" w:hAnsi="Arial" w:cs="Arial"/>
        </w:rPr>
        <w:t>Korisnici koji 2014. godine danom stupanja na snagu nove Odluke o socijalnoj skrbi Grada Buzet ostvarivali pravo na stalnu novčanu pomoć na temelju Odluke o dopunskoj zaštiti boraca narodno-oslobodilačkog rata („Službene novine Zajednice općina Rijeka“, broj 8/85. i 26/88.) ostvaruju pravo na dopunsku novčanu pomoć. Dopunska novčana pomoć iznosi 500,00 kuna mjesečno. U 2022. godini pravo na dopunsku novčanu pomoć ostvarivao je samo jedan korisnik. Iz proračuna Grada Buzeta za ovu je namjenu utrošeno 6.000,00 kuna.</w:t>
      </w:r>
    </w:p>
    <w:p w14:paraId="08F2A993" w14:textId="77777777" w:rsidR="00036810" w:rsidRPr="00064D49" w:rsidRDefault="00036810" w:rsidP="00036810">
      <w:pPr>
        <w:jc w:val="both"/>
        <w:rPr>
          <w:rFonts w:ascii="Arial" w:hAnsi="Arial" w:cs="Arial"/>
        </w:rPr>
      </w:pPr>
    </w:p>
    <w:p w14:paraId="6060336F" w14:textId="77777777" w:rsidR="00036810" w:rsidRPr="00064D49" w:rsidRDefault="00036810" w:rsidP="00036810">
      <w:pPr>
        <w:jc w:val="both"/>
        <w:rPr>
          <w:rFonts w:ascii="Arial" w:hAnsi="Arial" w:cs="Arial"/>
          <w:b/>
        </w:rPr>
      </w:pPr>
      <w:r w:rsidRPr="00064D49">
        <w:rPr>
          <w:rFonts w:ascii="Arial" w:hAnsi="Arial" w:cs="Arial"/>
          <w:b/>
        </w:rPr>
        <w:t>Aktivnost: Udruge</w:t>
      </w:r>
    </w:p>
    <w:p w14:paraId="65A20AA7" w14:textId="77777777" w:rsidR="00036810" w:rsidRPr="00064D49" w:rsidRDefault="00036810" w:rsidP="00036810">
      <w:pPr>
        <w:jc w:val="both"/>
        <w:rPr>
          <w:rFonts w:ascii="Arial" w:hAnsi="Arial" w:cs="Arial"/>
        </w:rPr>
      </w:pPr>
      <w:r w:rsidRPr="00064D49">
        <w:rPr>
          <w:rFonts w:ascii="Arial" w:hAnsi="Arial" w:cs="Arial"/>
        </w:rPr>
        <w:t>Sredstva u sveukupnom iznosu od 268.384,49 kuna doznačena su sljedećim korisnicima:</w:t>
      </w:r>
    </w:p>
    <w:p w14:paraId="147FA700" w14:textId="77777777" w:rsidR="00036810" w:rsidRPr="00064D49" w:rsidRDefault="00036810" w:rsidP="00036810">
      <w:pPr>
        <w:tabs>
          <w:tab w:val="left" w:pos="1134"/>
        </w:tabs>
        <w:jc w:val="both"/>
        <w:rPr>
          <w:rFonts w:ascii="Arial" w:hAnsi="Arial" w:cs="Arial"/>
        </w:rPr>
      </w:pPr>
      <w:r w:rsidRPr="00064D49">
        <w:rPr>
          <w:rFonts w:ascii="Arial" w:hAnsi="Arial" w:cs="Arial"/>
        </w:rPr>
        <w:t xml:space="preserve">-Hrvatskom Crvenom križu – Gradskom društvu Buzet (sukladno Pravilniku o načinu i rokovima plaćanja sredstava iz prihoda JLS za rad ustrojstvenih oblika Hrvatskog Crvenog križa) u iznosu od 154.884,49 kuna,  </w:t>
      </w:r>
    </w:p>
    <w:p w14:paraId="003667EC" w14:textId="77777777" w:rsidR="00036810" w:rsidRPr="00064D49" w:rsidRDefault="00036810" w:rsidP="00036810">
      <w:pPr>
        <w:tabs>
          <w:tab w:val="left" w:pos="1134"/>
        </w:tabs>
        <w:jc w:val="both"/>
        <w:rPr>
          <w:rFonts w:ascii="Arial" w:hAnsi="Arial" w:cs="Arial"/>
        </w:rPr>
      </w:pPr>
      <w:r w:rsidRPr="00064D49">
        <w:rPr>
          <w:rFonts w:ascii="Arial" w:hAnsi="Arial" w:cs="Arial"/>
        </w:rPr>
        <w:t xml:space="preserve">-Dnevnom centar Veruda – Pula u iznosu od 32.500,00 kuna </w:t>
      </w:r>
    </w:p>
    <w:p w14:paraId="423D6FB3" w14:textId="77777777" w:rsidR="00036810" w:rsidRPr="00064D49" w:rsidRDefault="00036810" w:rsidP="00036810">
      <w:pPr>
        <w:tabs>
          <w:tab w:val="left" w:pos="1134"/>
        </w:tabs>
        <w:jc w:val="both"/>
        <w:rPr>
          <w:rFonts w:ascii="Arial" w:hAnsi="Arial" w:cs="Arial"/>
        </w:rPr>
      </w:pPr>
      <w:r w:rsidRPr="00064D49">
        <w:rPr>
          <w:rFonts w:ascii="Arial" w:hAnsi="Arial" w:cs="Arial"/>
        </w:rPr>
        <w:t>- Klubu liječenih alkoholičara Buzet – u iznosu od 7.000,00 kuna</w:t>
      </w:r>
    </w:p>
    <w:p w14:paraId="49F2EAE3" w14:textId="77777777" w:rsidR="00036810" w:rsidRPr="00064D49" w:rsidRDefault="00036810" w:rsidP="00036810">
      <w:pPr>
        <w:tabs>
          <w:tab w:val="left" w:pos="1134"/>
        </w:tabs>
        <w:jc w:val="both"/>
        <w:rPr>
          <w:rFonts w:ascii="Arial" w:hAnsi="Arial" w:cs="Arial"/>
        </w:rPr>
      </w:pPr>
      <w:r w:rsidRPr="00064D49">
        <w:rPr>
          <w:rFonts w:ascii="Arial" w:hAnsi="Arial" w:cs="Arial"/>
        </w:rPr>
        <w:t>- te za sufinanciranje programa i projekata organizacija civilnog društva u području zaštite zdravlja i socijalne skrbi u iznosu od 53.000,00 kuna.</w:t>
      </w:r>
    </w:p>
    <w:p w14:paraId="0729EBEC" w14:textId="77777777" w:rsidR="00036810" w:rsidRPr="00064D49" w:rsidRDefault="00036810" w:rsidP="00036810">
      <w:pPr>
        <w:jc w:val="both"/>
        <w:rPr>
          <w:rFonts w:ascii="Arial" w:hAnsi="Arial" w:cs="Arial"/>
        </w:rPr>
      </w:pPr>
      <w:r w:rsidRPr="00064D49">
        <w:rPr>
          <w:rFonts w:ascii="Arial" w:hAnsi="Arial" w:cs="Arial"/>
        </w:rPr>
        <w:t>Za podržavanje programa i projekata organizacija civilnog društva kojima se zadovoljavaju javne potrebe u socijalnoj skrbi i zaštiti zdravlja građana - korisnika s područja Grada Buzeta u 2022. godini odobrena su putem natječaja sredstva u ukupnom iznosu od 49.000,00 kuna za 3 programa i projekta udruga u području socijalne skrbi i zaštite zdravlja u 2022. godini.</w:t>
      </w:r>
      <w:r w:rsidRPr="00064D49">
        <w:rPr>
          <w:rFonts w:ascii="Arial" w:eastAsia="Calibri" w:hAnsi="Arial" w:cs="Arial"/>
          <w:lang w:eastAsia="en-US"/>
        </w:rPr>
        <w:t xml:space="preserve"> </w:t>
      </w:r>
      <w:r w:rsidRPr="00064D49">
        <w:rPr>
          <w:rFonts w:ascii="Arial" w:hAnsi="Arial" w:cs="Arial"/>
        </w:rPr>
        <w:t xml:space="preserve">Sukladno članku 16. Pravilnika o kriterijima, mjerilima i postupcima financiranja programa i projekata od interesa za </w:t>
      </w:r>
      <w:r w:rsidRPr="00064D49">
        <w:rPr>
          <w:rFonts w:ascii="Arial" w:hAnsi="Arial" w:cs="Arial"/>
        </w:rPr>
        <w:lastRenderedPageBreak/>
        <w:t>Grad Buzet koje provode udruge (Službene novine Grada Buzeta br.12/15) u 2022 godini pristigla su dodatno dva zahtjeva te su u području socijalna skrb i zaštita zdravlja u 2022. godini sklopljeni sljedeći ugovori:</w:t>
      </w:r>
    </w:p>
    <w:p w14:paraId="6E4C6DF6" w14:textId="77777777" w:rsidR="00036810" w:rsidRPr="00064D49" w:rsidRDefault="00036810" w:rsidP="00036810">
      <w:pPr>
        <w:jc w:val="both"/>
        <w:rPr>
          <w:rFonts w:ascii="Arial" w:hAnsi="Arial" w:cs="Arial"/>
        </w:rPr>
      </w:pP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52"/>
        <w:gridCol w:w="3462"/>
        <w:gridCol w:w="1560"/>
      </w:tblGrid>
      <w:tr w:rsidR="00036810" w:rsidRPr="00064D49" w14:paraId="1B3FA7CE" w14:textId="77777777" w:rsidTr="008735A8">
        <w:trPr>
          <w:trHeight w:val="424"/>
          <w:jc w:val="center"/>
        </w:trPr>
        <w:tc>
          <w:tcPr>
            <w:tcW w:w="1129" w:type="dxa"/>
            <w:tcBorders>
              <w:top w:val="single" w:sz="4" w:space="0" w:color="auto"/>
              <w:left w:val="single" w:sz="4" w:space="0" w:color="auto"/>
              <w:bottom w:val="single" w:sz="4" w:space="0" w:color="auto"/>
              <w:right w:val="single" w:sz="4" w:space="0" w:color="auto"/>
            </w:tcBorders>
            <w:hideMark/>
          </w:tcPr>
          <w:p w14:paraId="05235D2C" w14:textId="77777777" w:rsidR="00036810" w:rsidRPr="00064D49" w:rsidRDefault="00036810" w:rsidP="00036810">
            <w:pPr>
              <w:jc w:val="center"/>
              <w:rPr>
                <w:rFonts w:ascii="Arial" w:hAnsi="Arial" w:cs="Arial"/>
                <w:b/>
                <w:sz w:val="20"/>
                <w:szCs w:val="20"/>
              </w:rPr>
            </w:pPr>
            <w:r w:rsidRPr="00064D49">
              <w:rPr>
                <w:rFonts w:ascii="Arial" w:hAnsi="Arial" w:cs="Arial"/>
                <w:b/>
                <w:sz w:val="20"/>
                <w:szCs w:val="20"/>
              </w:rPr>
              <w:t>Redni broj</w:t>
            </w:r>
          </w:p>
        </w:tc>
        <w:tc>
          <w:tcPr>
            <w:tcW w:w="2552" w:type="dxa"/>
            <w:tcBorders>
              <w:top w:val="single" w:sz="4" w:space="0" w:color="auto"/>
              <w:left w:val="single" w:sz="4" w:space="0" w:color="auto"/>
              <w:bottom w:val="single" w:sz="4" w:space="0" w:color="auto"/>
              <w:right w:val="single" w:sz="4" w:space="0" w:color="auto"/>
            </w:tcBorders>
            <w:hideMark/>
          </w:tcPr>
          <w:p w14:paraId="38BA1C8E" w14:textId="77777777" w:rsidR="00036810" w:rsidRPr="00064D49" w:rsidRDefault="00036810" w:rsidP="00036810">
            <w:pPr>
              <w:jc w:val="center"/>
              <w:rPr>
                <w:rFonts w:ascii="Arial" w:hAnsi="Arial" w:cs="Arial"/>
                <w:b/>
                <w:sz w:val="20"/>
                <w:szCs w:val="20"/>
              </w:rPr>
            </w:pPr>
            <w:r w:rsidRPr="00064D49">
              <w:rPr>
                <w:rFonts w:ascii="Arial" w:hAnsi="Arial" w:cs="Arial"/>
                <w:b/>
                <w:sz w:val="20"/>
                <w:szCs w:val="20"/>
              </w:rPr>
              <w:t>Organizacija civilnog društva</w:t>
            </w:r>
          </w:p>
        </w:tc>
        <w:tc>
          <w:tcPr>
            <w:tcW w:w="3462" w:type="dxa"/>
            <w:tcBorders>
              <w:top w:val="single" w:sz="4" w:space="0" w:color="auto"/>
              <w:left w:val="single" w:sz="4" w:space="0" w:color="auto"/>
              <w:bottom w:val="single" w:sz="4" w:space="0" w:color="auto"/>
              <w:right w:val="single" w:sz="4" w:space="0" w:color="auto"/>
            </w:tcBorders>
            <w:hideMark/>
          </w:tcPr>
          <w:p w14:paraId="56E63692" w14:textId="77777777" w:rsidR="00036810" w:rsidRPr="00064D49" w:rsidRDefault="00036810" w:rsidP="00036810">
            <w:pPr>
              <w:jc w:val="center"/>
              <w:rPr>
                <w:rFonts w:ascii="Arial" w:hAnsi="Arial" w:cs="Arial"/>
                <w:b/>
                <w:sz w:val="20"/>
                <w:szCs w:val="20"/>
              </w:rPr>
            </w:pPr>
            <w:r w:rsidRPr="00064D49">
              <w:rPr>
                <w:rFonts w:ascii="Arial" w:hAnsi="Arial" w:cs="Arial"/>
                <w:b/>
                <w:sz w:val="20"/>
                <w:szCs w:val="20"/>
              </w:rPr>
              <w:t>Ime prijavljenog programa/projekta/manifestacije</w:t>
            </w:r>
          </w:p>
        </w:tc>
        <w:tc>
          <w:tcPr>
            <w:tcW w:w="1560" w:type="dxa"/>
            <w:tcBorders>
              <w:top w:val="single" w:sz="4" w:space="0" w:color="auto"/>
              <w:left w:val="single" w:sz="4" w:space="0" w:color="auto"/>
              <w:bottom w:val="single" w:sz="4" w:space="0" w:color="auto"/>
              <w:right w:val="single" w:sz="4" w:space="0" w:color="auto"/>
            </w:tcBorders>
            <w:hideMark/>
          </w:tcPr>
          <w:p w14:paraId="58C867B6" w14:textId="77777777" w:rsidR="00036810" w:rsidRPr="00064D49" w:rsidRDefault="00036810" w:rsidP="00036810">
            <w:pPr>
              <w:jc w:val="center"/>
              <w:rPr>
                <w:rFonts w:ascii="Arial" w:hAnsi="Arial" w:cs="Arial"/>
                <w:b/>
                <w:sz w:val="20"/>
                <w:szCs w:val="20"/>
              </w:rPr>
            </w:pPr>
            <w:r w:rsidRPr="00064D49">
              <w:rPr>
                <w:rFonts w:ascii="Arial" w:hAnsi="Arial" w:cs="Arial"/>
                <w:b/>
                <w:sz w:val="20"/>
                <w:szCs w:val="20"/>
              </w:rPr>
              <w:t>Odobren iznos (kn)</w:t>
            </w:r>
          </w:p>
        </w:tc>
      </w:tr>
      <w:tr w:rsidR="00036810" w:rsidRPr="00064D49" w14:paraId="271BD888" w14:textId="77777777" w:rsidTr="008735A8">
        <w:trPr>
          <w:jc w:val="center"/>
        </w:trPr>
        <w:tc>
          <w:tcPr>
            <w:tcW w:w="1129" w:type="dxa"/>
            <w:tcBorders>
              <w:top w:val="single" w:sz="4" w:space="0" w:color="auto"/>
              <w:left w:val="single" w:sz="4" w:space="0" w:color="auto"/>
              <w:bottom w:val="single" w:sz="4" w:space="0" w:color="auto"/>
              <w:right w:val="single" w:sz="4" w:space="0" w:color="auto"/>
            </w:tcBorders>
            <w:hideMark/>
          </w:tcPr>
          <w:p w14:paraId="741558E2" w14:textId="77777777" w:rsidR="00036810" w:rsidRPr="00064D49" w:rsidRDefault="00036810" w:rsidP="00036810">
            <w:pPr>
              <w:rPr>
                <w:rFonts w:ascii="Arial" w:hAnsi="Arial" w:cs="Arial"/>
              </w:rPr>
            </w:pPr>
            <w:r w:rsidRPr="00064D49">
              <w:rPr>
                <w:rFonts w:ascii="Arial" w:hAnsi="Arial" w:cs="Arial"/>
              </w:rPr>
              <w:t>1.</w:t>
            </w:r>
          </w:p>
        </w:tc>
        <w:tc>
          <w:tcPr>
            <w:tcW w:w="2552" w:type="dxa"/>
            <w:tcBorders>
              <w:top w:val="single" w:sz="4" w:space="0" w:color="auto"/>
              <w:left w:val="single" w:sz="4" w:space="0" w:color="auto"/>
              <w:bottom w:val="single" w:sz="4" w:space="0" w:color="auto"/>
              <w:right w:val="single" w:sz="4" w:space="0" w:color="auto"/>
            </w:tcBorders>
            <w:hideMark/>
          </w:tcPr>
          <w:p w14:paraId="71FFC824" w14:textId="77777777" w:rsidR="00036810" w:rsidRPr="00064D49" w:rsidRDefault="00036810" w:rsidP="00036810">
            <w:pPr>
              <w:rPr>
                <w:rFonts w:ascii="Arial" w:hAnsi="Arial" w:cs="Arial"/>
              </w:rPr>
            </w:pPr>
            <w:r w:rsidRPr="00064D49">
              <w:rPr>
                <w:rFonts w:ascii="Arial" w:hAnsi="Arial" w:cs="Arial"/>
              </w:rPr>
              <w:t>Društvo tjelesnih invalida Buzet</w:t>
            </w:r>
          </w:p>
        </w:tc>
        <w:tc>
          <w:tcPr>
            <w:tcW w:w="3462" w:type="dxa"/>
            <w:tcBorders>
              <w:top w:val="single" w:sz="4" w:space="0" w:color="auto"/>
              <w:left w:val="single" w:sz="4" w:space="0" w:color="auto"/>
              <w:bottom w:val="single" w:sz="4" w:space="0" w:color="auto"/>
              <w:right w:val="single" w:sz="4" w:space="0" w:color="auto"/>
            </w:tcBorders>
            <w:hideMark/>
          </w:tcPr>
          <w:p w14:paraId="7CADF899" w14:textId="77777777" w:rsidR="00036810" w:rsidRPr="00064D49" w:rsidRDefault="00036810" w:rsidP="00036810">
            <w:pPr>
              <w:rPr>
                <w:rFonts w:ascii="Arial" w:hAnsi="Arial" w:cs="Arial"/>
              </w:rPr>
            </w:pPr>
            <w:r w:rsidRPr="00064D49">
              <w:rPr>
                <w:rFonts w:ascii="Arial" w:hAnsi="Arial" w:cs="Arial"/>
              </w:rPr>
              <w:t xml:space="preserve">Godišnji program rada </w:t>
            </w:r>
          </w:p>
        </w:tc>
        <w:tc>
          <w:tcPr>
            <w:tcW w:w="1560" w:type="dxa"/>
            <w:tcBorders>
              <w:top w:val="single" w:sz="4" w:space="0" w:color="auto"/>
              <w:left w:val="single" w:sz="4" w:space="0" w:color="auto"/>
              <w:bottom w:val="single" w:sz="4" w:space="0" w:color="auto"/>
              <w:right w:val="single" w:sz="4" w:space="0" w:color="auto"/>
            </w:tcBorders>
            <w:hideMark/>
          </w:tcPr>
          <w:p w14:paraId="3926F899" w14:textId="77777777" w:rsidR="00036810" w:rsidRPr="00064D49" w:rsidRDefault="00036810" w:rsidP="00036810">
            <w:pPr>
              <w:jc w:val="center"/>
              <w:rPr>
                <w:rFonts w:ascii="Arial" w:hAnsi="Arial" w:cs="Arial"/>
              </w:rPr>
            </w:pPr>
            <w:r w:rsidRPr="00064D49">
              <w:rPr>
                <w:rFonts w:ascii="Arial" w:hAnsi="Arial" w:cs="Arial"/>
              </w:rPr>
              <w:t>7.000,00</w:t>
            </w:r>
          </w:p>
        </w:tc>
      </w:tr>
      <w:tr w:rsidR="00036810" w:rsidRPr="00064D49" w14:paraId="3B2B7A7D" w14:textId="77777777" w:rsidTr="008735A8">
        <w:trPr>
          <w:jc w:val="center"/>
        </w:trPr>
        <w:tc>
          <w:tcPr>
            <w:tcW w:w="1129" w:type="dxa"/>
            <w:tcBorders>
              <w:top w:val="single" w:sz="4" w:space="0" w:color="auto"/>
              <w:left w:val="single" w:sz="4" w:space="0" w:color="auto"/>
              <w:bottom w:val="single" w:sz="4" w:space="0" w:color="auto"/>
              <w:right w:val="single" w:sz="4" w:space="0" w:color="auto"/>
            </w:tcBorders>
            <w:hideMark/>
          </w:tcPr>
          <w:p w14:paraId="724E8FCD" w14:textId="77777777" w:rsidR="00036810" w:rsidRPr="00064D49" w:rsidRDefault="00036810" w:rsidP="00036810">
            <w:pPr>
              <w:rPr>
                <w:rFonts w:ascii="Arial" w:hAnsi="Arial" w:cs="Arial"/>
              </w:rPr>
            </w:pPr>
            <w:r w:rsidRPr="00064D49">
              <w:rPr>
                <w:rFonts w:ascii="Arial" w:hAnsi="Arial" w:cs="Arial"/>
              </w:rPr>
              <w:t>2.</w:t>
            </w:r>
          </w:p>
        </w:tc>
        <w:tc>
          <w:tcPr>
            <w:tcW w:w="2552" w:type="dxa"/>
            <w:tcBorders>
              <w:top w:val="single" w:sz="4" w:space="0" w:color="auto"/>
              <w:left w:val="single" w:sz="4" w:space="0" w:color="auto"/>
              <w:bottom w:val="single" w:sz="4" w:space="0" w:color="auto"/>
              <w:right w:val="single" w:sz="4" w:space="0" w:color="auto"/>
            </w:tcBorders>
            <w:hideMark/>
          </w:tcPr>
          <w:p w14:paraId="4AEFA6BB" w14:textId="77777777" w:rsidR="00036810" w:rsidRPr="00064D49" w:rsidRDefault="00036810" w:rsidP="00036810">
            <w:pPr>
              <w:rPr>
                <w:rFonts w:ascii="Arial" w:hAnsi="Arial" w:cs="Arial"/>
              </w:rPr>
            </w:pPr>
            <w:r w:rsidRPr="00064D49">
              <w:rPr>
                <w:rFonts w:ascii="Arial" w:hAnsi="Arial" w:cs="Arial"/>
              </w:rPr>
              <w:t>Gradsko društvo Crvenog križa Buzet</w:t>
            </w:r>
          </w:p>
        </w:tc>
        <w:tc>
          <w:tcPr>
            <w:tcW w:w="3462" w:type="dxa"/>
            <w:tcBorders>
              <w:top w:val="single" w:sz="4" w:space="0" w:color="auto"/>
              <w:left w:val="single" w:sz="4" w:space="0" w:color="auto"/>
              <w:bottom w:val="single" w:sz="4" w:space="0" w:color="auto"/>
              <w:right w:val="single" w:sz="4" w:space="0" w:color="auto"/>
            </w:tcBorders>
            <w:hideMark/>
          </w:tcPr>
          <w:p w14:paraId="66DC2621" w14:textId="77777777" w:rsidR="00036810" w:rsidRPr="00064D49" w:rsidRDefault="00036810" w:rsidP="00036810">
            <w:pPr>
              <w:rPr>
                <w:rFonts w:ascii="Arial" w:hAnsi="Arial" w:cs="Arial"/>
              </w:rPr>
            </w:pPr>
            <w:r w:rsidRPr="00064D49">
              <w:rPr>
                <w:rFonts w:ascii="Arial" w:hAnsi="Arial" w:cs="Arial"/>
              </w:rPr>
              <w:t>„KLUB- druženje osoba s intelektualnim poteškoćama“</w:t>
            </w:r>
          </w:p>
        </w:tc>
        <w:tc>
          <w:tcPr>
            <w:tcW w:w="1560" w:type="dxa"/>
            <w:tcBorders>
              <w:top w:val="single" w:sz="4" w:space="0" w:color="auto"/>
              <w:left w:val="single" w:sz="4" w:space="0" w:color="auto"/>
              <w:bottom w:val="single" w:sz="4" w:space="0" w:color="auto"/>
              <w:right w:val="single" w:sz="4" w:space="0" w:color="auto"/>
            </w:tcBorders>
            <w:hideMark/>
          </w:tcPr>
          <w:p w14:paraId="26AFA3CB" w14:textId="77777777" w:rsidR="00036810" w:rsidRPr="00064D49" w:rsidRDefault="00036810" w:rsidP="00036810">
            <w:pPr>
              <w:jc w:val="center"/>
              <w:rPr>
                <w:rFonts w:ascii="Arial" w:hAnsi="Arial" w:cs="Arial"/>
              </w:rPr>
            </w:pPr>
            <w:r w:rsidRPr="00064D49">
              <w:rPr>
                <w:rFonts w:ascii="Arial" w:hAnsi="Arial" w:cs="Arial"/>
              </w:rPr>
              <w:t>35.000,00</w:t>
            </w:r>
          </w:p>
        </w:tc>
      </w:tr>
      <w:tr w:rsidR="00036810" w:rsidRPr="00064D49" w14:paraId="6CE1227D" w14:textId="77777777" w:rsidTr="008735A8">
        <w:trPr>
          <w:jc w:val="center"/>
        </w:trPr>
        <w:tc>
          <w:tcPr>
            <w:tcW w:w="1129" w:type="dxa"/>
            <w:tcBorders>
              <w:top w:val="single" w:sz="4" w:space="0" w:color="auto"/>
              <w:left w:val="single" w:sz="4" w:space="0" w:color="auto"/>
              <w:bottom w:val="single" w:sz="4" w:space="0" w:color="auto"/>
              <w:right w:val="single" w:sz="4" w:space="0" w:color="auto"/>
            </w:tcBorders>
            <w:hideMark/>
          </w:tcPr>
          <w:p w14:paraId="0E06DBCA" w14:textId="77777777" w:rsidR="00036810" w:rsidRPr="00064D49" w:rsidRDefault="00036810" w:rsidP="00036810">
            <w:pPr>
              <w:rPr>
                <w:rFonts w:ascii="Arial" w:hAnsi="Arial" w:cs="Arial"/>
              </w:rPr>
            </w:pPr>
            <w:r w:rsidRPr="00064D49">
              <w:rPr>
                <w:rFonts w:ascii="Arial" w:hAnsi="Arial" w:cs="Arial"/>
              </w:rPr>
              <w:t>3.</w:t>
            </w:r>
          </w:p>
        </w:tc>
        <w:tc>
          <w:tcPr>
            <w:tcW w:w="2552" w:type="dxa"/>
            <w:tcBorders>
              <w:top w:val="single" w:sz="4" w:space="0" w:color="auto"/>
              <w:left w:val="single" w:sz="4" w:space="0" w:color="auto"/>
              <w:bottom w:val="single" w:sz="4" w:space="0" w:color="auto"/>
              <w:right w:val="single" w:sz="4" w:space="0" w:color="auto"/>
            </w:tcBorders>
            <w:hideMark/>
          </w:tcPr>
          <w:p w14:paraId="382A87B6" w14:textId="77777777" w:rsidR="00036810" w:rsidRPr="00064D49" w:rsidRDefault="00036810" w:rsidP="00036810">
            <w:pPr>
              <w:rPr>
                <w:rFonts w:ascii="Arial" w:hAnsi="Arial" w:cs="Arial"/>
              </w:rPr>
            </w:pPr>
            <w:r w:rsidRPr="00064D49">
              <w:rPr>
                <w:rFonts w:ascii="Arial" w:hAnsi="Arial" w:cs="Arial"/>
              </w:rPr>
              <w:t>Liga protiv raka Buzet</w:t>
            </w:r>
          </w:p>
        </w:tc>
        <w:tc>
          <w:tcPr>
            <w:tcW w:w="3462" w:type="dxa"/>
            <w:tcBorders>
              <w:top w:val="single" w:sz="4" w:space="0" w:color="auto"/>
              <w:left w:val="single" w:sz="4" w:space="0" w:color="auto"/>
              <w:bottom w:val="single" w:sz="4" w:space="0" w:color="auto"/>
              <w:right w:val="single" w:sz="4" w:space="0" w:color="auto"/>
            </w:tcBorders>
            <w:hideMark/>
          </w:tcPr>
          <w:p w14:paraId="52A514DA" w14:textId="77777777" w:rsidR="00036810" w:rsidRPr="00064D49" w:rsidRDefault="00036810" w:rsidP="00036810">
            <w:pPr>
              <w:rPr>
                <w:rFonts w:ascii="Arial" w:hAnsi="Arial" w:cs="Arial"/>
              </w:rPr>
            </w:pPr>
            <w:r w:rsidRPr="00064D49">
              <w:rPr>
                <w:rFonts w:ascii="Arial" w:hAnsi="Arial" w:cs="Arial"/>
              </w:rPr>
              <w:t>Kupovina medicinskih pomagala i aktivnosti LPR Buzet</w:t>
            </w:r>
          </w:p>
        </w:tc>
        <w:tc>
          <w:tcPr>
            <w:tcW w:w="1560" w:type="dxa"/>
            <w:tcBorders>
              <w:top w:val="single" w:sz="4" w:space="0" w:color="auto"/>
              <w:left w:val="single" w:sz="4" w:space="0" w:color="auto"/>
              <w:bottom w:val="single" w:sz="4" w:space="0" w:color="auto"/>
              <w:right w:val="single" w:sz="4" w:space="0" w:color="auto"/>
            </w:tcBorders>
            <w:hideMark/>
          </w:tcPr>
          <w:p w14:paraId="221DD0D4" w14:textId="77777777" w:rsidR="00036810" w:rsidRPr="00064D49" w:rsidRDefault="00036810" w:rsidP="00036810">
            <w:pPr>
              <w:jc w:val="center"/>
              <w:rPr>
                <w:rFonts w:ascii="Arial" w:hAnsi="Arial" w:cs="Arial"/>
              </w:rPr>
            </w:pPr>
            <w:r w:rsidRPr="00064D49">
              <w:rPr>
                <w:rFonts w:ascii="Arial" w:hAnsi="Arial" w:cs="Arial"/>
              </w:rPr>
              <w:t>7.000,00</w:t>
            </w:r>
          </w:p>
        </w:tc>
      </w:tr>
      <w:tr w:rsidR="00036810" w:rsidRPr="00064D49" w14:paraId="25826C4B" w14:textId="77777777" w:rsidTr="008735A8">
        <w:trPr>
          <w:jc w:val="center"/>
        </w:trPr>
        <w:tc>
          <w:tcPr>
            <w:tcW w:w="7143" w:type="dxa"/>
            <w:gridSpan w:val="3"/>
            <w:tcBorders>
              <w:top w:val="single" w:sz="4" w:space="0" w:color="auto"/>
              <w:left w:val="single" w:sz="4" w:space="0" w:color="auto"/>
              <w:bottom w:val="single" w:sz="4" w:space="0" w:color="auto"/>
              <w:right w:val="single" w:sz="4" w:space="0" w:color="auto"/>
            </w:tcBorders>
          </w:tcPr>
          <w:p w14:paraId="13F50E92" w14:textId="77777777" w:rsidR="00036810" w:rsidRPr="00064D49" w:rsidRDefault="00036810" w:rsidP="00036810">
            <w:pPr>
              <w:rPr>
                <w:rFonts w:ascii="Arial" w:hAnsi="Arial" w:cs="Arial"/>
                <w:b/>
                <w:bCs/>
              </w:rPr>
            </w:pPr>
            <w:r w:rsidRPr="00064D49">
              <w:rPr>
                <w:rFonts w:ascii="Arial" w:hAnsi="Arial" w:cs="Arial"/>
                <w:b/>
                <w:bCs/>
              </w:rPr>
              <w:t>Ukupno - Socijalna skrb i zaštita zdravlja</w:t>
            </w:r>
          </w:p>
        </w:tc>
        <w:tc>
          <w:tcPr>
            <w:tcW w:w="1560" w:type="dxa"/>
            <w:tcBorders>
              <w:top w:val="single" w:sz="4" w:space="0" w:color="auto"/>
              <w:left w:val="single" w:sz="4" w:space="0" w:color="auto"/>
              <w:bottom w:val="single" w:sz="4" w:space="0" w:color="auto"/>
              <w:right w:val="single" w:sz="4" w:space="0" w:color="auto"/>
            </w:tcBorders>
          </w:tcPr>
          <w:p w14:paraId="3B3CC5F0" w14:textId="77777777" w:rsidR="00036810" w:rsidRPr="00064D49" w:rsidRDefault="00036810" w:rsidP="00036810">
            <w:pPr>
              <w:jc w:val="center"/>
              <w:rPr>
                <w:rFonts w:ascii="Arial" w:hAnsi="Arial" w:cs="Arial"/>
                <w:b/>
                <w:bCs/>
              </w:rPr>
            </w:pPr>
            <w:r w:rsidRPr="00064D49">
              <w:rPr>
                <w:rFonts w:ascii="Arial" w:hAnsi="Arial" w:cs="Arial"/>
                <w:b/>
                <w:bCs/>
              </w:rPr>
              <w:t>49.000,00</w:t>
            </w:r>
          </w:p>
        </w:tc>
      </w:tr>
      <w:tr w:rsidR="00036810" w:rsidRPr="00064D49" w14:paraId="557A5A64" w14:textId="77777777" w:rsidTr="008735A8">
        <w:trPr>
          <w:jc w:val="center"/>
        </w:trPr>
        <w:tc>
          <w:tcPr>
            <w:tcW w:w="8703" w:type="dxa"/>
            <w:gridSpan w:val="4"/>
            <w:tcBorders>
              <w:top w:val="single" w:sz="4" w:space="0" w:color="auto"/>
              <w:left w:val="single" w:sz="4" w:space="0" w:color="auto"/>
              <w:bottom w:val="single" w:sz="4" w:space="0" w:color="auto"/>
              <w:right w:val="single" w:sz="4" w:space="0" w:color="auto"/>
            </w:tcBorders>
          </w:tcPr>
          <w:p w14:paraId="17814680" w14:textId="77777777" w:rsidR="00036810" w:rsidRPr="00064D49" w:rsidRDefault="00036810" w:rsidP="00036810">
            <w:pPr>
              <w:jc w:val="center"/>
              <w:rPr>
                <w:rFonts w:ascii="Arial" w:hAnsi="Arial" w:cs="Arial"/>
              </w:rPr>
            </w:pPr>
            <w:r w:rsidRPr="00064D49">
              <w:rPr>
                <w:rFonts w:ascii="Arial" w:hAnsi="Arial" w:cs="Arial"/>
              </w:rPr>
              <w:t>IZRAVNA DODJELA SREDSTAVA</w:t>
            </w:r>
          </w:p>
        </w:tc>
      </w:tr>
      <w:tr w:rsidR="00036810" w:rsidRPr="00064D49" w14:paraId="77C5EB98" w14:textId="77777777" w:rsidTr="008735A8">
        <w:trPr>
          <w:jc w:val="center"/>
        </w:trPr>
        <w:tc>
          <w:tcPr>
            <w:tcW w:w="1129" w:type="dxa"/>
            <w:tcBorders>
              <w:top w:val="single" w:sz="4" w:space="0" w:color="auto"/>
              <w:left w:val="single" w:sz="4" w:space="0" w:color="auto"/>
              <w:bottom w:val="single" w:sz="4" w:space="0" w:color="auto"/>
              <w:right w:val="single" w:sz="4" w:space="0" w:color="auto"/>
            </w:tcBorders>
          </w:tcPr>
          <w:p w14:paraId="51EA8984" w14:textId="77777777" w:rsidR="00036810" w:rsidRPr="00064D49" w:rsidRDefault="00036810" w:rsidP="00036810">
            <w:pPr>
              <w:rPr>
                <w:rFonts w:ascii="Arial" w:hAnsi="Arial" w:cs="Arial"/>
              </w:rPr>
            </w:pPr>
            <w:r w:rsidRPr="00064D49">
              <w:rPr>
                <w:rFonts w:ascii="Arial" w:hAnsi="Arial" w:cs="Arial"/>
              </w:rPr>
              <w:t>4.</w:t>
            </w:r>
          </w:p>
        </w:tc>
        <w:tc>
          <w:tcPr>
            <w:tcW w:w="2552" w:type="dxa"/>
            <w:tcBorders>
              <w:top w:val="single" w:sz="4" w:space="0" w:color="auto"/>
              <w:left w:val="single" w:sz="4" w:space="0" w:color="auto"/>
              <w:bottom w:val="single" w:sz="4" w:space="0" w:color="auto"/>
              <w:right w:val="single" w:sz="4" w:space="0" w:color="auto"/>
            </w:tcBorders>
          </w:tcPr>
          <w:p w14:paraId="2DAA68F7" w14:textId="77777777" w:rsidR="00036810" w:rsidRPr="00064D49" w:rsidRDefault="00036810" w:rsidP="00036810">
            <w:pPr>
              <w:rPr>
                <w:rFonts w:ascii="Arial" w:hAnsi="Arial" w:cs="Arial"/>
              </w:rPr>
            </w:pPr>
            <w:r w:rsidRPr="00064D49">
              <w:rPr>
                <w:rFonts w:ascii="Arial" w:hAnsi="Arial" w:cs="Arial"/>
              </w:rPr>
              <w:t>Matica umirovljenika Hrvatske, Udruga Buzet</w:t>
            </w:r>
          </w:p>
        </w:tc>
        <w:tc>
          <w:tcPr>
            <w:tcW w:w="3462" w:type="dxa"/>
            <w:tcBorders>
              <w:top w:val="single" w:sz="4" w:space="0" w:color="auto"/>
              <w:left w:val="single" w:sz="4" w:space="0" w:color="auto"/>
              <w:bottom w:val="single" w:sz="4" w:space="0" w:color="auto"/>
              <w:right w:val="single" w:sz="4" w:space="0" w:color="auto"/>
            </w:tcBorders>
          </w:tcPr>
          <w:p w14:paraId="7D89A7AA" w14:textId="77777777" w:rsidR="00036810" w:rsidRPr="00064D49" w:rsidRDefault="00036810" w:rsidP="00036810">
            <w:pPr>
              <w:rPr>
                <w:rFonts w:ascii="Arial" w:hAnsi="Arial" w:cs="Arial"/>
              </w:rPr>
            </w:pPr>
            <w:r w:rsidRPr="00064D49">
              <w:rPr>
                <w:rFonts w:ascii="Arial" w:hAnsi="Arial" w:cs="Arial"/>
                <w:szCs w:val="20"/>
              </w:rPr>
              <w:t>Nabava venskog detektora</w:t>
            </w:r>
          </w:p>
        </w:tc>
        <w:tc>
          <w:tcPr>
            <w:tcW w:w="1560" w:type="dxa"/>
            <w:tcBorders>
              <w:top w:val="single" w:sz="4" w:space="0" w:color="auto"/>
              <w:left w:val="single" w:sz="4" w:space="0" w:color="auto"/>
              <w:bottom w:val="single" w:sz="4" w:space="0" w:color="auto"/>
              <w:right w:val="single" w:sz="4" w:space="0" w:color="auto"/>
            </w:tcBorders>
          </w:tcPr>
          <w:p w14:paraId="24F22017" w14:textId="77777777" w:rsidR="00036810" w:rsidRPr="00064D49" w:rsidRDefault="00036810" w:rsidP="00036810">
            <w:pPr>
              <w:jc w:val="center"/>
              <w:rPr>
                <w:rFonts w:ascii="Arial" w:hAnsi="Arial" w:cs="Arial"/>
              </w:rPr>
            </w:pPr>
            <w:r w:rsidRPr="00064D49">
              <w:rPr>
                <w:rFonts w:ascii="Arial" w:hAnsi="Arial" w:cs="Arial"/>
              </w:rPr>
              <w:t>3.000,00</w:t>
            </w:r>
          </w:p>
        </w:tc>
      </w:tr>
      <w:tr w:rsidR="00036810" w:rsidRPr="00064D49" w14:paraId="06B54A58" w14:textId="77777777" w:rsidTr="008735A8">
        <w:trPr>
          <w:jc w:val="center"/>
        </w:trPr>
        <w:tc>
          <w:tcPr>
            <w:tcW w:w="1129" w:type="dxa"/>
            <w:tcBorders>
              <w:top w:val="single" w:sz="4" w:space="0" w:color="auto"/>
              <w:left w:val="single" w:sz="4" w:space="0" w:color="auto"/>
              <w:bottom w:val="single" w:sz="4" w:space="0" w:color="auto"/>
              <w:right w:val="single" w:sz="4" w:space="0" w:color="auto"/>
            </w:tcBorders>
          </w:tcPr>
          <w:p w14:paraId="7EEC0CDE" w14:textId="77777777" w:rsidR="00036810" w:rsidRPr="00064D49" w:rsidRDefault="00036810" w:rsidP="00036810">
            <w:pPr>
              <w:rPr>
                <w:rFonts w:ascii="Arial" w:hAnsi="Arial" w:cs="Arial"/>
              </w:rPr>
            </w:pPr>
            <w:r w:rsidRPr="00064D49">
              <w:rPr>
                <w:rFonts w:ascii="Arial" w:hAnsi="Arial" w:cs="Arial"/>
              </w:rPr>
              <w:t>5.</w:t>
            </w:r>
          </w:p>
        </w:tc>
        <w:tc>
          <w:tcPr>
            <w:tcW w:w="2552" w:type="dxa"/>
            <w:tcBorders>
              <w:top w:val="single" w:sz="4" w:space="0" w:color="auto"/>
              <w:left w:val="single" w:sz="4" w:space="0" w:color="auto"/>
              <w:bottom w:val="single" w:sz="4" w:space="0" w:color="auto"/>
              <w:right w:val="single" w:sz="4" w:space="0" w:color="auto"/>
            </w:tcBorders>
          </w:tcPr>
          <w:p w14:paraId="40B69B28" w14:textId="77777777" w:rsidR="00036810" w:rsidRPr="00064D49" w:rsidRDefault="00036810" w:rsidP="00036810">
            <w:pPr>
              <w:rPr>
                <w:rFonts w:ascii="Arial" w:hAnsi="Arial" w:cs="Arial"/>
                <w:bCs/>
              </w:rPr>
            </w:pPr>
            <w:r w:rsidRPr="00064D49">
              <w:rPr>
                <w:rFonts w:ascii="Arial" w:hAnsi="Arial" w:cs="Arial"/>
                <w:bCs/>
                <w:szCs w:val="20"/>
              </w:rPr>
              <w:t>Planinarsko društvo Glas Istre</w:t>
            </w:r>
          </w:p>
        </w:tc>
        <w:tc>
          <w:tcPr>
            <w:tcW w:w="3462" w:type="dxa"/>
            <w:tcBorders>
              <w:top w:val="single" w:sz="4" w:space="0" w:color="auto"/>
              <w:left w:val="single" w:sz="4" w:space="0" w:color="auto"/>
              <w:bottom w:val="single" w:sz="4" w:space="0" w:color="auto"/>
              <w:right w:val="single" w:sz="4" w:space="0" w:color="auto"/>
            </w:tcBorders>
          </w:tcPr>
          <w:p w14:paraId="386B26C6" w14:textId="77777777" w:rsidR="00036810" w:rsidRPr="00064D49" w:rsidRDefault="00036810" w:rsidP="00036810">
            <w:pPr>
              <w:rPr>
                <w:rFonts w:ascii="Arial" w:hAnsi="Arial" w:cs="Arial"/>
              </w:rPr>
            </w:pPr>
            <w:r w:rsidRPr="00064D49">
              <w:rPr>
                <w:rFonts w:ascii="Arial" w:hAnsi="Arial" w:cs="Arial"/>
              </w:rPr>
              <w:t>„Pruži mi ruku“</w:t>
            </w:r>
          </w:p>
        </w:tc>
        <w:tc>
          <w:tcPr>
            <w:tcW w:w="1560" w:type="dxa"/>
            <w:tcBorders>
              <w:top w:val="single" w:sz="4" w:space="0" w:color="auto"/>
              <w:left w:val="single" w:sz="4" w:space="0" w:color="auto"/>
              <w:bottom w:val="single" w:sz="4" w:space="0" w:color="auto"/>
              <w:right w:val="single" w:sz="4" w:space="0" w:color="auto"/>
            </w:tcBorders>
          </w:tcPr>
          <w:p w14:paraId="01BB3A39" w14:textId="77777777" w:rsidR="00036810" w:rsidRPr="00064D49" w:rsidRDefault="00036810" w:rsidP="00036810">
            <w:pPr>
              <w:jc w:val="center"/>
              <w:rPr>
                <w:rFonts w:ascii="Arial" w:hAnsi="Arial" w:cs="Arial"/>
              </w:rPr>
            </w:pPr>
            <w:r w:rsidRPr="00064D49">
              <w:rPr>
                <w:rFonts w:ascii="Arial" w:hAnsi="Arial" w:cs="Arial"/>
              </w:rPr>
              <w:t>1.000,00</w:t>
            </w:r>
          </w:p>
        </w:tc>
      </w:tr>
      <w:tr w:rsidR="00036810" w:rsidRPr="00064D49" w14:paraId="6B4B3123" w14:textId="77777777" w:rsidTr="008735A8">
        <w:trPr>
          <w:jc w:val="center"/>
        </w:trPr>
        <w:tc>
          <w:tcPr>
            <w:tcW w:w="7143" w:type="dxa"/>
            <w:gridSpan w:val="3"/>
            <w:tcBorders>
              <w:top w:val="single" w:sz="4" w:space="0" w:color="auto"/>
              <w:left w:val="single" w:sz="4" w:space="0" w:color="auto"/>
              <w:bottom w:val="single" w:sz="4" w:space="0" w:color="auto"/>
              <w:right w:val="single" w:sz="4" w:space="0" w:color="auto"/>
            </w:tcBorders>
          </w:tcPr>
          <w:p w14:paraId="73F1B6D5" w14:textId="77777777" w:rsidR="00036810" w:rsidRPr="00064D49" w:rsidRDefault="00036810" w:rsidP="00036810">
            <w:pPr>
              <w:rPr>
                <w:rFonts w:ascii="Arial" w:hAnsi="Arial" w:cs="Arial"/>
                <w:b/>
                <w:bCs/>
              </w:rPr>
            </w:pPr>
            <w:r w:rsidRPr="00064D49">
              <w:rPr>
                <w:rFonts w:ascii="Arial" w:hAnsi="Arial" w:cs="Arial"/>
                <w:b/>
                <w:bCs/>
              </w:rPr>
              <w:t>Izravna dodjela sredstava Socijalna skrb i zaštita zdravlja</w:t>
            </w:r>
          </w:p>
        </w:tc>
        <w:tc>
          <w:tcPr>
            <w:tcW w:w="1560" w:type="dxa"/>
            <w:tcBorders>
              <w:top w:val="single" w:sz="4" w:space="0" w:color="auto"/>
              <w:left w:val="single" w:sz="4" w:space="0" w:color="auto"/>
              <w:bottom w:val="single" w:sz="4" w:space="0" w:color="auto"/>
              <w:right w:val="single" w:sz="4" w:space="0" w:color="auto"/>
            </w:tcBorders>
          </w:tcPr>
          <w:p w14:paraId="1B00084D" w14:textId="77777777" w:rsidR="00036810" w:rsidRPr="00064D49" w:rsidRDefault="00036810" w:rsidP="00036810">
            <w:pPr>
              <w:jc w:val="center"/>
              <w:rPr>
                <w:rFonts w:ascii="Arial" w:hAnsi="Arial" w:cs="Arial"/>
                <w:b/>
                <w:bCs/>
              </w:rPr>
            </w:pPr>
            <w:r w:rsidRPr="00064D49">
              <w:rPr>
                <w:rFonts w:ascii="Arial" w:hAnsi="Arial" w:cs="Arial"/>
                <w:b/>
                <w:bCs/>
              </w:rPr>
              <w:t>4.000,00</w:t>
            </w:r>
          </w:p>
        </w:tc>
      </w:tr>
      <w:tr w:rsidR="00036810" w:rsidRPr="00064D49" w14:paraId="68366E38" w14:textId="77777777" w:rsidTr="008735A8">
        <w:trPr>
          <w:jc w:val="center"/>
        </w:trPr>
        <w:tc>
          <w:tcPr>
            <w:tcW w:w="7143" w:type="dxa"/>
            <w:gridSpan w:val="3"/>
            <w:tcBorders>
              <w:top w:val="single" w:sz="4" w:space="0" w:color="auto"/>
              <w:left w:val="single" w:sz="4" w:space="0" w:color="auto"/>
              <w:bottom w:val="single" w:sz="4" w:space="0" w:color="auto"/>
              <w:right w:val="single" w:sz="4" w:space="0" w:color="auto"/>
            </w:tcBorders>
          </w:tcPr>
          <w:p w14:paraId="3EA8EA46" w14:textId="77777777" w:rsidR="00036810" w:rsidRPr="00064D49" w:rsidRDefault="00036810" w:rsidP="00036810">
            <w:pPr>
              <w:rPr>
                <w:rFonts w:ascii="Arial" w:hAnsi="Arial" w:cs="Arial"/>
                <w:b/>
                <w:bCs/>
              </w:rPr>
            </w:pPr>
            <w:r w:rsidRPr="00064D49">
              <w:rPr>
                <w:rFonts w:ascii="Arial" w:hAnsi="Arial" w:cs="Arial"/>
                <w:b/>
                <w:bCs/>
              </w:rPr>
              <w:t>Sveukupno</w:t>
            </w:r>
          </w:p>
        </w:tc>
        <w:tc>
          <w:tcPr>
            <w:tcW w:w="1560" w:type="dxa"/>
            <w:tcBorders>
              <w:top w:val="single" w:sz="4" w:space="0" w:color="auto"/>
              <w:left w:val="single" w:sz="4" w:space="0" w:color="auto"/>
              <w:bottom w:val="single" w:sz="4" w:space="0" w:color="auto"/>
              <w:right w:val="single" w:sz="4" w:space="0" w:color="auto"/>
            </w:tcBorders>
          </w:tcPr>
          <w:p w14:paraId="71306242" w14:textId="77777777" w:rsidR="00036810" w:rsidRPr="00064D49" w:rsidRDefault="00036810" w:rsidP="00036810">
            <w:pPr>
              <w:jc w:val="center"/>
              <w:rPr>
                <w:rFonts w:ascii="Arial" w:hAnsi="Arial" w:cs="Arial"/>
                <w:b/>
                <w:bCs/>
              </w:rPr>
            </w:pPr>
            <w:r w:rsidRPr="00064D49">
              <w:rPr>
                <w:rFonts w:ascii="Arial" w:hAnsi="Arial" w:cs="Arial"/>
                <w:b/>
                <w:bCs/>
              </w:rPr>
              <w:t>53.000,00</w:t>
            </w:r>
          </w:p>
        </w:tc>
      </w:tr>
    </w:tbl>
    <w:p w14:paraId="0B2F3815" w14:textId="77777777" w:rsidR="00036810" w:rsidRPr="00064D49" w:rsidRDefault="00036810" w:rsidP="00036810">
      <w:pPr>
        <w:tabs>
          <w:tab w:val="left" w:pos="1134"/>
        </w:tabs>
        <w:jc w:val="both"/>
        <w:rPr>
          <w:rFonts w:ascii="Arial" w:hAnsi="Arial" w:cs="Arial"/>
        </w:rPr>
      </w:pPr>
    </w:p>
    <w:p w14:paraId="2D873A06" w14:textId="77777777" w:rsidR="00036810" w:rsidRPr="00064D49" w:rsidRDefault="00036810" w:rsidP="00036810">
      <w:pPr>
        <w:jc w:val="both"/>
        <w:rPr>
          <w:rFonts w:ascii="Arial" w:hAnsi="Arial" w:cs="Arial"/>
          <w:b/>
          <w:highlight w:val="yellow"/>
        </w:rPr>
      </w:pPr>
    </w:p>
    <w:p w14:paraId="37C9BB17" w14:textId="77777777" w:rsidR="00036810" w:rsidRPr="00064D49" w:rsidRDefault="00036810" w:rsidP="00036810">
      <w:pPr>
        <w:jc w:val="both"/>
        <w:rPr>
          <w:rFonts w:ascii="Arial" w:hAnsi="Arial" w:cs="Arial"/>
          <w:b/>
        </w:rPr>
      </w:pPr>
      <w:r w:rsidRPr="00064D49">
        <w:rPr>
          <w:rFonts w:ascii="Arial" w:hAnsi="Arial" w:cs="Arial"/>
          <w:b/>
        </w:rPr>
        <w:t>Aktivnosti: Ostale socijalne potrebe</w:t>
      </w:r>
    </w:p>
    <w:p w14:paraId="511B4310" w14:textId="77777777" w:rsidR="00036810" w:rsidRPr="00064D49" w:rsidRDefault="00036810" w:rsidP="00036810">
      <w:pPr>
        <w:jc w:val="both"/>
        <w:rPr>
          <w:rFonts w:ascii="Arial" w:hAnsi="Arial" w:cs="Arial"/>
        </w:rPr>
      </w:pPr>
      <w:r w:rsidRPr="00064D49">
        <w:rPr>
          <w:rFonts w:ascii="Arial" w:hAnsi="Arial" w:cs="Arial"/>
        </w:rPr>
        <w:t xml:space="preserve">U nastavku donosimo prikaz i obrazloženje utrošenih sredstava u ukupnom iznosu od </w:t>
      </w:r>
      <w:r w:rsidRPr="00064D49">
        <w:rPr>
          <w:rFonts w:ascii="Arial" w:hAnsi="Arial" w:cs="Arial"/>
        </w:rPr>
        <w:fldChar w:fldCharType="begin"/>
      </w:r>
      <w:r w:rsidRPr="00064D49">
        <w:rPr>
          <w:rFonts w:ascii="Arial" w:hAnsi="Arial" w:cs="Arial"/>
        </w:rPr>
        <w:instrText xml:space="preserve"> =SUM(ABOVE) </w:instrText>
      </w:r>
      <w:r w:rsidRPr="00064D49">
        <w:rPr>
          <w:rFonts w:ascii="Arial" w:hAnsi="Arial" w:cs="Arial"/>
        </w:rPr>
        <w:fldChar w:fldCharType="separate"/>
      </w:r>
      <w:r w:rsidRPr="00064D49">
        <w:rPr>
          <w:rFonts w:ascii="Arial" w:hAnsi="Arial" w:cs="Arial"/>
        </w:rPr>
        <w:t>214.686,59</w:t>
      </w:r>
      <w:r w:rsidRPr="00064D49">
        <w:rPr>
          <w:rFonts w:ascii="Arial" w:hAnsi="Arial" w:cs="Arial"/>
        </w:rPr>
        <w:fldChar w:fldCharType="end"/>
      </w:r>
      <w:r w:rsidRPr="00064D49">
        <w:rPr>
          <w:rFonts w:ascii="Arial" w:hAnsi="Arial" w:cs="Arial"/>
        </w:rPr>
        <w:t xml:space="preserve"> kuna na stavkama koje uključuju realizirane aktivnosti iz Programa javnih potreba u socijalnoj skrbi u 2022. godini, a temeljem Odluke o socijalnoj skrbi Grada Buzeta:</w:t>
      </w:r>
    </w:p>
    <w:tbl>
      <w:tblPr>
        <w:tblW w:w="8966" w:type="dxa"/>
        <w:tblInd w:w="96" w:type="dxa"/>
        <w:tblLayout w:type="fixed"/>
        <w:tblLook w:val="0400" w:firstRow="0" w:lastRow="0" w:firstColumn="0" w:lastColumn="0" w:noHBand="0" w:noVBand="1"/>
      </w:tblPr>
      <w:tblGrid>
        <w:gridCol w:w="2871"/>
        <w:gridCol w:w="1418"/>
        <w:gridCol w:w="1842"/>
        <w:gridCol w:w="1560"/>
        <w:gridCol w:w="1275"/>
      </w:tblGrid>
      <w:tr w:rsidR="00036810" w:rsidRPr="00064D49" w14:paraId="2E7758DE" w14:textId="77777777" w:rsidTr="008735A8">
        <w:trPr>
          <w:trHeight w:val="397"/>
        </w:trPr>
        <w:tc>
          <w:tcPr>
            <w:tcW w:w="2871" w:type="dxa"/>
            <w:tcBorders>
              <w:top w:val="single" w:sz="8" w:space="0" w:color="000000"/>
              <w:left w:val="single" w:sz="8" w:space="0" w:color="000000"/>
              <w:bottom w:val="single" w:sz="8" w:space="0" w:color="000000"/>
              <w:right w:val="single" w:sz="4" w:space="0" w:color="auto"/>
            </w:tcBorders>
          </w:tcPr>
          <w:p w14:paraId="1DE89142" w14:textId="77777777" w:rsidR="00036810" w:rsidRPr="00064D49" w:rsidRDefault="00036810" w:rsidP="00036810">
            <w:pPr>
              <w:rPr>
                <w:rFonts w:ascii="Arial" w:hAnsi="Arial" w:cs="Arial"/>
              </w:rPr>
            </w:pPr>
          </w:p>
        </w:tc>
        <w:tc>
          <w:tcPr>
            <w:tcW w:w="6095"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195FA6" w14:textId="77777777" w:rsidR="00036810" w:rsidRPr="00064D49" w:rsidRDefault="00036810" w:rsidP="00036810">
            <w:pPr>
              <w:rPr>
                <w:rFonts w:ascii="Arial" w:hAnsi="Arial" w:cs="Arial"/>
              </w:rPr>
            </w:pPr>
            <w:r w:rsidRPr="00064D49">
              <w:rPr>
                <w:rFonts w:ascii="Arial" w:hAnsi="Arial" w:cs="Arial"/>
              </w:rPr>
              <w:t xml:space="preserve">PROGRAM JAVNIH POTREBA U SOCIJALNOJ SKRBI </w:t>
            </w:r>
          </w:p>
        </w:tc>
      </w:tr>
      <w:tr w:rsidR="00036810" w:rsidRPr="00064D49" w14:paraId="50069597" w14:textId="77777777" w:rsidTr="008735A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3991657" w14:textId="77777777" w:rsidR="00036810" w:rsidRPr="00064D49" w:rsidRDefault="00036810" w:rsidP="00036810">
            <w:pPr>
              <w:rPr>
                <w:rFonts w:ascii="Arial" w:hAnsi="Arial" w:cs="Arial"/>
              </w:rPr>
            </w:pPr>
            <w:r w:rsidRPr="00064D49">
              <w:rPr>
                <w:rFonts w:ascii="Arial" w:hAnsi="Arial" w:cs="Arial"/>
              </w:rPr>
              <w:t>Namjena</w:t>
            </w:r>
          </w:p>
        </w:tc>
        <w:tc>
          <w:tcPr>
            <w:tcW w:w="1418"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12FACB58" w14:textId="77777777" w:rsidR="00036810" w:rsidRPr="00064D49" w:rsidRDefault="00036810" w:rsidP="00036810">
            <w:pPr>
              <w:jc w:val="center"/>
              <w:rPr>
                <w:rFonts w:ascii="Arial" w:hAnsi="Arial" w:cs="Arial"/>
              </w:rPr>
            </w:pPr>
            <w:r w:rsidRPr="00064D49">
              <w:rPr>
                <w:rFonts w:ascii="Arial" w:hAnsi="Arial" w:cs="Arial"/>
              </w:rPr>
              <w:t>Broj korisnika</w:t>
            </w:r>
          </w:p>
          <w:p w14:paraId="3A57AA3D" w14:textId="77777777" w:rsidR="00036810" w:rsidRPr="00064D49" w:rsidRDefault="00036810" w:rsidP="00036810">
            <w:pPr>
              <w:jc w:val="center"/>
              <w:rPr>
                <w:rFonts w:ascii="Arial" w:hAnsi="Arial" w:cs="Arial"/>
              </w:rPr>
            </w:pPr>
            <w:r w:rsidRPr="00064D49">
              <w:rPr>
                <w:rFonts w:ascii="Arial" w:hAnsi="Arial" w:cs="Arial"/>
              </w:rPr>
              <w:t>početak /kraj godine</w:t>
            </w:r>
          </w:p>
          <w:p w14:paraId="502AB3A3" w14:textId="77777777" w:rsidR="00036810" w:rsidRPr="00064D49" w:rsidRDefault="00036810" w:rsidP="00036810">
            <w:pPr>
              <w:jc w:val="center"/>
              <w:rPr>
                <w:rFonts w:ascii="Arial" w:hAnsi="Arial" w:cs="Arial"/>
              </w:rPr>
            </w:pPr>
          </w:p>
        </w:tc>
        <w:tc>
          <w:tcPr>
            <w:tcW w:w="1842" w:type="dxa"/>
            <w:tcBorders>
              <w:top w:val="single" w:sz="4" w:space="0" w:color="auto"/>
              <w:left w:val="nil"/>
              <w:bottom w:val="single" w:sz="8" w:space="0" w:color="000000"/>
              <w:right w:val="single" w:sz="4" w:space="0" w:color="000000"/>
            </w:tcBorders>
          </w:tcPr>
          <w:p w14:paraId="113A4704" w14:textId="77777777" w:rsidR="00036810" w:rsidRPr="00064D49" w:rsidRDefault="00036810" w:rsidP="00036810">
            <w:pPr>
              <w:jc w:val="center"/>
              <w:rPr>
                <w:rFonts w:ascii="Arial" w:hAnsi="Arial" w:cs="Arial"/>
              </w:rPr>
            </w:pPr>
            <w:r w:rsidRPr="00064D49">
              <w:rPr>
                <w:rFonts w:ascii="Arial" w:hAnsi="Arial" w:cs="Arial"/>
              </w:rPr>
              <w:t>Planirano</w:t>
            </w:r>
          </w:p>
          <w:p w14:paraId="03C30CEB" w14:textId="77777777" w:rsidR="00036810" w:rsidRPr="00064D49" w:rsidRDefault="00036810" w:rsidP="00036810">
            <w:pPr>
              <w:jc w:val="center"/>
              <w:rPr>
                <w:rFonts w:ascii="Arial" w:hAnsi="Arial" w:cs="Arial"/>
              </w:rPr>
            </w:pPr>
            <w:r w:rsidRPr="00064D49">
              <w:rPr>
                <w:rFonts w:ascii="Arial" w:hAnsi="Arial" w:cs="Arial"/>
              </w:rPr>
              <w:t>(kn)</w:t>
            </w:r>
          </w:p>
        </w:tc>
        <w:tc>
          <w:tcPr>
            <w:tcW w:w="1560" w:type="dxa"/>
            <w:tcBorders>
              <w:top w:val="single" w:sz="4" w:space="0" w:color="auto"/>
              <w:left w:val="single" w:sz="4" w:space="0" w:color="000000"/>
              <w:bottom w:val="single" w:sz="8" w:space="0" w:color="000000"/>
              <w:right w:val="single" w:sz="8" w:space="0" w:color="000000"/>
            </w:tcBorders>
            <w:tcMar>
              <w:top w:w="0" w:type="dxa"/>
              <w:left w:w="108" w:type="dxa"/>
              <w:bottom w:w="0" w:type="dxa"/>
              <w:right w:w="108" w:type="dxa"/>
            </w:tcMar>
            <w:vAlign w:val="center"/>
          </w:tcPr>
          <w:p w14:paraId="6CD34A24" w14:textId="77777777" w:rsidR="00036810" w:rsidRPr="00064D49" w:rsidRDefault="00036810" w:rsidP="00036810">
            <w:pPr>
              <w:jc w:val="center"/>
              <w:rPr>
                <w:rFonts w:ascii="Arial" w:hAnsi="Arial" w:cs="Arial"/>
              </w:rPr>
            </w:pPr>
            <w:r w:rsidRPr="00064D49">
              <w:rPr>
                <w:rFonts w:ascii="Arial" w:hAnsi="Arial" w:cs="Arial"/>
              </w:rPr>
              <w:t>Utrošeno u 2022. (kn)</w:t>
            </w:r>
          </w:p>
        </w:tc>
        <w:tc>
          <w:tcPr>
            <w:tcW w:w="1275" w:type="dxa"/>
            <w:tcBorders>
              <w:top w:val="single" w:sz="4" w:space="0" w:color="auto"/>
              <w:left w:val="nil"/>
              <w:bottom w:val="single" w:sz="8" w:space="0" w:color="000000"/>
              <w:right w:val="single" w:sz="8" w:space="0" w:color="000000"/>
            </w:tcBorders>
          </w:tcPr>
          <w:p w14:paraId="00D03ED1" w14:textId="77777777" w:rsidR="00036810" w:rsidRPr="00064D49" w:rsidRDefault="00036810" w:rsidP="00036810">
            <w:pPr>
              <w:jc w:val="center"/>
              <w:rPr>
                <w:rFonts w:ascii="Arial" w:hAnsi="Arial" w:cs="Arial"/>
              </w:rPr>
            </w:pPr>
            <w:r w:rsidRPr="00064D49">
              <w:rPr>
                <w:rFonts w:ascii="Arial" w:hAnsi="Arial" w:cs="Arial"/>
              </w:rPr>
              <w:t>Stavka u proračunu</w:t>
            </w:r>
          </w:p>
        </w:tc>
      </w:tr>
      <w:tr w:rsidR="00036810" w:rsidRPr="00064D49" w14:paraId="06E587DD" w14:textId="77777777" w:rsidTr="008735A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7A5AE81" w14:textId="77777777" w:rsidR="00036810" w:rsidRPr="00064D49" w:rsidRDefault="00036810" w:rsidP="00036810">
            <w:pPr>
              <w:rPr>
                <w:rFonts w:ascii="Arial" w:hAnsi="Arial" w:cs="Arial"/>
              </w:rPr>
            </w:pPr>
            <w:r w:rsidRPr="00064D49">
              <w:rPr>
                <w:rFonts w:ascii="Arial" w:hAnsi="Arial" w:cs="Arial"/>
              </w:rPr>
              <w:t xml:space="preserve">Naknada za podmirenje troškova stanovanja korisnicima ZMN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A245857" w14:textId="77777777" w:rsidR="00036810" w:rsidRPr="00064D49" w:rsidRDefault="00036810" w:rsidP="00036810">
            <w:pPr>
              <w:jc w:val="center"/>
              <w:rPr>
                <w:rFonts w:ascii="Arial" w:hAnsi="Arial" w:cs="Arial"/>
              </w:rPr>
            </w:pPr>
            <w:r w:rsidRPr="00064D49">
              <w:rPr>
                <w:rFonts w:ascii="Arial" w:hAnsi="Arial" w:cs="Arial"/>
              </w:rPr>
              <w:t>4/6</w:t>
            </w:r>
          </w:p>
        </w:tc>
        <w:tc>
          <w:tcPr>
            <w:tcW w:w="1842" w:type="dxa"/>
            <w:tcBorders>
              <w:top w:val="nil"/>
              <w:left w:val="nil"/>
              <w:bottom w:val="single" w:sz="8" w:space="0" w:color="000000"/>
              <w:right w:val="single" w:sz="4" w:space="0" w:color="000000"/>
            </w:tcBorders>
          </w:tcPr>
          <w:p w14:paraId="7F5DD466" w14:textId="77777777" w:rsidR="00036810" w:rsidRPr="00064D49" w:rsidRDefault="00036810" w:rsidP="00036810">
            <w:pPr>
              <w:spacing w:before="40" w:after="40"/>
              <w:jc w:val="center"/>
              <w:rPr>
                <w:rFonts w:ascii="Arial" w:hAnsi="Arial" w:cs="Arial"/>
              </w:rPr>
            </w:pPr>
          </w:p>
          <w:p w14:paraId="4DAA423E" w14:textId="77777777" w:rsidR="00036810" w:rsidRPr="00064D49" w:rsidRDefault="00036810" w:rsidP="00036810">
            <w:pPr>
              <w:spacing w:before="40" w:after="40"/>
              <w:jc w:val="center"/>
              <w:rPr>
                <w:rFonts w:ascii="Arial" w:hAnsi="Arial" w:cs="Arial"/>
              </w:rPr>
            </w:pPr>
            <w:r w:rsidRPr="00064D49">
              <w:rPr>
                <w:rFonts w:ascii="Arial" w:hAnsi="Arial" w:cs="Arial"/>
              </w:rPr>
              <w:t>37.000,00</w:t>
            </w:r>
          </w:p>
          <w:p w14:paraId="17BC21A9" w14:textId="77777777" w:rsidR="00036810" w:rsidRPr="00064D49" w:rsidRDefault="00036810" w:rsidP="00036810">
            <w:pPr>
              <w:spacing w:before="40" w:after="40"/>
              <w:jc w:val="center"/>
              <w:rPr>
                <w:rFonts w:ascii="Arial" w:hAnsi="Arial" w:cs="Arial"/>
              </w:rPr>
            </w:pPr>
          </w:p>
        </w:tc>
        <w:tc>
          <w:tcPr>
            <w:tcW w:w="1560" w:type="dxa"/>
            <w:tcBorders>
              <w:top w:val="nil"/>
              <w:left w:val="single" w:sz="4" w:space="0" w:color="000000"/>
              <w:bottom w:val="single" w:sz="8" w:space="0" w:color="000000"/>
              <w:right w:val="single" w:sz="8" w:space="0" w:color="000000"/>
            </w:tcBorders>
            <w:tcMar>
              <w:top w:w="0" w:type="dxa"/>
              <w:left w:w="108" w:type="dxa"/>
              <w:bottom w:w="0" w:type="dxa"/>
              <w:right w:w="108" w:type="dxa"/>
            </w:tcMar>
            <w:vAlign w:val="center"/>
          </w:tcPr>
          <w:p w14:paraId="276421C5" w14:textId="77777777" w:rsidR="00036810" w:rsidRPr="00064D49" w:rsidRDefault="00036810" w:rsidP="00036810">
            <w:pPr>
              <w:jc w:val="center"/>
              <w:rPr>
                <w:rFonts w:ascii="Arial" w:hAnsi="Arial" w:cs="Arial"/>
              </w:rPr>
            </w:pPr>
            <w:r w:rsidRPr="00064D49">
              <w:rPr>
                <w:rFonts w:ascii="Arial" w:hAnsi="Arial" w:cs="Arial"/>
              </w:rPr>
              <w:t>33.960,00</w:t>
            </w:r>
          </w:p>
        </w:tc>
        <w:tc>
          <w:tcPr>
            <w:tcW w:w="1275" w:type="dxa"/>
            <w:tcBorders>
              <w:top w:val="nil"/>
              <w:left w:val="nil"/>
              <w:bottom w:val="single" w:sz="8" w:space="0" w:color="000000"/>
              <w:right w:val="single" w:sz="8" w:space="0" w:color="000000"/>
            </w:tcBorders>
          </w:tcPr>
          <w:p w14:paraId="47704015" w14:textId="77777777" w:rsidR="00036810" w:rsidRPr="00064D49" w:rsidRDefault="00036810" w:rsidP="00036810">
            <w:pPr>
              <w:jc w:val="center"/>
              <w:rPr>
                <w:rFonts w:ascii="Arial" w:hAnsi="Arial" w:cs="Arial"/>
              </w:rPr>
            </w:pPr>
          </w:p>
          <w:p w14:paraId="38574457" w14:textId="77777777" w:rsidR="00036810" w:rsidRPr="00064D49" w:rsidRDefault="00036810" w:rsidP="00036810">
            <w:pPr>
              <w:jc w:val="center"/>
              <w:rPr>
                <w:rFonts w:ascii="Arial" w:hAnsi="Arial" w:cs="Arial"/>
              </w:rPr>
            </w:pPr>
            <w:r w:rsidRPr="00064D49">
              <w:rPr>
                <w:rFonts w:ascii="Arial" w:hAnsi="Arial" w:cs="Arial"/>
              </w:rPr>
              <w:t>R910</w:t>
            </w:r>
          </w:p>
        </w:tc>
      </w:tr>
      <w:tr w:rsidR="00036810" w:rsidRPr="00064D49" w14:paraId="34F4D475" w14:textId="77777777" w:rsidTr="008735A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E99DCFD" w14:textId="77777777" w:rsidR="00036810" w:rsidRPr="00064D49" w:rsidRDefault="00036810" w:rsidP="00036810">
            <w:pPr>
              <w:rPr>
                <w:rFonts w:ascii="Arial" w:hAnsi="Arial" w:cs="Arial"/>
              </w:rPr>
            </w:pPr>
            <w:r w:rsidRPr="00064D49">
              <w:rPr>
                <w:rFonts w:ascii="Arial" w:hAnsi="Arial" w:cs="Arial"/>
              </w:rPr>
              <w:t xml:space="preserve">Naknada za podmirenje troškova stanovanja korisnicima temeljem Odluke o socijalnoj skrbi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FBF961F" w14:textId="77777777" w:rsidR="00036810" w:rsidRPr="00064D49" w:rsidRDefault="00036810" w:rsidP="00036810">
            <w:pPr>
              <w:jc w:val="center"/>
              <w:rPr>
                <w:rFonts w:ascii="Arial" w:hAnsi="Arial" w:cs="Arial"/>
              </w:rPr>
            </w:pPr>
            <w:r w:rsidRPr="00064D49">
              <w:rPr>
                <w:rFonts w:ascii="Arial" w:hAnsi="Arial" w:cs="Arial"/>
              </w:rPr>
              <w:t>5</w:t>
            </w:r>
          </w:p>
        </w:tc>
        <w:tc>
          <w:tcPr>
            <w:tcW w:w="1842" w:type="dxa"/>
            <w:tcBorders>
              <w:top w:val="nil"/>
              <w:left w:val="nil"/>
              <w:bottom w:val="single" w:sz="8" w:space="0" w:color="000000"/>
              <w:right w:val="single" w:sz="4" w:space="0" w:color="000000"/>
            </w:tcBorders>
          </w:tcPr>
          <w:p w14:paraId="53EF16A7" w14:textId="77777777" w:rsidR="00036810" w:rsidRPr="00064D49" w:rsidRDefault="00036810" w:rsidP="00036810">
            <w:pPr>
              <w:pBdr>
                <w:top w:val="nil"/>
                <w:left w:val="nil"/>
                <w:bottom w:val="nil"/>
                <w:right w:val="nil"/>
                <w:between w:val="nil"/>
              </w:pBdr>
              <w:spacing w:before="40" w:after="40"/>
              <w:jc w:val="center"/>
              <w:rPr>
                <w:rFonts w:ascii="Arial" w:hAnsi="Arial" w:cs="Arial"/>
              </w:rPr>
            </w:pPr>
          </w:p>
          <w:p w14:paraId="1644D405" w14:textId="77777777" w:rsidR="00036810" w:rsidRPr="00064D49" w:rsidRDefault="00036810" w:rsidP="00036810">
            <w:pPr>
              <w:pBdr>
                <w:top w:val="nil"/>
                <w:left w:val="nil"/>
                <w:bottom w:val="nil"/>
                <w:right w:val="nil"/>
                <w:between w:val="nil"/>
              </w:pBdr>
              <w:spacing w:before="40" w:after="40"/>
              <w:jc w:val="center"/>
              <w:rPr>
                <w:rFonts w:ascii="Arial" w:hAnsi="Arial" w:cs="Arial"/>
              </w:rPr>
            </w:pPr>
            <w:r w:rsidRPr="00064D49">
              <w:rPr>
                <w:rFonts w:ascii="Arial" w:hAnsi="Arial" w:cs="Arial"/>
              </w:rPr>
              <w:t>60.000,00</w:t>
            </w:r>
          </w:p>
        </w:tc>
        <w:tc>
          <w:tcPr>
            <w:tcW w:w="1560"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69868500" w14:textId="77777777" w:rsidR="00036810" w:rsidRPr="00064D49" w:rsidRDefault="00036810" w:rsidP="00036810">
            <w:pPr>
              <w:pBdr>
                <w:top w:val="nil"/>
                <w:left w:val="nil"/>
                <w:bottom w:val="nil"/>
                <w:right w:val="nil"/>
                <w:between w:val="nil"/>
              </w:pBdr>
              <w:jc w:val="center"/>
              <w:rPr>
                <w:rFonts w:ascii="Arial" w:hAnsi="Arial" w:cs="Arial"/>
              </w:rPr>
            </w:pPr>
            <w:r w:rsidRPr="00064D49">
              <w:rPr>
                <w:rFonts w:ascii="Arial" w:hAnsi="Arial" w:cs="Arial"/>
              </w:rPr>
              <w:t>48.960,00</w:t>
            </w:r>
          </w:p>
        </w:tc>
        <w:tc>
          <w:tcPr>
            <w:tcW w:w="1275" w:type="dxa"/>
            <w:tcBorders>
              <w:top w:val="single" w:sz="8" w:space="0" w:color="000000"/>
              <w:left w:val="nil"/>
              <w:bottom w:val="single" w:sz="8" w:space="0" w:color="000000"/>
              <w:right w:val="single" w:sz="8" w:space="0" w:color="000000"/>
            </w:tcBorders>
          </w:tcPr>
          <w:p w14:paraId="68A95240" w14:textId="77777777" w:rsidR="00036810" w:rsidRPr="00064D49" w:rsidRDefault="00036810" w:rsidP="00036810">
            <w:pPr>
              <w:jc w:val="center"/>
              <w:rPr>
                <w:rFonts w:ascii="Arial" w:hAnsi="Arial" w:cs="Arial"/>
              </w:rPr>
            </w:pPr>
          </w:p>
          <w:p w14:paraId="42C547C1" w14:textId="77777777" w:rsidR="00036810" w:rsidRPr="00064D49" w:rsidRDefault="00036810" w:rsidP="00036810">
            <w:pPr>
              <w:jc w:val="center"/>
              <w:rPr>
                <w:rFonts w:ascii="Arial" w:hAnsi="Arial" w:cs="Arial"/>
              </w:rPr>
            </w:pPr>
          </w:p>
          <w:p w14:paraId="255E7D2C" w14:textId="77777777" w:rsidR="00036810" w:rsidRPr="00064D49" w:rsidRDefault="00036810" w:rsidP="00036810">
            <w:pPr>
              <w:jc w:val="center"/>
              <w:rPr>
                <w:rFonts w:ascii="Arial" w:hAnsi="Arial" w:cs="Arial"/>
              </w:rPr>
            </w:pPr>
            <w:r w:rsidRPr="00064D49">
              <w:rPr>
                <w:rFonts w:ascii="Arial" w:hAnsi="Arial" w:cs="Arial"/>
              </w:rPr>
              <w:t>R911</w:t>
            </w:r>
          </w:p>
        </w:tc>
      </w:tr>
      <w:tr w:rsidR="00036810" w:rsidRPr="00064D49" w14:paraId="2D89739D" w14:textId="77777777" w:rsidTr="008735A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F874D51" w14:textId="77777777" w:rsidR="00036810" w:rsidRPr="00064D49" w:rsidRDefault="00036810" w:rsidP="00036810">
            <w:pPr>
              <w:rPr>
                <w:rFonts w:ascii="Arial" w:hAnsi="Arial" w:cs="Arial"/>
              </w:rPr>
            </w:pPr>
            <w:r w:rsidRPr="00064D49">
              <w:rPr>
                <w:rFonts w:ascii="Arial" w:hAnsi="Arial" w:cs="Arial"/>
              </w:rPr>
              <w:t>Naknada za boravak djece u jaslicama i vrtiću</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74ADFAD5" w14:textId="77777777" w:rsidR="00036810" w:rsidRPr="00064D49" w:rsidRDefault="00036810" w:rsidP="00036810">
            <w:pPr>
              <w:jc w:val="center"/>
              <w:rPr>
                <w:rFonts w:ascii="Arial" w:hAnsi="Arial" w:cs="Arial"/>
              </w:rPr>
            </w:pPr>
            <w:r w:rsidRPr="00064D49">
              <w:rPr>
                <w:rFonts w:ascii="Arial" w:hAnsi="Arial" w:cs="Arial"/>
              </w:rPr>
              <w:t>0</w:t>
            </w:r>
          </w:p>
        </w:tc>
        <w:tc>
          <w:tcPr>
            <w:tcW w:w="1842" w:type="dxa"/>
            <w:tcBorders>
              <w:top w:val="nil"/>
              <w:left w:val="nil"/>
              <w:bottom w:val="single" w:sz="8" w:space="0" w:color="000000"/>
              <w:right w:val="single" w:sz="4" w:space="0" w:color="000000"/>
            </w:tcBorders>
          </w:tcPr>
          <w:p w14:paraId="517CB87C" w14:textId="77777777" w:rsidR="00036810" w:rsidRPr="00064D49" w:rsidRDefault="00036810" w:rsidP="00036810">
            <w:pPr>
              <w:spacing w:before="40" w:after="40"/>
              <w:jc w:val="center"/>
              <w:rPr>
                <w:rFonts w:ascii="Arial" w:hAnsi="Arial" w:cs="Arial"/>
              </w:rPr>
            </w:pPr>
            <w:r w:rsidRPr="00064D49">
              <w:rPr>
                <w:rFonts w:ascii="Arial" w:hAnsi="Arial" w:cs="Arial"/>
              </w:rPr>
              <w:t>20.000,00</w:t>
            </w:r>
          </w:p>
        </w:tc>
        <w:tc>
          <w:tcPr>
            <w:tcW w:w="1560"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38BE57AC" w14:textId="77777777" w:rsidR="00036810" w:rsidRPr="00064D49" w:rsidRDefault="00036810" w:rsidP="00036810">
            <w:pPr>
              <w:jc w:val="center"/>
              <w:rPr>
                <w:rFonts w:ascii="Arial" w:hAnsi="Arial" w:cs="Arial"/>
              </w:rPr>
            </w:pPr>
            <w:r w:rsidRPr="00064D49">
              <w:rPr>
                <w:rFonts w:ascii="Arial" w:hAnsi="Arial" w:cs="Arial"/>
              </w:rPr>
              <w:t>0,00</w:t>
            </w:r>
          </w:p>
        </w:tc>
        <w:tc>
          <w:tcPr>
            <w:tcW w:w="1275" w:type="dxa"/>
            <w:tcBorders>
              <w:top w:val="single" w:sz="8" w:space="0" w:color="000000"/>
              <w:left w:val="nil"/>
              <w:bottom w:val="single" w:sz="8" w:space="0" w:color="000000"/>
              <w:right w:val="single" w:sz="8" w:space="0" w:color="000000"/>
            </w:tcBorders>
          </w:tcPr>
          <w:p w14:paraId="7936272A" w14:textId="77777777" w:rsidR="00036810" w:rsidRPr="00064D49" w:rsidRDefault="00036810" w:rsidP="00036810">
            <w:pPr>
              <w:tabs>
                <w:tab w:val="left" w:pos="2085"/>
              </w:tabs>
              <w:jc w:val="center"/>
              <w:rPr>
                <w:rFonts w:ascii="Arial" w:hAnsi="Arial" w:cs="Arial"/>
              </w:rPr>
            </w:pPr>
            <w:r w:rsidRPr="00064D49">
              <w:rPr>
                <w:rFonts w:ascii="Arial" w:hAnsi="Arial" w:cs="Arial"/>
              </w:rPr>
              <w:t>R913</w:t>
            </w:r>
          </w:p>
        </w:tc>
      </w:tr>
      <w:tr w:rsidR="00036810" w:rsidRPr="00064D49" w14:paraId="79866429" w14:textId="77777777" w:rsidTr="008735A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D252388" w14:textId="77777777" w:rsidR="00036810" w:rsidRPr="00064D49" w:rsidRDefault="00036810" w:rsidP="00036810">
            <w:pPr>
              <w:rPr>
                <w:rFonts w:ascii="Arial" w:hAnsi="Arial" w:cs="Arial"/>
              </w:rPr>
            </w:pPr>
            <w:r w:rsidRPr="00064D49">
              <w:rPr>
                <w:rFonts w:ascii="Arial" w:hAnsi="Arial" w:cs="Arial"/>
              </w:rPr>
              <w:t>Naknada za prehranu djece u osnovnoj školi</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4D0D58C" w14:textId="77777777" w:rsidR="00036810" w:rsidRPr="00064D49" w:rsidRDefault="00036810" w:rsidP="00036810">
            <w:pPr>
              <w:jc w:val="center"/>
              <w:rPr>
                <w:rFonts w:ascii="Arial" w:hAnsi="Arial" w:cs="Arial"/>
              </w:rPr>
            </w:pPr>
            <w:r w:rsidRPr="00064D49">
              <w:rPr>
                <w:rFonts w:ascii="Arial" w:hAnsi="Arial" w:cs="Arial"/>
              </w:rPr>
              <w:t>3</w:t>
            </w:r>
          </w:p>
        </w:tc>
        <w:tc>
          <w:tcPr>
            <w:tcW w:w="1842" w:type="dxa"/>
            <w:tcBorders>
              <w:top w:val="nil"/>
              <w:left w:val="nil"/>
              <w:bottom w:val="single" w:sz="8" w:space="0" w:color="000000"/>
              <w:right w:val="single" w:sz="4" w:space="0" w:color="000000"/>
            </w:tcBorders>
          </w:tcPr>
          <w:p w14:paraId="3A9D3E17" w14:textId="77777777" w:rsidR="00036810" w:rsidRPr="00064D49" w:rsidRDefault="00036810" w:rsidP="00036810">
            <w:pPr>
              <w:spacing w:before="40" w:after="40"/>
              <w:jc w:val="center"/>
              <w:rPr>
                <w:rFonts w:ascii="Arial" w:hAnsi="Arial" w:cs="Arial"/>
              </w:rPr>
            </w:pPr>
          </w:p>
          <w:p w14:paraId="3D63D737" w14:textId="77777777" w:rsidR="00036810" w:rsidRPr="00064D49" w:rsidRDefault="00036810" w:rsidP="00036810">
            <w:pPr>
              <w:spacing w:before="40" w:after="40"/>
              <w:jc w:val="center"/>
              <w:rPr>
                <w:rFonts w:ascii="Arial" w:hAnsi="Arial" w:cs="Arial"/>
              </w:rPr>
            </w:pPr>
            <w:r w:rsidRPr="00064D49">
              <w:rPr>
                <w:rFonts w:ascii="Arial" w:hAnsi="Arial" w:cs="Arial"/>
              </w:rPr>
              <w:t>10.000,00</w:t>
            </w:r>
          </w:p>
        </w:tc>
        <w:tc>
          <w:tcPr>
            <w:tcW w:w="1560"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3A44312C" w14:textId="77777777" w:rsidR="00036810" w:rsidRPr="00064D49" w:rsidRDefault="00036810" w:rsidP="00036810">
            <w:pPr>
              <w:jc w:val="center"/>
              <w:rPr>
                <w:rFonts w:ascii="Arial" w:hAnsi="Arial" w:cs="Arial"/>
              </w:rPr>
            </w:pPr>
            <w:r w:rsidRPr="00064D49">
              <w:rPr>
                <w:rFonts w:ascii="Arial" w:hAnsi="Arial" w:cs="Arial"/>
              </w:rPr>
              <w:t>1.825,00</w:t>
            </w:r>
          </w:p>
        </w:tc>
        <w:tc>
          <w:tcPr>
            <w:tcW w:w="1275" w:type="dxa"/>
            <w:tcBorders>
              <w:top w:val="single" w:sz="8" w:space="0" w:color="000000"/>
              <w:left w:val="nil"/>
              <w:bottom w:val="single" w:sz="8" w:space="0" w:color="000000"/>
              <w:right w:val="single" w:sz="8" w:space="0" w:color="000000"/>
            </w:tcBorders>
          </w:tcPr>
          <w:p w14:paraId="651F36CE" w14:textId="77777777" w:rsidR="00036810" w:rsidRPr="00064D49" w:rsidRDefault="00036810" w:rsidP="00036810">
            <w:pPr>
              <w:jc w:val="center"/>
              <w:rPr>
                <w:rFonts w:ascii="Arial" w:hAnsi="Arial" w:cs="Arial"/>
              </w:rPr>
            </w:pPr>
            <w:r w:rsidRPr="00064D49">
              <w:rPr>
                <w:rFonts w:ascii="Arial" w:hAnsi="Arial" w:cs="Arial"/>
              </w:rPr>
              <w:t>R914</w:t>
            </w:r>
          </w:p>
        </w:tc>
      </w:tr>
      <w:tr w:rsidR="00036810" w:rsidRPr="00064D49" w14:paraId="2A06C892" w14:textId="77777777" w:rsidTr="008735A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3BD653E" w14:textId="77777777" w:rsidR="00036810" w:rsidRPr="00064D49" w:rsidRDefault="00036810" w:rsidP="00036810">
            <w:pPr>
              <w:rPr>
                <w:rFonts w:ascii="Arial" w:hAnsi="Arial" w:cs="Arial"/>
              </w:rPr>
            </w:pPr>
            <w:r w:rsidRPr="00064D49">
              <w:rPr>
                <w:rFonts w:ascii="Arial" w:hAnsi="Arial" w:cs="Arial"/>
              </w:rPr>
              <w:t xml:space="preserve">Naknada za produženi u osnovnoj školi </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E1C82E" w14:textId="77777777" w:rsidR="00036810" w:rsidRPr="00064D49" w:rsidRDefault="00036810" w:rsidP="00036810">
            <w:pPr>
              <w:jc w:val="center"/>
              <w:rPr>
                <w:rFonts w:ascii="Arial" w:hAnsi="Arial" w:cs="Arial"/>
              </w:rPr>
            </w:pPr>
            <w:r w:rsidRPr="00064D49">
              <w:rPr>
                <w:rFonts w:ascii="Arial" w:hAnsi="Arial" w:cs="Arial"/>
              </w:rPr>
              <w:t>0</w:t>
            </w:r>
          </w:p>
        </w:tc>
        <w:tc>
          <w:tcPr>
            <w:tcW w:w="1842" w:type="dxa"/>
            <w:tcBorders>
              <w:top w:val="nil"/>
              <w:left w:val="nil"/>
              <w:bottom w:val="single" w:sz="8" w:space="0" w:color="000000"/>
              <w:right w:val="single" w:sz="4" w:space="0" w:color="000000"/>
            </w:tcBorders>
          </w:tcPr>
          <w:p w14:paraId="07C93939" w14:textId="77777777" w:rsidR="00036810" w:rsidRPr="00064D49" w:rsidRDefault="00036810" w:rsidP="00036810">
            <w:pPr>
              <w:spacing w:before="40" w:after="40"/>
              <w:jc w:val="center"/>
              <w:rPr>
                <w:rFonts w:ascii="Arial" w:hAnsi="Arial" w:cs="Arial"/>
              </w:rPr>
            </w:pPr>
          </w:p>
          <w:p w14:paraId="4DA4EF23" w14:textId="77777777" w:rsidR="00036810" w:rsidRPr="00064D49" w:rsidRDefault="00036810" w:rsidP="00036810">
            <w:pPr>
              <w:spacing w:before="40" w:after="40"/>
              <w:jc w:val="center"/>
              <w:rPr>
                <w:rFonts w:ascii="Arial" w:hAnsi="Arial" w:cs="Arial"/>
              </w:rPr>
            </w:pPr>
            <w:r w:rsidRPr="00064D49">
              <w:rPr>
                <w:rFonts w:ascii="Arial" w:hAnsi="Arial" w:cs="Arial"/>
              </w:rPr>
              <w:lastRenderedPageBreak/>
              <w:t>2.000,00</w:t>
            </w:r>
          </w:p>
        </w:tc>
        <w:tc>
          <w:tcPr>
            <w:tcW w:w="1560"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4B76EABB" w14:textId="77777777" w:rsidR="00036810" w:rsidRPr="00064D49" w:rsidRDefault="00036810" w:rsidP="00036810">
            <w:pPr>
              <w:jc w:val="center"/>
              <w:rPr>
                <w:rFonts w:ascii="Arial" w:hAnsi="Arial" w:cs="Arial"/>
              </w:rPr>
            </w:pPr>
            <w:r w:rsidRPr="00064D49">
              <w:rPr>
                <w:rFonts w:ascii="Arial" w:hAnsi="Arial" w:cs="Arial"/>
              </w:rPr>
              <w:lastRenderedPageBreak/>
              <w:t>0,00</w:t>
            </w:r>
          </w:p>
        </w:tc>
        <w:tc>
          <w:tcPr>
            <w:tcW w:w="1275" w:type="dxa"/>
            <w:tcBorders>
              <w:top w:val="single" w:sz="8" w:space="0" w:color="000000"/>
              <w:left w:val="nil"/>
              <w:bottom w:val="single" w:sz="8" w:space="0" w:color="000000"/>
              <w:right w:val="single" w:sz="8" w:space="0" w:color="000000"/>
            </w:tcBorders>
          </w:tcPr>
          <w:p w14:paraId="2C17D9AF" w14:textId="77777777" w:rsidR="00036810" w:rsidRPr="00064D49" w:rsidRDefault="00036810" w:rsidP="00036810">
            <w:pPr>
              <w:jc w:val="center"/>
              <w:rPr>
                <w:rFonts w:ascii="Arial" w:hAnsi="Arial" w:cs="Arial"/>
              </w:rPr>
            </w:pPr>
            <w:r w:rsidRPr="00064D49">
              <w:rPr>
                <w:rFonts w:ascii="Arial" w:hAnsi="Arial" w:cs="Arial"/>
              </w:rPr>
              <w:t>R915</w:t>
            </w:r>
          </w:p>
        </w:tc>
      </w:tr>
      <w:tr w:rsidR="00036810" w:rsidRPr="00064D49" w14:paraId="611CDF02" w14:textId="77777777" w:rsidTr="008735A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1495324" w14:textId="77777777" w:rsidR="00036810" w:rsidRPr="00064D49" w:rsidRDefault="00036810" w:rsidP="00036810">
            <w:pPr>
              <w:rPr>
                <w:rFonts w:ascii="Arial" w:hAnsi="Arial" w:cs="Arial"/>
              </w:rPr>
            </w:pPr>
            <w:r w:rsidRPr="00064D49">
              <w:rPr>
                <w:rFonts w:ascii="Arial" w:hAnsi="Arial" w:cs="Arial"/>
              </w:rPr>
              <w:t>Naknada za troškove prijevoza djece na rehabilitaciju</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5077E91" w14:textId="77777777" w:rsidR="00036810" w:rsidRPr="00064D49" w:rsidRDefault="00036810" w:rsidP="00036810">
            <w:pPr>
              <w:jc w:val="center"/>
              <w:rPr>
                <w:rFonts w:ascii="Arial" w:hAnsi="Arial" w:cs="Arial"/>
              </w:rPr>
            </w:pPr>
            <w:r w:rsidRPr="00064D49">
              <w:rPr>
                <w:rFonts w:ascii="Arial" w:hAnsi="Arial" w:cs="Arial"/>
              </w:rPr>
              <w:t>2/3</w:t>
            </w:r>
          </w:p>
        </w:tc>
        <w:tc>
          <w:tcPr>
            <w:tcW w:w="1842" w:type="dxa"/>
            <w:tcBorders>
              <w:top w:val="nil"/>
              <w:left w:val="nil"/>
              <w:bottom w:val="single" w:sz="8" w:space="0" w:color="000000"/>
              <w:right w:val="single" w:sz="4" w:space="0" w:color="000000"/>
            </w:tcBorders>
          </w:tcPr>
          <w:p w14:paraId="1B8F6F7F" w14:textId="77777777" w:rsidR="00036810" w:rsidRPr="00064D49" w:rsidRDefault="00036810" w:rsidP="00036810">
            <w:pPr>
              <w:spacing w:before="40" w:after="40"/>
              <w:jc w:val="center"/>
              <w:rPr>
                <w:rFonts w:ascii="Arial" w:hAnsi="Arial" w:cs="Arial"/>
              </w:rPr>
            </w:pPr>
          </w:p>
          <w:p w14:paraId="68B52769" w14:textId="77777777" w:rsidR="00036810" w:rsidRPr="00064D49" w:rsidRDefault="00036810" w:rsidP="00036810">
            <w:pPr>
              <w:spacing w:before="40" w:after="40"/>
              <w:jc w:val="center"/>
              <w:rPr>
                <w:rFonts w:ascii="Arial" w:hAnsi="Arial" w:cs="Arial"/>
              </w:rPr>
            </w:pPr>
            <w:r w:rsidRPr="00064D49">
              <w:rPr>
                <w:rFonts w:ascii="Arial" w:hAnsi="Arial" w:cs="Arial"/>
              </w:rPr>
              <w:t>20.000,00</w:t>
            </w:r>
          </w:p>
        </w:tc>
        <w:tc>
          <w:tcPr>
            <w:tcW w:w="1560"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08B5E3E7" w14:textId="77777777" w:rsidR="00036810" w:rsidRPr="00064D49" w:rsidRDefault="00036810" w:rsidP="00036810">
            <w:pPr>
              <w:jc w:val="center"/>
              <w:rPr>
                <w:rFonts w:ascii="Arial" w:hAnsi="Arial" w:cs="Arial"/>
              </w:rPr>
            </w:pPr>
            <w:r w:rsidRPr="00064D49">
              <w:rPr>
                <w:rFonts w:ascii="Arial" w:hAnsi="Arial" w:cs="Arial"/>
              </w:rPr>
              <w:t>7.500,00</w:t>
            </w:r>
          </w:p>
        </w:tc>
        <w:tc>
          <w:tcPr>
            <w:tcW w:w="1275" w:type="dxa"/>
            <w:tcBorders>
              <w:top w:val="single" w:sz="8" w:space="0" w:color="000000"/>
              <w:left w:val="nil"/>
              <w:bottom w:val="single" w:sz="8" w:space="0" w:color="000000"/>
              <w:right w:val="single" w:sz="8" w:space="0" w:color="000000"/>
            </w:tcBorders>
          </w:tcPr>
          <w:p w14:paraId="44F4D8F4" w14:textId="77777777" w:rsidR="00036810" w:rsidRPr="00064D49" w:rsidRDefault="00036810" w:rsidP="00036810">
            <w:pPr>
              <w:jc w:val="center"/>
              <w:rPr>
                <w:rFonts w:ascii="Arial" w:hAnsi="Arial" w:cs="Arial"/>
              </w:rPr>
            </w:pPr>
          </w:p>
          <w:p w14:paraId="0033DFC9" w14:textId="77777777" w:rsidR="00036810" w:rsidRPr="00064D49" w:rsidRDefault="00036810" w:rsidP="00036810">
            <w:pPr>
              <w:jc w:val="center"/>
              <w:rPr>
                <w:rFonts w:ascii="Arial" w:hAnsi="Arial" w:cs="Arial"/>
              </w:rPr>
            </w:pPr>
            <w:r w:rsidRPr="00064D49">
              <w:rPr>
                <w:rFonts w:ascii="Arial" w:hAnsi="Arial" w:cs="Arial"/>
              </w:rPr>
              <w:t>R916</w:t>
            </w:r>
          </w:p>
        </w:tc>
      </w:tr>
      <w:tr w:rsidR="00036810" w:rsidRPr="00064D49" w14:paraId="3C02EC1D" w14:textId="77777777" w:rsidTr="008735A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BA44A63" w14:textId="77777777" w:rsidR="00036810" w:rsidRPr="00064D49" w:rsidRDefault="00036810" w:rsidP="00036810">
            <w:pPr>
              <w:rPr>
                <w:rFonts w:ascii="Arial" w:hAnsi="Arial" w:cs="Arial"/>
              </w:rPr>
            </w:pPr>
            <w:r w:rsidRPr="00064D49">
              <w:rPr>
                <w:rFonts w:ascii="Arial" w:hAnsi="Arial" w:cs="Arial"/>
              </w:rPr>
              <w:t>Topli obrok građana u socijalnoj potrebi</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8C68717" w14:textId="77777777" w:rsidR="00036810" w:rsidRPr="00064D49" w:rsidRDefault="00036810" w:rsidP="00036810">
            <w:pPr>
              <w:jc w:val="center"/>
              <w:rPr>
                <w:rFonts w:ascii="Arial" w:hAnsi="Arial" w:cs="Arial"/>
              </w:rPr>
            </w:pPr>
            <w:r w:rsidRPr="00064D49">
              <w:rPr>
                <w:rFonts w:ascii="Arial" w:hAnsi="Arial" w:cs="Arial"/>
              </w:rPr>
              <w:t>1</w:t>
            </w:r>
          </w:p>
        </w:tc>
        <w:tc>
          <w:tcPr>
            <w:tcW w:w="1842" w:type="dxa"/>
            <w:tcBorders>
              <w:top w:val="nil"/>
              <w:left w:val="nil"/>
              <w:bottom w:val="single" w:sz="8" w:space="0" w:color="000000"/>
              <w:right w:val="single" w:sz="4" w:space="0" w:color="000000"/>
            </w:tcBorders>
          </w:tcPr>
          <w:p w14:paraId="53395000" w14:textId="77777777" w:rsidR="00036810" w:rsidRPr="00064D49" w:rsidRDefault="00036810" w:rsidP="00036810">
            <w:pPr>
              <w:spacing w:before="40" w:after="40"/>
              <w:jc w:val="center"/>
              <w:rPr>
                <w:rFonts w:ascii="Arial" w:hAnsi="Arial" w:cs="Arial"/>
              </w:rPr>
            </w:pPr>
            <w:r w:rsidRPr="00064D49">
              <w:rPr>
                <w:rFonts w:ascii="Arial" w:hAnsi="Arial" w:cs="Arial"/>
              </w:rPr>
              <w:t>4.000,00</w:t>
            </w:r>
          </w:p>
        </w:tc>
        <w:tc>
          <w:tcPr>
            <w:tcW w:w="1560"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58BEF740" w14:textId="77777777" w:rsidR="00036810" w:rsidRPr="00064D49" w:rsidRDefault="00036810" w:rsidP="00036810">
            <w:pPr>
              <w:jc w:val="center"/>
              <w:rPr>
                <w:rFonts w:ascii="Arial" w:hAnsi="Arial" w:cs="Arial"/>
              </w:rPr>
            </w:pPr>
            <w:r w:rsidRPr="00064D49">
              <w:rPr>
                <w:rFonts w:ascii="Arial" w:hAnsi="Arial" w:cs="Arial"/>
              </w:rPr>
              <w:t>3.572,00</w:t>
            </w:r>
          </w:p>
        </w:tc>
        <w:tc>
          <w:tcPr>
            <w:tcW w:w="1275" w:type="dxa"/>
            <w:tcBorders>
              <w:top w:val="single" w:sz="8" w:space="0" w:color="000000"/>
              <w:left w:val="nil"/>
              <w:bottom w:val="single" w:sz="8" w:space="0" w:color="000000"/>
              <w:right w:val="single" w:sz="8" w:space="0" w:color="000000"/>
            </w:tcBorders>
          </w:tcPr>
          <w:p w14:paraId="312037A1" w14:textId="77777777" w:rsidR="00036810" w:rsidRPr="00064D49" w:rsidRDefault="00036810" w:rsidP="00036810">
            <w:pPr>
              <w:jc w:val="center"/>
              <w:rPr>
                <w:rFonts w:ascii="Arial" w:hAnsi="Arial" w:cs="Arial"/>
              </w:rPr>
            </w:pPr>
            <w:r w:rsidRPr="00064D49">
              <w:rPr>
                <w:rFonts w:ascii="Arial" w:hAnsi="Arial" w:cs="Arial"/>
              </w:rPr>
              <w:t>R917</w:t>
            </w:r>
          </w:p>
        </w:tc>
      </w:tr>
      <w:tr w:rsidR="00036810" w:rsidRPr="00064D49" w14:paraId="3D5B23C1" w14:textId="77777777" w:rsidTr="008735A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728D918" w14:textId="77777777" w:rsidR="00036810" w:rsidRPr="00064D49" w:rsidRDefault="00036810" w:rsidP="00036810">
            <w:pPr>
              <w:rPr>
                <w:rFonts w:ascii="Arial" w:hAnsi="Arial" w:cs="Arial"/>
              </w:rPr>
            </w:pPr>
            <w:r w:rsidRPr="00064D49">
              <w:rPr>
                <w:rFonts w:ascii="Arial" w:hAnsi="Arial" w:cs="Arial"/>
              </w:rPr>
              <w:t>Pomoć u kupnji udžbenika obiteljima u socijalnoj potrebi</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551D4F46" w14:textId="77777777" w:rsidR="00036810" w:rsidRPr="00064D49" w:rsidRDefault="00036810" w:rsidP="00036810">
            <w:pPr>
              <w:jc w:val="center"/>
              <w:rPr>
                <w:rFonts w:ascii="Arial" w:hAnsi="Arial" w:cs="Arial"/>
              </w:rPr>
            </w:pPr>
            <w:r w:rsidRPr="00064D49">
              <w:rPr>
                <w:rFonts w:ascii="Arial" w:hAnsi="Arial" w:cs="Arial"/>
              </w:rPr>
              <w:t>-</w:t>
            </w:r>
          </w:p>
        </w:tc>
        <w:tc>
          <w:tcPr>
            <w:tcW w:w="1842" w:type="dxa"/>
            <w:tcBorders>
              <w:top w:val="nil"/>
              <w:left w:val="nil"/>
              <w:bottom w:val="single" w:sz="8" w:space="0" w:color="000000"/>
              <w:right w:val="single" w:sz="4" w:space="0" w:color="000000"/>
            </w:tcBorders>
          </w:tcPr>
          <w:p w14:paraId="60771D4D" w14:textId="77777777" w:rsidR="00036810" w:rsidRPr="00064D49" w:rsidRDefault="00036810" w:rsidP="00036810">
            <w:pPr>
              <w:spacing w:before="40" w:after="40"/>
              <w:jc w:val="center"/>
              <w:rPr>
                <w:rFonts w:ascii="Arial" w:hAnsi="Arial" w:cs="Arial"/>
              </w:rPr>
            </w:pPr>
          </w:p>
          <w:p w14:paraId="54ABE9E3" w14:textId="77777777" w:rsidR="00036810" w:rsidRPr="00064D49" w:rsidRDefault="00036810" w:rsidP="00036810">
            <w:pPr>
              <w:spacing w:before="40" w:after="40"/>
              <w:jc w:val="center"/>
              <w:rPr>
                <w:rFonts w:ascii="Arial" w:hAnsi="Arial" w:cs="Arial"/>
              </w:rPr>
            </w:pPr>
            <w:r w:rsidRPr="00064D49">
              <w:rPr>
                <w:rFonts w:ascii="Arial" w:hAnsi="Arial" w:cs="Arial"/>
              </w:rPr>
              <w:t>10.000,00</w:t>
            </w:r>
          </w:p>
        </w:tc>
        <w:tc>
          <w:tcPr>
            <w:tcW w:w="1560"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62389E47" w14:textId="77777777" w:rsidR="00036810" w:rsidRPr="00064D49" w:rsidRDefault="00036810" w:rsidP="00036810">
            <w:pPr>
              <w:jc w:val="center"/>
              <w:rPr>
                <w:rFonts w:ascii="Arial" w:hAnsi="Arial" w:cs="Arial"/>
              </w:rPr>
            </w:pPr>
            <w:r w:rsidRPr="00064D49">
              <w:rPr>
                <w:rFonts w:ascii="Arial" w:hAnsi="Arial" w:cs="Arial"/>
              </w:rPr>
              <w:t>2.215,00</w:t>
            </w:r>
          </w:p>
        </w:tc>
        <w:tc>
          <w:tcPr>
            <w:tcW w:w="1275" w:type="dxa"/>
            <w:tcBorders>
              <w:top w:val="single" w:sz="8" w:space="0" w:color="000000"/>
              <w:left w:val="nil"/>
              <w:bottom w:val="single" w:sz="8" w:space="0" w:color="000000"/>
              <w:right w:val="single" w:sz="8" w:space="0" w:color="000000"/>
            </w:tcBorders>
          </w:tcPr>
          <w:p w14:paraId="311CEA74" w14:textId="77777777" w:rsidR="00036810" w:rsidRPr="00064D49" w:rsidRDefault="00036810" w:rsidP="00036810">
            <w:pPr>
              <w:jc w:val="center"/>
              <w:rPr>
                <w:rFonts w:ascii="Arial" w:hAnsi="Arial" w:cs="Arial"/>
              </w:rPr>
            </w:pPr>
            <w:r w:rsidRPr="00064D49">
              <w:rPr>
                <w:rFonts w:ascii="Arial" w:hAnsi="Arial" w:cs="Arial"/>
              </w:rPr>
              <w:t>R918</w:t>
            </w:r>
          </w:p>
        </w:tc>
      </w:tr>
      <w:tr w:rsidR="00036810" w:rsidRPr="00064D49" w14:paraId="223F2448" w14:textId="77777777" w:rsidTr="008735A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C77851E" w14:textId="77777777" w:rsidR="00036810" w:rsidRPr="00064D49" w:rsidRDefault="00036810" w:rsidP="00036810">
            <w:pPr>
              <w:rPr>
                <w:rFonts w:ascii="Arial" w:hAnsi="Arial" w:cs="Arial"/>
              </w:rPr>
            </w:pPr>
            <w:r w:rsidRPr="00064D49">
              <w:rPr>
                <w:rFonts w:ascii="Arial" w:hAnsi="Arial" w:cs="Arial"/>
              </w:rPr>
              <w:t>Jednokratne naknade</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03AC037" w14:textId="77777777" w:rsidR="00036810" w:rsidRPr="00064D49" w:rsidRDefault="00036810" w:rsidP="00036810">
            <w:pPr>
              <w:jc w:val="center"/>
              <w:rPr>
                <w:rFonts w:ascii="Arial" w:hAnsi="Arial" w:cs="Arial"/>
              </w:rPr>
            </w:pPr>
            <w:r w:rsidRPr="00064D49">
              <w:rPr>
                <w:rFonts w:ascii="Arial" w:hAnsi="Arial" w:cs="Arial"/>
              </w:rPr>
              <w:t>111</w:t>
            </w:r>
          </w:p>
        </w:tc>
        <w:tc>
          <w:tcPr>
            <w:tcW w:w="1842" w:type="dxa"/>
            <w:tcBorders>
              <w:top w:val="nil"/>
              <w:left w:val="nil"/>
              <w:bottom w:val="single" w:sz="8" w:space="0" w:color="000000"/>
              <w:right w:val="single" w:sz="4" w:space="0" w:color="000000"/>
            </w:tcBorders>
          </w:tcPr>
          <w:p w14:paraId="28ECE29C" w14:textId="77777777" w:rsidR="00036810" w:rsidRPr="00064D49" w:rsidRDefault="00036810" w:rsidP="00036810">
            <w:pPr>
              <w:spacing w:before="40" w:after="40"/>
              <w:jc w:val="center"/>
              <w:rPr>
                <w:rFonts w:ascii="Arial" w:hAnsi="Arial" w:cs="Arial"/>
              </w:rPr>
            </w:pPr>
            <w:r w:rsidRPr="00064D49">
              <w:rPr>
                <w:rFonts w:ascii="Arial" w:hAnsi="Arial" w:cs="Arial"/>
              </w:rPr>
              <w:t>118.000,00</w:t>
            </w:r>
          </w:p>
        </w:tc>
        <w:tc>
          <w:tcPr>
            <w:tcW w:w="1560"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22BE5257" w14:textId="77777777" w:rsidR="00036810" w:rsidRPr="00064D49" w:rsidRDefault="00036810" w:rsidP="00036810">
            <w:pPr>
              <w:jc w:val="center"/>
              <w:rPr>
                <w:rFonts w:ascii="Arial" w:hAnsi="Arial" w:cs="Arial"/>
              </w:rPr>
            </w:pPr>
            <w:r w:rsidRPr="00064D49">
              <w:rPr>
                <w:rFonts w:ascii="Arial" w:hAnsi="Arial" w:cs="Arial"/>
              </w:rPr>
              <w:t>95.521,59</w:t>
            </w:r>
          </w:p>
        </w:tc>
        <w:tc>
          <w:tcPr>
            <w:tcW w:w="1275" w:type="dxa"/>
            <w:tcBorders>
              <w:top w:val="single" w:sz="8" w:space="0" w:color="000000"/>
              <w:left w:val="nil"/>
              <w:bottom w:val="single" w:sz="8" w:space="0" w:color="000000"/>
              <w:right w:val="single" w:sz="8" w:space="0" w:color="000000"/>
            </w:tcBorders>
          </w:tcPr>
          <w:p w14:paraId="7A699B02" w14:textId="77777777" w:rsidR="00036810" w:rsidRPr="00064D49" w:rsidRDefault="00036810" w:rsidP="00036810">
            <w:pPr>
              <w:jc w:val="center"/>
              <w:rPr>
                <w:rFonts w:ascii="Arial" w:hAnsi="Arial" w:cs="Arial"/>
              </w:rPr>
            </w:pPr>
          </w:p>
          <w:p w14:paraId="406C9FE6" w14:textId="77777777" w:rsidR="00036810" w:rsidRPr="00064D49" w:rsidRDefault="00036810" w:rsidP="00036810">
            <w:pPr>
              <w:jc w:val="center"/>
              <w:rPr>
                <w:rFonts w:ascii="Arial" w:hAnsi="Arial" w:cs="Arial"/>
              </w:rPr>
            </w:pPr>
            <w:r w:rsidRPr="00064D49">
              <w:rPr>
                <w:rFonts w:ascii="Arial" w:hAnsi="Arial" w:cs="Arial"/>
              </w:rPr>
              <w:t>R919</w:t>
            </w:r>
          </w:p>
        </w:tc>
      </w:tr>
      <w:tr w:rsidR="00036810" w:rsidRPr="00064D49" w14:paraId="2F840FC2" w14:textId="77777777" w:rsidTr="008735A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6B5F9CF2" w14:textId="77777777" w:rsidR="00036810" w:rsidRPr="00064D49" w:rsidRDefault="00036810" w:rsidP="00036810">
            <w:pPr>
              <w:rPr>
                <w:rFonts w:ascii="Arial" w:hAnsi="Arial" w:cs="Arial"/>
              </w:rPr>
            </w:pPr>
            <w:r w:rsidRPr="00064D49">
              <w:rPr>
                <w:rFonts w:ascii="Arial" w:hAnsi="Arial" w:cs="Arial"/>
              </w:rPr>
              <w:t>Stalna mjesečna novčana pomoć</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4E14D1FF" w14:textId="77777777" w:rsidR="00036810" w:rsidRPr="00064D49" w:rsidRDefault="00036810" w:rsidP="00036810">
            <w:pPr>
              <w:jc w:val="center"/>
              <w:rPr>
                <w:rFonts w:ascii="Arial" w:hAnsi="Arial" w:cs="Arial"/>
              </w:rPr>
            </w:pPr>
            <w:r w:rsidRPr="00064D49">
              <w:rPr>
                <w:rFonts w:ascii="Arial" w:hAnsi="Arial" w:cs="Arial"/>
              </w:rPr>
              <w:t>16</w:t>
            </w:r>
          </w:p>
        </w:tc>
        <w:tc>
          <w:tcPr>
            <w:tcW w:w="1842" w:type="dxa"/>
            <w:tcBorders>
              <w:top w:val="nil"/>
              <w:left w:val="nil"/>
              <w:bottom w:val="single" w:sz="8" w:space="0" w:color="000000"/>
              <w:right w:val="single" w:sz="4" w:space="0" w:color="000000"/>
            </w:tcBorders>
          </w:tcPr>
          <w:p w14:paraId="0FC8F4A3" w14:textId="77777777" w:rsidR="00036810" w:rsidRPr="00064D49" w:rsidRDefault="00036810" w:rsidP="00036810">
            <w:pPr>
              <w:spacing w:before="40" w:after="40"/>
              <w:jc w:val="center"/>
              <w:rPr>
                <w:rFonts w:ascii="Arial" w:hAnsi="Arial" w:cs="Arial"/>
              </w:rPr>
            </w:pPr>
            <w:r w:rsidRPr="00064D49">
              <w:rPr>
                <w:rFonts w:ascii="Arial" w:hAnsi="Arial" w:cs="Arial"/>
              </w:rPr>
              <w:t>40.000,00</w:t>
            </w:r>
          </w:p>
        </w:tc>
        <w:tc>
          <w:tcPr>
            <w:tcW w:w="1560"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2B5DD241" w14:textId="77777777" w:rsidR="00036810" w:rsidRPr="00064D49" w:rsidRDefault="00036810" w:rsidP="00036810">
            <w:pPr>
              <w:jc w:val="center"/>
              <w:rPr>
                <w:rFonts w:ascii="Arial" w:hAnsi="Arial" w:cs="Arial"/>
              </w:rPr>
            </w:pPr>
            <w:r w:rsidRPr="00064D49">
              <w:rPr>
                <w:rFonts w:ascii="Arial" w:hAnsi="Arial" w:cs="Arial"/>
              </w:rPr>
              <w:t>19.600,00</w:t>
            </w:r>
          </w:p>
        </w:tc>
        <w:tc>
          <w:tcPr>
            <w:tcW w:w="1275" w:type="dxa"/>
            <w:tcBorders>
              <w:top w:val="single" w:sz="8" w:space="0" w:color="000000"/>
              <w:left w:val="nil"/>
              <w:bottom w:val="single" w:sz="8" w:space="0" w:color="000000"/>
              <w:right w:val="single" w:sz="8" w:space="0" w:color="000000"/>
            </w:tcBorders>
          </w:tcPr>
          <w:p w14:paraId="4957D490" w14:textId="77777777" w:rsidR="00036810" w:rsidRPr="00064D49" w:rsidRDefault="00036810" w:rsidP="00036810">
            <w:pPr>
              <w:jc w:val="center"/>
              <w:rPr>
                <w:rFonts w:ascii="Arial" w:hAnsi="Arial" w:cs="Arial"/>
              </w:rPr>
            </w:pPr>
          </w:p>
          <w:p w14:paraId="4982870E" w14:textId="77777777" w:rsidR="00036810" w:rsidRPr="00064D49" w:rsidRDefault="00036810" w:rsidP="00036810">
            <w:pPr>
              <w:jc w:val="center"/>
              <w:rPr>
                <w:rFonts w:ascii="Arial" w:hAnsi="Arial" w:cs="Arial"/>
              </w:rPr>
            </w:pPr>
            <w:r w:rsidRPr="00064D49">
              <w:rPr>
                <w:rFonts w:ascii="Arial" w:hAnsi="Arial" w:cs="Arial"/>
              </w:rPr>
              <w:t>R920</w:t>
            </w:r>
          </w:p>
        </w:tc>
      </w:tr>
      <w:tr w:rsidR="00036810" w:rsidRPr="00064D49" w14:paraId="46BF595B" w14:textId="77777777" w:rsidTr="008735A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785D5FFD" w14:textId="77777777" w:rsidR="00036810" w:rsidRPr="00064D49" w:rsidRDefault="00036810" w:rsidP="00036810">
            <w:pPr>
              <w:rPr>
                <w:rFonts w:ascii="Arial" w:hAnsi="Arial" w:cs="Arial"/>
              </w:rPr>
            </w:pPr>
            <w:r w:rsidRPr="00064D49">
              <w:rPr>
                <w:rFonts w:ascii="Arial" w:hAnsi="Arial" w:cs="Arial"/>
              </w:rPr>
              <w:t>Naknade za plaćanje pogrebnih troškova</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313856EF" w14:textId="77777777" w:rsidR="00036810" w:rsidRPr="00064D49" w:rsidRDefault="00036810" w:rsidP="00036810">
            <w:pPr>
              <w:jc w:val="center"/>
              <w:rPr>
                <w:rFonts w:ascii="Arial" w:hAnsi="Arial" w:cs="Arial"/>
              </w:rPr>
            </w:pPr>
            <w:r w:rsidRPr="00064D49">
              <w:rPr>
                <w:rFonts w:ascii="Arial" w:hAnsi="Arial" w:cs="Arial"/>
              </w:rPr>
              <w:t>0</w:t>
            </w:r>
          </w:p>
        </w:tc>
        <w:tc>
          <w:tcPr>
            <w:tcW w:w="1842" w:type="dxa"/>
            <w:tcBorders>
              <w:top w:val="nil"/>
              <w:left w:val="nil"/>
              <w:bottom w:val="single" w:sz="8" w:space="0" w:color="000000"/>
              <w:right w:val="single" w:sz="4" w:space="0" w:color="000000"/>
            </w:tcBorders>
          </w:tcPr>
          <w:p w14:paraId="596BE990" w14:textId="77777777" w:rsidR="00036810" w:rsidRPr="00064D49" w:rsidRDefault="00036810" w:rsidP="00036810">
            <w:pPr>
              <w:spacing w:before="40" w:after="40"/>
              <w:rPr>
                <w:rFonts w:ascii="Arial" w:hAnsi="Arial" w:cs="Arial"/>
              </w:rPr>
            </w:pPr>
            <w:r w:rsidRPr="00064D49">
              <w:rPr>
                <w:rFonts w:ascii="Arial" w:hAnsi="Arial" w:cs="Arial"/>
              </w:rPr>
              <w:t xml:space="preserve">   3.000,00</w:t>
            </w:r>
          </w:p>
        </w:tc>
        <w:tc>
          <w:tcPr>
            <w:tcW w:w="1560"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1BEC11E1" w14:textId="77777777" w:rsidR="00036810" w:rsidRPr="00064D49" w:rsidRDefault="00036810" w:rsidP="00036810">
            <w:pPr>
              <w:jc w:val="center"/>
              <w:rPr>
                <w:rFonts w:ascii="Arial" w:hAnsi="Arial" w:cs="Arial"/>
              </w:rPr>
            </w:pPr>
            <w:r w:rsidRPr="00064D49">
              <w:rPr>
                <w:rFonts w:ascii="Arial" w:hAnsi="Arial" w:cs="Arial"/>
              </w:rPr>
              <w:t>0</w:t>
            </w:r>
          </w:p>
        </w:tc>
        <w:tc>
          <w:tcPr>
            <w:tcW w:w="1275" w:type="dxa"/>
            <w:tcBorders>
              <w:top w:val="single" w:sz="8" w:space="0" w:color="000000"/>
              <w:left w:val="nil"/>
              <w:bottom w:val="single" w:sz="8" w:space="0" w:color="000000"/>
              <w:right w:val="single" w:sz="8" w:space="0" w:color="000000"/>
            </w:tcBorders>
          </w:tcPr>
          <w:p w14:paraId="4A76B30A" w14:textId="77777777" w:rsidR="00036810" w:rsidRPr="00064D49" w:rsidRDefault="00036810" w:rsidP="00036810">
            <w:pPr>
              <w:jc w:val="center"/>
              <w:rPr>
                <w:rFonts w:ascii="Arial" w:hAnsi="Arial" w:cs="Arial"/>
              </w:rPr>
            </w:pPr>
            <w:r w:rsidRPr="00064D49">
              <w:rPr>
                <w:rFonts w:ascii="Arial" w:hAnsi="Arial" w:cs="Arial"/>
              </w:rPr>
              <w:t>R921</w:t>
            </w:r>
          </w:p>
        </w:tc>
      </w:tr>
      <w:tr w:rsidR="00036810" w:rsidRPr="00064D49" w14:paraId="0C6441CE" w14:textId="77777777" w:rsidTr="008735A8">
        <w:trPr>
          <w:trHeight w:val="397"/>
        </w:trPr>
        <w:tc>
          <w:tcPr>
            <w:tcW w:w="2871"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35D3BFEA" w14:textId="77777777" w:rsidR="00036810" w:rsidRPr="00064D49" w:rsidRDefault="00036810" w:rsidP="00036810">
            <w:pPr>
              <w:rPr>
                <w:rFonts w:ascii="Arial" w:hAnsi="Arial" w:cs="Arial"/>
              </w:rPr>
            </w:pPr>
            <w:r w:rsidRPr="00064D49">
              <w:rPr>
                <w:rFonts w:ascii="Arial" w:hAnsi="Arial" w:cs="Arial"/>
              </w:rPr>
              <w:t>Sufinanciranje troškova obiteljima pod privremenom zaštitom</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17765544" w14:textId="77777777" w:rsidR="00036810" w:rsidRPr="00064D49" w:rsidRDefault="00036810" w:rsidP="00036810">
            <w:pPr>
              <w:jc w:val="center"/>
              <w:rPr>
                <w:rFonts w:ascii="Arial" w:hAnsi="Arial" w:cs="Arial"/>
              </w:rPr>
            </w:pPr>
            <w:r w:rsidRPr="00064D49">
              <w:rPr>
                <w:rFonts w:ascii="Arial" w:hAnsi="Arial" w:cs="Arial"/>
              </w:rPr>
              <w:t>5</w:t>
            </w:r>
          </w:p>
        </w:tc>
        <w:tc>
          <w:tcPr>
            <w:tcW w:w="1842" w:type="dxa"/>
            <w:tcBorders>
              <w:top w:val="nil"/>
              <w:left w:val="nil"/>
              <w:bottom w:val="single" w:sz="8" w:space="0" w:color="000000"/>
              <w:right w:val="single" w:sz="4" w:space="0" w:color="000000"/>
            </w:tcBorders>
          </w:tcPr>
          <w:p w14:paraId="31B1E2B4" w14:textId="77777777" w:rsidR="00036810" w:rsidRPr="00064D49" w:rsidRDefault="00036810" w:rsidP="00036810">
            <w:pPr>
              <w:spacing w:before="40" w:after="40"/>
              <w:rPr>
                <w:rFonts w:ascii="Arial" w:hAnsi="Arial" w:cs="Arial"/>
              </w:rPr>
            </w:pPr>
          </w:p>
          <w:p w14:paraId="1052D46E" w14:textId="77777777" w:rsidR="00036810" w:rsidRPr="00064D49" w:rsidRDefault="00036810" w:rsidP="00036810">
            <w:pPr>
              <w:spacing w:before="40" w:after="40"/>
              <w:rPr>
                <w:rFonts w:ascii="Arial" w:hAnsi="Arial" w:cs="Arial"/>
              </w:rPr>
            </w:pPr>
            <w:r w:rsidRPr="00064D49">
              <w:rPr>
                <w:rFonts w:ascii="Arial" w:hAnsi="Arial" w:cs="Arial"/>
              </w:rPr>
              <w:t>10.000,00</w:t>
            </w:r>
          </w:p>
        </w:tc>
        <w:tc>
          <w:tcPr>
            <w:tcW w:w="1560"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54AC4CE9" w14:textId="77777777" w:rsidR="00036810" w:rsidRPr="00064D49" w:rsidRDefault="00036810" w:rsidP="00036810">
            <w:pPr>
              <w:jc w:val="center"/>
              <w:rPr>
                <w:rFonts w:ascii="Arial" w:hAnsi="Arial" w:cs="Arial"/>
              </w:rPr>
            </w:pPr>
            <w:r w:rsidRPr="00064D49">
              <w:rPr>
                <w:rFonts w:ascii="Arial" w:hAnsi="Arial" w:cs="Arial"/>
              </w:rPr>
              <w:t>1.533,00</w:t>
            </w:r>
          </w:p>
        </w:tc>
        <w:tc>
          <w:tcPr>
            <w:tcW w:w="1275" w:type="dxa"/>
            <w:tcBorders>
              <w:top w:val="single" w:sz="8" w:space="0" w:color="000000"/>
              <w:left w:val="nil"/>
              <w:bottom w:val="single" w:sz="8" w:space="0" w:color="000000"/>
              <w:right w:val="single" w:sz="8" w:space="0" w:color="000000"/>
            </w:tcBorders>
          </w:tcPr>
          <w:p w14:paraId="710F7563" w14:textId="77777777" w:rsidR="00036810" w:rsidRPr="00064D49" w:rsidRDefault="00036810" w:rsidP="00036810">
            <w:pPr>
              <w:jc w:val="center"/>
              <w:rPr>
                <w:rFonts w:ascii="Arial" w:hAnsi="Arial" w:cs="Arial"/>
              </w:rPr>
            </w:pPr>
          </w:p>
          <w:p w14:paraId="791742A2" w14:textId="77777777" w:rsidR="00036810" w:rsidRPr="00064D49" w:rsidRDefault="00036810" w:rsidP="00036810">
            <w:pPr>
              <w:jc w:val="center"/>
              <w:rPr>
                <w:rFonts w:ascii="Arial" w:hAnsi="Arial" w:cs="Arial"/>
              </w:rPr>
            </w:pPr>
            <w:r w:rsidRPr="00064D49">
              <w:rPr>
                <w:rFonts w:ascii="Arial" w:hAnsi="Arial" w:cs="Arial"/>
              </w:rPr>
              <w:t>R1236</w:t>
            </w:r>
          </w:p>
        </w:tc>
      </w:tr>
      <w:tr w:rsidR="00036810" w:rsidRPr="00064D49" w14:paraId="52AEC705" w14:textId="77777777" w:rsidTr="008735A8">
        <w:trPr>
          <w:trHeight w:val="397"/>
        </w:trPr>
        <w:tc>
          <w:tcPr>
            <w:tcW w:w="6131" w:type="dxa"/>
            <w:gridSpan w:val="3"/>
            <w:tcBorders>
              <w:top w:val="nil"/>
              <w:left w:val="single" w:sz="8" w:space="0" w:color="000000"/>
              <w:bottom w:val="single" w:sz="8" w:space="0" w:color="000000"/>
              <w:right w:val="single" w:sz="4" w:space="0" w:color="000000"/>
            </w:tcBorders>
            <w:tcMar>
              <w:top w:w="0" w:type="dxa"/>
              <w:left w:w="108" w:type="dxa"/>
              <w:bottom w:w="0" w:type="dxa"/>
              <w:right w:w="108" w:type="dxa"/>
            </w:tcMar>
            <w:vAlign w:val="center"/>
          </w:tcPr>
          <w:p w14:paraId="7D3D4689" w14:textId="77777777" w:rsidR="00036810" w:rsidRPr="00064D49" w:rsidRDefault="00036810" w:rsidP="00036810">
            <w:pPr>
              <w:rPr>
                <w:rFonts w:ascii="Arial" w:hAnsi="Arial" w:cs="Arial"/>
              </w:rPr>
            </w:pPr>
            <w:r w:rsidRPr="00064D49">
              <w:rPr>
                <w:rFonts w:ascii="Arial" w:hAnsi="Arial" w:cs="Arial"/>
              </w:rPr>
              <w:t>Realizirano siječanj-prosinac 2022.</w:t>
            </w:r>
          </w:p>
        </w:tc>
        <w:tc>
          <w:tcPr>
            <w:tcW w:w="1560" w:type="dxa"/>
            <w:tcBorders>
              <w:top w:val="single" w:sz="8" w:space="0" w:color="000000"/>
              <w:left w:val="single" w:sz="4" w:space="0" w:color="000000"/>
              <w:bottom w:val="single" w:sz="8" w:space="0" w:color="000000"/>
              <w:right w:val="single" w:sz="8" w:space="0" w:color="000000"/>
            </w:tcBorders>
            <w:tcMar>
              <w:top w:w="0" w:type="dxa"/>
              <w:left w:w="108" w:type="dxa"/>
              <w:bottom w:w="0" w:type="dxa"/>
              <w:right w:w="108" w:type="dxa"/>
            </w:tcMar>
            <w:vAlign w:val="center"/>
          </w:tcPr>
          <w:p w14:paraId="32C7F9A5" w14:textId="77777777" w:rsidR="00036810" w:rsidRPr="00064D49" w:rsidRDefault="00036810" w:rsidP="00036810">
            <w:pPr>
              <w:jc w:val="center"/>
              <w:rPr>
                <w:rFonts w:ascii="Arial" w:hAnsi="Arial" w:cs="Arial"/>
              </w:rPr>
            </w:pPr>
            <w:r w:rsidRPr="00064D49">
              <w:rPr>
                <w:rFonts w:ascii="Arial" w:hAnsi="Arial" w:cs="Arial"/>
              </w:rPr>
              <w:t>214.686,59</w:t>
            </w:r>
          </w:p>
        </w:tc>
        <w:tc>
          <w:tcPr>
            <w:tcW w:w="1275" w:type="dxa"/>
            <w:tcBorders>
              <w:top w:val="single" w:sz="8" w:space="0" w:color="000000"/>
              <w:left w:val="nil"/>
              <w:bottom w:val="single" w:sz="8" w:space="0" w:color="000000"/>
              <w:right w:val="single" w:sz="8" w:space="0" w:color="000000"/>
            </w:tcBorders>
          </w:tcPr>
          <w:p w14:paraId="3CC0FCCB" w14:textId="77777777" w:rsidR="00036810" w:rsidRPr="00064D49" w:rsidRDefault="00036810" w:rsidP="00036810">
            <w:pPr>
              <w:jc w:val="center"/>
              <w:rPr>
                <w:rFonts w:ascii="Arial" w:hAnsi="Arial" w:cs="Arial"/>
              </w:rPr>
            </w:pPr>
          </w:p>
        </w:tc>
      </w:tr>
    </w:tbl>
    <w:p w14:paraId="1615EB67" w14:textId="77777777" w:rsidR="00036810" w:rsidRPr="00064D49" w:rsidRDefault="00036810" w:rsidP="00036810">
      <w:pPr>
        <w:tabs>
          <w:tab w:val="left" w:pos="1134"/>
        </w:tabs>
        <w:jc w:val="both"/>
        <w:rPr>
          <w:rFonts w:ascii="Arial" w:hAnsi="Arial" w:cs="Arial"/>
          <w:b/>
        </w:rPr>
      </w:pPr>
    </w:p>
    <w:p w14:paraId="61F48710" w14:textId="77777777" w:rsidR="00036810" w:rsidRPr="00064D49" w:rsidRDefault="00036810" w:rsidP="00036810">
      <w:pPr>
        <w:tabs>
          <w:tab w:val="left" w:pos="1134"/>
        </w:tabs>
        <w:jc w:val="both"/>
        <w:rPr>
          <w:rFonts w:ascii="Arial" w:hAnsi="Arial" w:cs="Arial"/>
          <w:bCs/>
        </w:rPr>
      </w:pPr>
      <w:r w:rsidRPr="00064D49">
        <w:rPr>
          <w:rFonts w:ascii="Arial" w:hAnsi="Arial" w:cs="Arial"/>
          <w:bCs/>
        </w:rPr>
        <w:t>Prema podacima za listopad 2022. godine iz gradskog proračuna sukladno Odluci o socijalnoj skrbi pravo na naknadu za troškove stanovanja mjesečno ostvarivalo je ukupno 11 korisnika (6 korisnika ZMN i 5 korisnika temeljem gradske Odluke), a stalnu mjesečnu novčanu pomoć dobivalo je 16 korisnika. Pravo na podmirivanje troškova prijevoza ostvarivali su roditelji za troje djece. Sufinanciranje troškova obiteljima pod privremenom zaštitom, tj. troškovi obroka raseljenim učenicima iz Ukrajine koji su uključeni u odgojno-obrazovni sustav Osnovne škole „</w:t>
      </w:r>
      <w:proofErr w:type="spellStart"/>
      <w:r w:rsidRPr="00064D49">
        <w:rPr>
          <w:rFonts w:ascii="Arial" w:hAnsi="Arial" w:cs="Arial"/>
          <w:bCs/>
        </w:rPr>
        <w:t>Vazmoslav</w:t>
      </w:r>
      <w:proofErr w:type="spellEnd"/>
      <w:r w:rsidRPr="00064D49">
        <w:rPr>
          <w:rFonts w:ascii="Arial" w:hAnsi="Arial" w:cs="Arial"/>
          <w:bCs/>
        </w:rPr>
        <w:t xml:space="preserve"> </w:t>
      </w:r>
      <w:proofErr w:type="spellStart"/>
      <w:r w:rsidRPr="00064D49">
        <w:rPr>
          <w:rFonts w:ascii="Arial" w:hAnsi="Arial" w:cs="Arial"/>
          <w:bCs/>
        </w:rPr>
        <w:t>Gržalja</w:t>
      </w:r>
      <w:proofErr w:type="spellEnd"/>
      <w:r w:rsidRPr="00064D49">
        <w:rPr>
          <w:rFonts w:ascii="Arial" w:hAnsi="Arial" w:cs="Arial"/>
          <w:bCs/>
        </w:rPr>
        <w:t>“ Buzet  sufinancirani su za 5 djece u visini 50% iznosa cijene obroka.</w:t>
      </w:r>
    </w:p>
    <w:p w14:paraId="7CEE56F0" w14:textId="77777777" w:rsidR="00036810" w:rsidRPr="00064D49" w:rsidRDefault="00036810" w:rsidP="00036810">
      <w:pPr>
        <w:tabs>
          <w:tab w:val="left" w:pos="1134"/>
        </w:tabs>
        <w:jc w:val="both"/>
        <w:rPr>
          <w:rFonts w:ascii="Arial" w:hAnsi="Arial" w:cs="Arial"/>
          <w:bCs/>
        </w:rPr>
      </w:pPr>
      <w:r w:rsidRPr="00064D49">
        <w:rPr>
          <w:rFonts w:ascii="Arial" w:hAnsi="Arial" w:cs="Arial"/>
          <w:bCs/>
        </w:rPr>
        <w:t>U okviru jednokratnih pomoći, povodom uskršnjih i božićnih blagdana odobrena je jednokratna pomoć u iznosu od po 400,00 kuna za 110 korisnika (za Uskrs) te 84 (za Božić). 14 je buzetskih korisnika smještenih u ustanovama socijalne skrbi, organiziranom stanovanju i udomiteljskim obiteljima povodom Božića dobilo poklon pakete u iznosu od po 150,00 kuna. Tijekom godine dodatno su odobrene još 3 jednokratne novčane pomoći.</w:t>
      </w:r>
    </w:p>
    <w:p w14:paraId="5E8A2521" w14:textId="77777777" w:rsidR="00036810" w:rsidRPr="00064D49" w:rsidRDefault="00036810" w:rsidP="00036810">
      <w:pPr>
        <w:tabs>
          <w:tab w:val="left" w:pos="1134"/>
        </w:tabs>
        <w:jc w:val="both"/>
        <w:rPr>
          <w:rFonts w:ascii="Arial" w:hAnsi="Arial" w:cs="Arial"/>
          <w:bCs/>
        </w:rPr>
      </w:pPr>
      <w:r w:rsidRPr="00064D49">
        <w:rPr>
          <w:rFonts w:ascii="Arial" w:hAnsi="Arial" w:cs="Arial"/>
          <w:bCs/>
        </w:rPr>
        <w:t>Povodom  blagdana Sv. Nikole za obitelji koje imaju prebivalište na području Grada Buzeta, a koje imaju 5 i više djece i to u iznosu od po 200,00 kuna po djetetu. Za navedenu je namjenu na stavci jednokratnih naknada utrošeno ukupno 5.600,00 kuna za 28 djece iz 5 buzetskih obitelji.</w:t>
      </w:r>
    </w:p>
    <w:p w14:paraId="74BF4B36" w14:textId="77777777" w:rsidR="00036810" w:rsidRPr="00064D49" w:rsidRDefault="00036810" w:rsidP="00036810">
      <w:pPr>
        <w:tabs>
          <w:tab w:val="left" w:pos="1134"/>
        </w:tabs>
        <w:jc w:val="both"/>
        <w:rPr>
          <w:rFonts w:ascii="Arial" w:hAnsi="Arial" w:cs="Arial"/>
          <w:bCs/>
        </w:rPr>
      </w:pPr>
    </w:p>
    <w:p w14:paraId="69B549DB" w14:textId="77777777" w:rsidR="00036810" w:rsidRPr="00064D49" w:rsidRDefault="00036810" w:rsidP="00036810">
      <w:pPr>
        <w:tabs>
          <w:tab w:val="left" w:pos="1134"/>
        </w:tabs>
        <w:jc w:val="both"/>
        <w:rPr>
          <w:rFonts w:ascii="Arial" w:hAnsi="Arial" w:cs="Arial"/>
        </w:rPr>
      </w:pPr>
      <w:r w:rsidRPr="00064D49">
        <w:rPr>
          <w:rFonts w:ascii="Arial" w:hAnsi="Arial" w:cs="Arial"/>
          <w:b/>
        </w:rPr>
        <w:t>Program javnih potreba u zdravstvu</w:t>
      </w:r>
      <w:r w:rsidRPr="00064D49">
        <w:rPr>
          <w:rFonts w:ascii="Arial" w:hAnsi="Arial" w:cs="Arial"/>
        </w:rPr>
        <w:tab/>
      </w:r>
    </w:p>
    <w:p w14:paraId="6ADF3E7B" w14:textId="77777777" w:rsidR="00036810" w:rsidRPr="00064D49" w:rsidRDefault="00036810" w:rsidP="00036810">
      <w:pPr>
        <w:jc w:val="both"/>
        <w:rPr>
          <w:rFonts w:ascii="Arial" w:hAnsi="Arial" w:cs="Arial"/>
        </w:rPr>
      </w:pPr>
      <w:r w:rsidRPr="00064D49">
        <w:rPr>
          <w:rFonts w:ascii="Arial" w:hAnsi="Arial" w:cs="Arial"/>
        </w:rPr>
        <w:t>U području zdravstvene zaštite građana u 2022. godini utrošena su sredstva za sufinanciranje:</w:t>
      </w:r>
    </w:p>
    <w:p w14:paraId="116CF26B" w14:textId="77777777" w:rsidR="00036810" w:rsidRPr="00064D49" w:rsidRDefault="00036810" w:rsidP="00036810">
      <w:pPr>
        <w:jc w:val="both"/>
        <w:rPr>
          <w:rFonts w:ascii="Arial" w:hAnsi="Arial" w:cs="Arial"/>
        </w:rPr>
      </w:pPr>
      <w:r w:rsidRPr="00064D49">
        <w:rPr>
          <w:rFonts w:ascii="Arial" w:hAnsi="Arial" w:cs="Arial"/>
        </w:rPr>
        <w:t>- buzetske ispostave Nastavnog zavoda za hitnu medicinu Istarske županije ( u iznosu od 96.226,00 kn) ,</w:t>
      </w:r>
    </w:p>
    <w:p w14:paraId="1B9C9E8F" w14:textId="77777777" w:rsidR="00036810" w:rsidRPr="00064D49" w:rsidRDefault="00036810" w:rsidP="00036810">
      <w:pPr>
        <w:jc w:val="both"/>
        <w:rPr>
          <w:rFonts w:ascii="Arial" w:hAnsi="Arial" w:cs="Arial"/>
        </w:rPr>
      </w:pPr>
      <w:r w:rsidRPr="00064D49">
        <w:rPr>
          <w:rFonts w:ascii="Arial" w:hAnsi="Arial" w:cs="Arial"/>
        </w:rPr>
        <w:t>- mjesečni dolazak internistice u buzetsku ispostavu Istarskih domova zdravlja (u iznosu od 45.091,95 kuna)</w:t>
      </w:r>
    </w:p>
    <w:p w14:paraId="627B8374" w14:textId="77777777" w:rsidR="00036810" w:rsidRPr="00064D49" w:rsidRDefault="00036810" w:rsidP="00036810">
      <w:pPr>
        <w:jc w:val="both"/>
        <w:rPr>
          <w:rFonts w:ascii="Arial" w:hAnsi="Arial" w:cs="Arial"/>
        </w:rPr>
      </w:pPr>
      <w:r w:rsidRPr="00064D49">
        <w:rPr>
          <w:rFonts w:ascii="Arial" w:hAnsi="Arial" w:cs="Arial"/>
        </w:rPr>
        <w:t>- usluge zdravstvene njege Istarskih domova zdravlja, Ispostave Buzet (u iznosu od 12.000,00 kuna).</w:t>
      </w:r>
    </w:p>
    <w:p w14:paraId="376ED920" w14:textId="77777777" w:rsidR="00036810" w:rsidRPr="00064D49" w:rsidRDefault="00036810" w:rsidP="00036810">
      <w:pPr>
        <w:jc w:val="both"/>
        <w:rPr>
          <w:rFonts w:ascii="Arial" w:hAnsi="Arial" w:cs="Arial"/>
          <w:bCs/>
        </w:rPr>
      </w:pPr>
      <w:r w:rsidRPr="00064D49">
        <w:rPr>
          <w:rFonts w:ascii="Arial" w:hAnsi="Arial" w:cs="Arial"/>
          <w:bCs/>
        </w:rPr>
        <w:t xml:space="preserve">Sukladno Odluci o prihvaćanju Sporazuma o preuzimanju dijela kreditne obveze za izgradnju i opremanje nove Opće bolnice u Puli od strane općina i gradova u Istarskoj </w:t>
      </w:r>
      <w:r w:rsidRPr="00064D49">
        <w:rPr>
          <w:rFonts w:ascii="Arial" w:hAnsi="Arial" w:cs="Arial"/>
          <w:bCs/>
        </w:rPr>
        <w:lastRenderedPageBreak/>
        <w:t xml:space="preserve">županiji donesenoj na 2. sjednici Gradskog vijeća održanoj 13. srpnja 2017. u proračunu Grada Buzeta za 2022. godinu bila su osigurana sredstva kapitalne pomoći za izgradnju i opremanje nove Opće bolnice u Puli za otplatu kredita u iznosu od 102.206,95 kuna. Predmetnim sporazumom preuzeta je obveza za razdoblje od 2018. do 2038. godine. </w:t>
      </w:r>
    </w:p>
    <w:p w14:paraId="328C6E40" w14:textId="77777777" w:rsidR="00036810" w:rsidRPr="00064D49" w:rsidRDefault="00036810" w:rsidP="00036810">
      <w:pPr>
        <w:jc w:val="both"/>
        <w:rPr>
          <w:rFonts w:ascii="Arial" w:hAnsi="Arial" w:cs="Arial"/>
          <w:bCs/>
        </w:rPr>
      </w:pPr>
    </w:p>
    <w:p w14:paraId="506E6DFB" w14:textId="77777777" w:rsidR="00036810" w:rsidRPr="00064D49" w:rsidRDefault="00036810" w:rsidP="00036810">
      <w:pPr>
        <w:jc w:val="both"/>
        <w:rPr>
          <w:rFonts w:ascii="Arial" w:hAnsi="Arial" w:cs="Arial"/>
          <w:b/>
        </w:rPr>
      </w:pPr>
      <w:r w:rsidRPr="00064D49">
        <w:rPr>
          <w:rFonts w:ascii="Arial" w:hAnsi="Arial" w:cs="Arial"/>
          <w:b/>
        </w:rPr>
        <w:t>Aktivnost: Sufinanciranje Savjetovališta za prehranu</w:t>
      </w:r>
    </w:p>
    <w:p w14:paraId="377E2321" w14:textId="77777777" w:rsidR="00036810" w:rsidRPr="00064D49" w:rsidRDefault="00036810" w:rsidP="00036810">
      <w:pPr>
        <w:jc w:val="both"/>
        <w:rPr>
          <w:rFonts w:ascii="Arial" w:hAnsi="Arial" w:cs="Arial"/>
          <w:bCs/>
        </w:rPr>
      </w:pPr>
      <w:bookmarkStart w:id="21" w:name="_Hlk80117275"/>
      <w:r w:rsidRPr="00064D49">
        <w:rPr>
          <w:rFonts w:ascii="Arial" w:hAnsi="Arial" w:cs="Arial"/>
          <w:bCs/>
        </w:rPr>
        <w:t xml:space="preserve">Usluge u Savjetovalištu pružane su dva puta mjesečno. Naglasak rada Savjetovališta je na prevenciji bolesti i promociji zdravlja. Usluge savjetovanja bile su besplatne za korisnike i nije potrebna uputnica. Za sufinanciranje rada Savjetovališta u 2022. godinu utrošeno je 16.850,00 kuna. Najveći broj savjetovanja bio  je za korisnike u dobi od 40 do 59 godina. U izvještajnom razdoblju nisu podmireni planirani troškovi </w:t>
      </w:r>
      <w:bookmarkEnd w:id="21"/>
      <w:r w:rsidRPr="00064D49">
        <w:rPr>
          <w:rFonts w:ascii="Arial" w:hAnsi="Arial" w:cs="Arial"/>
          <w:bCs/>
        </w:rPr>
        <w:t xml:space="preserve">Savjetovališta za prehranu. </w:t>
      </w:r>
    </w:p>
    <w:p w14:paraId="7D1686DF" w14:textId="77777777" w:rsidR="00036810" w:rsidRPr="00064D49" w:rsidRDefault="00036810" w:rsidP="00036810">
      <w:pPr>
        <w:jc w:val="both"/>
        <w:rPr>
          <w:rFonts w:ascii="Arial" w:hAnsi="Arial" w:cs="Arial"/>
          <w:bCs/>
        </w:rPr>
      </w:pPr>
    </w:p>
    <w:p w14:paraId="644109B4" w14:textId="77777777" w:rsidR="00036810" w:rsidRPr="00064D49" w:rsidRDefault="00036810" w:rsidP="00036810">
      <w:pPr>
        <w:jc w:val="both"/>
        <w:rPr>
          <w:rFonts w:ascii="Arial" w:hAnsi="Arial" w:cs="Arial"/>
          <w:b/>
        </w:rPr>
      </w:pPr>
      <w:r w:rsidRPr="00064D49">
        <w:rPr>
          <w:rFonts w:ascii="Arial" w:hAnsi="Arial" w:cs="Arial"/>
          <w:b/>
        </w:rPr>
        <w:t>Aktivnost: Program gradskog savjetovališta</w:t>
      </w:r>
    </w:p>
    <w:p w14:paraId="2E1E1F6D" w14:textId="77777777" w:rsidR="00036810" w:rsidRPr="00064D49" w:rsidRDefault="00036810" w:rsidP="00036810">
      <w:pPr>
        <w:jc w:val="both"/>
        <w:rPr>
          <w:rFonts w:ascii="Arial" w:hAnsi="Arial" w:cs="Arial"/>
          <w:bCs/>
        </w:rPr>
      </w:pPr>
      <w:r w:rsidRPr="00064D49">
        <w:rPr>
          <w:rFonts w:ascii="Arial" w:hAnsi="Arial" w:cs="Arial"/>
          <w:bCs/>
        </w:rPr>
        <w:t xml:space="preserve">Aktivnosti programa Gradskog savjetovališta odvijaju se u okviru Gradskog društva Crvenog križa Buzet (još od 2013. godine kao program zaštite zdravlja, prevencije bolesti za djecu, mlade i obitelj na području Grada Buzeta). Od rujna 2019. godine u Gradskom društvu Crvenog križa Buzet na pola radnog vremena u programu Savjetovališta zaposlena je stručna osoba - logoped. </w:t>
      </w:r>
    </w:p>
    <w:p w14:paraId="54A854B0" w14:textId="77777777" w:rsidR="00036810" w:rsidRPr="00064D49" w:rsidRDefault="00036810" w:rsidP="00036810">
      <w:pPr>
        <w:snapToGrid w:val="0"/>
        <w:jc w:val="both"/>
        <w:rPr>
          <w:rFonts w:ascii="Arial" w:hAnsi="Arial" w:cs="Arial"/>
          <w:bCs/>
        </w:rPr>
      </w:pPr>
      <w:r w:rsidRPr="00064D49">
        <w:rPr>
          <w:rFonts w:ascii="Arial" w:hAnsi="Arial" w:cs="Arial"/>
          <w:bCs/>
        </w:rPr>
        <w:t xml:space="preserve">Projekt zaštite zdravlja i savjetovališta za djecu, mlade i obitelj provodio se uglavnom kontinuirano prema zadanim vremenskim okvirima. Kao i u 2021. godini, i dalje je postojala velika potreba za savjetovanjem usluge su pružale  savjetnice Jasna </w:t>
      </w:r>
      <w:proofErr w:type="spellStart"/>
      <w:r w:rsidRPr="00064D49">
        <w:rPr>
          <w:rFonts w:ascii="Arial" w:hAnsi="Arial" w:cs="Arial"/>
          <w:bCs/>
        </w:rPr>
        <w:t>Sloković</w:t>
      </w:r>
      <w:proofErr w:type="spellEnd"/>
      <w:r w:rsidRPr="00064D49">
        <w:rPr>
          <w:rFonts w:ascii="Arial" w:hAnsi="Arial" w:cs="Arial"/>
          <w:bCs/>
        </w:rPr>
        <w:t xml:space="preserve"> i Štefanija </w:t>
      </w:r>
      <w:proofErr w:type="spellStart"/>
      <w:r w:rsidRPr="00064D49">
        <w:rPr>
          <w:rFonts w:ascii="Arial" w:hAnsi="Arial" w:cs="Arial"/>
          <w:bCs/>
        </w:rPr>
        <w:t>Prosenjak</w:t>
      </w:r>
      <w:proofErr w:type="spellEnd"/>
      <w:r w:rsidRPr="00064D49">
        <w:rPr>
          <w:rFonts w:ascii="Arial" w:hAnsi="Arial" w:cs="Arial"/>
          <w:bCs/>
        </w:rPr>
        <w:t xml:space="preserve"> </w:t>
      </w:r>
      <w:proofErr w:type="spellStart"/>
      <w:r w:rsidRPr="00064D49">
        <w:rPr>
          <w:rFonts w:ascii="Arial" w:hAnsi="Arial" w:cs="Arial"/>
          <w:bCs/>
        </w:rPr>
        <w:t>Žumbar</w:t>
      </w:r>
      <w:proofErr w:type="spellEnd"/>
      <w:r w:rsidRPr="00064D49">
        <w:rPr>
          <w:rFonts w:ascii="Arial" w:hAnsi="Arial" w:cs="Arial"/>
          <w:bCs/>
        </w:rPr>
        <w:t xml:space="preserve">. Usluge savjetovanja provodila su se svaki drugi ponedjeljak u popodnevnim satima u prostorijama Crvenog križa ili po dogovoru. S obzirom na veliki broj korisnika, povremeno su usluge savjetovanja bile i češće. Od lipnja su u Savjetovalištu volontirale i Gordana </w:t>
      </w:r>
      <w:proofErr w:type="spellStart"/>
      <w:r w:rsidRPr="00064D49">
        <w:rPr>
          <w:rFonts w:ascii="Arial" w:hAnsi="Arial" w:cs="Arial"/>
          <w:bCs/>
        </w:rPr>
        <w:t>Vreš</w:t>
      </w:r>
      <w:proofErr w:type="spellEnd"/>
      <w:r w:rsidRPr="00064D49">
        <w:rPr>
          <w:rFonts w:ascii="Arial" w:hAnsi="Arial" w:cs="Arial"/>
          <w:bCs/>
        </w:rPr>
        <w:t xml:space="preserve"> i Maja </w:t>
      </w:r>
      <w:proofErr w:type="spellStart"/>
      <w:r w:rsidRPr="00064D49">
        <w:rPr>
          <w:rFonts w:ascii="Arial" w:hAnsi="Arial" w:cs="Arial"/>
          <w:bCs/>
        </w:rPr>
        <w:t>Bolterstien</w:t>
      </w:r>
      <w:proofErr w:type="spellEnd"/>
      <w:r w:rsidRPr="00064D49">
        <w:rPr>
          <w:rFonts w:ascii="Arial" w:hAnsi="Arial" w:cs="Arial"/>
          <w:bCs/>
        </w:rPr>
        <w:t xml:space="preserve"> u sklopu edukacija za psihoterapeute pod supervizijom Jasne </w:t>
      </w:r>
      <w:proofErr w:type="spellStart"/>
      <w:r w:rsidRPr="00064D49">
        <w:rPr>
          <w:rFonts w:ascii="Arial" w:hAnsi="Arial" w:cs="Arial"/>
          <w:bCs/>
        </w:rPr>
        <w:t>Sloković</w:t>
      </w:r>
      <w:proofErr w:type="spellEnd"/>
      <w:r w:rsidRPr="00064D49">
        <w:rPr>
          <w:rFonts w:ascii="Arial" w:hAnsi="Arial" w:cs="Arial"/>
          <w:bCs/>
        </w:rPr>
        <w:t xml:space="preserve">. </w:t>
      </w:r>
    </w:p>
    <w:p w14:paraId="58C5D7B3" w14:textId="77777777" w:rsidR="00036810" w:rsidRPr="00064D49" w:rsidRDefault="00036810" w:rsidP="00036810">
      <w:pPr>
        <w:snapToGrid w:val="0"/>
        <w:jc w:val="both"/>
        <w:rPr>
          <w:rFonts w:ascii="Arial" w:hAnsi="Arial" w:cs="Arial"/>
          <w:bCs/>
        </w:rPr>
      </w:pPr>
      <w:r w:rsidRPr="00064D49">
        <w:rPr>
          <w:rFonts w:ascii="Arial" w:hAnsi="Arial" w:cs="Arial"/>
          <w:bCs/>
        </w:rPr>
        <w:t xml:space="preserve">Savjetnice su  od 01.01. do 31.12.2021. odradile 141 sat savjetovanja. Obuhvaćeno je 35 korisnika.  Primjetan je porast broja sati savjetovanja zbog cjelokupne situacije u svijetu koja je uvelike utjecala na mentalno zdravlje naših sugrađana. Primjetan je porast broja djece korisnika usluge savjetovanja. Korisnici su na savjetovanja dolazili samostalno ili putem partnera te temeljem rješenja Državnog odvjetništva.  Problemi sa kojima se korisnici suočavaju su većinom osobne  i obiteljske prirode. Važno je napomenuti i da se sve češće upućuju djeca i roditelji predškolske dobi na savjetovanje i na vanjsku psihološku obradu, jer je primjetan porast broja djece s emocionalnim i ponašajnim teškoćama, a u predškolskoj ustanovi nije zaposlen stručni suradnik psiholog koji bi mogao raditi s djecom i roditeljima s tim teškoćama. Također, sve češći su upiti i od strane roditelja učenika osnovne škole s obzirom na njihovo mentalno zdravlje jer školska psihologinja ne može i ne stigne obuhvatiti sve učenike u potrebi. </w:t>
      </w:r>
    </w:p>
    <w:p w14:paraId="38F0E038" w14:textId="77777777" w:rsidR="00036810" w:rsidRPr="00064D49" w:rsidRDefault="00036810" w:rsidP="00036810">
      <w:pPr>
        <w:snapToGrid w:val="0"/>
        <w:jc w:val="both"/>
        <w:rPr>
          <w:rFonts w:ascii="Arial" w:hAnsi="Arial" w:cs="Arial"/>
          <w:bCs/>
        </w:rPr>
      </w:pPr>
    </w:p>
    <w:p w14:paraId="0BD6974B" w14:textId="77777777" w:rsidR="00036810" w:rsidRPr="00064D49" w:rsidRDefault="00036810" w:rsidP="00036810">
      <w:pPr>
        <w:snapToGrid w:val="0"/>
        <w:jc w:val="both"/>
        <w:rPr>
          <w:rFonts w:ascii="Arial" w:hAnsi="Arial" w:cs="Arial"/>
          <w:bCs/>
        </w:rPr>
      </w:pPr>
      <w:proofErr w:type="spellStart"/>
      <w:r w:rsidRPr="00064D49">
        <w:rPr>
          <w:rFonts w:ascii="Arial" w:hAnsi="Arial" w:cs="Arial"/>
          <w:bCs/>
        </w:rPr>
        <w:t>Logopedinja</w:t>
      </w:r>
      <w:proofErr w:type="spellEnd"/>
      <w:r w:rsidRPr="00064D49">
        <w:rPr>
          <w:rFonts w:ascii="Arial" w:hAnsi="Arial" w:cs="Arial"/>
          <w:bCs/>
        </w:rPr>
        <w:t xml:space="preserve"> Valentina </w:t>
      </w:r>
      <w:proofErr w:type="spellStart"/>
      <w:r w:rsidRPr="00064D49">
        <w:rPr>
          <w:rFonts w:ascii="Arial" w:hAnsi="Arial" w:cs="Arial"/>
          <w:bCs/>
        </w:rPr>
        <w:t>Černeka</w:t>
      </w:r>
      <w:proofErr w:type="spellEnd"/>
      <w:r w:rsidRPr="00064D49">
        <w:rPr>
          <w:rFonts w:ascii="Arial" w:hAnsi="Arial" w:cs="Arial"/>
          <w:bCs/>
        </w:rPr>
        <w:t xml:space="preserve"> je i dalje nastavila s </w:t>
      </w:r>
      <w:proofErr w:type="spellStart"/>
      <w:r w:rsidRPr="00064D49">
        <w:rPr>
          <w:rFonts w:ascii="Arial" w:hAnsi="Arial" w:cs="Arial"/>
          <w:bCs/>
        </w:rPr>
        <w:t>logopedskim</w:t>
      </w:r>
      <w:proofErr w:type="spellEnd"/>
      <w:r w:rsidRPr="00064D49">
        <w:rPr>
          <w:rFonts w:ascii="Arial" w:hAnsi="Arial" w:cs="Arial"/>
          <w:bCs/>
        </w:rPr>
        <w:t xml:space="preserve"> procjenama i tretmanima za djecu predškolske dobi (30 djece, 617 tretmana). Osim terapeutskog rada  sva su djeca u godini pred polazak u školu obuhvaćena </w:t>
      </w:r>
      <w:proofErr w:type="spellStart"/>
      <w:r w:rsidRPr="00064D49">
        <w:rPr>
          <w:rFonts w:ascii="Arial" w:hAnsi="Arial" w:cs="Arial"/>
          <w:bCs/>
        </w:rPr>
        <w:t>logopedskom</w:t>
      </w:r>
      <w:proofErr w:type="spellEnd"/>
      <w:r w:rsidRPr="00064D49">
        <w:rPr>
          <w:rFonts w:ascii="Arial" w:hAnsi="Arial" w:cs="Arial"/>
          <w:bCs/>
        </w:rPr>
        <w:t xml:space="preserve"> procjenom (56 djece). Osim </w:t>
      </w:r>
      <w:proofErr w:type="spellStart"/>
      <w:r w:rsidRPr="00064D49">
        <w:rPr>
          <w:rFonts w:ascii="Arial" w:hAnsi="Arial" w:cs="Arial"/>
          <w:bCs/>
        </w:rPr>
        <w:t>logopedske</w:t>
      </w:r>
      <w:proofErr w:type="spellEnd"/>
      <w:r w:rsidRPr="00064D49">
        <w:rPr>
          <w:rFonts w:ascii="Arial" w:hAnsi="Arial" w:cs="Arial"/>
          <w:bCs/>
        </w:rPr>
        <w:t xml:space="preserve"> procjene </w:t>
      </w:r>
      <w:proofErr w:type="spellStart"/>
      <w:r w:rsidRPr="00064D49">
        <w:rPr>
          <w:rFonts w:ascii="Arial" w:hAnsi="Arial" w:cs="Arial"/>
          <w:bCs/>
        </w:rPr>
        <w:t>predškolaraca</w:t>
      </w:r>
      <w:proofErr w:type="spellEnd"/>
      <w:r w:rsidRPr="00064D49">
        <w:rPr>
          <w:rFonts w:ascii="Arial" w:hAnsi="Arial" w:cs="Arial"/>
          <w:bCs/>
        </w:rPr>
        <w:t xml:space="preserve"> u ovoj je godini nastavljeno s </w:t>
      </w:r>
      <w:proofErr w:type="spellStart"/>
      <w:r w:rsidRPr="00064D49">
        <w:rPr>
          <w:rFonts w:ascii="Arial" w:hAnsi="Arial" w:cs="Arial"/>
          <w:bCs/>
        </w:rPr>
        <w:t>logopedskom</w:t>
      </w:r>
      <w:proofErr w:type="spellEnd"/>
      <w:r w:rsidRPr="00064D49">
        <w:rPr>
          <w:rFonts w:ascii="Arial" w:hAnsi="Arial" w:cs="Arial"/>
          <w:bCs/>
        </w:rPr>
        <w:t xml:space="preserve"> trijažom djece u dobi od 3 godine (30 djece).  S roditeljima je ostvarena izvrsna komunikacija putem individualnih informacija bilo telefonski ili uživo. Održano je nekoliko predavanja za roditelje. U ožujku je u sklopu Europskog dana logopedije održano predavanje na temu „Spremnost djeteta za školu“ preko aplikacije ZOOM poštujući epidemiološke mjere, u svibnju u skupini Loptice na temu „Razvoj govora kod dvogodišnjaka“ te u prosincu ponovno na temu „Spremnost djeteta za školu“ ali za </w:t>
      </w:r>
      <w:r w:rsidRPr="00064D49">
        <w:rPr>
          <w:rFonts w:ascii="Arial" w:hAnsi="Arial" w:cs="Arial"/>
          <w:bCs/>
        </w:rPr>
        <w:lastRenderedPageBreak/>
        <w:t xml:space="preserve">druge skupine predškolaca. Tiskani su letci za roditelje: Utjecaj dude na razvoj govora, Kako poticati razvoj govora kod dvogodišnjaka, kako poticati razvoj </w:t>
      </w:r>
      <w:proofErr w:type="spellStart"/>
      <w:r w:rsidRPr="00064D49">
        <w:rPr>
          <w:rFonts w:ascii="Arial" w:hAnsi="Arial" w:cs="Arial"/>
          <w:bCs/>
        </w:rPr>
        <w:t>predvještina</w:t>
      </w:r>
      <w:proofErr w:type="spellEnd"/>
      <w:r w:rsidRPr="00064D49">
        <w:rPr>
          <w:rFonts w:ascii="Arial" w:hAnsi="Arial" w:cs="Arial"/>
          <w:bCs/>
        </w:rPr>
        <w:t xml:space="preserve"> čitanja  i pisanja u </w:t>
      </w:r>
      <w:proofErr w:type="spellStart"/>
      <w:r w:rsidRPr="00064D49">
        <w:rPr>
          <w:rFonts w:ascii="Arial" w:hAnsi="Arial" w:cs="Arial"/>
          <w:bCs/>
        </w:rPr>
        <w:t>obitejskom</w:t>
      </w:r>
      <w:proofErr w:type="spellEnd"/>
      <w:r w:rsidRPr="00064D49">
        <w:rPr>
          <w:rFonts w:ascii="Arial" w:hAnsi="Arial" w:cs="Arial"/>
          <w:bCs/>
        </w:rPr>
        <w:t xml:space="preserve"> okruženju, Jezične igre za djecu, Adventski kalendar. </w:t>
      </w:r>
    </w:p>
    <w:p w14:paraId="4276CEA5" w14:textId="77777777" w:rsidR="00036810" w:rsidRPr="00064D49" w:rsidRDefault="00036810" w:rsidP="00036810">
      <w:pPr>
        <w:snapToGrid w:val="0"/>
        <w:jc w:val="both"/>
        <w:rPr>
          <w:rFonts w:ascii="Arial" w:hAnsi="Arial" w:cs="Arial"/>
          <w:bCs/>
        </w:rPr>
      </w:pPr>
      <w:r w:rsidRPr="00064D49">
        <w:rPr>
          <w:rFonts w:ascii="Arial" w:hAnsi="Arial" w:cs="Arial"/>
          <w:bCs/>
        </w:rPr>
        <w:t xml:space="preserve">I dalje smo surađivali s  Općinom </w:t>
      </w:r>
      <w:proofErr w:type="spellStart"/>
      <w:r w:rsidRPr="00064D49">
        <w:rPr>
          <w:rFonts w:ascii="Arial" w:hAnsi="Arial" w:cs="Arial"/>
          <w:bCs/>
        </w:rPr>
        <w:t>Lanišće</w:t>
      </w:r>
      <w:proofErr w:type="spellEnd"/>
      <w:r w:rsidRPr="00064D49">
        <w:rPr>
          <w:rFonts w:ascii="Arial" w:hAnsi="Arial" w:cs="Arial"/>
          <w:bCs/>
        </w:rPr>
        <w:t xml:space="preserve"> te je dvoje djece bilo uključeno u </w:t>
      </w:r>
      <w:proofErr w:type="spellStart"/>
      <w:r w:rsidRPr="00064D49">
        <w:rPr>
          <w:rFonts w:ascii="Arial" w:hAnsi="Arial" w:cs="Arial"/>
          <w:bCs/>
        </w:rPr>
        <w:t>logopedsku</w:t>
      </w:r>
      <w:proofErr w:type="spellEnd"/>
      <w:r w:rsidRPr="00064D49">
        <w:rPr>
          <w:rFonts w:ascii="Arial" w:hAnsi="Arial" w:cs="Arial"/>
          <w:bCs/>
        </w:rPr>
        <w:t xml:space="preserve"> terapiju.   </w:t>
      </w:r>
    </w:p>
    <w:p w14:paraId="62E264D5" w14:textId="77777777" w:rsidR="00036810" w:rsidRPr="00064D49" w:rsidRDefault="00036810" w:rsidP="00036810">
      <w:pPr>
        <w:snapToGrid w:val="0"/>
        <w:jc w:val="both"/>
        <w:rPr>
          <w:rFonts w:ascii="Arial" w:hAnsi="Arial" w:cs="Arial"/>
          <w:bCs/>
        </w:rPr>
      </w:pPr>
      <w:r w:rsidRPr="00064D49">
        <w:rPr>
          <w:rFonts w:ascii="Arial" w:hAnsi="Arial" w:cs="Arial"/>
          <w:bCs/>
        </w:rPr>
        <w:t xml:space="preserve">U suradnji sa patronažnom službom Doma zdravlja dr. Blažević odradila je  dva tečaja za trudnice u svibnju i rujnu, u sklopu kojeg su obrađene teme Trudnoća, Porođaj i babinje, Novorođenče, a tečaj je pohađalo 15 trudnica. </w:t>
      </w:r>
    </w:p>
    <w:p w14:paraId="224337DE" w14:textId="77777777" w:rsidR="00036810" w:rsidRPr="00064D49" w:rsidRDefault="00036810" w:rsidP="00036810">
      <w:pPr>
        <w:snapToGrid w:val="0"/>
        <w:jc w:val="both"/>
        <w:rPr>
          <w:rFonts w:ascii="Arial" w:hAnsi="Arial" w:cs="Arial"/>
          <w:bCs/>
        </w:rPr>
      </w:pPr>
      <w:r w:rsidRPr="00064D49">
        <w:rPr>
          <w:rFonts w:ascii="Arial" w:hAnsi="Arial" w:cs="Arial"/>
          <w:bCs/>
        </w:rPr>
        <w:t xml:space="preserve">Postavljene su kutije s higijenskim ulošcima u ženske toalete u Osnovnoj školi </w:t>
      </w:r>
      <w:proofErr w:type="spellStart"/>
      <w:r w:rsidRPr="00064D49">
        <w:rPr>
          <w:rFonts w:ascii="Arial" w:hAnsi="Arial" w:cs="Arial"/>
          <w:bCs/>
        </w:rPr>
        <w:t>Vazmoslava</w:t>
      </w:r>
      <w:proofErr w:type="spellEnd"/>
      <w:r w:rsidRPr="00064D49">
        <w:rPr>
          <w:rFonts w:ascii="Arial" w:hAnsi="Arial" w:cs="Arial"/>
          <w:bCs/>
        </w:rPr>
        <w:t xml:space="preserve"> </w:t>
      </w:r>
      <w:proofErr w:type="spellStart"/>
      <w:r w:rsidRPr="00064D49">
        <w:rPr>
          <w:rFonts w:ascii="Arial" w:hAnsi="Arial" w:cs="Arial"/>
          <w:bCs/>
        </w:rPr>
        <w:t>Gržalje</w:t>
      </w:r>
      <w:proofErr w:type="spellEnd"/>
      <w:r w:rsidRPr="00064D49">
        <w:rPr>
          <w:rFonts w:ascii="Arial" w:hAnsi="Arial" w:cs="Arial"/>
          <w:bCs/>
        </w:rPr>
        <w:t xml:space="preserve"> te u Srednjoj školi Buzet. </w:t>
      </w:r>
    </w:p>
    <w:p w14:paraId="07C2F620" w14:textId="77777777" w:rsidR="00036810" w:rsidRPr="00064D49" w:rsidRDefault="00036810" w:rsidP="00036810">
      <w:pPr>
        <w:jc w:val="both"/>
        <w:rPr>
          <w:rFonts w:ascii="Arial" w:hAnsi="Arial" w:cs="Arial"/>
          <w:bCs/>
        </w:rPr>
      </w:pPr>
      <w:r w:rsidRPr="00064D49">
        <w:rPr>
          <w:rFonts w:ascii="Arial" w:hAnsi="Arial" w:cs="Arial"/>
          <w:bCs/>
        </w:rPr>
        <w:t>GDCK su 2022. godini za Savjetovalište doznačena sredstva u iznosu od 107.000,00 kuna.</w:t>
      </w:r>
    </w:p>
    <w:p w14:paraId="5D68DF1F" w14:textId="77777777" w:rsidR="00036810" w:rsidRPr="00064D49" w:rsidRDefault="00036810" w:rsidP="00036810">
      <w:pPr>
        <w:jc w:val="both"/>
        <w:rPr>
          <w:rFonts w:ascii="Arial" w:hAnsi="Arial" w:cs="Arial"/>
          <w:b/>
        </w:rPr>
      </w:pPr>
    </w:p>
    <w:p w14:paraId="1B449CA1" w14:textId="77777777" w:rsidR="00036810" w:rsidRPr="00064D49" w:rsidRDefault="00036810" w:rsidP="00036810">
      <w:pPr>
        <w:jc w:val="both"/>
        <w:rPr>
          <w:rFonts w:ascii="Arial" w:hAnsi="Arial" w:cs="Arial"/>
          <w:b/>
        </w:rPr>
      </w:pPr>
      <w:r w:rsidRPr="00064D49">
        <w:rPr>
          <w:rFonts w:ascii="Arial" w:hAnsi="Arial" w:cs="Arial"/>
          <w:b/>
        </w:rPr>
        <w:t>Aktivnost: Sufinanciranje savjetovališta za spolno i reproduktivno zdravlje mladih</w:t>
      </w:r>
    </w:p>
    <w:p w14:paraId="32398356" w14:textId="77777777" w:rsidR="00036810" w:rsidRPr="00064D49" w:rsidRDefault="00036810" w:rsidP="00036810">
      <w:pPr>
        <w:jc w:val="both"/>
        <w:rPr>
          <w:rFonts w:ascii="Arial" w:hAnsi="Arial" w:cs="Arial"/>
          <w:bCs/>
        </w:rPr>
      </w:pPr>
      <w:r w:rsidRPr="00064D49">
        <w:rPr>
          <w:rFonts w:ascii="Arial" w:hAnsi="Arial" w:cs="Arial"/>
          <w:bCs/>
        </w:rPr>
        <w:t>U okviru zdravstvenih programa od 2020. godine sufinancira se rad Savjetovališta za spolno i reproduktivno zdravlje mladih koji se provodi kao jedna od usluga Nastavnog zavoda za javno zdravstvo Istarske županije u dislociranim savjetovalištima (po uzoru na model Savjetovališta za prehranu) u prostoru NZZJZIŽ u Buzetu. Započelo je s radom u veljači 2020. no zbog epidemije COVID-19 i zatvaranja škola bilo je onemogućeno provođenje edukacija. Savjetovalište djeluje kroz timsku suradnju liječnika školske medicine u suradnji s psiholozima, epidemiolozima i ostalim stručnjacima a provodi osim savjetodavne pomoći i podrške zainteresiranim korisnicima (kroz individualan rad te rad u parovima) i edukativne i promotivne aktivnosti u zajednici te edukaciju ciljanih skupina. Usluge za korisnike su besplatne. Pristup savjetovalištu slobodan je za sve osnovnoškolce, srednjoškolce s područja Grada Buzeta ali i za sve zainteresirane izvan sustava školovanja iste životne dobi. U 2022. godini Savjetovalište je radilo svaki četvrtak od 15.00 do 17.00 sati u prostoru Doma zdravlja koji koristi ambulanta školsku i adolescentsku medicinu. Za navedenu aktivnost u 2022. utrošeno je 6.000,00 kuna.</w:t>
      </w:r>
    </w:p>
    <w:p w14:paraId="63705295" w14:textId="77777777" w:rsidR="00036810" w:rsidRPr="00064D49" w:rsidRDefault="00036810" w:rsidP="00036810">
      <w:pPr>
        <w:jc w:val="both"/>
        <w:rPr>
          <w:rFonts w:ascii="Arial" w:hAnsi="Arial" w:cs="Arial"/>
          <w:bCs/>
        </w:rPr>
      </w:pPr>
    </w:p>
    <w:p w14:paraId="671CFDE3" w14:textId="77777777" w:rsidR="00036810" w:rsidRPr="00064D49" w:rsidRDefault="00036810" w:rsidP="00036810">
      <w:pPr>
        <w:jc w:val="both"/>
        <w:rPr>
          <w:rFonts w:ascii="Arial" w:hAnsi="Arial" w:cs="Arial"/>
          <w:b/>
        </w:rPr>
      </w:pPr>
      <w:r w:rsidRPr="00064D49">
        <w:rPr>
          <w:rFonts w:ascii="Arial" w:hAnsi="Arial" w:cs="Arial"/>
          <w:b/>
        </w:rPr>
        <w:t>Aktivnost A101805 Sufinanciranje troškova smještaja medicinskih djelatnika</w:t>
      </w:r>
    </w:p>
    <w:p w14:paraId="5E44CC8C" w14:textId="77777777" w:rsidR="00036810" w:rsidRPr="00064D49" w:rsidRDefault="00036810" w:rsidP="00036810">
      <w:pPr>
        <w:jc w:val="both"/>
        <w:rPr>
          <w:rFonts w:ascii="Arial" w:hAnsi="Arial" w:cs="Arial"/>
          <w:bCs/>
        </w:rPr>
      </w:pPr>
      <w:r w:rsidRPr="00064D49">
        <w:rPr>
          <w:rFonts w:ascii="Arial" w:hAnsi="Arial" w:cs="Arial"/>
          <w:bCs/>
        </w:rPr>
        <w:t xml:space="preserve">Za sufinanciranje troškova smještaja medicinskih djelatnika u 2022. utrošeno je 6.000,00 kuna. Sredstva su doznačena  za sufinanciranje troškova smještaja jednog medicinskog djelatnika Nastavnog zavoda za hitnu medicinu za potrebe buzetske ispostave. Zamolbu za stambeno zbrinjavanje deficitarnog kadra Nastavni zavod za hitnu medicinu IŽ uputio je kako bi osigurali deficitarni zdravstveni kadar obzirom da je od listopada 2022. od 5 doktora medicine zaposlenih u hitnoj u Ispostavi Buzet četvero otišlo na specijalizaciju. </w:t>
      </w:r>
    </w:p>
    <w:p w14:paraId="106803F5" w14:textId="77777777" w:rsidR="00036810" w:rsidRPr="00064D49" w:rsidRDefault="00036810" w:rsidP="00036810">
      <w:pPr>
        <w:jc w:val="both"/>
        <w:rPr>
          <w:rFonts w:ascii="Arial" w:hAnsi="Arial" w:cs="Arial"/>
          <w:bCs/>
        </w:rPr>
      </w:pPr>
    </w:p>
    <w:p w14:paraId="016C9377" w14:textId="77777777" w:rsidR="00036810" w:rsidRPr="00064D49" w:rsidRDefault="00036810" w:rsidP="00036810">
      <w:pPr>
        <w:jc w:val="both"/>
        <w:rPr>
          <w:rFonts w:ascii="Arial" w:hAnsi="Arial" w:cs="Arial"/>
          <w:b/>
        </w:rPr>
      </w:pPr>
      <w:r w:rsidRPr="00064D49">
        <w:rPr>
          <w:rFonts w:ascii="Arial" w:hAnsi="Arial" w:cs="Arial"/>
          <w:b/>
        </w:rPr>
        <w:t>Program: Rashodi za aktivnosti u turizmu</w:t>
      </w:r>
    </w:p>
    <w:p w14:paraId="3D61FE51" w14:textId="77777777" w:rsidR="00036810" w:rsidRPr="00064D49" w:rsidRDefault="00036810" w:rsidP="00036810">
      <w:pPr>
        <w:jc w:val="both"/>
        <w:rPr>
          <w:rFonts w:ascii="Arial" w:hAnsi="Arial" w:cs="Arial"/>
        </w:rPr>
      </w:pPr>
    </w:p>
    <w:p w14:paraId="73664B35" w14:textId="77777777" w:rsidR="00036810" w:rsidRPr="00064D49" w:rsidRDefault="00036810" w:rsidP="00036810">
      <w:pPr>
        <w:jc w:val="both"/>
        <w:rPr>
          <w:rFonts w:ascii="Arial" w:hAnsi="Arial" w:cs="Arial"/>
          <w:b/>
        </w:rPr>
      </w:pPr>
      <w:r w:rsidRPr="00064D49">
        <w:rPr>
          <w:rFonts w:ascii="Arial" w:hAnsi="Arial" w:cs="Arial"/>
          <w:b/>
        </w:rPr>
        <w:t>Promocija Grada</w:t>
      </w:r>
    </w:p>
    <w:p w14:paraId="36601722" w14:textId="77777777" w:rsidR="00036810" w:rsidRPr="00064D49" w:rsidRDefault="00036810" w:rsidP="00036810">
      <w:pPr>
        <w:jc w:val="both"/>
        <w:rPr>
          <w:rFonts w:ascii="Arial" w:hAnsi="Arial" w:cs="Arial"/>
          <w:color w:val="1F497D"/>
        </w:rPr>
      </w:pPr>
      <w:r w:rsidRPr="00064D49">
        <w:rPr>
          <w:rFonts w:ascii="Arial" w:hAnsi="Arial" w:cs="Arial"/>
        </w:rPr>
        <w:t>Sredstva planirana i osigurana za sufinanciranje provedbe manifestacija na području Grada Buzeta i realizaciju drugih aktivnosti koje doprinose promociji Grada u iznosu od 50.000,00 kuna doznačena su Turističkoj zajednici Grada Buzeta.</w:t>
      </w:r>
    </w:p>
    <w:p w14:paraId="1F6435F7" w14:textId="77777777" w:rsidR="00036810" w:rsidRPr="00064D49" w:rsidRDefault="00036810" w:rsidP="00036810">
      <w:pPr>
        <w:jc w:val="both"/>
        <w:rPr>
          <w:rFonts w:ascii="Arial" w:hAnsi="Arial" w:cs="Arial"/>
        </w:rPr>
      </w:pPr>
    </w:p>
    <w:p w14:paraId="62770A90" w14:textId="77777777" w:rsidR="00036810" w:rsidRPr="00064D49" w:rsidRDefault="00036810" w:rsidP="00036810">
      <w:pPr>
        <w:shd w:val="clear" w:color="auto" w:fill="D0CECE"/>
        <w:jc w:val="both"/>
        <w:rPr>
          <w:rFonts w:ascii="Arial" w:hAnsi="Arial" w:cs="Arial"/>
          <w:b/>
          <w:bCs/>
        </w:rPr>
      </w:pPr>
      <w:r w:rsidRPr="00064D49">
        <w:rPr>
          <w:rFonts w:ascii="Arial" w:hAnsi="Arial" w:cs="Arial"/>
          <w:b/>
        </w:rPr>
        <w:t xml:space="preserve">Program:  </w:t>
      </w:r>
      <w:bookmarkStart w:id="22" w:name="_Hlk80177788"/>
      <w:r w:rsidRPr="00064D49">
        <w:rPr>
          <w:rFonts w:ascii="Arial" w:hAnsi="Arial" w:cs="Arial"/>
          <w:b/>
        </w:rPr>
        <w:t>„Unaprjeđenje i poboljšanje izvaninstitucionalne skrbi za osobe treće životne dobi</w:t>
      </w:r>
      <w:r w:rsidRPr="00064D49">
        <w:rPr>
          <w:rFonts w:ascii="Arial" w:hAnsi="Arial" w:cs="Arial"/>
          <w:b/>
          <w:bCs/>
        </w:rPr>
        <w:t xml:space="preserve"> na području Grada Buzeta”</w:t>
      </w:r>
    </w:p>
    <w:bookmarkEnd w:id="22"/>
    <w:p w14:paraId="0BDD1B3F" w14:textId="77777777" w:rsidR="00036810" w:rsidRPr="00064D49" w:rsidRDefault="00036810" w:rsidP="00036810">
      <w:pPr>
        <w:jc w:val="both"/>
        <w:rPr>
          <w:rFonts w:ascii="Arial" w:hAnsi="Arial" w:cs="Arial"/>
        </w:rPr>
      </w:pPr>
    </w:p>
    <w:p w14:paraId="3C6AE6B3" w14:textId="77777777" w:rsidR="00036810" w:rsidRPr="00064D49" w:rsidRDefault="00036810" w:rsidP="00036810">
      <w:pPr>
        <w:jc w:val="both"/>
        <w:rPr>
          <w:rFonts w:ascii="Arial" w:hAnsi="Arial" w:cs="Arial"/>
        </w:rPr>
      </w:pPr>
      <w:r w:rsidRPr="00064D49">
        <w:rPr>
          <w:rFonts w:ascii="Arial" w:hAnsi="Arial" w:cs="Arial"/>
        </w:rPr>
        <w:lastRenderedPageBreak/>
        <w:t xml:space="preserve">Grad Buzet je u suradnji s Domom za starije osobe Buzet tijekom 2019. godine prijavio projekt pod nazivom „Unaprjeđenje i poboljšanje izvaninstitucionalne skrbi za osobe treće životne dobi na području Grada Buzeta” na natječaj pod nazivom „Unaprjeđenje infrastrukture za pružanje socijalnih usluga u zajednici kao podrška procesu </w:t>
      </w:r>
      <w:proofErr w:type="spellStart"/>
      <w:r w:rsidRPr="00064D49">
        <w:rPr>
          <w:rFonts w:ascii="Arial" w:hAnsi="Arial" w:cs="Arial"/>
        </w:rPr>
        <w:t>deinstitucionalizacije</w:t>
      </w:r>
      <w:proofErr w:type="spellEnd"/>
      <w:r w:rsidRPr="00064D49">
        <w:rPr>
          <w:rFonts w:ascii="Arial" w:hAnsi="Arial" w:cs="Arial"/>
        </w:rPr>
        <w:t xml:space="preserve"> – druga faza“ u sklopu Operativnog programa „Konkurentnost i kohezija – KK.08.1.3.04“, u kojem je najznačajnija aktivnost Dogradnja i rekonstrukcija Doma za starije osobe Buzet.</w:t>
      </w:r>
    </w:p>
    <w:p w14:paraId="6C213E50" w14:textId="77777777" w:rsidR="00036810" w:rsidRPr="00064D49" w:rsidRDefault="00036810" w:rsidP="00036810">
      <w:pPr>
        <w:jc w:val="both"/>
        <w:rPr>
          <w:rFonts w:ascii="Arial" w:hAnsi="Arial" w:cs="Arial"/>
        </w:rPr>
      </w:pPr>
      <w:r w:rsidRPr="00064D49">
        <w:rPr>
          <w:rFonts w:ascii="Arial" w:hAnsi="Arial" w:cs="Arial"/>
        </w:rPr>
        <w:t xml:space="preserve">Ukupna vrijednost projekta iznosi 24.976.639,37 kuna, od kojih je u sklopu EU projekta odobreno sufinanciranje u iznosu od 13.669.050,17 kuna. Ukupan trošak investicijskog ulaganja u Dogradnju i rekonstrukciju Doma za starije osobe iznosi 22.090.841,00 kuna, od kojih građevinsko obrtnički radovi iznose 17.625.000,00 kn, opremanje 3.537.966,00 kn, te troškovi nadzora i tehničkih usluga 927.875,00 kuna. Iznos koji u projektu pripada Gradu Buzetu kao partneru na projektu je 695.832,78 kuna, od kojih je najveći dio planiran za troškove osoblja te za element projekta promidžba i vidljivost. </w:t>
      </w:r>
    </w:p>
    <w:p w14:paraId="5260625F" w14:textId="77777777" w:rsidR="00036810" w:rsidRPr="00064D49" w:rsidRDefault="00036810" w:rsidP="00036810">
      <w:pPr>
        <w:jc w:val="both"/>
        <w:rPr>
          <w:rFonts w:ascii="Arial" w:hAnsi="Arial" w:cs="Arial"/>
        </w:rPr>
      </w:pPr>
    </w:p>
    <w:p w14:paraId="56AAB226" w14:textId="77777777" w:rsidR="00036810" w:rsidRPr="00064D49" w:rsidRDefault="00036810" w:rsidP="00036810">
      <w:pPr>
        <w:rPr>
          <w:rFonts w:ascii="Arial" w:hAnsi="Arial" w:cs="Arial"/>
        </w:rPr>
      </w:pPr>
      <w:r w:rsidRPr="00064D49">
        <w:rPr>
          <w:rFonts w:ascii="Arial" w:hAnsi="Arial" w:cs="Arial"/>
        </w:rPr>
        <w:t>U 2022. godini ukupno je realizirano 266.349,66 kuna. Najveći dio sredstava utrošen je za troškove plaća dvoje djelatnika Grada Buzeta u iznosu od 185.756,28 kuna,</w:t>
      </w:r>
      <w:bookmarkStart w:id="23" w:name="_Hlk136434697"/>
      <w:r w:rsidRPr="00064D49">
        <w:rPr>
          <w:rFonts w:ascii="Arial" w:hAnsi="Arial" w:cs="Arial"/>
        </w:rPr>
        <w:t xml:space="preserve"> </w:t>
      </w:r>
      <w:proofErr w:type="spellStart"/>
      <w:r w:rsidRPr="00064D49">
        <w:rPr>
          <w:rFonts w:ascii="Arial" w:hAnsi="Arial" w:cs="Arial"/>
        </w:rPr>
        <w:t>neizravnI</w:t>
      </w:r>
      <w:proofErr w:type="spellEnd"/>
      <w:r w:rsidRPr="00064D49">
        <w:rPr>
          <w:rFonts w:ascii="Arial" w:hAnsi="Arial" w:cs="Arial"/>
        </w:rPr>
        <w:t xml:space="preserve"> </w:t>
      </w:r>
      <w:proofErr w:type="spellStart"/>
      <w:r w:rsidRPr="00064D49">
        <w:rPr>
          <w:rFonts w:ascii="Arial" w:hAnsi="Arial" w:cs="Arial"/>
        </w:rPr>
        <w:t>troškovI</w:t>
      </w:r>
      <w:proofErr w:type="spellEnd"/>
      <w:r w:rsidRPr="00064D49">
        <w:rPr>
          <w:rFonts w:ascii="Arial" w:hAnsi="Arial" w:cs="Arial"/>
        </w:rPr>
        <w:t xml:space="preserve"> projekta iznosili su 27.863,44 kuna dok je iznos od </w:t>
      </w:r>
      <w:bookmarkEnd w:id="23"/>
      <w:r w:rsidRPr="00064D49">
        <w:rPr>
          <w:rFonts w:ascii="Arial" w:hAnsi="Arial" w:cs="Arial"/>
        </w:rPr>
        <w:t>58.593,38 kuna utrošen na promotivne aktivnosti u sklopu projekta.</w:t>
      </w:r>
    </w:p>
    <w:p w14:paraId="6D813B43" w14:textId="77777777" w:rsidR="00036810" w:rsidRPr="00064D49" w:rsidRDefault="00036810" w:rsidP="00036810">
      <w:pPr>
        <w:jc w:val="both"/>
        <w:rPr>
          <w:rFonts w:ascii="Arial" w:hAnsi="Arial" w:cs="Arial"/>
          <w:color w:val="FF0000"/>
        </w:rPr>
      </w:pPr>
    </w:p>
    <w:p w14:paraId="11CB62EB" w14:textId="77777777" w:rsidR="00036810" w:rsidRPr="00064D49" w:rsidRDefault="00036810" w:rsidP="00036810">
      <w:pPr>
        <w:shd w:val="clear" w:color="auto" w:fill="D9D9D9"/>
        <w:jc w:val="both"/>
        <w:rPr>
          <w:rFonts w:ascii="Arial" w:hAnsi="Arial" w:cs="Arial"/>
          <w:b/>
          <w:bCs/>
        </w:rPr>
      </w:pPr>
      <w:bookmarkStart w:id="24" w:name="_Hlk45804295"/>
      <w:r w:rsidRPr="00064D49">
        <w:rPr>
          <w:rFonts w:ascii="Arial" w:hAnsi="Arial" w:cs="Arial"/>
          <w:b/>
          <w:bCs/>
        </w:rPr>
        <w:t>Proračunski korisnik: Javna vatrogasna postrojba Buzet</w:t>
      </w:r>
    </w:p>
    <w:p w14:paraId="429E824D" w14:textId="77777777" w:rsidR="00036810" w:rsidRPr="00064D49" w:rsidRDefault="00036810" w:rsidP="00036810">
      <w:pPr>
        <w:jc w:val="both"/>
        <w:rPr>
          <w:rFonts w:ascii="Arial" w:hAnsi="Arial" w:cs="Arial"/>
        </w:rPr>
      </w:pPr>
      <w:r w:rsidRPr="00064D49">
        <w:rPr>
          <w:rFonts w:ascii="Arial" w:hAnsi="Arial" w:cs="Arial"/>
        </w:rPr>
        <w:t xml:space="preserve">Javna vatrogasna postrojba Buzet je u  2022. godini realizirala je program u iznosu od 3.683.475,46 kuna. </w:t>
      </w:r>
    </w:p>
    <w:p w14:paraId="55F98EE6" w14:textId="77777777" w:rsidR="00036810" w:rsidRPr="00064D49" w:rsidRDefault="00036810" w:rsidP="00036810">
      <w:pPr>
        <w:widowControl w:val="0"/>
        <w:jc w:val="both"/>
        <w:rPr>
          <w:rFonts w:ascii="Arial" w:hAnsi="Arial" w:cs="Arial"/>
          <w:highlight w:val="yellow"/>
        </w:rPr>
      </w:pPr>
    </w:p>
    <w:p w14:paraId="61EBFFF8" w14:textId="77777777" w:rsidR="00036810" w:rsidRPr="00064D49" w:rsidRDefault="00036810" w:rsidP="00036810">
      <w:pPr>
        <w:shd w:val="clear" w:color="auto" w:fill="D9D9D9"/>
        <w:jc w:val="both"/>
        <w:rPr>
          <w:rFonts w:ascii="Arial" w:hAnsi="Arial" w:cs="Arial"/>
          <w:b/>
          <w:bCs/>
          <w:color w:val="000000"/>
        </w:rPr>
      </w:pPr>
      <w:bookmarkStart w:id="25" w:name="_Hlk16608078"/>
      <w:bookmarkEnd w:id="24"/>
      <w:r w:rsidRPr="00064D49">
        <w:rPr>
          <w:rFonts w:ascii="Arial" w:hAnsi="Arial" w:cs="Arial"/>
          <w:b/>
          <w:bCs/>
          <w:color w:val="000000"/>
        </w:rPr>
        <w:t>Proračunski korisnik: Dječji vrtić „Grdelin“</w:t>
      </w:r>
    </w:p>
    <w:p w14:paraId="35C7B4F2" w14:textId="77777777" w:rsidR="00036810" w:rsidRPr="00064D49" w:rsidRDefault="00036810" w:rsidP="00036810">
      <w:pPr>
        <w:jc w:val="both"/>
        <w:rPr>
          <w:rFonts w:ascii="Arial" w:hAnsi="Arial" w:cs="Arial"/>
        </w:rPr>
      </w:pPr>
      <w:bookmarkStart w:id="26" w:name="_Hlk16606035"/>
      <w:r w:rsidRPr="00064D49">
        <w:rPr>
          <w:rFonts w:ascii="Arial" w:hAnsi="Arial" w:cs="Arial"/>
        </w:rPr>
        <w:t>Dječji vrtić „Grdelin“ je u 2022. godini realizirao programske aktivnosti u iznosu od 6.245.456,26 kuna.</w:t>
      </w:r>
    </w:p>
    <w:p w14:paraId="49757850" w14:textId="77777777" w:rsidR="00036810" w:rsidRPr="00064D49" w:rsidRDefault="00036810" w:rsidP="00036810">
      <w:pPr>
        <w:jc w:val="both"/>
        <w:rPr>
          <w:rFonts w:ascii="Arial" w:hAnsi="Arial" w:cs="Arial"/>
        </w:rPr>
      </w:pPr>
    </w:p>
    <w:p w14:paraId="3A956B15" w14:textId="77777777" w:rsidR="00036810" w:rsidRPr="00064D49" w:rsidRDefault="00036810" w:rsidP="00036810">
      <w:pPr>
        <w:shd w:val="clear" w:color="auto" w:fill="D9D9D9"/>
        <w:jc w:val="both"/>
        <w:rPr>
          <w:rFonts w:ascii="Arial" w:hAnsi="Arial" w:cs="Arial"/>
          <w:b/>
          <w:bCs/>
          <w:color w:val="000000"/>
        </w:rPr>
      </w:pPr>
      <w:bookmarkStart w:id="27" w:name="_Hlk45807117"/>
      <w:bookmarkEnd w:id="25"/>
      <w:bookmarkEnd w:id="26"/>
      <w:r w:rsidRPr="00064D49">
        <w:rPr>
          <w:rFonts w:ascii="Arial" w:hAnsi="Arial" w:cs="Arial"/>
          <w:b/>
          <w:bCs/>
          <w:color w:val="000000"/>
        </w:rPr>
        <w:t>Proračunski korisnik: POU „A. Vivoda“ Buzet</w:t>
      </w:r>
    </w:p>
    <w:p w14:paraId="1139CC30" w14:textId="77777777" w:rsidR="00036810" w:rsidRPr="00064D49" w:rsidRDefault="00036810" w:rsidP="00036810">
      <w:pPr>
        <w:widowControl w:val="0"/>
        <w:suppressAutoHyphens/>
        <w:autoSpaceDN w:val="0"/>
        <w:jc w:val="both"/>
        <w:textAlignment w:val="baseline"/>
        <w:rPr>
          <w:rFonts w:ascii="Arial" w:eastAsia="SimSun" w:hAnsi="Arial" w:cs="Arial"/>
          <w:kern w:val="3"/>
          <w:lang w:eastAsia="zh-CN" w:bidi="hi-IN"/>
        </w:rPr>
      </w:pPr>
      <w:r w:rsidRPr="00064D49">
        <w:rPr>
          <w:rFonts w:ascii="Arial" w:eastAsia="SimSun" w:hAnsi="Arial" w:cs="Arial"/>
          <w:kern w:val="3"/>
          <w:lang w:eastAsia="zh-CN" w:bidi="hi-IN"/>
        </w:rPr>
        <w:t>Sveukupno je POU u 2022. godini realiziralo 1.606.255,81 kuna.</w:t>
      </w:r>
    </w:p>
    <w:p w14:paraId="715B12D2" w14:textId="77777777" w:rsidR="00036810" w:rsidRPr="00064D49" w:rsidRDefault="00036810" w:rsidP="00036810">
      <w:pPr>
        <w:ind w:left="6096"/>
        <w:jc w:val="center"/>
        <w:rPr>
          <w:rFonts w:ascii="Arial" w:eastAsia="Calibri" w:hAnsi="Arial" w:cs="Arial"/>
          <w:lang w:eastAsia="en-US"/>
        </w:rPr>
      </w:pPr>
    </w:p>
    <w:bookmarkEnd w:id="27"/>
    <w:p w14:paraId="4DEDE3C5" w14:textId="77777777" w:rsidR="00036810" w:rsidRPr="00064D49" w:rsidRDefault="00036810" w:rsidP="00036810">
      <w:pPr>
        <w:shd w:val="clear" w:color="auto" w:fill="D9D9D9"/>
        <w:jc w:val="both"/>
        <w:rPr>
          <w:rFonts w:ascii="Arial" w:hAnsi="Arial" w:cs="Arial"/>
          <w:b/>
          <w:bCs/>
          <w:color w:val="000000"/>
        </w:rPr>
      </w:pPr>
      <w:r w:rsidRPr="00064D49">
        <w:rPr>
          <w:rFonts w:ascii="Arial" w:hAnsi="Arial" w:cs="Arial"/>
          <w:b/>
          <w:bCs/>
          <w:color w:val="000000"/>
        </w:rPr>
        <w:t xml:space="preserve">Proračunski korisnik: Dom za starije osobe Buzet   </w:t>
      </w:r>
    </w:p>
    <w:p w14:paraId="3A47E28B" w14:textId="77777777" w:rsidR="00036810" w:rsidRPr="00064D49" w:rsidRDefault="00036810" w:rsidP="00036810">
      <w:pPr>
        <w:jc w:val="both"/>
        <w:rPr>
          <w:rFonts w:ascii="Arial" w:eastAsia="SimSun" w:hAnsi="Arial" w:cs="Arial"/>
          <w:kern w:val="3"/>
          <w:lang w:eastAsia="zh-CN" w:bidi="hi-IN"/>
        </w:rPr>
      </w:pPr>
      <w:r w:rsidRPr="00064D49">
        <w:rPr>
          <w:rFonts w:ascii="Arial" w:eastAsia="SimSun" w:hAnsi="Arial" w:cs="Arial"/>
          <w:kern w:val="3"/>
          <w:lang w:eastAsia="zh-CN" w:bidi="hi-IN"/>
        </w:rPr>
        <w:t>Sveukupno je Dom u 2022. godini realizirao program u iznosu od 10.344.936,69 kuna.</w:t>
      </w:r>
    </w:p>
    <w:p w14:paraId="72CAD080" w14:textId="77777777" w:rsidR="00036810" w:rsidRPr="00064D49" w:rsidRDefault="00036810" w:rsidP="00036810">
      <w:pPr>
        <w:widowControl w:val="0"/>
        <w:jc w:val="both"/>
        <w:rPr>
          <w:rFonts w:ascii="Arial" w:hAnsi="Arial" w:cs="Arial"/>
        </w:rPr>
      </w:pPr>
    </w:p>
    <w:p w14:paraId="2540CEC7" w14:textId="42498162" w:rsidR="00F8617D" w:rsidRPr="00064D49" w:rsidRDefault="00F8617D" w:rsidP="000D5851">
      <w:pPr>
        <w:widowControl w:val="0"/>
        <w:jc w:val="both"/>
        <w:rPr>
          <w:rFonts w:ascii="Arial" w:hAnsi="Arial" w:cs="Arial"/>
          <w:b/>
        </w:rPr>
      </w:pPr>
    </w:p>
    <w:p w14:paraId="18F56552" w14:textId="77777777" w:rsidR="00F8617D" w:rsidRPr="00064D49" w:rsidRDefault="00F8617D" w:rsidP="00420E1D">
      <w:pPr>
        <w:widowControl w:val="0"/>
        <w:jc w:val="both"/>
        <w:rPr>
          <w:rFonts w:ascii="Arial" w:hAnsi="Arial" w:cs="Arial"/>
          <w:b/>
        </w:rPr>
      </w:pPr>
    </w:p>
    <w:p w14:paraId="69199032" w14:textId="77777777" w:rsidR="00036810" w:rsidRPr="00064D49" w:rsidRDefault="00036810" w:rsidP="00420E1D">
      <w:pPr>
        <w:widowControl w:val="0"/>
        <w:jc w:val="both"/>
        <w:rPr>
          <w:rFonts w:ascii="Arial" w:hAnsi="Arial" w:cs="Arial"/>
          <w:b/>
        </w:rPr>
      </w:pPr>
    </w:p>
    <w:p w14:paraId="4C898D06" w14:textId="77777777" w:rsidR="00036810" w:rsidRPr="00064D49" w:rsidRDefault="00036810" w:rsidP="00420E1D">
      <w:pPr>
        <w:widowControl w:val="0"/>
        <w:jc w:val="both"/>
        <w:rPr>
          <w:rFonts w:ascii="Arial" w:hAnsi="Arial" w:cs="Arial"/>
          <w:b/>
        </w:rPr>
      </w:pPr>
    </w:p>
    <w:p w14:paraId="52C7596D" w14:textId="77777777" w:rsidR="00036810" w:rsidRPr="00064D49" w:rsidRDefault="00036810" w:rsidP="00420E1D">
      <w:pPr>
        <w:widowControl w:val="0"/>
        <w:jc w:val="both"/>
        <w:rPr>
          <w:rFonts w:ascii="Arial" w:hAnsi="Arial" w:cs="Arial"/>
          <w:b/>
        </w:rPr>
      </w:pPr>
    </w:p>
    <w:p w14:paraId="62FF8663" w14:textId="77777777" w:rsidR="00420E1D" w:rsidRPr="00064D49" w:rsidRDefault="00420E1D" w:rsidP="00420E1D">
      <w:pPr>
        <w:widowControl w:val="0"/>
        <w:jc w:val="both"/>
        <w:rPr>
          <w:rFonts w:ascii="Arial" w:hAnsi="Arial" w:cs="Arial"/>
          <w:b/>
        </w:rPr>
      </w:pPr>
    </w:p>
    <w:p w14:paraId="7FD37CBF" w14:textId="7CC67AED" w:rsidR="00F8617D" w:rsidRPr="00064D49" w:rsidRDefault="00F8617D">
      <w:pPr>
        <w:spacing w:after="160" w:line="259" w:lineRule="auto"/>
        <w:rPr>
          <w:rFonts w:ascii="Arial" w:hAnsi="Arial" w:cs="Arial"/>
          <w:b/>
        </w:rPr>
      </w:pPr>
      <w:r w:rsidRPr="00064D49">
        <w:rPr>
          <w:rFonts w:ascii="Arial" w:hAnsi="Arial" w:cs="Arial"/>
          <w:b/>
        </w:rPr>
        <w:br w:type="page"/>
      </w:r>
    </w:p>
    <w:p w14:paraId="29551E89" w14:textId="0A559906" w:rsidR="00420E1D" w:rsidRPr="00064D49" w:rsidRDefault="00420E1D" w:rsidP="0090200F">
      <w:pPr>
        <w:pStyle w:val="Naslov2"/>
        <w:rPr>
          <w:lang w:val="hr-HR"/>
        </w:rPr>
      </w:pPr>
      <w:bookmarkStart w:id="28" w:name="_Toc115274747"/>
      <w:bookmarkStart w:id="29" w:name="_Toc136442063"/>
      <w:r w:rsidRPr="00064D49">
        <w:rPr>
          <w:lang w:val="hr-HR"/>
        </w:rPr>
        <w:lastRenderedPageBreak/>
        <w:t>Razdjel 300 – Upravni odjel za financije i gospodarstvo</w:t>
      </w:r>
      <w:bookmarkEnd w:id="28"/>
      <w:bookmarkEnd w:id="29"/>
    </w:p>
    <w:p w14:paraId="41814450" w14:textId="77777777" w:rsidR="00420E1D" w:rsidRPr="00064D49" w:rsidRDefault="00420E1D" w:rsidP="00420E1D">
      <w:pPr>
        <w:jc w:val="both"/>
        <w:rPr>
          <w:rFonts w:ascii="Arial" w:hAnsi="Arial" w:cs="Arial"/>
          <w:b/>
        </w:rPr>
      </w:pPr>
    </w:p>
    <w:p w14:paraId="1BB77D29" w14:textId="7691ADD0" w:rsidR="00F1254D" w:rsidRPr="00064D49" w:rsidRDefault="00400D42" w:rsidP="00420E1D">
      <w:pPr>
        <w:jc w:val="both"/>
        <w:rPr>
          <w:rFonts w:ascii="Arial" w:hAnsi="Arial" w:cs="Arial"/>
          <w:bCs/>
        </w:rPr>
      </w:pPr>
      <w:r w:rsidRPr="00064D49">
        <w:rPr>
          <w:rFonts w:ascii="Arial" w:hAnsi="Arial" w:cs="Arial"/>
          <w:bCs/>
        </w:rPr>
        <w:t>U nastavku su obrazloženja i pregled realiziranih aktivnosti</w:t>
      </w:r>
      <w:r w:rsidR="00890108" w:rsidRPr="00064D49">
        <w:rPr>
          <w:rFonts w:ascii="Arial" w:hAnsi="Arial" w:cs="Arial"/>
          <w:bCs/>
        </w:rPr>
        <w:t xml:space="preserve"> i projekata kroz</w:t>
      </w:r>
      <w:r w:rsidRPr="00064D49">
        <w:rPr>
          <w:rFonts w:ascii="Arial" w:hAnsi="Arial" w:cs="Arial"/>
          <w:bCs/>
        </w:rPr>
        <w:t xml:space="preserve"> program</w:t>
      </w:r>
      <w:r w:rsidR="00890108" w:rsidRPr="00064D49">
        <w:rPr>
          <w:rFonts w:ascii="Arial" w:hAnsi="Arial" w:cs="Arial"/>
          <w:bCs/>
        </w:rPr>
        <w:t>e i</w:t>
      </w:r>
      <w:r w:rsidRPr="00064D49">
        <w:rPr>
          <w:rFonts w:ascii="Arial" w:hAnsi="Arial" w:cs="Arial"/>
          <w:bCs/>
        </w:rPr>
        <w:t xml:space="preserve">z djelokruga Upravnoga odjela za financije i gospodarstvo Grada Buzeta </w:t>
      </w:r>
      <w:r w:rsidR="00890108" w:rsidRPr="00064D49">
        <w:rPr>
          <w:rFonts w:ascii="Arial" w:hAnsi="Arial" w:cs="Arial"/>
          <w:bCs/>
        </w:rPr>
        <w:t xml:space="preserve">za </w:t>
      </w:r>
      <w:r w:rsidRPr="00064D49">
        <w:rPr>
          <w:rFonts w:ascii="Arial" w:hAnsi="Arial" w:cs="Arial"/>
          <w:bCs/>
        </w:rPr>
        <w:t>2022. godin</w:t>
      </w:r>
      <w:r w:rsidR="00890108" w:rsidRPr="00064D49">
        <w:rPr>
          <w:rFonts w:ascii="Arial" w:hAnsi="Arial" w:cs="Arial"/>
          <w:bCs/>
        </w:rPr>
        <w:t>u</w:t>
      </w:r>
      <w:r w:rsidRPr="00064D49">
        <w:rPr>
          <w:rFonts w:ascii="Arial" w:hAnsi="Arial" w:cs="Arial"/>
          <w:bCs/>
        </w:rPr>
        <w:t>.</w:t>
      </w:r>
    </w:p>
    <w:p w14:paraId="621BB8B9" w14:textId="77777777" w:rsidR="00420E1D" w:rsidRPr="00064D49" w:rsidRDefault="00420E1D" w:rsidP="00420E1D">
      <w:pPr>
        <w:jc w:val="both"/>
        <w:rPr>
          <w:rFonts w:ascii="Arial" w:hAnsi="Arial" w:cs="Arial"/>
          <w:b/>
        </w:rPr>
      </w:pPr>
    </w:p>
    <w:p w14:paraId="5C8A84D2" w14:textId="108F5D50" w:rsidR="00420E1D" w:rsidRPr="00064D49" w:rsidRDefault="00420E1D" w:rsidP="00420E1D">
      <w:pPr>
        <w:shd w:val="clear" w:color="auto" w:fill="D9D9D9"/>
        <w:jc w:val="both"/>
        <w:rPr>
          <w:rFonts w:ascii="Arial" w:hAnsi="Arial" w:cs="Arial"/>
          <w:b/>
        </w:rPr>
      </w:pPr>
      <w:r w:rsidRPr="00064D49">
        <w:rPr>
          <w:rFonts w:ascii="Arial" w:hAnsi="Arial" w:cs="Arial"/>
          <w:b/>
        </w:rPr>
        <w:t>Program</w:t>
      </w:r>
      <w:r w:rsidR="00774F8B" w:rsidRPr="00064D49">
        <w:rPr>
          <w:rFonts w:ascii="Arial" w:hAnsi="Arial" w:cs="Arial"/>
          <w:b/>
        </w:rPr>
        <w:t xml:space="preserve"> 1023</w:t>
      </w:r>
      <w:r w:rsidRPr="00064D49">
        <w:rPr>
          <w:rFonts w:ascii="Arial" w:hAnsi="Arial" w:cs="Arial"/>
          <w:b/>
        </w:rPr>
        <w:t xml:space="preserve">: Javna uprava i administracija </w:t>
      </w:r>
    </w:p>
    <w:p w14:paraId="4916508B" w14:textId="77777777" w:rsidR="00420E1D" w:rsidRPr="00064D49" w:rsidRDefault="00420E1D" w:rsidP="00420E1D">
      <w:pPr>
        <w:jc w:val="both"/>
        <w:rPr>
          <w:rFonts w:ascii="Arial" w:hAnsi="Arial" w:cs="Arial"/>
        </w:rPr>
      </w:pPr>
    </w:p>
    <w:p w14:paraId="781CBFAE" w14:textId="38DD0B38" w:rsidR="00420E1D" w:rsidRPr="00064D49" w:rsidRDefault="00EC7A89" w:rsidP="00420E1D">
      <w:pPr>
        <w:jc w:val="both"/>
        <w:rPr>
          <w:rFonts w:ascii="Arial" w:hAnsi="Arial" w:cs="Arial"/>
        </w:rPr>
      </w:pPr>
      <w:r w:rsidRPr="00064D49">
        <w:rPr>
          <w:rFonts w:ascii="Arial" w:hAnsi="Arial" w:cs="Arial"/>
        </w:rPr>
        <w:t>Aktivnosti i projekti kroz p</w:t>
      </w:r>
      <w:r w:rsidR="00420E1D" w:rsidRPr="00064D49">
        <w:rPr>
          <w:rFonts w:ascii="Arial" w:hAnsi="Arial" w:cs="Arial"/>
        </w:rPr>
        <w:t>rogram Javna uprava i administracija izvršen</w:t>
      </w:r>
      <w:r w:rsidRPr="00064D49">
        <w:rPr>
          <w:rFonts w:ascii="Arial" w:hAnsi="Arial" w:cs="Arial"/>
        </w:rPr>
        <w:t xml:space="preserve">i su </w:t>
      </w:r>
      <w:r w:rsidR="00420E1D" w:rsidRPr="00064D49">
        <w:rPr>
          <w:rFonts w:ascii="Arial" w:hAnsi="Arial" w:cs="Arial"/>
        </w:rPr>
        <w:t xml:space="preserve">u iznosu </w:t>
      </w:r>
      <w:r w:rsidR="00E6665E" w:rsidRPr="00064D49">
        <w:rPr>
          <w:rFonts w:ascii="Arial" w:hAnsi="Arial" w:cs="Arial"/>
        </w:rPr>
        <w:t>1.857.583,76</w:t>
      </w:r>
      <w:r w:rsidR="00420E1D" w:rsidRPr="00064D49">
        <w:rPr>
          <w:rFonts w:ascii="Arial" w:hAnsi="Arial" w:cs="Arial"/>
        </w:rPr>
        <w:t xml:space="preserve"> kn (plan </w:t>
      </w:r>
      <w:r w:rsidR="00E6665E" w:rsidRPr="00064D49">
        <w:rPr>
          <w:rFonts w:ascii="Arial" w:hAnsi="Arial" w:cs="Arial"/>
        </w:rPr>
        <w:t>2.060.329,28</w:t>
      </w:r>
      <w:r w:rsidR="00420E1D" w:rsidRPr="00064D49">
        <w:rPr>
          <w:rFonts w:ascii="Arial" w:hAnsi="Arial" w:cs="Arial"/>
        </w:rPr>
        <w:t xml:space="preserve"> kn), što iznosi </w:t>
      </w:r>
      <w:r w:rsidR="00E6665E" w:rsidRPr="00064D49">
        <w:rPr>
          <w:rFonts w:ascii="Arial" w:hAnsi="Arial" w:cs="Arial"/>
        </w:rPr>
        <w:t>90,16</w:t>
      </w:r>
      <w:r w:rsidR="00420E1D" w:rsidRPr="00064D49">
        <w:rPr>
          <w:rFonts w:ascii="Arial" w:hAnsi="Arial" w:cs="Arial"/>
        </w:rPr>
        <w:t xml:space="preserve">% planiranih sredstava. </w:t>
      </w:r>
    </w:p>
    <w:p w14:paraId="4E08EE6E" w14:textId="3CB0A0B0" w:rsidR="00420E1D" w:rsidRPr="00064D49" w:rsidRDefault="00420E1D" w:rsidP="00420E1D">
      <w:pPr>
        <w:jc w:val="both"/>
        <w:rPr>
          <w:rFonts w:ascii="Arial" w:hAnsi="Arial" w:cs="Arial"/>
        </w:rPr>
      </w:pPr>
    </w:p>
    <w:p w14:paraId="47AFC6EF" w14:textId="6759A0DB" w:rsidR="00420E1D" w:rsidRPr="00064D49" w:rsidRDefault="00420E1D" w:rsidP="00420E1D">
      <w:pPr>
        <w:jc w:val="both"/>
        <w:rPr>
          <w:rFonts w:ascii="Arial" w:hAnsi="Arial" w:cs="Arial"/>
        </w:rPr>
      </w:pPr>
      <w:r w:rsidRPr="00064D49">
        <w:rPr>
          <w:rFonts w:ascii="Arial" w:hAnsi="Arial" w:cs="Arial"/>
        </w:rPr>
        <w:t xml:space="preserve">Izvršena je u iznosu </w:t>
      </w:r>
      <w:r w:rsidR="00E6665E" w:rsidRPr="00064D49">
        <w:rPr>
          <w:rFonts w:ascii="Arial" w:hAnsi="Arial" w:cs="Arial"/>
        </w:rPr>
        <w:t>1.214.548,46</w:t>
      </w:r>
      <w:r w:rsidRPr="00064D49">
        <w:rPr>
          <w:rFonts w:ascii="Arial" w:hAnsi="Arial" w:cs="Arial"/>
        </w:rPr>
        <w:t xml:space="preserve"> kn ili </w:t>
      </w:r>
      <w:r w:rsidR="00E6665E" w:rsidRPr="00064D49">
        <w:rPr>
          <w:rFonts w:ascii="Arial" w:hAnsi="Arial" w:cs="Arial"/>
        </w:rPr>
        <w:t>90,17%</w:t>
      </w:r>
      <w:r w:rsidRPr="00064D49">
        <w:rPr>
          <w:rFonts w:ascii="Arial" w:hAnsi="Arial" w:cs="Arial"/>
        </w:rPr>
        <w:t xml:space="preserve"> plana. Kroz aktivnosti redovne djelatnosti odjela predviđeni su rashodi za plaće službenika, doprinose na plaći, naknada za prijevoz i službena putovanja, rashoda za usluge, premije osiguranja, bankarske usluge i usluge platnog prometa, naknade Poreznoj upravi za naplatu poreza na potrošnju (1%) i poreza na dohodak (5%). </w:t>
      </w:r>
      <w:r w:rsidR="00EC7A89" w:rsidRPr="00064D49">
        <w:rPr>
          <w:rFonts w:ascii="Arial" w:hAnsi="Arial" w:cs="Arial"/>
        </w:rPr>
        <w:t>Rashodi za zaposlene realizirani su u iznosu 696.237,31 kn (91,88% plana</w:t>
      </w:r>
      <w:r w:rsidR="00961C35" w:rsidRPr="00064D49">
        <w:rPr>
          <w:rFonts w:ascii="Arial" w:hAnsi="Arial" w:cs="Arial"/>
        </w:rPr>
        <w:t xml:space="preserve">) i obuhvaćaju bruto plaće, doprinose na plaću te ostale rashode za zaposlene. Materijalni rashodi obuhvaćaju troškove zaposlenika (troškove dnevnica i naknada za službena putovanja i naknade za prijevoz na posao), rashode za usluge (računovodstvene i ostale usluge, naknada za naplatu poreza na dohodak), ostalih nespomenutih rashoda (premija osiguranja, pristojbi, izdataka </w:t>
      </w:r>
      <w:r w:rsidR="002A155D" w:rsidRPr="00064D49">
        <w:rPr>
          <w:rFonts w:ascii="Arial" w:hAnsi="Arial" w:cs="Arial"/>
        </w:rPr>
        <w:t xml:space="preserve">od prodaje stanova, troškova sudskog postupka, naknade za naplatu poreza na potrošnju) i navedeni su rashodi </w:t>
      </w:r>
      <w:r w:rsidR="00961C35" w:rsidRPr="00064D49">
        <w:rPr>
          <w:rFonts w:ascii="Arial" w:hAnsi="Arial" w:cs="Arial"/>
        </w:rPr>
        <w:t xml:space="preserve">realizirani u iznosu 445.459,65 kn (88,30% plana). </w:t>
      </w:r>
      <w:r w:rsidR="002A155D" w:rsidRPr="00064D49">
        <w:rPr>
          <w:rFonts w:ascii="Arial" w:hAnsi="Arial" w:cs="Arial"/>
        </w:rPr>
        <w:t>U financijske rashode spadaju naknade za bankarske usluge i usluge platnog prometa te su navedeni rashodi realizirani u iznosu 72.851,20 kn (92,69% plana).</w:t>
      </w:r>
    </w:p>
    <w:p w14:paraId="208A2F83" w14:textId="77777777" w:rsidR="00F1254D" w:rsidRPr="00064D49" w:rsidRDefault="00F1254D" w:rsidP="00420E1D">
      <w:pPr>
        <w:jc w:val="both"/>
        <w:rPr>
          <w:rFonts w:ascii="Arial" w:hAnsi="Arial" w:cs="Arial"/>
        </w:rPr>
      </w:pPr>
    </w:p>
    <w:p w14:paraId="7AD67F3B" w14:textId="74BD989F" w:rsidR="00420E1D" w:rsidRPr="00064D49" w:rsidRDefault="00420E1D" w:rsidP="00420E1D">
      <w:pPr>
        <w:jc w:val="both"/>
        <w:rPr>
          <w:rFonts w:ascii="Arial" w:hAnsi="Arial" w:cs="Arial"/>
        </w:rPr>
      </w:pPr>
      <w:r w:rsidRPr="00064D49">
        <w:rPr>
          <w:rFonts w:ascii="Arial" w:hAnsi="Arial" w:cs="Arial"/>
        </w:rPr>
        <w:t>Aktivnost</w:t>
      </w:r>
      <w:r w:rsidR="00774F8B" w:rsidRPr="00064D49">
        <w:rPr>
          <w:rFonts w:ascii="Arial" w:hAnsi="Arial" w:cs="Arial"/>
        </w:rPr>
        <w:t xml:space="preserve"> A102304</w:t>
      </w:r>
      <w:r w:rsidRPr="00064D49">
        <w:rPr>
          <w:rFonts w:ascii="Arial" w:hAnsi="Arial" w:cs="Arial"/>
        </w:rPr>
        <w:t xml:space="preserve">: Otplata kamata po zaduženju </w:t>
      </w:r>
    </w:p>
    <w:p w14:paraId="11DBFDDC" w14:textId="19BF67A1" w:rsidR="00420E1D" w:rsidRPr="00064D49" w:rsidRDefault="00420E1D" w:rsidP="00420E1D">
      <w:pPr>
        <w:jc w:val="both"/>
        <w:rPr>
          <w:rFonts w:ascii="Arial" w:hAnsi="Arial" w:cs="Arial"/>
        </w:rPr>
      </w:pPr>
      <w:r w:rsidRPr="00064D49">
        <w:rPr>
          <w:rFonts w:ascii="Arial" w:hAnsi="Arial" w:cs="Arial"/>
        </w:rPr>
        <w:t>Aktivnost je realizirana u iznosu</w:t>
      </w:r>
      <w:r w:rsidR="002A155D" w:rsidRPr="00064D49">
        <w:rPr>
          <w:rFonts w:ascii="Arial" w:hAnsi="Arial" w:cs="Arial"/>
        </w:rPr>
        <w:t xml:space="preserve"> 51.160,30 kn </w:t>
      </w:r>
      <w:r w:rsidRPr="00064D49">
        <w:rPr>
          <w:rFonts w:ascii="Arial" w:hAnsi="Arial" w:cs="Arial"/>
        </w:rPr>
        <w:t xml:space="preserve">ili </w:t>
      </w:r>
      <w:r w:rsidR="002A155D" w:rsidRPr="00064D49">
        <w:rPr>
          <w:rFonts w:ascii="Arial" w:hAnsi="Arial" w:cs="Arial"/>
        </w:rPr>
        <w:t>89,61%</w:t>
      </w:r>
      <w:r w:rsidRPr="00064D49">
        <w:rPr>
          <w:rFonts w:ascii="Arial" w:hAnsi="Arial" w:cs="Arial"/>
        </w:rPr>
        <w:t xml:space="preserve"> plana</w:t>
      </w:r>
      <w:r w:rsidR="002A155D" w:rsidRPr="00064D49">
        <w:rPr>
          <w:rFonts w:ascii="Arial" w:hAnsi="Arial" w:cs="Arial"/>
        </w:rPr>
        <w:t xml:space="preserve">, a odnosi se na kredit za dogradnju vrtića. </w:t>
      </w:r>
    </w:p>
    <w:p w14:paraId="3FA6AB7A" w14:textId="3BD94630" w:rsidR="00420E1D" w:rsidRPr="00064D49" w:rsidRDefault="00420E1D" w:rsidP="00420E1D">
      <w:pPr>
        <w:jc w:val="both"/>
        <w:rPr>
          <w:rFonts w:ascii="Arial" w:hAnsi="Arial" w:cs="Arial"/>
        </w:rPr>
      </w:pPr>
    </w:p>
    <w:p w14:paraId="780D36E4" w14:textId="2DC89934" w:rsidR="00420E1D" w:rsidRPr="00064D49" w:rsidRDefault="00420E1D" w:rsidP="00420E1D">
      <w:pPr>
        <w:jc w:val="both"/>
        <w:rPr>
          <w:rFonts w:ascii="Arial" w:hAnsi="Arial" w:cs="Arial"/>
        </w:rPr>
      </w:pPr>
      <w:r w:rsidRPr="00064D49">
        <w:rPr>
          <w:rFonts w:ascii="Arial" w:hAnsi="Arial" w:cs="Arial"/>
        </w:rPr>
        <w:t>Aktivnost</w:t>
      </w:r>
      <w:r w:rsidR="00774F8B" w:rsidRPr="00064D49">
        <w:rPr>
          <w:rFonts w:ascii="Arial" w:hAnsi="Arial" w:cs="Arial"/>
        </w:rPr>
        <w:t xml:space="preserve"> A102305</w:t>
      </w:r>
      <w:r w:rsidRPr="00064D49">
        <w:rPr>
          <w:rFonts w:ascii="Arial" w:hAnsi="Arial" w:cs="Arial"/>
        </w:rPr>
        <w:t>: Otplata kredita</w:t>
      </w:r>
    </w:p>
    <w:p w14:paraId="2DFFC549" w14:textId="5879E5E2" w:rsidR="00420E1D" w:rsidRPr="00064D49" w:rsidRDefault="00420E1D" w:rsidP="00420E1D">
      <w:pPr>
        <w:jc w:val="both"/>
        <w:rPr>
          <w:rFonts w:ascii="Arial" w:hAnsi="Arial" w:cs="Arial"/>
        </w:rPr>
      </w:pPr>
      <w:r w:rsidRPr="00064D49">
        <w:rPr>
          <w:rFonts w:ascii="Arial" w:hAnsi="Arial" w:cs="Arial"/>
        </w:rPr>
        <w:t xml:space="preserve">Otplata kredita za Vrtić uredno se izvršava; realizirana je </w:t>
      </w:r>
      <w:r w:rsidR="002A155D" w:rsidRPr="00064D49">
        <w:rPr>
          <w:rFonts w:ascii="Arial" w:hAnsi="Arial" w:cs="Arial"/>
        </w:rPr>
        <w:t>prema planu u iznosu 522.500,00 kn.</w:t>
      </w:r>
    </w:p>
    <w:p w14:paraId="4840501E" w14:textId="77777777" w:rsidR="00420E1D" w:rsidRPr="00064D49" w:rsidRDefault="00420E1D" w:rsidP="00420E1D">
      <w:pPr>
        <w:jc w:val="both"/>
        <w:rPr>
          <w:rFonts w:ascii="Arial" w:hAnsi="Arial" w:cs="Arial"/>
        </w:rPr>
      </w:pPr>
    </w:p>
    <w:p w14:paraId="664E7D7E" w14:textId="7B598CD7" w:rsidR="00420E1D" w:rsidRPr="00064D49" w:rsidRDefault="00420E1D" w:rsidP="00420E1D">
      <w:pPr>
        <w:jc w:val="both"/>
        <w:rPr>
          <w:rFonts w:ascii="Arial" w:hAnsi="Arial" w:cs="Arial"/>
        </w:rPr>
      </w:pPr>
      <w:r w:rsidRPr="00064D49">
        <w:rPr>
          <w:rFonts w:ascii="Arial" w:hAnsi="Arial" w:cs="Arial"/>
        </w:rPr>
        <w:t>Aktivnost</w:t>
      </w:r>
      <w:r w:rsidR="00774F8B" w:rsidRPr="00064D49">
        <w:rPr>
          <w:rFonts w:ascii="Arial" w:hAnsi="Arial" w:cs="Arial"/>
        </w:rPr>
        <w:t xml:space="preserve"> A102307</w:t>
      </w:r>
      <w:r w:rsidRPr="00064D49">
        <w:rPr>
          <w:rFonts w:ascii="Arial" w:hAnsi="Arial" w:cs="Arial"/>
        </w:rPr>
        <w:t>: Revizorske usluge</w:t>
      </w:r>
    </w:p>
    <w:p w14:paraId="6C312882" w14:textId="35F796C1" w:rsidR="00420E1D" w:rsidRPr="00064D49" w:rsidRDefault="002A155D" w:rsidP="00420E1D">
      <w:pPr>
        <w:jc w:val="both"/>
        <w:rPr>
          <w:rFonts w:ascii="Arial" w:hAnsi="Arial" w:cs="Arial"/>
        </w:rPr>
      </w:pPr>
      <w:r w:rsidRPr="00064D49">
        <w:rPr>
          <w:rFonts w:ascii="Arial" w:hAnsi="Arial" w:cs="Arial"/>
        </w:rPr>
        <w:t>Aktivnosti vezane za r</w:t>
      </w:r>
      <w:r w:rsidR="00420E1D" w:rsidRPr="00064D49">
        <w:rPr>
          <w:rFonts w:ascii="Arial" w:hAnsi="Arial" w:cs="Arial"/>
        </w:rPr>
        <w:t>evizij</w:t>
      </w:r>
      <w:r w:rsidRPr="00064D49">
        <w:rPr>
          <w:rFonts w:ascii="Arial" w:hAnsi="Arial" w:cs="Arial"/>
        </w:rPr>
        <w:t>u</w:t>
      </w:r>
      <w:r w:rsidR="00420E1D" w:rsidRPr="00064D49">
        <w:rPr>
          <w:rFonts w:ascii="Arial" w:hAnsi="Arial" w:cs="Arial"/>
        </w:rPr>
        <w:t xml:space="preserve"> trgovačkih društava Park d.o.o. i Plzet d.o.o. je pokrenut</w:t>
      </w:r>
      <w:r w:rsidRPr="00064D49">
        <w:rPr>
          <w:rFonts w:ascii="Arial" w:hAnsi="Arial" w:cs="Arial"/>
        </w:rPr>
        <w:t xml:space="preserve">e su u prvoj polovici 2022. godine, dok su izvršene u </w:t>
      </w:r>
      <w:r w:rsidR="00D10152" w:rsidRPr="00064D49">
        <w:rPr>
          <w:rFonts w:ascii="Arial" w:hAnsi="Arial" w:cs="Arial"/>
        </w:rPr>
        <w:t>studenom 2022. godine kada su izdana izvješća, odnosno Analize poslovanja i financijskog stanja za gore spomenuta društva.</w:t>
      </w:r>
      <w:r w:rsidR="00420E1D" w:rsidRPr="00064D49">
        <w:rPr>
          <w:rFonts w:ascii="Arial" w:hAnsi="Arial" w:cs="Arial"/>
        </w:rPr>
        <w:t xml:space="preserve"> </w:t>
      </w:r>
    </w:p>
    <w:p w14:paraId="34EBE5FC" w14:textId="77777777" w:rsidR="00420E1D" w:rsidRPr="00064D49" w:rsidRDefault="00420E1D" w:rsidP="00420E1D">
      <w:pPr>
        <w:jc w:val="both"/>
        <w:rPr>
          <w:rFonts w:ascii="Arial" w:hAnsi="Arial" w:cs="Arial"/>
        </w:rPr>
      </w:pPr>
    </w:p>
    <w:p w14:paraId="58E2B79B" w14:textId="70300AB9" w:rsidR="00420E1D" w:rsidRPr="00064D49" w:rsidRDefault="00420E1D" w:rsidP="00420E1D">
      <w:pPr>
        <w:jc w:val="both"/>
        <w:rPr>
          <w:rFonts w:ascii="Arial" w:hAnsi="Arial" w:cs="Arial"/>
        </w:rPr>
      </w:pPr>
      <w:r w:rsidRPr="00064D49">
        <w:rPr>
          <w:rFonts w:ascii="Arial" w:hAnsi="Arial" w:cs="Arial"/>
        </w:rPr>
        <w:t>Kapitalni projekt</w:t>
      </w:r>
      <w:r w:rsidR="00774F8B" w:rsidRPr="00064D49">
        <w:rPr>
          <w:rFonts w:ascii="Arial" w:hAnsi="Arial" w:cs="Arial"/>
        </w:rPr>
        <w:t xml:space="preserve"> K102306</w:t>
      </w:r>
      <w:r w:rsidRPr="00064D49">
        <w:rPr>
          <w:rFonts w:ascii="Arial" w:hAnsi="Arial" w:cs="Arial"/>
        </w:rPr>
        <w:t>: Izrada provedbenog Programa za mandatno razdoblje i Plana razvoja</w:t>
      </w:r>
    </w:p>
    <w:p w14:paraId="0986F0D9" w14:textId="4D6F2A25" w:rsidR="00420E1D" w:rsidRPr="00064D49" w:rsidRDefault="00F1254D" w:rsidP="00420E1D">
      <w:pPr>
        <w:widowControl w:val="0"/>
        <w:jc w:val="both"/>
        <w:rPr>
          <w:rFonts w:ascii="Arial" w:hAnsi="Arial" w:cs="Arial"/>
        </w:rPr>
      </w:pPr>
      <w:r w:rsidRPr="00064D49">
        <w:rPr>
          <w:rFonts w:ascii="Arial" w:hAnsi="Arial" w:cs="Arial"/>
        </w:rPr>
        <w:t xml:space="preserve">Gradsko vijeće Grada Buzeta donijelo je Odluku o pokretanju postupka izrade Plana razvoja Grada Buzeta za razdoblje 2022. – 2027. godine 08.06.2022. godine. </w:t>
      </w:r>
      <w:r w:rsidR="00A24866" w:rsidRPr="00064D49">
        <w:rPr>
          <w:rFonts w:ascii="Arial" w:hAnsi="Arial" w:cs="Arial"/>
        </w:rPr>
        <w:t xml:space="preserve">Do kraja 2022. godine održane su 4 radionice koje za cilj imaju izradu Analize stanja, dok se donošenje Plana razvoja očekuje u 2023. godini nakon usvajanja razvojnog dokumenta na </w:t>
      </w:r>
      <w:r w:rsidR="00930F35" w:rsidRPr="00064D49">
        <w:rPr>
          <w:rFonts w:ascii="Arial" w:hAnsi="Arial" w:cs="Arial"/>
        </w:rPr>
        <w:t>županijskoj razini.</w:t>
      </w:r>
      <w:r w:rsidR="00457C0E" w:rsidRPr="00064D49">
        <w:rPr>
          <w:rFonts w:ascii="Arial" w:hAnsi="Arial" w:cs="Arial"/>
        </w:rPr>
        <w:t>005</w:t>
      </w:r>
      <w:r w:rsidR="00930F35" w:rsidRPr="00064D49">
        <w:rPr>
          <w:rFonts w:ascii="Arial" w:hAnsi="Arial" w:cs="Arial"/>
        </w:rPr>
        <w:t xml:space="preserve"> </w:t>
      </w:r>
    </w:p>
    <w:p w14:paraId="4E12C838" w14:textId="77777777" w:rsidR="00F1254D" w:rsidRPr="00064D49" w:rsidRDefault="00F1254D" w:rsidP="00420E1D">
      <w:pPr>
        <w:widowControl w:val="0"/>
        <w:jc w:val="both"/>
        <w:rPr>
          <w:rFonts w:ascii="Arial" w:hAnsi="Arial" w:cs="Arial"/>
        </w:rPr>
      </w:pPr>
    </w:p>
    <w:p w14:paraId="5968E259" w14:textId="4AE0AB45" w:rsidR="00420E1D" w:rsidRPr="00064D49" w:rsidRDefault="00420E1D" w:rsidP="00420E1D">
      <w:pPr>
        <w:shd w:val="clear" w:color="auto" w:fill="D9D9D9"/>
        <w:jc w:val="both"/>
        <w:rPr>
          <w:rFonts w:ascii="Arial" w:hAnsi="Arial" w:cs="Arial"/>
          <w:b/>
        </w:rPr>
      </w:pPr>
      <w:r w:rsidRPr="00064D49">
        <w:rPr>
          <w:rFonts w:ascii="Arial" w:hAnsi="Arial" w:cs="Arial"/>
          <w:b/>
        </w:rPr>
        <w:t>Program</w:t>
      </w:r>
      <w:r w:rsidR="00774F8B" w:rsidRPr="00064D49">
        <w:rPr>
          <w:rFonts w:ascii="Arial" w:hAnsi="Arial" w:cs="Arial"/>
          <w:b/>
        </w:rPr>
        <w:t xml:space="preserve"> 1024</w:t>
      </w:r>
      <w:r w:rsidRPr="00064D49">
        <w:rPr>
          <w:rFonts w:ascii="Arial" w:hAnsi="Arial" w:cs="Arial"/>
          <w:b/>
        </w:rPr>
        <w:t xml:space="preserve">: Program gospodarstva </w:t>
      </w:r>
    </w:p>
    <w:p w14:paraId="3D750C8D" w14:textId="77777777" w:rsidR="00F1254D" w:rsidRPr="00064D49" w:rsidRDefault="00F1254D" w:rsidP="00420E1D">
      <w:pPr>
        <w:jc w:val="both"/>
        <w:rPr>
          <w:rFonts w:ascii="Arial" w:hAnsi="Arial" w:cs="Arial"/>
        </w:rPr>
      </w:pPr>
    </w:p>
    <w:p w14:paraId="72A4E3C8" w14:textId="6CF5751A" w:rsidR="00925B14" w:rsidRPr="00064D49" w:rsidRDefault="00925B14" w:rsidP="00925B14">
      <w:pPr>
        <w:jc w:val="both"/>
        <w:rPr>
          <w:rFonts w:ascii="Arial" w:hAnsi="Arial" w:cs="Arial"/>
        </w:rPr>
      </w:pPr>
      <w:r w:rsidRPr="00064D49">
        <w:rPr>
          <w:rFonts w:ascii="Arial" w:hAnsi="Arial" w:cs="Arial"/>
        </w:rPr>
        <w:lastRenderedPageBreak/>
        <w:t xml:space="preserve">Aktivnosti i projekti kroz program gospodarstva izvršeni su u iznosu 379.134,36 kn (plan 556.000,00 kn), što iznosi 68,19% planiranih sredstava. </w:t>
      </w:r>
    </w:p>
    <w:p w14:paraId="7E35D7CE" w14:textId="77777777" w:rsidR="00925B14" w:rsidRPr="00064D49" w:rsidRDefault="00925B14" w:rsidP="00420E1D">
      <w:pPr>
        <w:jc w:val="both"/>
        <w:rPr>
          <w:rFonts w:ascii="Arial" w:hAnsi="Arial" w:cs="Arial"/>
        </w:rPr>
      </w:pPr>
    </w:p>
    <w:p w14:paraId="167470F6" w14:textId="414E1B96" w:rsidR="00420E1D" w:rsidRPr="00064D49" w:rsidRDefault="00420E1D" w:rsidP="00420E1D">
      <w:pPr>
        <w:jc w:val="both"/>
        <w:rPr>
          <w:rFonts w:ascii="Arial" w:hAnsi="Arial" w:cs="Arial"/>
        </w:rPr>
      </w:pPr>
      <w:r w:rsidRPr="00064D49">
        <w:rPr>
          <w:rFonts w:ascii="Arial" w:hAnsi="Arial" w:cs="Arial"/>
        </w:rPr>
        <w:t>Aktivnost</w:t>
      </w:r>
      <w:r w:rsidR="00774F8B" w:rsidRPr="00064D49">
        <w:rPr>
          <w:rFonts w:ascii="Arial" w:hAnsi="Arial" w:cs="Arial"/>
        </w:rPr>
        <w:t xml:space="preserve"> A102402</w:t>
      </w:r>
      <w:r w:rsidRPr="00064D49">
        <w:rPr>
          <w:rFonts w:ascii="Arial" w:hAnsi="Arial" w:cs="Arial"/>
        </w:rPr>
        <w:t xml:space="preserve">: Subvencije </w:t>
      </w:r>
    </w:p>
    <w:p w14:paraId="06EAB64C" w14:textId="46930BF9" w:rsidR="00C23E3F" w:rsidRPr="00064D49" w:rsidRDefault="00F1254D" w:rsidP="00420E1D">
      <w:pPr>
        <w:jc w:val="both"/>
        <w:rPr>
          <w:rFonts w:ascii="Arial" w:hAnsi="Arial" w:cs="Arial"/>
        </w:rPr>
      </w:pPr>
      <w:r w:rsidRPr="00064D49">
        <w:rPr>
          <w:rFonts w:ascii="Arial" w:hAnsi="Arial" w:cs="Arial"/>
        </w:rPr>
        <w:t>Grad Buzet u cilju poticanja razvoja poduzetništva</w:t>
      </w:r>
      <w:r w:rsidR="00457C0E" w:rsidRPr="00064D49">
        <w:rPr>
          <w:rFonts w:ascii="Arial" w:hAnsi="Arial" w:cs="Arial"/>
        </w:rPr>
        <w:t>, obrtništva i poljoprivrede</w:t>
      </w:r>
      <w:r w:rsidRPr="00064D49">
        <w:rPr>
          <w:rFonts w:ascii="Arial" w:hAnsi="Arial" w:cs="Arial"/>
        </w:rPr>
        <w:t xml:space="preserve"> osigurao </w:t>
      </w:r>
      <w:r w:rsidR="00DB0A8B" w:rsidRPr="00064D49">
        <w:rPr>
          <w:rFonts w:ascii="Arial" w:hAnsi="Arial" w:cs="Arial"/>
        </w:rPr>
        <w:t xml:space="preserve">je kroz Program gospodarstva </w:t>
      </w:r>
      <w:r w:rsidRPr="00064D49">
        <w:rPr>
          <w:rFonts w:ascii="Arial" w:hAnsi="Arial" w:cs="Arial"/>
        </w:rPr>
        <w:t>u Proračunu Grada Buzeta za 2022. godinu financijska sredstva u</w:t>
      </w:r>
      <w:r w:rsidR="00457C0E" w:rsidRPr="00064D49">
        <w:rPr>
          <w:rFonts w:ascii="Arial" w:hAnsi="Arial" w:cs="Arial"/>
        </w:rPr>
        <w:t xml:space="preserve"> iznosu 488.000,00 kn. </w:t>
      </w:r>
    </w:p>
    <w:p w14:paraId="6F593E1D" w14:textId="77777777" w:rsidR="00B05352" w:rsidRPr="00064D49" w:rsidRDefault="00B05352" w:rsidP="00420E1D">
      <w:pPr>
        <w:jc w:val="both"/>
        <w:rPr>
          <w:rFonts w:ascii="Arial" w:hAnsi="Arial" w:cs="Arial"/>
        </w:rPr>
      </w:pPr>
    </w:p>
    <w:p w14:paraId="666A390A" w14:textId="555D1771" w:rsidR="00C23E3F" w:rsidRPr="00064D49" w:rsidRDefault="00C23E3F" w:rsidP="00420E1D">
      <w:pPr>
        <w:jc w:val="both"/>
        <w:rPr>
          <w:rFonts w:ascii="Arial" w:hAnsi="Arial" w:cs="Arial"/>
        </w:rPr>
      </w:pPr>
      <w:r w:rsidRPr="00064D49">
        <w:rPr>
          <w:rFonts w:ascii="Arial" w:hAnsi="Arial" w:cs="Arial"/>
        </w:rPr>
        <w:t xml:space="preserve">Navedena sredstva osigurana su za pružanje usluga upravljanja poduzetničkim inkubatorom 60.000,00 kn koja su se realizirala u iznosu 15.990,45 kn (26,65%). </w:t>
      </w:r>
    </w:p>
    <w:p w14:paraId="11B1D4A0" w14:textId="77777777" w:rsidR="00B05352" w:rsidRPr="00064D49" w:rsidRDefault="00B05352" w:rsidP="00420E1D">
      <w:pPr>
        <w:jc w:val="both"/>
        <w:rPr>
          <w:rFonts w:ascii="Arial" w:hAnsi="Arial" w:cs="Arial"/>
        </w:rPr>
      </w:pPr>
    </w:p>
    <w:p w14:paraId="16BE0F0D" w14:textId="136F1287" w:rsidR="00B05352" w:rsidRPr="00064D49" w:rsidRDefault="00C23E3F" w:rsidP="00420E1D">
      <w:pPr>
        <w:jc w:val="both"/>
        <w:rPr>
          <w:rFonts w:ascii="Arial" w:hAnsi="Arial" w:cs="Arial"/>
        </w:rPr>
      </w:pPr>
      <w:r w:rsidRPr="00064D49">
        <w:rPr>
          <w:rFonts w:ascii="Arial" w:hAnsi="Arial" w:cs="Arial"/>
        </w:rPr>
        <w:t xml:space="preserve">U iznosu od </w:t>
      </w:r>
      <w:r w:rsidR="006C5746" w:rsidRPr="00064D49">
        <w:rPr>
          <w:rFonts w:ascii="Arial" w:hAnsi="Arial" w:cs="Arial"/>
        </w:rPr>
        <w:t xml:space="preserve">62.362,43 kn </w:t>
      </w:r>
      <w:r w:rsidR="004C7045" w:rsidRPr="00064D49">
        <w:rPr>
          <w:rFonts w:ascii="Arial" w:hAnsi="Arial" w:cs="Arial"/>
        </w:rPr>
        <w:t xml:space="preserve">(osigurana sredstva u iznosu 110.000,00 kn – realizacija 56,69%) </w:t>
      </w:r>
      <w:r w:rsidR="006C5746" w:rsidRPr="00064D49">
        <w:rPr>
          <w:rFonts w:ascii="Arial" w:hAnsi="Arial" w:cs="Arial"/>
        </w:rPr>
        <w:t xml:space="preserve">Grad Buzet je sufinancirao dio kamate </w:t>
      </w:r>
      <w:r w:rsidR="004C7045" w:rsidRPr="00064D49">
        <w:rPr>
          <w:rFonts w:ascii="Arial" w:hAnsi="Arial" w:cs="Arial"/>
        </w:rPr>
        <w:t xml:space="preserve">na kredit poduzetnika </w:t>
      </w:r>
      <w:r w:rsidR="006C5746" w:rsidRPr="00064D49">
        <w:rPr>
          <w:rFonts w:ascii="Arial" w:hAnsi="Arial" w:cs="Arial"/>
        </w:rPr>
        <w:t xml:space="preserve">prema ugovorima o poslovnoj suradnji </w:t>
      </w:r>
      <w:r w:rsidR="004C7045" w:rsidRPr="00064D49">
        <w:rPr>
          <w:rFonts w:ascii="Arial" w:hAnsi="Arial" w:cs="Arial"/>
        </w:rPr>
        <w:t xml:space="preserve">s </w:t>
      </w:r>
      <w:r w:rsidR="006C5746" w:rsidRPr="00064D49">
        <w:rPr>
          <w:rFonts w:ascii="Arial" w:hAnsi="Arial" w:cs="Arial"/>
        </w:rPr>
        <w:t>Istarsk</w:t>
      </w:r>
      <w:r w:rsidR="004C7045" w:rsidRPr="00064D49">
        <w:rPr>
          <w:rFonts w:ascii="Arial" w:hAnsi="Arial" w:cs="Arial"/>
        </w:rPr>
        <w:t xml:space="preserve">om </w:t>
      </w:r>
      <w:r w:rsidR="006C5746" w:rsidRPr="00064D49">
        <w:rPr>
          <w:rFonts w:ascii="Arial" w:hAnsi="Arial" w:cs="Arial"/>
        </w:rPr>
        <w:t>županij</w:t>
      </w:r>
      <w:r w:rsidR="004C7045" w:rsidRPr="00064D49">
        <w:rPr>
          <w:rFonts w:ascii="Arial" w:hAnsi="Arial" w:cs="Arial"/>
        </w:rPr>
        <w:t>om</w:t>
      </w:r>
      <w:r w:rsidR="006C5746" w:rsidRPr="00064D49">
        <w:rPr>
          <w:rFonts w:ascii="Arial" w:hAnsi="Arial" w:cs="Arial"/>
        </w:rPr>
        <w:t xml:space="preserve">, </w:t>
      </w:r>
      <w:r w:rsidR="00B05352" w:rsidRPr="00064D49">
        <w:rPr>
          <w:rFonts w:ascii="Arial" w:hAnsi="Arial" w:cs="Arial"/>
        </w:rPr>
        <w:t>G</w:t>
      </w:r>
      <w:r w:rsidR="006C5746" w:rsidRPr="00064D49">
        <w:rPr>
          <w:rFonts w:ascii="Arial" w:hAnsi="Arial" w:cs="Arial"/>
        </w:rPr>
        <w:t>rad</w:t>
      </w:r>
      <w:r w:rsidR="004C7045" w:rsidRPr="00064D49">
        <w:rPr>
          <w:rFonts w:ascii="Arial" w:hAnsi="Arial" w:cs="Arial"/>
        </w:rPr>
        <w:t>om i kreditnom institucijom</w:t>
      </w:r>
      <w:r w:rsidR="00B05352" w:rsidRPr="00064D49">
        <w:rPr>
          <w:rFonts w:ascii="Arial" w:hAnsi="Arial" w:cs="Arial"/>
        </w:rPr>
        <w:t>-bankom</w:t>
      </w:r>
      <w:r w:rsidR="004C7045" w:rsidRPr="00064D49">
        <w:rPr>
          <w:rFonts w:ascii="Arial" w:hAnsi="Arial" w:cs="Arial"/>
        </w:rPr>
        <w:t xml:space="preserve"> prema Programu kreditiranja Istarske županije 'Poduzetnik Istarska županija 2020'.</w:t>
      </w:r>
      <w:r w:rsidR="00B05352" w:rsidRPr="00064D49">
        <w:rPr>
          <w:rFonts w:ascii="Arial" w:hAnsi="Arial" w:cs="Arial"/>
        </w:rPr>
        <w:t xml:space="preserve"> </w:t>
      </w:r>
      <w:r w:rsidR="00B05352" w:rsidRPr="00064D49">
        <w:rPr>
          <w:rFonts w:ascii="Arial" w:eastAsia="Cambria" w:hAnsi="Arial" w:cs="Arial"/>
          <w:spacing w:val="-1"/>
        </w:rPr>
        <w:t>Mjeru subvencije kamata za kreditnu liniju „Poduzetnik Istarska županija 2020“ koristi dvadeset</w:t>
      </w:r>
      <w:r w:rsidR="00064D49">
        <w:rPr>
          <w:rFonts w:ascii="Arial" w:eastAsia="Cambria" w:hAnsi="Arial" w:cs="Arial"/>
          <w:spacing w:val="-1"/>
        </w:rPr>
        <w:t xml:space="preserve"> </w:t>
      </w:r>
      <w:r w:rsidR="00B05352" w:rsidRPr="00064D49">
        <w:rPr>
          <w:rFonts w:ascii="Arial" w:eastAsia="Cambria" w:hAnsi="Arial" w:cs="Arial"/>
          <w:spacing w:val="-1"/>
        </w:rPr>
        <w:t>pet (25) subjekata.</w:t>
      </w:r>
    </w:p>
    <w:p w14:paraId="30B0B097" w14:textId="77777777" w:rsidR="004C7045" w:rsidRPr="00064D49" w:rsidRDefault="004C7045" w:rsidP="00420E1D">
      <w:pPr>
        <w:jc w:val="both"/>
        <w:rPr>
          <w:rFonts w:ascii="Arial" w:hAnsi="Arial" w:cs="Arial"/>
        </w:rPr>
      </w:pPr>
    </w:p>
    <w:p w14:paraId="21BC5BF3" w14:textId="62D11EE3" w:rsidR="00A83017" w:rsidRPr="00064D49" w:rsidRDefault="004C7045" w:rsidP="00420E1D">
      <w:pPr>
        <w:jc w:val="both"/>
        <w:rPr>
          <w:rFonts w:ascii="Arial" w:hAnsi="Arial" w:cs="Arial"/>
        </w:rPr>
      </w:pPr>
      <w:r w:rsidRPr="00064D49">
        <w:rPr>
          <w:rFonts w:ascii="Arial" w:hAnsi="Arial" w:cs="Arial"/>
        </w:rPr>
        <w:t xml:space="preserve">Istarskoj županiji, odnosno Fondu za razvoj poljoprivrede i agroturizma Istre doznačena su sredstva </w:t>
      </w:r>
      <w:r w:rsidR="00A83017" w:rsidRPr="00064D49">
        <w:rPr>
          <w:rFonts w:ascii="Arial" w:hAnsi="Arial" w:cs="Arial"/>
        </w:rPr>
        <w:t>u iznosu 25.000,00 kn u svrhu kreditiranja programa iz područja poljoprivrede, šumarstva, ribarstva, lovstva, lovnog turizma i agroturizma, pod povoljnim uvjetima, a sve radi unapređenja poljoprivrede, šumarstva, ribarstva, lovstva, lovnog turizma i agroturizma, te ostalih djelatnosti u ruralnom prostoru od interesa Grada Buzeta.</w:t>
      </w:r>
    </w:p>
    <w:p w14:paraId="62E9B5E7" w14:textId="77777777" w:rsidR="00A83017" w:rsidRPr="00064D49" w:rsidRDefault="00A83017" w:rsidP="00420E1D">
      <w:pPr>
        <w:jc w:val="both"/>
        <w:rPr>
          <w:rFonts w:ascii="Arial" w:hAnsi="Arial" w:cs="Arial"/>
        </w:rPr>
      </w:pPr>
    </w:p>
    <w:p w14:paraId="29A3FD75" w14:textId="0FB64A18" w:rsidR="00C23E3F" w:rsidRPr="00064D49" w:rsidRDefault="00A83017" w:rsidP="00420E1D">
      <w:pPr>
        <w:jc w:val="both"/>
        <w:rPr>
          <w:rFonts w:ascii="Arial" w:hAnsi="Arial" w:cs="Arial"/>
        </w:rPr>
      </w:pPr>
      <w:r w:rsidRPr="00064D49">
        <w:rPr>
          <w:rFonts w:ascii="Arial" w:hAnsi="Arial" w:cs="Arial"/>
        </w:rPr>
        <w:t xml:space="preserve">Grad Buzet je u 2022. godini sufinancirao projekte i aktivnosti Udruženja obrtnika </w:t>
      </w:r>
      <w:r w:rsidR="007406AA" w:rsidRPr="00064D49">
        <w:rPr>
          <w:rFonts w:ascii="Arial" w:hAnsi="Arial" w:cs="Arial"/>
        </w:rPr>
        <w:t>u iznosu 18.000,00 kn.</w:t>
      </w:r>
    </w:p>
    <w:p w14:paraId="7B9E3AAF" w14:textId="77777777" w:rsidR="007406AA" w:rsidRPr="00064D49" w:rsidRDefault="007406AA" w:rsidP="00420E1D">
      <w:pPr>
        <w:jc w:val="both"/>
        <w:rPr>
          <w:rFonts w:ascii="Arial" w:hAnsi="Arial" w:cs="Arial"/>
        </w:rPr>
      </w:pPr>
    </w:p>
    <w:p w14:paraId="6DE92BD8" w14:textId="3A25A8E1" w:rsidR="007406AA" w:rsidRPr="00064D49" w:rsidRDefault="007406AA" w:rsidP="007406AA">
      <w:pPr>
        <w:jc w:val="both"/>
        <w:rPr>
          <w:rFonts w:ascii="Arial" w:hAnsi="Arial" w:cs="Arial"/>
        </w:rPr>
      </w:pPr>
      <w:r w:rsidRPr="00064D49">
        <w:rPr>
          <w:rFonts w:ascii="Arial" w:hAnsi="Arial" w:cs="Arial"/>
        </w:rPr>
        <w:t>Putem javnog poziva za podnošenje zahtjeva za dodjelu nepovratnih potpora za poticanje razvoja poduzetništva na području Grada Buzeta u 2022. godini</w:t>
      </w:r>
      <w:r w:rsidR="00B05352" w:rsidRPr="00064D49">
        <w:rPr>
          <w:rFonts w:ascii="Arial" w:hAnsi="Arial" w:cs="Arial"/>
        </w:rPr>
        <w:t xml:space="preserve"> sukladno Programu poticanja razvoja poduzetništva u 2022. godini</w:t>
      </w:r>
      <w:r w:rsidRPr="00064D49">
        <w:rPr>
          <w:rFonts w:ascii="Arial" w:hAnsi="Arial" w:cs="Arial"/>
        </w:rPr>
        <w:t xml:space="preserve">, Grad Buzet je dodijelio 194.721,78 kn od osiguranih 195.000,00 kn. </w:t>
      </w:r>
    </w:p>
    <w:p w14:paraId="04EF1BE6" w14:textId="77777777" w:rsidR="00400D42" w:rsidRPr="00064D49" w:rsidRDefault="00400D42" w:rsidP="00420E1D">
      <w:pPr>
        <w:jc w:val="both"/>
        <w:rPr>
          <w:rFonts w:ascii="Arial" w:hAnsi="Arial" w:cs="Arial"/>
        </w:rPr>
      </w:pPr>
    </w:p>
    <w:p w14:paraId="27E1CE87" w14:textId="3E41DEA0" w:rsidR="009476B2" w:rsidRPr="00064D49" w:rsidRDefault="009476B2" w:rsidP="00420E1D">
      <w:pPr>
        <w:jc w:val="both"/>
        <w:rPr>
          <w:rFonts w:ascii="Arial" w:hAnsi="Arial" w:cs="Arial"/>
          <w:b/>
          <w:bCs/>
          <w:u w:val="single"/>
        </w:rPr>
      </w:pPr>
      <w:r w:rsidRPr="00064D49">
        <w:rPr>
          <w:rFonts w:ascii="Arial" w:hAnsi="Arial" w:cs="Arial"/>
          <w:b/>
          <w:bCs/>
          <w:u w:val="single"/>
        </w:rPr>
        <w:t xml:space="preserve">PODUZETNIŠTVO </w:t>
      </w:r>
    </w:p>
    <w:p w14:paraId="12DFBC11" w14:textId="77777777" w:rsidR="009476B2" w:rsidRPr="00064D49" w:rsidRDefault="009476B2" w:rsidP="00420E1D">
      <w:pPr>
        <w:jc w:val="both"/>
        <w:rPr>
          <w:rFonts w:ascii="Arial" w:hAnsi="Arial" w:cs="Arial"/>
        </w:rPr>
      </w:pPr>
    </w:p>
    <w:p w14:paraId="6719A6A2" w14:textId="3F10EB68" w:rsidR="00B05352" w:rsidRPr="00064D49" w:rsidRDefault="00420E1D" w:rsidP="00420E1D">
      <w:pPr>
        <w:jc w:val="both"/>
        <w:rPr>
          <w:rFonts w:ascii="Arial" w:hAnsi="Arial" w:cs="Arial"/>
        </w:rPr>
      </w:pPr>
      <w:r w:rsidRPr="00064D49">
        <w:rPr>
          <w:rFonts w:ascii="Arial" w:hAnsi="Arial" w:cs="Arial"/>
        </w:rPr>
        <w:t>U tablici su prikazane isplaćene subvencije po vrstama potpora:</w:t>
      </w:r>
    </w:p>
    <w:tbl>
      <w:tblPr>
        <w:tblStyle w:val="Reetkatablice"/>
        <w:tblW w:w="0" w:type="auto"/>
        <w:tblLook w:val="04A0" w:firstRow="1" w:lastRow="0" w:firstColumn="1" w:lastColumn="0" w:noHBand="0" w:noVBand="1"/>
      </w:tblPr>
      <w:tblGrid>
        <w:gridCol w:w="578"/>
        <w:gridCol w:w="6221"/>
        <w:gridCol w:w="2263"/>
      </w:tblGrid>
      <w:tr w:rsidR="00B05352" w:rsidRPr="00064D49" w14:paraId="047CF2FC" w14:textId="77777777" w:rsidTr="00B05352">
        <w:trPr>
          <w:trHeight w:val="285"/>
        </w:trPr>
        <w:tc>
          <w:tcPr>
            <w:tcW w:w="578" w:type="dxa"/>
            <w:noWrap/>
            <w:vAlign w:val="center"/>
            <w:hideMark/>
          </w:tcPr>
          <w:p w14:paraId="0E00DAE9" w14:textId="77777777" w:rsidR="00B05352" w:rsidRPr="00064D49" w:rsidRDefault="00B05352" w:rsidP="00B05352">
            <w:pPr>
              <w:jc w:val="center"/>
              <w:rPr>
                <w:rFonts w:ascii="Arial" w:hAnsi="Arial" w:cs="Arial"/>
                <w:b/>
                <w:bCs/>
              </w:rPr>
            </w:pPr>
            <w:r w:rsidRPr="00064D49">
              <w:rPr>
                <w:rFonts w:ascii="Arial" w:hAnsi="Arial" w:cs="Arial"/>
                <w:b/>
                <w:bCs/>
              </w:rPr>
              <w:t>RB</w:t>
            </w:r>
          </w:p>
        </w:tc>
        <w:tc>
          <w:tcPr>
            <w:tcW w:w="6221" w:type="dxa"/>
            <w:noWrap/>
            <w:vAlign w:val="center"/>
            <w:hideMark/>
          </w:tcPr>
          <w:p w14:paraId="51DACF98" w14:textId="77777777" w:rsidR="00B05352" w:rsidRPr="00064D49" w:rsidRDefault="00B05352" w:rsidP="00B05352">
            <w:pPr>
              <w:jc w:val="center"/>
              <w:rPr>
                <w:rFonts w:ascii="Arial" w:hAnsi="Arial" w:cs="Arial"/>
                <w:b/>
                <w:bCs/>
              </w:rPr>
            </w:pPr>
            <w:r w:rsidRPr="00064D49">
              <w:rPr>
                <w:rFonts w:ascii="Arial" w:hAnsi="Arial" w:cs="Arial"/>
                <w:b/>
                <w:bCs/>
              </w:rPr>
              <w:t>Mjera</w:t>
            </w:r>
          </w:p>
        </w:tc>
        <w:tc>
          <w:tcPr>
            <w:tcW w:w="2263" w:type="dxa"/>
            <w:noWrap/>
            <w:vAlign w:val="center"/>
            <w:hideMark/>
          </w:tcPr>
          <w:p w14:paraId="525AE7D7" w14:textId="77777777" w:rsidR="00B05352" w:rsidRPr="00064D49" w:rsidRDefault="00B05352" w:rsidP="00B05352">
            <w:pPr>
              <w:jc w:val="center"/>
              <w:rPr>
                <w:rFonts w:ascii="Arial" w:hAnsi="Arial" w:cs="Arial"/>
                <w:b/>
                <w:bCs/>
              </w:rPr>
            </w:pPr>
            <w:r w:rsidRPr="00064D49">
              <w:rPr>
                <w:rFonts w:ascii="Arial" w:hAnsi="Arial" w:cs="Arial"/>
                <w:b/>
                <w:bCs/>
              </w:rPr>
              <w:t>Iznos (kn)</w:t>
            </w:r>
          </w:p>
        </w:tc>
      </w:tr>
      <w:tr w:rsidR="00B05352" w:rsidRPr="00064D49" w14:paraId="69D44A31" w14:textId="77777777" w:rsidTr="00B05352">
        <w:trPr>
          <w:trHeight w:val="285"/>
        </w:trPr>
        <w:tc>
          <w:tcPr>
            <w:tcW w:w="578" w:type="dxa"/>
            <w:noWrap/>
            <w:hideMark/>
          </w:tcPr>
          <w:p w14:paraId="488252C9" w14:textId="77777777" w:rsidR="00B05352" w:rsidRPr="00064D49" w:rsidRDefault="00B05352" w:rsidP="00B05352">
            <w:pPr>
              <w:jc w:val="both"/>
              <w:rPr>
                <w:rFonts w:ascii="Arial" w:hAnsi="Arial" w:cs="Arial"/>
              </w:rPr>
            </w:pPr>
            <w:r w:rsidRPr="00064D49">
              <w:rPr>
                <w:rFonts w:ascii="Arial" w:hAnsi="Arial" w:cs="Arial"/>
              </w:rPr>
              <w:t>1</w:t>
            </w:r>
          </w:p>
        </w:tc>
        <w:tc>
          <w:tcPr>
            <w:tcW w:w="6221" w:type="dxa"/>
            <w:noWrap/>
            <w:hideMark/>
          </w:tcPr>
          <w:p w14:paraId="4AAECD6C" w14:textId="77777777" w:rsidR="00B05352" w:rsidRPr="00064D49" w:rsidRDefault="00B05352" w:rsidP="00B05352">
            <w:pPr>
              <w:jc w:val="both"/>
              <w:rPr>
                <w:rFonts w:ascii="Arial" w:hAnsi="Arial" w:cs="Arial"/>
              </w:rPr>
            </w:pPr>
            <w:r w:rsidRPr="00064D49">
              <w:rPr>
                <w:rFonts w:ascii="Arial" w:hAnsi="Arial" w:cs="Arial"/>
              </w:rPr>
              <w:t>Potpore za novo zapošljavanje i samozapošljavanje</w:t>
            </w:r>
          </w:p>
        </w:tc>
        <w:tc>
          <w:tcPr>
            <w:tcW w:w="2263" w:type="dxa"/>
            <w:noWrap/>
            <w:vAlign w:val="center"/>
            <w:hideMark/>
          </w:tcPr>
          <w:p w14:paraId="2F0B915C" w14:textId="77777777" w:rsidR="00B05352" w:rsidRPr="00064D49" w:rsidRDefault="00B05352" w:rsidP="00B05352">
            <w:pPr>
              <w:jc w:val="right"/>
              <w:rPr>
                <w:rFonts w:ascii="Arial" w:hAnsi="Arial" w:cs="Arial"/>
              </w:rPr>
            </w:pPr>
            <w:r w:rsidRPr="00064D49">
              <w:rPr>
                <w:rFonts w:ascii="Arial" w:hAnsi="Arial" w:cs="Arial"/>
              </w:rPr>
              <w:t>55.396,46 kn</w:t>
            </w:r>
          </w:p>
        </w:tc>
      </w:tr>
      <w:tr w:rsidR="00B05352" w:rsidRPr="00064D49" w14:paraId="4BF0A595" w14:textId="77777777" w:rsidTr="00B05352">
        <w:trPr>
          <w:trHeight w:val="285"/>
        </w:trPr>
        <w:tc>
          <w:tcPr>
            <w:tcW w:w="578" w:type="dxa"/>
            <w:noWrap/>
            <w:hideMark/>
          </w:tcPr>
          <w:p w14:paraId="102F167E" w14:textId="77777777" w:rsidR="00B05352" w:rsidRPr="00064D49" w:rsidRDefault="00B05352" w:rsidP="00B05352">
            <w:pPr>
              <w:jc w:val="both"/>
              <w:rPr>
                <w:rFonts w:ascii="Arial" w:hAnsi="Arial" w:cs="Arial"/>
              </w:rPr>
            </w:pPr>
            <w:r w:rsidRPr="00064D49">
              <w:rPr>
                <w:rFonts w:ascii="Arial" w:hAnsi="Arial" w:cs="Arial"/>
              </w:rPr>
              <w:t>2</w:t>
            </w:r>
          </w:p>
        </w:tc>
        <w:tc>
          <w:tcPr>
            <w:tcW w:w="6221" w:type="dxa"/>
            <w:noWrap/>
            <w:hideMark/>
          </w:tcPr>
          <w:p w14:paraId="797E8755" w14:textId="77777777" w:rsidR="00B05352" w:rsidRPr="00064D49" w:rsidRDefault="00B05352" w:rsidP="00B05352">
            <w:pPr>
              <w:jc w:val="both"/>
              <w:rPr>
                <w:rFonts w:ascii="Arial" w:hAnsi="Arial" w:cs="Arial"/>
              </w:rPr>
            </w:pPr>
            <w:r w:rsidRPr="00064D49">
              <w:rPr>
                <w:rFonts w:ascii="Arial" w:hAnsi="Arial" w:cs="Arial"/>
              </w:rPr>
              <w:t>Potpore poduzetnicima - početnicima koji prvi put otvaraju obrt ili trgovačko društvo</w:t>
            </w:r>
          </w:p>
        </w:tc>
        <w:tc>
          <w:tcPr>
            <w:tcW w:w="2263" w:type="dxa"/>
            <w:noWrap/>
            <w:vAlign w:val="center"/>
            <w:hideMark/>
          </w:tcPr>
          <w:p w14:paraId="061AC47D" w14:textId="77777777" w:rsidR="00B05352" w:rsidRPr="00064D49" w:rsidRDefault="00B05352" w:rsidP="00B05352">
            <w:pPr>
              <w:jc w:val="right"/>
              <w:rPr>
                <w:rFonts w:ascii="Arial" w:hAnsi="Arial" w:cs="Arial"/>
              </w:rPr>
            </w:pPr>
            <w:r w:rsidRPr="00064D49">
              <w:rPr>
                <w:rFonts w:ascii="Arial" w:hAnsi="Arial" w:cs="Arial"/>
              </w:rPr>
              <w:t>38.285,33 kn</w:t>
            </w:r>
          </w:p>
        </w:tc>
      </w:tr>
      <w:tr w:rsidR="00B05352" w:rsidRPr="00064D49" w14:paraId="75D0E84E" w14:textId="77777777" w:rsidTr="00B05352">
        <w:trPr>
          <w:trHeight w:val="285"/>
        </w:trPr>
        <w:tc>
          <w:tcPr>
            <w:tcW w:w="578" w:type="dxa"/>
            <w:noWrap/>
            <w:hideMark/>
          </w:tcPr>
          <w:p w14:paraId="6A0D2B7B" w14:textId="77777777" w:rsidR="00B05352" w:rsidRPr="00064D49" w:rsidRDefault="00B05352" w:rsidP="00B05352">
            <w:pPr>
              <w:jc w:val="both"/>
              <w:rPr>
                <w:rFonts w:ascii="Arial" w:hAnsi="Arial" w:cs="Arial"/>
              </w:rPr>
            </w:pPr>
            <w:r w:rsidRPr="00064D49">
              <w:rPr>
                <w:rFonts w:ascii="Arial" w:hAnsi="Arial" w:cs="Arial"/>
              </w:rPr>
              <w:t>3</w:t>
            </w:r>
          </w:p>
        </w:tc>
        <w:tc>
          <w:tcPr>
            <w:tcW w:w="6221" w:type="dxa"/>
            <w:noWrap/>
            <w:hideMark/>
          </w:tcPr>
          <w:p w14:paraId="1649EC2C" w14:textId="77777777" w:rsidR="00B05352" w:rsidRPr="00064D49" w:rsidRDefault="00B05352" w:rsidP="00B05352">
            <w:pPr>
              <w:jc w:val="both"/>
              <w:rPr>
                <w:rFonts w:ascii="Arial" w:hAnsi="Arial" w:cs="Arial"/>
              </w:rPr>
            </w:pPr>
            <w:r w:rsidRPr="00064D49">
              <w:rPr>
                <w:rFonts w:ascii="Arial" w:hAnsi="Arial" w:cs="Arial"/>
              </w:rPr>
              <w:t>Kapitalna potpora za povećanje konkurentnosti</w:t>
            </w:r>
          </w:p>
        </w:tc>
        <w:tc>
          <w:tcPr>
            <w:tcW w:w="2263" w:type="dxa"/>
            <w:noWrap/>
            <w:vAlign w:val="center"/>
            <w:hideMark/>
          </w:tcPr>
          <w:p w14:paraId="2CF60956" w14:textId="77777777" w:rsidR="00B05352" w:rsidRPr="00064D49" w:rsidRDefault="00B05352" w:rsidP="00B05352">
            <w:pPr>
              <w:jc w:val="right"/>
              <w:rPr>
                <w:rFonts w:ascii="Arial" w:hAnsi="Arial" w:cs="Arial"/>
              </w:rPr>
            </w:pPr>
            <w:r w:rsidRPr="00064D49">
              <w:rPr>
                <w:rFonts w:ascii="Arial" w:hAnsi="Arial" w:cs="Arial"/>
              </w:rPr>
              <w:t>97.439,99 kn</w:t>
            </w:r>
          </w:p>
        </w:tc>
      </w:tr>
      <w:tr w:rsidR="00B05352" w:rsidRPr="00064D49" w14:paraId="2158E1D7" w14:textId="77777777" w:rsidTr="00B05352">
        <w:trPr>
          <w:trHeight w:val="285"/>
        </w:trPr>
        <w:tc>
          <w:tcPr>
            <w:tcW w:w="578" w:type="dxa"/>
            <w:noWrap/>
            <w:hideMark/>
          </w:tcPr>
          <w:p w14:paraId="6A6CDDC9" w14:textId="77777777" w:rsidR="00B05352" w:rsidRPr="00064D49" w:rsidRDefault="00B05352" w:rsidP="00B05352">
            <w:pPr>
              <w:jc w:val="both"/>
              <w:rPr>
                <w:rFonts w:ascii="Arial" w:hAnsi="Arial" w:cs="Arial"/>
              </w:rPr>
            </w:pPr>
            <w:r w:rsidRPr="00064D49">
              <w:rPr>
                <w:rFonts w:ascii="Arial" w:hAnsi="Arial" w:cs="Arial"/>
              </w:rPr>
              <w:t>4</w:t>
            </w:r>
          </w:p>
        </w:tc>
        <w:tc>
          <w:tcPr>
            <w:tcW w:w="6221" w:type="dxa"/>
            <w:noWrap/>
            <w:hideMark/>
          </w:tcPr>
          <w:p w14:paraId="6D85661F" w14:textId="77777777" w:rsidR="00B05352" w:rsidRPr="00064D49" w:rsidRDefault="00B05352" w:rsidP="00B05352">
            <w:pPr>
              <w:jc w:val="both"/>
              <w:rPr>
                <w:rFonts w:ascii="Arial" w:hAnsi="Arial" w:cs="Arial"/>
              </w:rPr>
            </w:pPr>
            <w:r w:rsidRPr="00064D49">
              <w:rPr>
                <w:rFonts w:ascii="Arial" w:hAnsi="Arial" w:cs="Arial"/>
              </w:rPr>
              <w:t>Potpore za sufinanciranje pojedinačnog nastupa poduzetnika na manifestacijama u vezi s poduzetništvom</w:t>
            </w:r>
          </w:p>
        </w:tc>
        <w:tc>
          <w:tcPr>
            <w:tcW w:w="2263" w:type="dxa"/>
            <w:noWrap/>
            <w:vAlign w:val="center"/>
            <w:hideMark/>
          </w:tcPr>
          <w:p w14:paraId="31ABA800" w14:textId="77777777" w:rsidR="00B05352" w:rsidRPr="00064D49" w:rsidRDefault="00B05352" w:rsidP="00B05352">
            <w:pPr>
              <w:jc w:val="right"/>
              <w:rPr>
                <w:rFonts w:ascii="Arial" w:hAnsi="Arial" w:cs="Arial"/>
              </w:rPr>
            </w:pPr>
            <w:r w:rsidRPr="00064D49">
              <w:rPr>
                <w:rFonts w:ascii="Arial" w:hAnsi="Arial" w:cs="Arial"/>
              </w:rPr>
              <w:t>2.000,00 kn</w:t>
            </w:r>
          </w:p>
        </w:tc>
      </w:tr>
      <w:tr w:rsidR="00B05352" w:rsidRPr="00064D49" w14:paraId="6B223039" w14:textId="77777777" w:rsidTr="00B05352">
        <w:trPr>
          <w:trHeight w:val="285"/>
        </w:trPr>
        <w:tc>
          <w:tcPr>
            <w:tcW w:w="578" w:type="dxa"/>
            <w:noWrap/>
            <w:hideMark/>
          </w:tcPr>
          <w:p w14:paraId="69DCC6C6" w14:textId="77777777" w:rsidR="00B05352" w:rsidRPr="00064D49" w:rsidRDefault="00B05352" w:rsidP="00B05352">
            <w:pPr>
              <w:jc w:val="both"/>
              <w:rPr>
                <w:rFonts w:ascii="Arial" w:hAnsi="Arial" w:cs="Arial"/>
              </w:rPr>
            </w:pPr>
            <w:r w:rsidRPr="00064D49">
              <w:rPr>
                <w:rFonts w:ascii="Arial" w:hAnsi="Arial" w:cs="Arial"/>
              </w:rPr>
              <w:t>5</w:t>
            </w:r>
          </w:p>
        </w:tc>
        <w:tc>
          <w:tcPr>
            <w:tcW w:w="6221" w:type="dxa"/>
            <w:noWrap/>
            <w:hideMark/>
          </w:tcPr>
          <w:p w14:paraId="55C299AE" w14:textId="77777777" w:rsidR="00B05352" w:rsidRPr="00064D49" w:rsidRDefault="00B05352" w:rsidP="00B05352">
            <w:pPr>
              <w:jc w:val="both"/>
              <w:rPr>
                <w:rFonts w:ascii="Arial" w:hAnsi="Arial" w:cs="Arial"/>
              </w:rPr>
            </w:pPr>
            <w:r w:rsidRPr="00064D49">
              <w:rPr>
                <w:rFonts w:ascii="Arial" w:hAnsi="Arial" w:cs="Arial"/>
              </w:rPr>
              <w:t>Potpore za sufinanciranje troškova reklame i promidžbe subjekata koji obavljaju gospodarsku djelatnost na području zaštićene kulturno-povijesne cjeline</w:t>
            </w:r>
          </w:p>
        </w:tc>
        <w:tc>
          <w:tcPr>
            <w:tcW w:w="2263" w:type="dxa"/>
            <w:noWrap/>
            <w:vAlign w:val="center"/>
            <w:hideMark/>
          </w:tcPr>
          <w:p w14:paraId="258E9CCD" w14:textId="77777777" w:rsidR="00B05352" w:rsidRPr="00064D49" w:rsidRDefault="00B05352" w:rsidP="00B05352">
            <w:pPr>
              <w:jc w:val="right"/>
              <w:rPr>
                <w:rFonts w:ascii="Arial" w:hAnsi="Arial" w:cs="Arial"/>
              </w:rPr>
            </w:pPr>
            <w:r w:rsidRPr="00064D49">
              <w:rPr>
                <w:rFonts w:ascii="Arial" w:hAnsi="Arial" w:cs="Arial"/>
              </w:rPr>
              <w:t>1.000,00 kn</w:t>
            </w:r>
          </w:p>
        </w:tc>
      </w:tr>
      <w:tr w:rsidR="00B05352" w:rsidRPr="00064D49" w14:paraId="4ECA086B" w14:textId="77777777" w:rsidTr="00B05352">
        <w:trPr>
          <w:trHeight w:val="285"/>
        </w:trPr>
        <w:tc>
          <w:tcPr>
            <w:tcW w:w="578" w:type="dxa"/>
            <w:noWrap/>
            <w:hideMark/>
          </w:tcPr>
          <w:p w14:paraId="19A0ED0D" w14:textId="77777777" w:rsidR="00B05352" w:rsidRPr="00064D49" w:rsidRDefault="00B05352" w:rsidP="00B05352">
            <w:pPr>
              <w:jc w:val="both"/>
              <w:rPr>
                <w:rFonts w:ascii="Arial" w:hAnsi="Arial" w:cs="Arial"/>
              </w:rPr>
            </w:pPr>
            <w:r w:rsidRPr="00064D49">
              <w:rPr>
                <w:rFonts w:ascii="Arial" w:hAnsi="Arial" w:cs="Arial"/>
              </w:rPr>
              <w:t>6</w:t>
            </w:r>
          </w:p>
        </w:tc>
        <w:tc>
          <w:tcPr>
            <w:tcW w:w="6221" w:type="dxa"/>
            <w:noWrap/>
            <w:hideMark/>
          </w:tcPr>
          <w:p w14:paraId="4DB2C664" w14:textId="77777777" w:rsidR="00B05352" w:rsidRPr="00064D49" w:rsidRDefault="00B05352" w:rsidP="00B05352">
            <w:pPr>
              <w:jc w:val="both"/>
              <w:rPr>
                <w:rFonts w:ascii="Arial" w:hAnsi="Arial" w:cs="Arial"/>
              </w:rPr>
            </w:pPr>
            <w:r w:rsidRPr="00064D49">
              <w:rPr>
                <w:rFonts w:ascii="Arial" w:hAnsi="Arial" w:cs="Arial"/>
              </w:rPr>
              <w:t>Subvencija troškova polaganja majstorskih ispita o stručnoj osposobljenosti i majstorskih ispita u obrtništvu</w:t>
            </w:r>
          </w:p>
        </w:tc>
        <w:tc>
          <w:tcPr>
            <w:tcW w:w="2263" w:type="dxa"/>
            <w:noWrap/>
            <w:vAlign w:val="center"/>
            <w:hideMark/>
          </w:tcPr>
          <w:p w14:paraId="5E71CCC8" w14:textId="77777777" w:rsidR="00B05352" w:rsidRPr="00064D49" w:rsidRDefault="00B05352" w:rsidP="00B05352">
            <w:pPr>
              <w:jc w:val="right"/>
              <w:rPr>
                <w:rFonts w:ascii="Arial" w:hAnsi="Arial" w:cs="Arial"/>
              </w:rPr>
            </w:pPr>
            <w:r w:rsidRPr="00064D49">
              <w:rPr>
                <w:rFonts w:ascii="Arial" w:hAnsi="Arial" w:cs="Arial"/>
              </w:rPr>
              <w:t>600,00 kn</w:t>
            </w:r>
          </w:p>
        </w:tc>
      </w:tr>
      <w:tr w:rsidR="00B05352" w:rsidRPr="00064D49" w14:paraId="1EE8330E" w14:textId="77777777" w:rsidTr="00B05352">
        <w:trPr>
          <w:trHeight w:val="285"/>
        </w:trPr>
        <w:tc>
          <w:tcPr>
            <w:tcW w:w="578" w:type="dxa"/>
            <w:noWrap/>
            <w:hideMark/>
          </w:tcPr>
          <w:p w14:paraId="37B1E310" w14:textId="77777777" w:rsidR="00B05352" w:rsidRPr="00064D49" w:rsidRDefault="00B05352" w:rsidP="00B05352">
            <w:pPr>
              <w:jc w:val="both"/>
              <w:rPr>
                <w:rFonts w:ascii="Arial" w:hAnsi="Arial" w:cs="Arial"/>
              </w:rPr>
            </w:pPr>
          </w:p>
        </w:tc>
        <w:tc>
          <w:tcPr>
            <w:tcW w:w="6221" w:type="dxa"/>
            <w:noWrap/>
            <w:hideMark/>
          </w:tcPr>
          <w:p w14:paraId="3E60AFC2" w14:textId="77777777" w:rsidR="00B05352" w:rsidRPr="00064D49" w:rsidRDefault="00B05352" w:rsidP="00B05352">
            <w:pPr>
              <w:jc w:val="both"/>
              <w:rPr>
                <w:rFonts w:ascii="Arial" w:hAnsi="Arial" w:cs="Arial"/>
              </w:rPr>
            </w:pPr>
            <w:r w:rsidRPr="00064D49">
              <w:rPr>
                <w:rFonts w:ascii="Arial" w:hAnsi="Arial" w:cs="Arial"/>
              </w:rPr>
              <w:t>UKUPNO</w:t>
            </w:r>
          </w:p>
        </w:tc>
        <w:tc>
          <w:tcPr>
            <w:tcW w:w="2263" w:type="dxa"/>
            <w:noWrap/>
            <w:vAlign w:val="center"/>
            <w:hideMark/>
          </w:tcPr>
          <w:p w14:paraId="1E43823D" w14:textId="77777777" w:rsidR="00B05352" w:rsidRPr="00064D49" w:rsidRDefault="00B05352" w:rsidP="00B05352">
            <w:pPr>
              <w:jc w:val="right"/>
              <w:rPr>
                <w:rFonts w:ascii="Arial" w:hAnsi="Arial" w:cs="Arial"/>
              </w:rPr>
            </w:pPr>
            <w:r w:rsidRPr="00064D49">
              <w:rPr>
                <w:rFonts w:ascii="Arial" w:hAnsi="Arial" w:cs="Arial"/>
              </w:rPr>
              <w:t>194.721,78 kn</w:t>
            </w:r>
          </w:p>
        </w:tc>
      </w:tr>
    </w:tbl>
    <w:p w14:paraId="3B2E7EC5" w14:textId="77777777" w:rsidR="00B05352" w:rsidRPr="00064D49" w:rsidRDefault="00B05352" w:rsidP="00420E1D">
      <w:pPr>
        <w:jc w:val="both"/>
        <w:rPr>
          <w:rFonts w:ascii="Arial" w:hAnsi="Arial" w:cs="Arial"/>
        </w:rPr>
      </w:pPr>
    </w:p>
    <w:p w14:paraId="4F819734" w14:textId="42BB764B" w:rsidR="00B05352" w:rsidRPr="00064D49" w:rsidRDefault="00B05352" w:rsidP="00B05352">
      <w:pPr>
        <w:jc w:val="both"/>
        <w:rPr>
          <w:rFonts w:ascii="Arial" w:hAnsi="Arial" w:cs="Arial"/>
        </w:rPr>
      </w:pPr>
      <w:r w:rsidRPr="00064D49">
        <w:rPr>
          <w:rFonts w:ascii="Arial" w:hAnsi="Arial" w:cs="Arial"/>
        </w:rPr>
        <w:lastRenderedPageBreak/>
        <w:t xml:space="preserve">U razdoblju od 1. siječnja 2022. godine do 31. prosinca 2022. godine isplaćeno je sveukupno 194.721,78 kn kuna poticaja za poduzetništvo. Prema Programu poticanja poduzetništva u 2022. godini dodijeljen je iznos od 93.000,00 kune odnosi na trgovačka društva, a 101.721,78 kune na obrtnike. </w:t>
      </w:r>
    </w:p>
    <w:p w14:paraId="39928A12" w14:textId="77777777" w:rsidR="00B05352" w:rsidRPr="00064D49" w:rsidRDefault="00B05352" w:rsidP="00B05352">
      <w:pPr>
        <w:jc w:val="both"/>
        <w:rPr>
          <w:rFonts w:ascii="Arial" w:hAnsi="Arial" w:cs="Arial"/>
        </w:rPr>
      </w:pPr>
    </w:p>
    <w:p w14:paraId="45C7A8C2" w14:textId="77777777" w:rsidR="00B05352" w:rsidRPr="00064D49" w:rsidRDefault="00B05352" w:rsidP="00B05352">
      <w:pPr>
        <w:jc w:val="both"/>
        <w:rPr>
          <w:rFonts w:ascii="Arial" w:hAnsi="Arial" w:cs="Arial"/>
        </w:rPr>
      </w:pPr>
      <w:r w:rsidRPr="00064D49">
        <w:rPr>
          <w:rFonts w:ascii="Arial" w:hAnsi="Arial" w:cs="Arial"/>
        </w:rPr>
        <w:t>Mjeru potpore poduzetnicima - početnicima koji prvi put otvaraju obrt ili trgovačko društvo koristila su dva (2) obrta i dva (2) trgovačka društva, a mjeru potpora za novo zapošljavanje i samozapošljavanje koristilo je šest (6) poduzetnika, za što je sveukupno izdvojeno 93.681,79 kuna iz Proračuna Grada.</w:t>
      </w:r>
    </w:p>
    <w:p w14:paraId="17A1FA9D" w14:textId="77777777" w:rsidR="00B05352" w:rsidRPr="00064D49" w:rsidRDefault="00B05352" w:rsidP="00B05352">
      <w:pPr>
        <w:jc w:val="both"/>
        <w:rPr>
          <w:rFonts w:ascii="Arial" w:hAnsi="Arial" w:cs="Arial"/>
        </w:rPr>
      </w:pPr>
    </w:p>
    <w:p w14:paraId="3C180E3C" w14:textId="77777777" w:rsidR="00B05352" w:rsidRPr="00064D49" w:rsidRDefault="00B05352" w:rsidP="00B05352">
      <w:pPr>
        <w:jc w:val="both"/>
        <w:rPr>
          <w:rFonts w:ascii="Arial" w:hAnsi="Arial" w:cs="Arial"/>
        </w:rPr>
      </w:pPr>
      <w:r w:rsidRPr="00064D49">
        <w:rPr>
          <w:rFonts w:ascii="Arial" w:hAnsi="Arial" w:cs="Arial"/>
        </w:rPr>
        <w:t>Mjeru Kapitalna potpora za povećanje konkurentnosti koristilo je šesnaest (16) subjekata, a mjera se odnosi na nabavku jednog komada alata ili opreme za obavljanje osnovne djelatnosti, odnosno jednog stroja s potrebnim dodacima i priključcima. Isplaćeno je 97.439,99 kuna potpore.</w:t>
      </w:r>
    </w:p>
    <w:p w14:paraId="01E6EC4B" w14:textId="77777777" w:rsidR="00B05352" w:rsidRPr="00064D49" w:rsidRDefault="00B05352" w:rsidP="00B05352">
      <w:pPr>
        <w:jc w:val="both"/>
        <w:rPr>
          <w:rFonts w:ascii="Arial" w:hAnsi="Arial" w:cs="Arial"/>
        </w:rPr>
      </w:pPr>
    </w:p>
    <w:p w14:paraId="13039A38" w14:textId="77777777" w:rsidR="00B05352" w:rsidRPr="00064D49" w:rsidRDefault="00B05352" w:rsidP="00B05352">
      <w:pPr>
        <w:jc w:val="both"/>
        <w:rPr>
          <w:rFonts w:ascii="Arial" w:hAnsi="Arial" w:cs="Arial"/>
        </w:rPr>
      </w:pPr>
      <w:r w:rsidRPr="00064D49">
        <w:rPr>
          <w:rFonts w:ascii="Arial" w:hAnsi="Arial" w:cs="Arial"/>
        </w:rPr>
        <w:t>Mjeru Potpore za sufinanciranje pojedinačnog nastupa poduzetnika na manifestacijama u vezi s poduzetništvom koristio je jedan (1) poduzetnik te je isplaćeno 2.000,00 kuna.</w:t>
      </w:r>
    </w:p>
    <w:p w14:paraId="0C4006D4" w14:textId="77777777" w:rsidR="00B05352" w:rsidRPr="00064D49" w:rsidRDefault="00B05352" w:rsidP="00B05352">
      <w:pPr>
        <w:jc w:val="both"/>
        <w:rPr>
          <w:rFonts w:ascii="Arial" w:hAnsi="Arial" w:cs="Arial"/>
        </w:rPr>
      </w:pPr>
    </w:p>
    <w:p w14:paraId="0F52AB24" w14:textId="77777777" w:rsidR="00B05352" w:rsidRPr="00064D49" w:rsidRDefault="00B05352" w:rsidP="00B05352">
      <w:pPr>
        <w:jc w:val="both"/>
        <w:rPr>
          <w:rFonts w:ascii="Arial" w:hAnsi="Arial" w:cs="Arial"/>
        </w:rPr>
      </w:pPr>
      <w:r w:rsidRPr="00064D49">
        <w:rPr>
          <w:rFonts w:ascii="Arial" w:hAnsi="Arial" w:cs="Arial"/>
        </w:rPr>
        <w:t>Mjeru Potpore za sufinanciranje troškova reklame i promidžbe subjekata koji obavljaju gospodarsku djelatnost na području zaštićene kulturno-povijesne cjeline koristio je jedan (1) poduzetnik te je isplaćeno 1.000,00 kuna.</w:t>
      </w:r>
    </w:p>
    <w:p w14:paraId="717C396D" w14:textId="77777777" w:rsidR="00B05352" w:rsidRPr="00064D49" w:rsidRDefault="00B05352" w:rsidP="00B05352">
      <w:pPr>
        <w:jc w:val="both"/>
        <w:rPr>
          <w:rFonts w:ascii="Arial" w:hAnsi="Arial" w:cs="Arial"/>
        </w:rPr>
      </w:pPr>
    </w:p>
    <w:p w14:paraId="45B3F106" w14:textId="77777777" w:rsidR="00B05352" w:rsidRPr="00064D49" w:rsidRDefault="00B05352" w:rsidP="00B05352">
      <w:pPr>
        <w:jc w:val="both"/>
        <w:rPr>
          <w:rFonts w:ascii="Arial" w:hAnsi="Arial" w:cs="Arial"/>
        </w:rPr>
      </w:pPr>
      <w:r w:rsidRPr="00064D49">
        <w:rPr>
          <w:rFonts w:ascii="Arial" w:hAnsi="Arial" w:cs="Arial"/>
        </w:rPr>
        <w:t>Mjeru Subvencija troškova polaganja majstorskih ispita o stručnoj osposobljenosti i majstorskih ispita u obrtništvu koristio je jedan (1) poduzetnik te je isplaćeno 600,00 kuna.</w:t>
      </w:r>
    </w:p>
    <w:p w14:paraId="233258B6" w14:textId="77777777" w:rsidR="00B05352" w:rsidRPr="00064D49" w:rsidRDefault="00B05352" w:rsidP="00B05352">
      <w:pPr>
        <w:jc w:val="both"/>
        <w:rPr>
          <w:rFonts w:ascii="Arial" w:hAnsi="Arial" w:cs="Arial"/>
        </w:rPr>
      </w:pPr>
    </w:p>
    <w:p w14:paraId="1BE2B5FD" w14:textId="77777777" w:rsidR="00E11875" w:rsidRPr="00064D49" w:rsidRDefault="00E11875" w:rsidP="00E11875">
      <w:pPr>
        <w:jc w:val="both"/>
        <w:rPr>
          <w:rFonts w:ascii="Arial" w:hAnsi="Arial" w:cs="Arial"/>
          <w:b/>
          <w:u w:val="single"/>
        </w:rPr>
      </w:pPr>
      <w:r w:rsidRPr="00064D49">
        <w:rPr>
          <w:rFonts w:ascii="Arial" w:hAnsi="Arial" w:cs="Arial"/>
          <w:b/>
          <w:u w:val="single"/>
        </w:rPr>
        <w:t>POLJOPRIVREDA</w:t>
      </w:r>
    </w:p>
    <w:p w14:paraId="1F21C07E" w14:textId="77777777" w:rsidR="00B05352" w:rsidRPr="00064D49" w:rsidRDefault="00B05352" w:rsidP="00B05352">
      <w:pPr>
        <w:jc w:val="both"/>
        <w:rPr>
          <w:rFonts w:ascii="Arial" w:hAnsi="Arial" w:cs="Arial"/>
        </w:rPr>
      </w:pPr>
    </w:p>
    <w:p w14:paraId="38EDA680" w14:textId="29B3696A" w:rsidR="00E11875" w:rsidRPr="00064D49" w:rsidRDefault="00E11875" w:rsidP="00E11875">
      <w:pPr>
        <w:jc w:val="both"/>
        <w:rPr>
          <w:rFonts w:ascii="Arial" w:hAnsi="Arial" w:cs="Arial"/>
        </w:rPr>
      </w:pPr>
      <w:r w:rsidRPr="00064D49">
        <w:rPr>
          <w:rFonts w:ascii="Arial" w:hAnsi="Arial" w:cs="Arial"/>
        </w:rPr>
        <w:t>Putem javnog poziva za podnošenje zahtjeva za dodjelu subvencija u poljoprivredi na području Grada Buzeta u 2022. godini sukladno Odluci o subvencijama u poljoprivredi u 2022. godini Grad Buzet je do</w:t>
      </w:r>
      <w:r w:rsidR="002908E9" w:rsidRPr="00064D49">
        <w:rPr>
          <w:rFonts w:ascii="Arial" w:hAnsi="Arial" w:cs="Arial"/>
        </w:rPr>
        <w:t xml:space="preserve">značio 54.224,66 kn (realizirano </w:t>
      </w:r>
      <w:r w:rsidRPr="00064D49">
        <w:rPr>
          <w:rFonts w:ascii="Arial" w:hAnsi="Arial" w:cs="Arial"/>
        </w:rPr>
        <w:t>55.559,70</w:t>
      </w:r>
      <w:r w:rsidR="002908E9" w:rsidRPr="00064D49">
        <w:rPr>
          <w:rFonts w:ascii="Arial" w:hAnsi="Arial" w:cs="Arial"/>
        </w:rPr>
        <w:t xml:space="preserve"> od kojih je 1.335,04 kn uplaćeno/vraćeno u proračun)</w:t>
      </w:r>
      <w:r w:rsidRPr="00064D49">
        <w:rPr>
          <w:rFonts w:ascii="Arial" w:hAnsi="Arial" w:cs="Arial"/>
        </w:rPr>
        <w:t xml:space="preserve"> kn od osiguranih 80.000,00 kn. </w:t>
      </w:r>
    </w:p>
    <w:p w14:paraId="25E5E990" w14:textId="77777777" w:rsidR="00E11875" w:rsidRPr="00064D49" w:rsidRDefault="00E11875" w:rsidP="00B05352">
      <w:pPr>
        <w:jc w:val="both"/>
        <w:rPr>
          <w:rFonts w:ascii="Arial" w:hAnsi="Arial" w:cs="Arial"/>
        </w:rPr>
      </w:pPr>
    </w:p>
    <w:p w14:paraId="1B9873A1" w14:textId="6B58B66D" w:rsidR="00E11875" w:rsidRPr="00064D49" w:rsidRDefault="00420E1D" w:rsidP="00400D42">
      <w:pPr>
        <w:jc w:val="both"/>
        <w:rPr>
          <w:rFonts w:ascii="Arial" w:hAnsi="Arial" w:cs="Arial"/>
        </w:rPr>
      </w:pPr>
      <w:r w:rsidRPr="00064D49">
        <w:rPr>
          <w:rFonts w:ascii="Arial" w:hAnsi="Arial" w:cs="Arial"/>
        </w:rPr>
        <w:t>U tablici su prikazane isplaćene subvencije po vrstama potpora:</w:t>
      </w:r>
    </w:p>
    <w:tbl>
      <w:tblPr>
        <w:tblStyle w:val="Reetkatablice"/>
        <w:tblW w:w="0" w:type="auto"/>
        <w:tblLook w:val="04A0" w:firstRow="1" w:lastRow="0" w:firstColumn="1" w:lastColumn="0" w:noHBand="0" w:noVBand="1"/>
      </w:tblPr>
      <w:tblGrid>
        <w:gridCol w:w="563"/>
        <w:gridCol w:w="6236"/>
        <w:gridCol w:w="2263"/>
      </w:tblGrid>
      <w:tr w:rsidR="00E11875" w:rsidRPr="00064D49" w14:paraId="67E2D893" w14:textId="77777777" w:rsidTr="00E11875">
        <w:trPr>
          <w:trHeight w:val="285"/>
        </w:trPr>
        <w:tc>
          <w:tcPr>
            <w:tcW w:w="562" w:type="dxa"/>
            <w:noWrap/>
            <w:vAlign w:val="center"/>
            <w:hideMark/>
          </w:tcPr>
          <w:p w14:paraId="62A8FD01" w14:textId="77777777" w:rsidR="00E11875" w:rsidRPr="00064D49" w:rsidRDefault="00E11875" w:rsidP="00E11875">
            <w:pPr>
              <w:jc w:val="center"/>
              <w:rPr>
                <w:rFonts w:ascii="Arial" w:hAnsi="Arial" w:cs="Arial"/>
                <w:b/>
                <w:bCs/>
              </w:rPr>
            </w:pPr>
            <w:r w:rsidRPr="00064D49">
              <w:rPr>
                <w:rFonts w:ascii="Arial" w:hAnsi="Arial" w:cs="Arial"/>
                <w:b/>
                <w:bCs/>
              </w:rPr>
              <w:t>RB</w:t>
            </w:r>
          </w:p>
        </w:tc>
        <w:tc>
          <w:tcPr>
            <w:tcW w:w="6237" w:type="dxa"/>
            <w:noWrap/>
            <w:vAlign w:val="center"/>
            <w:hideMark/>
          </w:tcPr>
          <w:p w14:paraId="07FF04B4" w14:textId="77777777" w:rsidR="00E11875" w:rsidRPr="00064D49" w:rsidRDefault="00E11875" w:rsidP="00E11875">
            <w:pPr>
              <w:jc w:val="center"/>
              <w:rPr>
                <w:rFonts w:ascii="Arial" w:hAnsi="Arial" w:cs="Arial"/>
                <w:b/>
                <w:bCs/>
              </w:rPr>
            </w:pPr>
            <w:r w:rsidRPr="00064D49">
              <w:rPr>
                <w:rFonts w:ascii="Arial" w:hAnsi="Arial" w:cs="Arial"/>
                <w:b/>
                <w:bCs/>
              </w:rPr>
              <w:t>Mjera</w:t>
            </w:r>
          </w:p>
        </w:tc>
        <w:tc>
          <w:tcPr>
            <w:tcW w:w="2263" w:type="dxa"/>
            <w:noWrap/>
            <w:vAlign w:val="center"/>
            <w:hideMark/>
          </w:tcPr>
          <w:p w14:paraId="5D643219" w14:textId="125894FF" w:rsidR="00E11875" w:rsidRPr="00064D49" w:rsidRDefault="00E11875" w:rsidP="00E11875">
            <w:pPr>
              <w:jc w:val="center"/>
              <w:rPr>
                <w:rFonts w:ascii="Arial" w:hAnsi="Arial" w:cs="Arial"/>
                <w:b/>
                <w:bCs/>
              </w:rPr>
            </w:pPr>
            <w:r w:rsidRPr="00064D49">
              <w:rPr>
                <w:rFonts w:ascii="Arial" w:hAnsi="Arial" w:cs="Arial"/>
                <w:b/>
                <w:bCs/>
              </w:rPr>
              <w:t>Iznos (kn)</w:t>
            </w:r>
          </w:p>
        </w:tc>
      </w:tr>
      <w:tr w:rsidR="00E11875" w:rsidRPr="00064D49" w14:paraId="1BF58703" w14:textId="77777777" w:rsidTr="00E11875">
        <w:trPr>
          <w:trHeight w:val="285"/>
        </w:trPr>
        <w:tc>
          <w:tcPr>
            <w:tcW w:w="562" w:type="dxa"/>
            <w:noWrap/>
            <w:hideMark/>
          </w:tcPr>
          <w:p w14:paraId="049B6409" w14:textId="77777777" w:rsidR="00E11875" w:rsidRPr="00064D49" w:rsidRDefault="00E11875" w:rsidP="00E11875">
            <w:pPr>
              <w:jc w:val="both"/>
              <w:rPr>
                <w:rFonts w:ascii="Arial" w:hAnsi="Arial" w:cs="Arial"/>
              </w:rPr>
            </w:pPr>
            <w:r w:rsidRPr="00064D49">
              <w:rPr>
                <w:rFonts w:ascii="Arial" w:hAnsi="Arial" w:cs="Arial"/>
              </w:rPr>
              <w:t>1</w:t>
            </w:r>
          </w:p>
        </w:tc>
        <w:tc>
          <w:tcPr>
            <w:tcW w:w="6237" w:type="dxa"/>
            <w:noWrap/>
            <w:hideMark/>
          </w:tcPr>
          <w:p w14:paraId="58595E92" w14:textId="77777777" w:rsidR="00E11875" w:rsidRPr="00064D49" w:rsidRDefault="00E11875" w:rsidP="00E11875">
            <w:pPr>
              <w:jc w:val="both"/>
              <w:rPr>
                <w:rFonts w:ascii="Arial" w:hAnsi="Arial" w:cs="Arial"/>
              </w:rPr>
            </w:pPr>
            <w:r w:rsidRPr="00064D49">
              <w:rPr>
                <w:rFonts w:ascii="Arial" w:hAnsi="Arial" w:cs="Arial"/>
              </w:rPr>
              <w:t>Premije osiguranja biljne i stočarske proizvodnje, plastenika i staklenika</w:t>
            </w:r>
          </w:p>
        </w:tc>
        <w:tc>
          <w:tcPr>
            <w:tcW w:w="2263" w:type="dxa"/>
            <w:noWrap/>
            <w:vAlign w:val="center"/>
            <w:hideMark/>
          </w:tcPr>
          <w:p w14:paraId="778DF4CE" w14:textId="77777777" w:rsidR="00E11875" w:rsidRPr="00064D49" w:rsidRDefault="00E11875" w:rsidP="00E11875">
            <w:pPr>
              <w:jc w:val="right"/>
              <w:rPr>
                <w:rFonts w:ascii="Arial" w:hAnsi="Arial" w:cs="Arial"/>
              </w:rPr>
            </w:pPr>
            <w:r w:rsidRPr="00064D49">
              <w:rPr>
                <w:rFonts w:ascii="Arial" w:hAnsi="Arial" w:cs="Arial"/>
              </w:rPr>
              <w:t>6.962,25 kn</w:t>
            </w:r>
          </w:p>
        </w:tc>
      </w:tr>
      <w:tr w:rsidR="00E11875" w:rsidRPr="00064D49" w14:paraId="7109E66A" w14:textId="77777777" w:rsidTr="00E11875">
        <w:trPr>
          <w:trHeight w:val="285"/>
        </w:trPr>
        <w:tc>
          <w:tcPr>
            <w:tcW w:w="562" w:type="dxa"/>
            <w:noWrap/>
            <w:hideMark/>
          </w:tcPr>
          <w:p w14:paraId="35494174" w14:textId="77777777" w:rsidR="00E11875" w:rsidRPr="00064D49" w:rsidRDefault="00E11875" w:rsidP="00E11875">
            <w:pPr>
              <w:jc w:val="both"/>
              <w:rPr>
                <w:rFonts w:ascii="Arial" w:hAnsi="Arial" w:cs="Arial"/>
              </w:rPr>
            </w:pPr>
            <w:r w:rsidRPr="00064D49">
              <w:rPr>
                <w:rFonts w:ascii="Arial" w:hAnsi="Arial" w:cs="Arial"/>
              </w:rPr>
              <w:t>2</w:t>
            </w:r>
          </w:p>
        </w:tc>
        <w:tc>
          <w:tcPr>
            <w:tcW w:w="6237" w:type="dxa"/>
            <w:noWrap/>
            <w:hideMark/>
          </w:tcPr>
          <w:p w14:paraId="5660BDEE" w14:textId="77777777" w:rsidR="00E11875" w:rsidRPr="00064D49" w:rsidRDefault="00E11875" w:rsidP="00E11875">
            <w:pPr>
              <w:jc w:val="both"/>
              <w:rPr>
                <w:rFonts w:ascii="Arial" w:hAnsi="Arial" w:cs="Arial"/>
              </w:rPr>
            </w:pPr>
            <w:r w:rsidRPr="00064D49">
              <w:rPr>
                <w:rFonts w:ascii="Arial" w:hAnsi="Arial" w:cs="Arial"/>
              </w:rPr>
              <w:t>Sufinanciranje nabave sadnog materijala</w:t>
            </w:r>
          </w:p>
        </w:tc>
        <w:tc>
          <w:tcPr>
            <w:tcW w:w="2263" w:type="dxa"/>
            <w:noWrap/>
            <w:vAlign w:val="center"/>
            <w:hideMark/>
          </w:tcPr>
          <w:p w14:paraId="5863358A" w14:textId="77777777" w:rsidR="00E11875" w:rsidRPr="00064D49" w:rsidRDefault="00E11875" w:rsidP="00E11875">
            <w:pPr>
              <w:jc w:val="right"/>
              <w:rPr>
                <w:rFonts w:ascii="Arial" w:hAnsi="Arial" w:cs="Arial"/>
              </w:rPr>
            </w:pPr>
            <w:r w:rsidRPr="00064D49">
              <w:rPr>
                <w:rFonts w:ascii="Arial" w:hAnsi="Arial" w:cs="Arial"/>
              </w:rPr>
              <w:t>17.392,12 kn</w:t>
            </w:r>
          </w:p>
        </w:tc>
      </w:tr>
      <w:tr w:rsidR="00E11875" w:rsidRPr="00064D49" w14:paraId="67FE9AE3" w14:textId="77777777" w:rsidTr="00E11875">
        <w:trPr>
          <w:trHeight w:val="285"/>
        </w:trPr>
        <w:tc>
          <w:tcPr>
            <w:tcW w:w="562" w:type="dxa"/>
            <w:noWrap/>
            <w:hideMark/>
          </w:tcPr>
          <w:p w14:paraId="23D9774E" w14:textId="77777777" w:rsidR="00E11875" w:rsidRPr="00064D49" w:rsidRDefault="00E11875" w:rsidP="00E11875">
            <w:pPr>
              <w:jc w:val="both"/>
              <w:rPr>
                <w:rFonts w:ascii="Arial" w:hAnsi="Arial" w:cs="Arial"/>
              </w:rPr>
            </w:pPr>
            <w:r w:rsidRPr="00064D49">
              <w:rPr>
                <w:rFonts w:ascii="Arial" w:hAnsi="Arial" w:cs="Arial"/>
              </w:rPr>
              <w:t>3</w:t>
            </w:r>
          </w:p>
        </w:tc>
        <w:tc>
          <w:tcPr>
            <w:tcW w:w="6237" w:type="dxa"/>
            <w:noWrap/>
            <w:hideMark/>
          </w:tcPr>
          <w:p w14:paraId="68C2BC7B" w14:textId="77777777" w:rsidR="00E11875" w:rsidRPr="00064D49" w:rsidRDefault="00E11875" w:rsidP="00E11875">
            <w:pPr>
              <w:jc w:val="both"/>
              <w:rPr>
                <w:rFonts w:ascii="Arial" w:hAnsi="Arial" w:cs="Arial"/>
              </w:rPr>
            </w:pPr>
            <w:r w:rsidRPr="00064D49">
              <w:rPr>
                <w:rFonts w:ascii="Arial" w:hAnsi="Arial" w:cs="Arial"/>
              </w:rPr>
              <w:t>Edukacija i stručno osposobljavanje za rad na poljoprivrednom gospodarstvu</w:t>
            </w:r>
          </w:p>
        </w:tc>
        <w:tc>
          <w:tcPr>
            <w:tcW w:w="2263" w:type="dxa"/>
            <w:noWrap/>
            <w:vAlign w:val="center"/>
            <w:hideMark/>
          </w:tcPr>
          <w:p w14:paraId="11C5B006" w14:textId="77777777" w:rsidR="00E11875" w:rsidRPr="00064D49" w:rsidRDefault="00E11875" w:rsidP="00E11875">
            <w:pPr>
              <w:jc w:val="right"/>
              <w:rPr>
                <w:rFonts w:ascii="Arial" w:hAnsi="Arial" w:cs="Arial"/>
              </w:rPr>
            </w:pPr>
            <w:r w:rsidRPr="00064D49">
              <w:rPr>
                <w:rFonts w:ascii="Arial" w:hAnsi="Arial" w:cs="Arial"/>
              </w:rPr>
              <w:t>1.000,00 kn</w:t>
            </w:r>
          </w:p>
        </w:tc>
      </w:tr>
      <w:tr w:rsidR="00E11875" w:rsidRPr="00064D49" w14:paraId="2E06C7E0" w14:textId="77777777" w:rsidTr="00E11875">
        <w:trPr>
          <w:trHeight w:val="285"/>
        </w:trPr>
        <w:tc>
          <w:tcPr>
            <w:tcW w:w="562" w:type="dxa"/>
            <w:noWrap/>
            <w:hideMark/>
          </w:tcPr>
          <w:p w14:paraId="2D88E5F6" w14:textId="77777777" w:rsidR="00E11875" w:rsidRPr="00064D49" w:rsidRDefault="00E11875" w:rsidP="00E11875">
            <w:pPr>
              <w:jc w:val="both"/>
              <w:rPr>
                <w:rFonts w:ascii="Arial" w:hAnsi="Arial" w:cs="Arial"/>
              </w:rPr>
            </w:pPr>
            <w:r w:rsidRPr="00064D49">
              <w:rPr>
                <w:rFonts w:ascii="Arial" w:hAnsi="Arial" w:cs="Arial"/>
              </w:rPr>
              <w:t>4</w:t>
            </w:r>
          </w:p>
        </w:tc>
        <w:tc>
          <w:tcPr>
            <w:tcW w:w="6237" w:type="dxa"/>
            <w:noWrap/>
            <w:hideMark/>
          </w:tcPr>
          <w:p w14:paraId="77EACCA1" w14:textId="77777777" w:rsidR="00E11875" w:rsidRPr="00064D49" w:rsidRDefault="00E11875" w:rsidP="00E11875">
            <w:pPr>
              <w:jc w:val="both"/>
              <w:rPr>
                <w:rFonts w:ascii="Arial" w:hAnsi="Arial" w:cs="Arial"/>
              </w:rPr>
            </w:pPr>
            <w:r w:rsidRPr="00064D49">
              <w:rPr>
                <w:rFonts w:ascii="Arial" w:hAnsi="Arial" w:cs="Arial"/>
              </w:rPr>
              <w:t>Nabava poljoprivredne mehanizacije i opreme</w:t>
            </w:r>
          </w:p>
        </w:tc>
        <w:tc>
          <w:tcPr>
            <w:tcW w:w="2263" w:type="dxa"/>
            <w:noWrap/>
            <w:vAlign w:val="center"/>
            <w:hideMark/>
          </w:tcPr>
          <w:p w14:paraId="05B93A86" w14:textId="77777777" w:rsidR="00E11875" w:rsidRPr="00064D49" w:rsidRDefault="00E11875" w:rsidP="00E11875">
            <w:pPr>
              <w:jc w:val="right"/>
              <w:rPr>
                <w:rFonts w:ascii="Arial" w:hAnsi="Arial" w:cs="Arial"/>
              </w:rPr>
            </w:pPr>
            <w:r w:rsidRPr="00064D49">
              <w:rPr>
                <w:rFonts w:ascii="Arial" w:hAnsi="Arial" w:cs="Arial"/>
              </w:rPr>
              <w:t>20.270,00 kn</w:t>
            </w:r>
          </w:p>
        </w:tc>
      </w:tr>
      <w:tr w:rsidR="00734883" w:rsidRPr="00064D49" w14:paraId="3D653B52" w14:textId="77777777" w:rsidTr="00E11875">
        <w:trPr>
          <w:trHeight w:val="285"/>
        </w:trPr>
        <w:tc>
          <w:tcPr>
            <w:tcW w:w="562" w:type="dxa"/>
            <w:noWrap/>
            <w:hideMark/>
          </w:tcPr>
          <w:p w14:paraId="552EA1C2" w14:textId="77777777" w:rsidR="00E11875" w:rsidRPr="00064D49" w:rsidRDefault="00E11875" w:rsidP="00E11875">
            <w:pPr>
              <w:jc w:val="both"/>
              <w:rPr>
                <w:rFonts w:ascii="Arial" w:hAnsi="Arial" w:cs="Arial"/>
              </w:rPr>
            </w:pPr>
            <w:r w:rsidRPr="00064D49">
              <w:rPr>
                <w:rFonts w:ascii="Arial" w:hAnsi="Arial" w:cs="Arial"/>
              </w:rPr>
              <w:t>5</w:t>
            </w:r>
          </w:p>
        </w:tc>
        <w:tc>
          <w:tcPr>
            <w:tcW w:w="6237" w:type="dxa"/>
            <w:noWrap/>
            <w:hideMark/>
          </w:tcPr>
          <w:p w14:paraId="790070F5" w14:textId="77777777" w:rsidR="00E11875" w:rsidRPr="00064D49" w:rsidRDefault="00E11875" w:rsidP="00E11875">
            <w:pPr>
              <w:jc w:val="both"/>
              <w:rPr>
                <w:rFonts w:ascii="Arial" w:hAnsi="Arial" w:cs="Arial"/>
              </w:rPr>
            </w:pPr>
            <w:r w:rsidRPr="00064D49">
              <w:rPr>
                <w:rFonts w:ascii="Arial" w:hAnsi="Arial" w:cs="Arial"/>
              </w:rPr>
              <w:t>Subvencija troškova stručnog nadzora i sustava ocjenjivanja sukladnosti u ekološkoj i integriranoj proizvodnji</w:t>
            </w:r>
          </w:p>
        </w:tc>
        <w:tc>
          <w:tcPr>
            <w:tcW w:w="2263" w:type="dxa"/>
            <w:noWrap/>
            <w:vAlign w:val="center"/>
            <w:hideMark/>
          </w:tcPr>
          <w:p w14:paraId="20FA4CE9" w14:textId="77777777" w:rsidR="00E11875" w:rsidRPr="00064D49" w:rsidRDefault="00E11875" w:rsidP="00E11875">
            <w:pPr>
              <w:jc w:val="right"/>
              <w:rPr>
                <w:rFonts w:ascii="Arial" w:hAnsi="Arial" w:cs="Arial"/>
              </w:rPr>
            </w:pPr>
            <w:r w:rsidRPr="00064D49">
              <w:rPr>
                <w:rFonts w:ascii="Arial" w:hAnsi="Arial" w:cs="Arial"/>
              </w:rPr>
              <w:t>2.308,50 kn</w:t>
            </w:r>
          </w:p>
        </w:tc>
      </w:tr>
      <w:tr w:rsidR="00734883" w:rsidRPr="00064D49" w14:paraId="1FCB90C9" w14:textId="77777777" w:rsidTr="00E11875">
        <w:trPr>
          <w:trHeight w:val="285"/>
        </w:trPr>
        <w:tc>
          <w:tcPr>
            <w:tcW w:w="562" w:type="dxa"/>
            <w:noWrap/>
            <w:hideMark/>
          </w:tcPr>
          <w:p w14:paraId="6FA186DD" w14:textId="77777777" w:rsidR="00E11875" w:rsidRPr="00064D49" w:rsidRDefault="00E11875" w:rsidP="00E11875">
            <w:pPr>
              <w:jc w:val="both"/>
              <w:rPr>
                <w:rFonts w:ascii="Arial" w:hAnsi="Arial" w:cs="Arial"/>
              </w:rPr>
            </w:pPr>
            <w:r w:rsidRPr="00064D49">
              <w:rPr>
                <w:rFonts w:ascii="Arial" w:hAnsi="Arial" w:cs="Arial"/>
              </w:rPr>
              <w:t>6</w:t>
            </w:r>
          </w:p>
        </w:tc>
        <w:tc>
          <w:tcPr>
            <w:tcW w:w="6237" w:type="dxa"/>
            <w:noWrap/>
            <w:hideMark/>
          </w:tcPr>
          <w:p w14:paraId="22BFB077" w14:textId="77777777" w:rsidR="00E11875" w:rsidRPr="00064D49" w:rsidRDefault="00E11875" w:rsidP="00E11875">
            <w:pPr>
              <w:jc w:val="both"/>
              <w:rPr>
                <w:rFonts w:ascii="Arial" w:hAnsi="Arial" w:cs="Arial"/>
              </w:rPr>
            </w:pPr>
            <w:r w:rsidRPr="00064D49">
              <w:rPr>
                <w:rFonts w:ascii="Arial" w:hAnsi="Arial" w:cs="Arial"/>
              </w:rPr>
              <w:t>Sufinanciranje troškova zaštite nasada i stoke od divljači</w:t>
            </w:r>
          </w:p>
        </w:tc>
        <w:tc>
          <w:tcPr>
            <w:tcW w:w="2263" w:type="dxa"/>
            <w:noWrap/>
            <w:vAlign w:val="center"/>
            <w:hideMark/>
          </w:tcPr>
          <w:p w14:paraId="2EE19987" w14:textId="77777777" w:rsidR="00E11875" w:rsidRPr="00064D49" w:rsidRDefault="00E11875" w:rsidP="00E11875">
            <w:pPr>
              <w:jc w:val="right"/>
              <w:rPr>
                <w:rFonts w:ascii="Arial" w:hAnsi="Arial" w:cs="Arial"/>
              </w:rPr>
            </w:pPr>
            <w:r w:rsidRPr="00064D49">
              <w:rPr>
                <w:rFonts w:ascii="Arial" w:hAnsi="Arial" w:cs="Arial"/>
              </w:rPr>
              <w:t>4.126,83 kn</w:t>
            </w:r>
          </w:p>
        </w:tc>
      </w:tr>
      <w:tr w:rsidR="00734883" w:rsidRPr="00064D49" w14:paraId="37BA1998" w14:textId="77777777" w:rsidTr="00E11875">
        <w:trPr>
          <w:trHeight w:val="285"/>
        </w:trPr>
        <w:tc>
          <w:tcPr>
            <w:tcW w:w="562" w:type="dxa"/>
            <w:noWrap/>
            <w:hideMark/>
          </w:tcPr>
          <w:p w14:paraId="5F7E2019" w14:textId="77777777" w:rsidR="00E11875" w:rsidRPr="00064D49" w:rsidRDefault="00E11875" w:rsidP="00E11875">
            <w:pPr>
              <w:jc w:val="both"/>
              <w:rPr>
                <w:rFonts w:ascii="Arial" w:hAnsi="Arial" w:cs="Arial"/>
              </w:rPr>
            </w:pPr>
            <w:r w:rsidRPr="00064D49">
              <w:rPr>
                <w:rFonts w:ascii="Arial" w:hAnsi="Arial" w:cs="Arial"/>
              </w:rPr>
              <w:t>7</w:t>
            </w:r>
          </w:p>
        </w:tc>
        <w:tc>
          <w:tcPr>
            <w:tcW w:w="6237" w:type="dxa"/>
            <w:noWrap/>
            <w:hideMark/>
          </w:tcPr>
          <w:p w14:paraId="04A237F3" w14:textId="77777777" w:rsidR="00E11875" w:rsidRPr="00064D49" w:rsidRDefault="00E11875" w:rsidP="00E11875">
            <w:pPr>
              <w:jc w:val="both"/>
              <w:rPr>
                <w:rFonts w:ascii="Arial" w:hAnsi="Arial" w:cs="Arial"/>
              </w:rPr>
            </w:pPr>
            <w:r w:rsidRPr="00064D49">
              <w:rPr>
                <w:rFonts w:ascii="Arial" w:hAnsi="Arial" w:cs="Arial"/>
              </w:rPr>
              <w:t xml:space="preserve">Ostale mjere ruralnog razvoja </w:t>
            </w:r>
          </w:p>
        </w:tc>
        <w:tc>
          <w:tcPr>
            <w:tcW w:w="2263" w:type="dxa"/>
            <w:noWrap/>
            <w:vAlign w:val="center"/>
            <w:hideMark/>
          </w:tcPr>
          <w:p w14:paraId="5E492916" w14:textId="77777777" w:rsidR="00E11875" w:rsidRPr="00064D49" w:rsidRDefault="00E11875" w:rsidP="00E11875">
            <w:pPr>
              <w:jc w:val="right"/>
              <w:rPr>
                <w:rFonts w:ascii="Arial" w:hAnsi="Arial" w:cs="Arial"/>
              </w:rPr>
            </w:pPr>
            <w:r w:rsidRPr="00064D49">
              <w:rPr>
                <w:rFonts w:ascii="Arial" w:hAnsi="Arial" w:cs="Arial"/>
              </w:rPr>
              <w:t>955,98 kn</w:t>
            </w:r>
          </w:p>
        </w:tc>
      </w:tr>
      <w:tr w:rsidR="00734883" w:rsidRPr="00064D49" w14:paraId="507E5506" w14:textId="77777777" w:rsidTr="00E11875">
        <w:trPr>
          <w:trHeight w:val="285"/>
        </w:trPr>
        <w:tc>
          <w:tcPr>
            <w:tcW w:w="562" w:type="dxa"/>
            <w:noWrap/>
            <w:hideMark/>
          </w:tcPr>
          <w:p w14:paraId="7974A592" w14:textId="77777777" w:rsidR="00E11875" w:rsidRPr="00064D49" w:rsidRDefault="00E11875" w:rsidP="00E11875">
            <w:pPr>
              <w:jc w:val="both"/>
              <w:rPr>
                <w:rFonts w:ascii="Arial" w:hAnsi="Arial" w:cs="Arial"/>
              </w:rPr>
            </w:pPr>
            <w:r w:rsidRPr="00064D49">
              <w:rPr>
                <w:rFonts w:ascii="Arial" w:hAnsi="Arial" w:cs="Arial"/>
              </w:rPr>
              <w:t>8</w:t>
            </w:r>
          </w:p>
        </w:tc>
        <w:tc>
          <w:tcPr>
            <w:tcW w:w="6237" w:type="dxa"/>
            <w:noWrap/>
            <w:hideMark/>
          </w:tcPr>
          <w:p w14:paraId="0B00CB94" w14:textId="77777777" w:rsidR="00E11875" w:rsidRPr="00064D49" w:rsidRDefault="00E11875" w:rsidP="00E11875">
            <w:pPr>
              <w:jc w:val="both"/>
              <w:rPr>
                <w:rFonts w:ascii="Arial" w:hAnsi="Arial" w:cs="Arial"/>
              </w:rPr>
            </w:pPr>
            <w:r w:rsidRPr="00064D49">
              <w:rPr>
                <w:rFonts w:ascii="Arial" w:hAnsi="Arial" w:cs="Arial"/>
              </w:rPr>
              <w:t>Nabava i postavljanje sustava za navodnjavanje</w:t>
            </w:r>
          </w:p>
        </w:tc>
        <w:tc>
          <w:tcPr>
            <w:tcW w:w="2263" w:type="dxa"/>
            <w:noWrap/>
            <w:vAlign w:val="center"/>
            <w:hideMark/>
          </w:tcPr>
          <w:p w14:paraId="388E91DB" w14:textId="77777777" w:rsidR="00E11875" w:rsidRPr="00064D49" w:rsidRDefault="00E11875" w:rsidP="00E11875">
            <w:pPr>
              <w:jc w:val="right"/>
              <w:rPr>
                <w:rFonts w:ascii="Arial" w:hAnsi="Arial" w:cs="Arial"/>
              </w:rPr>
            </w:pPr>
            <w:r w:rsidRPr="00064D49">
              <w:rPr>
                <w:rFonts w:ascii="Arial" w:hAnsi="Arial" w:cs="Arial"/>
              </w:rPr>
              <w:t>1.208,98 kn</w:t>
            </w:r>
          </w:p>
        </w:tc>
      </w:tr>
      <w:tr w:rsidR="00E11875" w:rsidRPr="00064D49" w14:paraId="5285A85E" w14:textId="77777777" w:rsidTr="00E11875">
        <w:trPr>
          <w:trHeight w:val="285"/>
        </w:trPr>
        <w:tc>
          <w:tcPr>
            <w:tcW w:w="562" w:type="dxa"/>
            <w:noWrap/>
            <w:hideMark/>
          </w:tcPr>
          <w:p w14:paraId="1990B88D" w14:textId="77777777" w:rsidR="00E11875" w:rsidRPr="00064D49" w:rsidRDefault="00E11875" w:rsidP="00E11875">
            <w:pPr>
              <w:jc w:val="both"/>
              <w:rPr>
                <w:rFonts w:ascii="Arial" w:hAnsi="Arial" w:cs="Arial"/>
              </w:rPr>
            </w:pPr>
          </w:p>
        </w:tc>
        <w:tc>
          <w:tcPr>
            <w:tcW w:w="6237" w:type="dxa"/>
            <w:noWrap/>
            <w:hideMark/>
          </w:tcPr>
          <w:p w14:paraId="6004A5E1" w14:textId="77777777" w:rsidR="00E11875" w:rsidRPr="00064D49" w:rsidRDefault="00E11875" w:rsidP="00E11875">
            <w:pPr>
              <w:jc w:val="both"/>
              <w:rPr>
                <w:rFonts w:ascii="Arial" w:hAnsi="Arial" w:cs="Arial"/>
              </w:rPr>
            </w:pPr>
            <w:r w:rsidRPr="00064D49">
              <w:rPr>
                <w:rFonts w:ascii="Arial" w:hAnsi="Arial" w:cs="Arial"/>
              </w:rPr>
              <w:t>UKUPNO</w:t>
            </w:r>
          </w:p>
        </w:tc>
        <w:tc>
          <w:tcPr>
            <w:tcW w:w="2263" w:type="dxa"/>
            <w:noWrap/>
            <w:vAlign w:val="center"/>
            <w:hideMark/>
          </w:tcPr>
          <w:p w14:paraId="2D5C8C78" w14:textId="77777777" w:rsidR="00E11875" w:rsidRPr="00064D49" w:rsidRDefault="00E11875" w:rsidP="00E11875">
            <w:pPr>
              <w:jc w:val="right"/>
              <w:rPr>
                <w:rFonts w:ascii="Arial" w:hAnsi="Arial" w:cs="Arial"/>
              </w:rPr>
            </w:pPr>
            <w:r w:rsidRPr="00064D49">
              <w:rPr>
                <w:rFonts w:ascii="Arial" w:hAnsi="Arial" w:cs="Arial"/>
              </w:rPr>
              <w:t>54.224,66 kn</w:t>
            </w:r>
          </w:p>
        </w:tc>
      </w:tr>
    </w:tbl>
    <w:p w14:paraId="72D14F29" w14:textId="77777777" w:rsidR="00E11875" w:rsidRPr="00064D49" w:rsidRDefault="00E11875" w:rsidP="00400D42">
      <w:pPr>
        <w:jc w:val="both"/>
        <w:rPr>
          <w:rFonts w:ascii="Arial" w:hAnsi="Arial" w:cs="Arial"/>
        </w:rPr>
      </w:pPr>
    </w:p>
    <w:p w14:paraId="6062BB99" w14:textId="77777777" w:rsidR="00E11875" w:rsidRPr="00064D49" w:rsidRDefault="00E11875" w:rsidP="00E11875">
      <w:pPr>
        <w:jc w:val="both"/>
        <w:rPr>
          <w:rFonts w:ascii="Arial" w:hAnsi="Arial" w:cs="Arial"/>
        </w:rPr>
      </w:pPr>
      <w:r w:rsidRPr="00064D49">
        <w:rPr>
          <w:rFonts w:ascii="Arial" w:hAnsi="Arial" w:cs="Arial"/>
        </w:rPr>
        <w:lastRenderedPageBreak/>
        <w:t>U razdoblju od 1. siječnja 2022. godine do 31. prosinca 2022. isplaćeno je 54.224,66 kune poticaja za poljoprivredu.</w:t>
      </w:r>
    </w:p>
    <w:p w14:paraId="46C3D30B" w14:textId="77777777" w:rsidR="00E11875" w:rsidRPr="00064D49" w:rsidRDefault="00E11875" w:rsidP="00E11875">
      <w:pPr>
        <w:jc w:val="both"/>
        <w:rPr>
          <w:rFonts w:ascii="Arial" w:hAnsi="Arial" w:cs="Arial"/>
        </w:rPr>
      </w:pPr>
    </w:p>
    <w:p w14:paraId="61842D81" w14:textId="3F2BEF5D" w:rsidR="00E11875" w:rsidRPr="00064D49" w:rsidRDefault="006341EC" w:rsidP="00E11875">
      <w:pPr>
        <w:jc w:val="both"/>
        <w:rPr>
          <w:rFonts w:ascii="Arial" w:hAnsi="Arial" w:cs="Arial"/>
        </w:rPr>
      </w:pPr>
      <w:r w:rsidRPr="00064D49">
        <w:rPr>
          <w:rFonts w:ascii="Arial" w:hAnsi="Arial" w:cs="Arial"/>
        </w:rPr>
        <w:t>Kroz m</w:t>
      </w:r>
      <w:r w:rsidR="00E11875" w:rsidRPr="00064D49">
        <w:rPr>
          <w:rFonts w:ascii="Arial" w:hAnsi="Arial" w:cs="Arial"/>
        </w:rPr>
        <w:t xml:space="preserve">jeru </w:t>
      </w:r>
      <w:r w:rsidRPr="00064D49">
        <w:rPr>
          <w:rFonts w:ascii="Arial" w:hAnsi="Arial" w:cs="Arial"/>
        </w:rPr>
        <w:t xml:space="preserve">za </w:t>
      </w:r>
      <w:r w:rsidR="00E11875" w:rsidRPr="00064D49">
        <w:rPr>
          <w:rFonts w:ascii="Arial" w:hAnsi="Arial" w:cs="Arial"/>
        </w:rPr>
        <w:t>premije osiguranja biljne i stočarske proizvodnje, plastenika i staklenika</w:t>
      </w:r>
      <w:r w:rsidRPr="00064D49">
        <w:rPr>
          <w:rFonts w:ascii="Arial" w:hAnsi="Arial" w:cs="Arial"/>
        </w:rPr>
        <w:t xml:space="preserve"> </w:t>
      </w:r>
      <w:r w:rsidR="00E11875" w:rsidRPr="00064D49">
        <w:rPr>
          <w:rFonts w:ascii="Arial" w:hAnsi="Arial" w:cs="Arial"/>
        </w:rPr>
        <w:t>isplaćeno</w:t>
      </w:r>
      <w:r w:rsidRPr="00064D49">
        <w:rPr>
          <w:rFonts w:ascii="Arial" w:hAnsi="Arial" w:cs="Arial"/>
        </w:rPr>
        <w:t xml:space="preserve"> je</w:t>
      </w:r>
      <w:r w:rsidR="00E11875" w:rsidRPr="00064D49">
        <w:rPr>
          <w:rFonts w:ascii="Arial" w:hAnsi="Arial" w:cs="Arial"/>
        </w:rPr>
        <w:t xml:space="preserve"> </w:t>
      </w:r>
      <w:r w:rsidR="00734883" w:rsidRPr="00064D49">
        <w:rPr>
          <w:rFonts w:ascii="Arial" w:hAnsi="Arial" w:cs="Arial"/>
        </w:rPr>
        <w:t xml:space="preserve">6.962,25 </w:t>
      </w:r>
      <w:r w:rsidR="00E11875" w:rsidRPr="00064D49">
        <w:rPr>
          <w:rFonts w:ascii="Arial" w:hAnsi="Arial" w:cs="Arial"/>
        </w:rPr>
        <w:t>kuna.</w:t>
      </w:r>
    </w:p>
    <w:p w14:paraId="26D285E8" w14:textId="77777777" w:rsidR="00E11875" w:rsidRPr="00064D49" w:rsidRDefault="00E11875" w:rsidP="00E11875">
      <w:pPr>
        <w:jc w:val="both"/>
        <w:rPr>
          <w:rFonts w:ascii="Arial" w:hAnsi="Arial" w:cs="Arial"/>
        </w:rPr>
      </w:pPr>
    </w:p>
    <w:p w14:paraId="7567D92A" w14:textId="77777777" w:rsidR="00E11875" w:rsidRPr="00064D49" w:rsidRDefault="00E11875" w:rsidP="00E11875">
      <w:pPr>
        <w:jc w:val="both"/>
        <w:rPr>
          <w:rFonts w:ascii="Arial" w:hAnsi="Arial" w:cs="Arial"/>
        </w:rPr>
      </w:pPr>
      <w:r w:rsidRPr="00064D49">
        <w:rPr>
          <w:rFonts w:ascii="Arial" w:hAnsi="Arial" w:cs="Arial"/>
        </w:rPr>
        <w:t>Poticaje za mjeru sufinanciranje nabave sadnog materijala koristilo je osam (8) OPG-ova, za što se iz proračuna isplatio iznos od 17.392,12 kuna.</w:t>
      </w:r>
    </w:p>
    <w:p w14:paraId="2C030FD4" w14:textId="77777777" w:rsidR="00E11875" w:rsidRPr="00064D49" w:rsidRDefault="00E11875" w:rsidP="00E11875">
      <w:pPr>
        <w:jc w:val="both"/>
        <w:rPr>
          <w:rFonts w:ascii="Arial" w:hAnsi="Arial" w:cs="Arial"/>
        </w:rPr>
      </w:pPr>
    </w:p>
    <w:p w14:paraId="0C82FD54" w14:textId="77777777" w:rsidR="00E11875" w:rsidRPr="00064D49" w:rsidRDefault="00E11875" w:rsidP="00E11875">
      <w:pPr>
        <w:jc w:val="both"/>
        <w:rPr>
          <w:rFonts w:ascii="Arial" w:hAnsi="Arial" w:cs="Arial"/>
        </w:rPr>
      </w:pPr>
      <w:r w:rsidRPr="00064D49">
        <w:rPr>
          <w:rFonts w:ascii="Arial" w:hAnsi="Arial" w:cs="Arial"/>
        </w:rPr>
        <w:t>Jedan (1) je OPG koristio mjeru koja se odnosi na edukaciju i stručno osposobljavanje za rad na poljoprivrednom gospodarstvu u iznosu od 1.000,00 kuna.</w:t>
      </w:r>
    </w:p>
    <w:p w14:paraId="183D33AB" w14:textId="77777777" w:rsidR="00E11875" w:rsidRPr="00064D49" w:rsidRDefault="00E11875" w:rsidP="00E11875">
      <w:pPr>
        <w:jc w:val="both"/>
        <w:rPr>
          <w:rFonts w:ascii="Arial" w:hAnsi="Arial" w:cs="Arial"/>
        </w:rPr>
      </w:pPr>
    </w:p>
    <w:p w14:paraId="7EF3EAC7" w14:textId="77777777" w:rsidR="00E11875" w:rsidRPr="00064D49" w:rsidRDefault="00E11875" w:rsidP="00E11875">
      <w:pPr>
        <w:jc w:val="both"/>
        <w:rPr>
          <w:rFonts w:ascii="Arial" w:hAnsi="Arial" w:cs="Arial"/>
        </w:rPr>
      </w:pPr>
      <w:r w:rsidRPr="00064D49">
        <w:rPr>
          <w:rFonts w:ascii="Arial" w:hAnsi="Arial" w:cs="Arial"/>
        </w:rPr>
        <w:t>Poticaje za mjeru nabava poljoprivredne mehanizacije i opreme koristila su tri (3) OPG-a, za što se iz proračuna isplatio iznos od 20.270,00 kuna.</w:t>
      </w:r>
    </w:p>
    <w:p w14:paraId="6E82D551" w14:textId="77777777" w:rsidR="00E11875" w:rsidRPr="00064D49" w:rsidRDefault="00E11875" w:rsidP="00E11875">
      <w:pPr>
        <w:jc w:val="both"/>
        <w:rPr>
          <w:rFonts w:ascii="Arial" w:hAnsi="Arial" w:cs="Arial"/>
        </w:rPr>
      </w:pPr>
    </w:p>
    <w:p w14:paraId="2C3E7C8A" w14:textId="77777777" w:rsidR="00E11875" w:rsidRPr="00064D49" w:rsidRDefault="00E11875" w:rsidP="00E11875">
      <w:pPr>
        <w:jc w:val="both"/>
        <w:rPr>
          <w:rFonts w:ascii="Arial" w:hAnsi="Arial" w:cs="Arial"/>
        </w:rPr>
      </w:pPr>
      <w:r w:rsidRPr="00064D49">
        <w:rPr>
          <w:rFonts w:ascii="Arial" w:hAnsi="Arial" w:cs="Arial"/>
        </w:rPr>
        <w:t>Jedan (1) je OPG koristio poticaje koji se odnose na mjeru stručnog nadzora i sustava ocjenjivanja sukladnosti u ekološkoj i integriranoj proizvodnji u iznosu od 2.308,50 kuna.</w:t>
      </w:r>
    </w:p>
    <w:p w14:paraId="743C7433" w14:textId="77777777" w:rsidR="00E11875" w:rsidRPr="00064D49" w:rsidRDefault="00E11875" w:rsidP="00E11875">
      <w:pPr>
        <w:jc w:val="both"/>
        <w:rPr>
          <w:rFonts w:ascii="Arial" w:hAnsi="Arial" w:cs="Arial"/>
        </w:rPr>
      </w:pPr>
    </w:p>
    <w:p w14:paraId="4E42BFF6" w14:textId="77777777" w:rsidR="00E11875" w:rsidRPr="00064D49" w:rsidRDefault="00E11875" w:rsidP="00E11875">
      <w:pPr>
        <w:jc w:val="both"/>
        <w:rPr>
          <w:rFonts w:ascii="Arial" w:hAnsi="Arial" w:cs="Arial"/>
        </w:rPr>
      </w:pPr>
      <w:r w:rsidRPr="00064D49">
        <w:rPr>
          <w:rFonts w:ascii="Arial" w:hAnsi="Arial" w:cs="Arial"/>
        </w:rPr>
        <w:t>Poticaje za mjeru sufinanciranje troškova zaštite nasada i stoke od divljači koristilo je tri (3) OPG-a, za što se iz proračuna isplatio iznos od 4.126,83 kuna.</w:t>
      </w:r>
    </w:p>
    <w:p w14:paraId="71CB2EE2" w14:textId="77777777" w:rsidR="00E11875" w:rsidRPr="00064D49" w:rsidRDefault="00E11875" w:rsidP="00E11875">
      <w:pPr>
        <w:jc w:val="both"/>
        <w:rPr>
          <w:rFonts w:ascii="Arial" w:hAnsi="Arial" w:cs="Arial"/>
        </w:rPr>
      </w:pPr>
    </w:p>
    <w:p w14:paraId="1AD2913C" w14:textId="77777777" w:rsidR="00E11875" w:rsidRPr="00064D49" w:rsidRDefault="00E11875" w:rsidP="00E11875">
      <w:pPr>
        <w:jc w:val="both"/>
        <w:rPr>
          <w:rFonts w:ascii="Arial" w:hAnsi="Arial" w:cs="Arial"/>
        </w:rPr>
      </w:pPr>
      <w:r w:rsidRPr="00064D49">
        <w:rPr>
          <w:rFonts w:ascii="Arial" w:hAnsi="Arial" w:cs="Arial"/>
        </w:rPr>
        <w:t>Poticaje za ostale mjere ruralnog razvoja koristio je jedan (1) OPG, za što se iz proračuna isplatio iznos od 955,98 kuna.</w:t>
      </w:r>
    </w:p>
    <w:p w14:paraId="1B1A6B76" w14:textId="77777777" w:rsidR="00E11875" w:rsidRPr="00064D49" w:rsidRDefault="00E11875" w:rsidP="00E11875">
      <w:pPr>
        <w:jc w:val="both"/>
        <w:rPr>
          <w:rFonts w:ascii="Arial" w:hAnsi="Arial" w:cs="Arial"/>
        </w:rPr>
      </w:pPr>
    </w:p>
    <w:p w14:paraId="2FA1BE49" w14:textId="5F995E57" w:rsidR="00E11875" w:rsidRPr="00064D49" w:rsidRDefault="00E11875" w:rsidP="00E11875">
      <w:pPr>
        <w:jc w:val="both"/>
        <w:rPr>
          <w:rFonts w:ascii="Arial" w:hAnsi="Arial" w:cs="Arial"/>
        </w:rPr>
      </w:pPr>
      <w:r w:rsidRPr="00064D49">
        <w:rPr>
          <w:rFonts w:ascii="Arial" w:hAnsi="Arial" w:cs="Arial"/>
        </w:rPr>
        <w:t>Jedan (1) je OPG koristio poticaje koji se odnose na subvenciju za nabavu i postavljanje sustava za navodnjavanje u iznosu od 1.208,98 kuna.</w:t>
      </w:r>
    </w:p>
    <w:p w14:paraId="08E2EEEC" w14:textId="77777777" w:rsidR="00E11875" w:rsidRPr="00064D49" w:rsidRDefault="00E11875" w:rsidP="00400D42">
      <w:pPr>
        <w:jc w:val="both"/>
        <w:rPr>
          <w:rFonts w:ascii="Arial" w:hAnsi="Arial" w:cs="Arial"/>
        </w:rPr>
      </w:pPr>
    </w:p>
    <w:p w14:paraId="40EEFDE0" w14:textId="3660C6D4" w:rsidR="00420E1D" w:rsidRPr="00064D49" w:rsidRDefault="00420E1D" w:rsidP="00420E1D">
      <w:pPr>
        <w:jc w:val="both"/>
        <w:rPr>
          <w:rFonts w:ascii="Arial" w:hAnsi="Arial" w:cs="Arial"/>
        </w:rPr>
      </w:pPr>
      <w:r w:rsidRPr="00064D49">
        <w:rPr>
          <w:rFonts w:ascii="Arial" w:hAnsi="Arial" w:cs="Arial"/>
        </w:rPr>
        <w:t>Kapitalni projekt</w:t>
      </w:r>
      <w:r w:rsidR="00774F8B" w:rsidRPr="00064D49">
        <w:rPr>
          <w:rFonts w:ascii="Arial" w:hAnsi="Arial" w:cs="Arial"/>
        </w:rPr>
        <w:t xml:space="preserve"> K102404</w:t>
      </w:r>
      <w:r w:rsidRPr="00064D49">
        <w:rPr>
          <w:rFonts w:ascii="Arial" w:hAnsi="Arial" w:cs="Arial"/>
        </w:rPr>
        <w:t xml:space="preserve">: Program raspolaganja poljoprivrednim zemljištem </w:t>
      </w:r>
    </w:p>
    <w:p w14:paraId="54432455" w14:textId="77777777" w:rsidR="0017011E" w:rsidRPr="00064D49" w:rsidRDefault="00A029F8" w:rsidP="0017011E">
      <w:pPr>
        <w:jc w:val="both"/>
        <w:rPr>
          <w:rFonts w:ascii="Arial" w:eastAsia="Cambria" w:hAnsi="Arial" w:cs="Arial"/>
          <w:spacing w:val="-1"/>
        </w:rPr>
      </w:pPr>
      <w:r w:rsidRPr="00064D49">
        <w:rPr>
          <w:rFonts w:ascii="Arial" w:eastAsia="Cambria" w:hAnsi="Arial" w:cs="Arial"/>
          <w:spacing w:val="-1"/>
        </w:rPr>
        <w:t xml:space="preserve">U 2022. godini provedene su sve radnje u smislu realizacije Javnog natječaja za zakup poljoprivrednog zemljišta u vlasništvu Republike Hrvatske. </w:t>
      </w:r>
      <w:r w:rsidR="0017011E" w:rsidRPr="00064D49">
        <w:rPr>
          <w:rFonts w:ascii="Arial" w:eastAsia="Cambria" w:hAnsi="Arial" w:cs="Arial"/>
          <w:spacing w:val="-1"/>
        </w:rPr>
        <w:t>S obzirom da Grad Buzet nije dobio s</w:t>
      </w:r>
      <w:r w:rsidRPr="00064D49">
        <w:rPr>
          <w:rFonts w:ascii="Arial" w:eastAsia="Cambria" w:hAnsi="Arial" w:cs="Arial"/>
          <w:spacing w:val="-1"/>
        </w:rPr>
        <w:t>uglasnosti Ministarstva poljoprivrede</w:t>
      </w:r>
      <w:r w:rsidR="0017011E" w:rsidRPr="00064D49">
        <w:rPr>
          <w:rFonts w:ascii="Arial" w:eastAsia="Cambria" w:hAnsi="Arial" w:cs="Arial"/>
          <w:spacing w:val="-1"/>
        </w:rPr>
        <w:t xml:space="preserve"> u dva navrata, </w:t>
      </w:r>
      <w:r w:rsidRPr="00064D49">
        <w:rPr>
          <w:rFonts w:ascii="Arial" w:eastAsia="Cambria" w:hAnsi="Arial" w:cs="Arial"/>
          <w:spacing w:val="-1"/>
        </w:rPr>
        <w:t>formirana je nova Odluka o izboru najpovoljnije ponude za zakup poljoprivrednog zemljišta u vlasništvu Republike Hrvatske koju je Gradsko vijeće Grada Buzeta usvojilo na sjednici 23. studenog 2022. godine. Nakon usvajanja navedene Odluke ista se proslijedila prema Ministarstvu poljoprivrede za izdavanje suglasnosti. Ministarstvo poljoprivrede je 19. prosinca 2022. godine dostavilo Gradu Buzetu suglasnost na prethodno navedenu Odluku o izboru najpovoljnije ponude za zakup poljoprivrednog zemljišta u vlasništvu Republike Hrvatske te se nakon dobivene suglasnosti pristupilo izradi Ugovora te prikupljanju popratne dokumentacije koju je potrebno poslati Županijskom državnom odvjetništvu za dobivanje mišljenja o pravnoj valjanosti.</w:t>
      </w:r>
      <w:r w:rsidR="0017011E" w:rsidRPr="00064D49">
        <w:rPr>
          <w:rFonts w:ascii="Arial" w:eastAsia="Cambria" w:hAnsi="Arial" w:cs="Arial"/>
          <w:spacing w:val="-1"/>
        </w:rPr>
        <w:t xml:space="preserve"> Za navedene aktivnosti nije bilo potrebe osigurati sredstva kroz navedeni projekt. </w:t>
      </w:r>
    </w:p>
    <w:p w14:paraId="0FEB0084" w14:textId="4488EEEF" w:rsidR="00420E1D" w:rsidRPr="00064D49" w:rsidRDefault="00906888" w:rsidP="0017011E">
      <w:pPr>
        <w:jc w:val="both"/>
        <w:rPr>
          <w:rFonts w:ascii="Arial" w:hAnsi="Arial" w:cs="Arial"/>
        </w:rPr>
      </w:pPr>
      <w:r w:rsidRPr="00064D49">
        <w:rPr>
          <w:rFonts w:ascii="Arial" w:hAnsi="Arial" w:cs="Arial"/>
        </w:rPr>
        <w:t>Izmjene programa</w:t>
      </w:r>
      <w:r w:rsidR="00420E1D" w:rsidRPr="00064D49">
        <w:rPr>
          <w:rFonts w:ascii="Arial" w:hAnsi="Arial" w:cs="Arial"/>
        </w:rPr>
        <w:t xml:space="preserve"> raspolaganja poljoprivrednim zemljištem </w:t>
      </w:r>
      <w:r w:rsidRPr="00064D49">
        <w:rPr>
          <w:rFonts w:ascii="Arial" w:hAnsi="Arial" w:cs="Arial"/>
        </w:rPr>
        <w:t>su</w:t>
      </w:r>
      <w:r w:rsidR="00420E1D" w:rsidRPr="00064D49">
        <w:rPr>
          <w:rFonts w:ascii="Arial" w:hAnsi="Arial" w:cs="Arial"/>
        </w:rPr>
        <w:t xml:space="preserve"> u tijeku</w:t>
      </w:r>
      <w:r w:rsidR="00566CE4" w:rsidRPr="00064D49">
        <w:rPr>
          <w:rFonts w:ascii="Arial" w:hAnsi="Arial" w:cs="Arial"/>
        </w:rPr>
        <w:t>, no prilikom izrade ist</w:t>
      </w:r>
      <w:r w:rsidRPr="00064D49">
        <w:rPr>
          <w:rFonts w:ascii="Arial" w:hAnsi="Arial" w:cs="Arial"/>
        </w:rPr>
        <w:t>ih</w:t>
      </w:r>
      <w:r w:rsidR="00566CE4" w:rsidRPr="00064D49">
        <w:rPr>
          <w:rFonts w:ascii="Arial" w:hAnsi="Arial" w:cs="Arial"/>
        </w:rPr>
        <w:t xml:space="preserve"> nailazi se na </w:t>
      </w:r>
      <w:r w:rsidR="00774F8B" w:rsidRPr="00064D49">
        <w:rPr>
          <w:rFonts w:ascii="Arial" w:hAnsi="Arial" w:cs="Arial"/>
        </w:rPr>
        <w:t>brojne zapreke, što utječe na samu realizaciju</w:t>
      </w:r>
      <w:r w:rsidR="00BF0B69" w:rsidRPr="00064D49">
        <w:rPr>
          <w:rFonts w:ascii="Arial" w:hAnsi="Arial" w:cs="Arial"/>
        </w:rPr>
        <w:t xml:space="preserve"> pa samim time </w:t>
      </w:r>
      <w:r w:rsidR="00774F8B" w:rsidRPr="00064D49">
        <w:rPr>
          <w:rFonts w:ascii="Arial" w:hAnsi="Arial" w:cs="Arial"/>
        </w:rPr>
        <w:t>i</w:t>
      </w:r>
      <w:r w:rsidR="00BF0B69" w:rsidRPr="00064D49">
        <w:rPr>
          <w:rFonts w:ascii="Arial" w:hAnsi="Arial" w:cs="Arial"/>
        </w:rPr>
        <w:t xml:space="preserve"> na</w:t>
      </w:r>
      <w:r w:rsidR="00774F8B" w:rsidRPr="00064D49">
        <w:rPr>
          <w:rFonts w:ascii="Arial" w:hAnsi="Arial" w:cs="Arial"/>
        </w:rPr>
        <w:t xml:space="preserve"> </w:t>
      </w:r>
      <w:r w:rsidRPr="00064D49">
        <w:rPr>
          <w:rFonts w:ascii="Arial" w:hAnsi="Arial" w:cs="Arial"/>
        </w:rPr>
        <w:t xml:space="preserve">realizaciju navedenog projekta. </w:t>
      </w:r>
    </w:p>
    <w:p w14:paraId="090604D4" w14:textId="77777777" w:rsidR="00A029F8" w:rsidRPr="00064D49" w:rsidRDefault="00A029F8" w:rsidP="00420E1D">
      <w:pPr>
        <w:widowControl w:val="0"/>
        <w:jc w:val="both"/>
        <w:rPr>
          <w:rFonts w:ascii="Arial" w:hAnsi="Arial" w:cs="Arial"/>
        </w:rPr>
      </w:pPr>
    </w:p>
    <w:p w14:paraId="12C5B337" w14:textId="22DE1C29" w:rsidR="00420E1D" w:rsidRPr="00064D49" w:rsidRDefault="00420E1D" w:rsidP="00420E1D">
      <w:pPr>
        <w:widowControl w:val="0"/>
        <w:jc w:val="both"/>
        <w:rPr>
          <w:rFonts w:ascii="Arial" w:hAnsi="Arial" w:cs="Arial"/>
        </w:rPr>
      </w:pPr>
      <w:r w:rsidRPr="00064D49">
        <w:rPr>
          <w:rFonts w:ascii="Arial" w:hAnsi="Arial" w:cs="Arial"/>
        </w:rPr>
        <w:t>Kapitalni projekt</w:t>
      </w:r>
      <w:r w:rsidR="00774F8B" w:rsidRPr="00064D49">
        <w:rPr>
          <w:rFonts w:ascii="Arial" w:hAnsi="Arial" w:cs="Arial"/>
        </w:rPr>
        <w:t xml:space="preserve"> K102405</w:t>
      </w:r>
      <w:r w:rsidRPr="00064D49">
        <w:rPr>
          <w:rFonts w:ascii="Arial" w:hAnsi="Arial" w:cs="Arial"/>
        </w:rPr>
        <w:t>: Izrada Programa zaštite od divljači van lovnog područja za Grad Buzet</w:t>
      </w:r>
    </w:p>
    <w:p w14:paraId="4578FE13" w14:textId="6EC81C9A" w:rsidR="00420E1D" w:rsidRPr="00064D49" w:rsidRDefault="0017011E" w:rsidP="00420E1D">
      <w:pPr>
        <w:widowControl w:val="0"/>
        <w:jc w:val="both"/>
        <w:rPr>
          <w:rFonts w:ascii="Arial" w:hAnsi="Arial" w:cs="Arial"/>
        </w:rPr>
      </w:pPr>
      <w:r w:rsidRPr="00064D49">
        <w:rPr>
          <w:rFonts w:ascii="Arial" w:hAnsi="Arial" w:cs="Arial"/>
        </w:rPr>
        <w:t xml:space="preserve">U prvoj polovici 2022. godine ugovorena je izrada Programa zaštite divljači za površine izvan lovišta Grada Buzeta za razdoblje od 01. travnja 2022. godine do 31. ožujka 2032. godine. Dana 05. prosinaca 2022. godine Grad Buzet dobio je Rješenje </w:t>
      </w:r>
      <w:r w:rsidRPr="00064D49">
        <w:rPr>
          <w:rFonts w:ascii="Arial" w:hAnsi="Arial" w:cs="Arial"/>
        </w:rPr>
        <w:lastRenderedPageBreak/>
        <w:t>Ministarstva gospodarstva i održivog razvoja kojim je Sektor za zaštićena područja i ocjenu prihvatljivosti suglasan da je navedeni Program prihvatljiv za ekološku mrežu. Također, dana 30. prosinca 2022. godine zaprimljena je Odluka o osnivanju povjerenstva za provedbu ispitnog postupka pregleda elaborata Programa zaštite divljači za površine Grada Buzeta koja će se koji će se održati početkom 2023. godine.</w:t>
      </w:r>
    </w:p>
    <w:p w14:paraId="2785AA5A" w14:textId="60282572" w:rsidR="004C137C" w:rsidRPr="00064D49" w:rsidRDefault="00C45478" w:rsidP="00420E1D">
      <w:pPr>
        <w:widowControl w:val="0"/>
        <w:jc w:val="both"/>
        <w:rPr>
          <w:rFonts w:ascii="Arial" w:hAnsi="Arial" w:cs="Arial"/>
        </w:rPr>
      </w:pPr>
      <w:r w:rsidRPr="00064D49">
        <w:rPr>
          <w:rFonts w:ascii="Arial" w:hAnsi="Arial" w:cs="Arial"/>
        </w:rPr>
        <w:t xml:space="preserve">Donošenje Programa očekuje se u prvoj polovici 2023. godine. </w:t>
      </w:r>
    </w:p>
    <w:p w14:paraId="364D51E5" w14:textId="7198C40E" w:rsidR="004C137C" w:rsidRPr="00064D49" w:rsidRDefault="004C137C">
      <w:pPr>
        <w:spacing w:after="160" w:line="259" w:lineRule="auto"/>
        <w:rPr>
          <w:rFonts w:ascii="Arial" w:hAnsi="Arial" w:cs="Arial"/>
          <w:color w:val="000000"/>
        </w:rPr>
      </w:pPr>
      <w:r w:rsidRPr="00064D49">
        <w:rPr>
          <w:rFonts w:ascii="Arial" w:hAnsi="Arial" w:cs="Arial"/>
          <w:color w:val="000000"/>
        </w:rPr>
        <w:br w:type="page"/>
      </w:r>
    </w:p>
    <w:p w14:paraId="332D2705" w14:textId="47D28082" w:rsidR="00420E1D" w:rsidRPr="00064D49" w:rsidRDefault="00420E1D" w:rsidP="0090200F">
      <w:pPr>
        <w:pStyle w:val="Naslov2"/>
        <w:rPr>
          <w:lang w:val="hr-HR"/>
        </w:rPr>
      </w:pPr>
      <w:bookmarkStart w:id="30" w:name="_Toc115274748"/>
      <w:bookmarkStart w:id="31" w:name="_Toc136442064"/>
      <w:r w:rsidRPr="00064D49">
        <w:rPr>
          <w:lang w:val="hr-HR"/>
        </w:rPr>
        <w:lastRenderedPageBreak/>
        <w:t xml:space="preserve">Razdjel 400 </w:t>
      </w:r>
      <w:r w:rsidR="0090200F" w:rsidRPr="00064D49">
        <w:rPr>
          <w:lang w:val="hr-HR"/>
        </w:rPr>
        <w:t>–</w:t>
      </w:r>
      <w:r w:rsidRPr="00064D49">
        <w:rPr>
          <w:lang w:val="hr-HR"/>
        </w:rPr>
        <w:t xml:space="preserve"> Upravni odjel za gospodarenje prostorom</w:t>
      </w:r>
      <w:bookmarkEnd w:id="30"/>
      <w:bookmarkEnd w:id="31"/>
    </w:p>
    <w:p w14:paraId="087F0AC8" w14:textId="1A58C002" w:rsidR="00420E1D" w:rsidRPr="00064D49" w:rsidRDefault="00420E1D" w:rsidP="00A87A8D">
      <w:pPr>
        <w:jc w:val="both"/>
        <w:rPr>
          <w:rFonts w:ascii="Arial" w:hAnsi="Arial" w:cs="Arial"/>
          <w:sz w:val="22"/>
          <w:szCs w:val="22"/>
        </w:rPr>
      </w:pPr>
    </w:p>
    <w:p w14:paraId="71726374" w14:textId="3BFBEE49" w:rsidR="00420E1D" w:rsidRPr="00064D49" w:rsidRDefault="00420E1D" w:rsidP="00A87A8D">
      <w:pPr>
        <w:jc w:val="both"/>
        <w:rPr>
          <w:rFonts w:ascii="Arial" w:hAnsi="Arial" w:cs="Arial"/>
          <w:sz w:val="22"/>
          <w:szCs w:val="22"/>
        </w:rPr>
      </w:pPr>
    </w:p>
    <w:p w14:paraId="1939EF44" w14:textId="77777777" w:rsidR="00064D49" w:rsidRPr="00064D49" w:rsidRDefault="00064D49" w:rsidP="00064D49">
      <w:pPr>
        <w:jc w:val="both"/>
        <w:rPr>
          <w:rFonts w:ascii="Arial" w:hAnsi="Arial" w:cs="Arial"/>
          <w:bCs/>
          <w:sz w:val="22"/>
          <w:szCs w:val="22"/>
        </w:rPr>
      </w:pPr>
      <w:r w:rsidRPr="00064D49">
        <w:rPr>
          <w:rFonts w:ascii="Arial" w:hAnsi="Arial" w:cs="Arial"/>
          <w:bCs/>
          <w:sz w:val="22"/>
          <w:szCs w:val="22"/>
        </w:rPr>
        <w:t>U nastavku su obrazloženja i pregled aktivnosti i izvršenja prema:</w:t>
      </w:r>
    </w:p>
    <w:p w14:paraId="5E9CB408" w14:textId="77777777" w:rsidR="00064D49" w:rsidRPr="00064D49" w:rsidRDefault="00064D49" w:rsidP="00064D49">
      <w:pPr>
        <w:jc w:val="both"/>
        <w:rPr>
          <w:rFonts w:ascii="Arial" w:hAnsi="Arial" w:cs="Arial"/>
          <w:bCs/>
          <w:sz w:val="22"/>
          <w:szCs w:val="22"/>
        </w:rPr>
      </w:pPr>
      <w:r w:rsidRPr="00064D49">
        <w:rPr>
          <w:rFonts w:ascii="Arial" w:hAnsi="Arial" w:cs="Arial"/>
          <w:bCs/>
          <w:sz w:val="22"/>
          <w:szCs w:val="22"/>
        </w:rPr>
        <w:t xml:space="preserve">-planiranim rashodima Proračuna za 2022. godinu i </w:t>
      </w:r>
    </w:p>
    <w:p w14:paraId="3CB376D1" w14:textId="0C9C38F4" w:rsidR="00064D49" w:rsidRPr="00064D49" w:rsidRDefault="00064D49" w:rsidP="00064D49">
      <w:pPr>
        <w:jc w:val="both"/>
        <w:rPr>
          <w:rFonts w:ascii="Arial" w:hAnsi="Arial" w:cs="Arial"/>
          <w:bCs/>
          <w:sz w:val="22"/>
          <w:szCs w:val="22"/>
        </w:rPr>
      </w:pPr>
      <w:r w:rsidRPr="00064D49">
        <w:rPr>
          <w:rFonts w:ascii="Arial" w:hAnsi="Arial" w:cs="Arial"/>
          <w:bCs/>
          <w:sz w:val="22"/>
          <w:szCs w:val="22"/>
        </w:rPr>
        <w:t xml:space="preserve">- planiranim Programima gradnje i održavanja objekata i uređaja komunalne infrastrukture za 2022. godinu, </w:t>
      </w:r>
    </w:p>
    <w:p w14:paraId="4BE1F695" w14:textId="77777777" w:rsidR="00064D49" w:rsidRPr="00064D49" w:rsidRDefault="00064D49" w:rsidP="00064D49">
      <w:pPr>
        <w:jc w:val="both"/>
        <w:rPr>
          <w:rFonts w:ascii="Arial" w:hAnsi="Arial" w:cs="Arial"/>
          <w:bCs/>
          <w:sz w:val="22"/>
          <w:szCs w:val="22"/>
        </w:rPr>
      </w:pPr>
      <w:r w:rsidRPr="00064D49">
        <w:rPr>
          <w:rFonts w:ascii="Arial" w:hAnsi="Arial" w:cs="Arial"/>
          <w:bCs/>
          <w:sz w:val="22"/>
          <w:szCs w:val="22"/>
        </w:rPr>
        <w:t>sve iz djelokruga Upravnoga odjela za gospodarenje prostorom.</w:t>
      </w:r>
    </w:p>
    <w:p w14:paraId="36BD96FC" w14:textId="77777777" w:rsidR="00064D49" w:rsidRPr="00064D49" w:rsidRDefault="00064D49" w:rsidP="00064D49">
      <w:pPr>
        <w:jc w:val="both"/>
        <w:rPr>
          <w:rFonts w:ascii="Arial" w:hAnsi="Arial" w:cs="Arial"/>
          <w:sz w:val="22"/>
          <w:szCs w:val="22"/>
        </w:rPr>
      </w:pPr>
    </w:p>
    <w:p w14:paraId="225607C2" w14:textId="77777777" w:rsidR="00064D49" w:rsidRPr="00064D49" w:rsidRDefault="00064D49" w:rsidP="00064D49">
      <w:pPr>
        <w:jc w:val="both"/>
        <w:rPr>
          <w:rFonts w:ascii="Arial" w:hAnsi="Arial" w:cs="Arial"/>
          <w:b/>
          <w:sz w:val="22"/>
          <w:szCs w:val="22"/>
        </w:rPr>
      </w:pPr>
      <w:r w:rsidRPr="00064D49">
        <w:rPr>
          <w:rFonts w:ascii="Arial" w:hAnsi="Arial" w:cs="Arial"/>
          <w:b/>
          <w:sz w:val="22"/>
          <w:szCs w:val="22"/>
        </w:rPr>
        <w:t xml:space="preserve">Program 1026: Javna uprava i administracija </w:t>
      </w:r>
    </w:p>
    <w:p w14:paraId="59745885"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Aktivnost A1026: Redovna djelatnost odjela</w:t>
      </w:r>
    </w:p>
    <w:p w14:paraId="5F74C540" w14:textId="77777777" w:rsidR="00064D49" w:rsidRPr="00064D49" w:rsidRDefault="00064D49" w:rsidP="00064D49">
      <w:pPr>
        <w:jc w:val="both"/>
        <w:rPr>
          <w:rFonts w:ascii="Arial" w:hAnsi="Arial" w:cs="Arial"/>
          <w:b/>
          <w:bCs/>
          <w:sz w:val="22"/>
          <w:szCs w:val="22"/>
        </w:rPr>
      </w:pPr>
    </w:p>
    <w:p w14:paraId="1DC00769" w14:textId="77777777" w:rsidR="00064D49" w:rsidRPr="00064D49" w:rsidRDefault="00064D49" w:rsidP="00064D49">
      <w:pPr>
        <w:jc w:val="both"/>
        <w:rPr>
          <w:rFonts w:ascii="Arial" w:hAnsi="Arial" w:cs="Arial"/>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xml:space="preserve"> Rashodi za zaposlene i Materijalni rashodi</w:t>
      </w:r>
      <w:r w:rsidRPr="00064D49">
        <w:rPr>
          <w:rFonts w:ascii="Arial" w:hAnsi="Arial" w:cs="Arial"/>
          <w:sz w:val="22"/>
          <w:szCs w:val="22"/>
        </w:rPr>
        <w:t xml:space="preserve"> planirana je u iznosu 889.933,58kn i izvršena u iznosu 785.967,63 kn.</w:t>
      </w:r>
    </w:p>
    <w:p w14:paraId="6AE914D8"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Kroz aktivnosti redovne djelatnosti odjela predviđeni su rashodi za plaće službenika, doprinose na plaći, ostali rashodi za zaposlene, naknada za prijevoz na posao i s posla.</w:t>
      </w:r>
    </w:p>
    <w:p w14:paraId="0AD18A2C"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xml:space="preserve"> GIS prostornih podataka</w:t>
      </w:r>
    </w:p>
    <w:p w14:paraId="23AE7C73"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185.000,00 kn i izvršena je u cijelosti u izvještajnom razdoblju u iznosu 181.162,50 kn. </w:t>
      </w:r>
    </w:p>
    <w:p w14:paraId="77E8FFAC" w14:textId="77777777" w:rsidR="00064D49" w:rsidRPr="00064D49" w:rsidRDefault="00064D49" w:rsidP="00064D49">
      <w:pPr>
        <w:jc w:val="both"/>
        <w:rPr>
          <w:rFonts w:ascii="Arial" w:hAnsi="Arial" w:cs="Arial"/>
          <w:sz w:val="22"/>
          <w:szCs w:val="22"/>
        </w:rPr>
      </w:pPr>
    </w:p>
    <w:p w14:paraId="40A556A8" w14:textId="77777777" w:rsidR="00064D49" w:rsidRPr="00064D49" w:rsidRDefault="00064D49" w:rsidP="00064D49">
      <w:pPr>
        <w:jc w:val="both"/>
        <w:rPr>
          <w:rFonts w:ascii="Arial" w:hAnsi="Arial" w:cs="Arial"/>
          <w:b/>
          <w:sz w:val="22"/>
          <w:szCs w:val="22"/>
        </w:rPr>
      </w:pPr>
      <w:r w:rsidRPr="00064D49">
        <w:rPr>
          <w:rFonts w:ascii="Arial" w:hAnsi="Arial" w:cs="Arial"/>
          <w:b/>
          <w:sz w:val="22"/>
          <w:szCs w:val="22"/>
        </w:rPr>
        <w:t xml:space="preserve">Program 1027: Program održavanja objekata i uređaja komunalne infrastrukture </w:t>
      </w:r>
    </w:p>
    <w:p w14:paraId="21FA3789"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Aktivnost A102701: Održavanje komunalne infrastrukture</w:t>
      </w:r>
    </w:p>
    <w:p w14:paraId="173147B5" w14:textId="77777777" w:rsidR="00064D49" w:rsidRPr="00064D49" w:rsidRDefault="00064D49" w:rsidP="00064D49">
      <w:pPr>
        <w:jc w:val="both"/>
        <w:rPr>
          <w:rFonts w:ascii="Arial" w:hAnsi="Arial" w:cs="Arial"/>
          <w:b/>
          <w:bCs/>
          <w:sz w:val="22"/>
          <w:szCs w:val="22"/>
        </w:rPr>
      </w:pPr>
    </w:p>
    <w:p w14:paraId="5898A26D"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Podaktivnosti</w:t>
      </w:r>
      <w:proofErr w:type="spellEnd"/>
      <w:r w:rsidRPr="00064D49">
        <w:rPr>
          <w:rFonts w:ascii="Arial" w:hAnsi="Arial" w:cs="Arial"/>
          <w:b/>
          <w:bCs/>
          <w:sz w:val="22"/>
          <w:szCs w:val="22"/>
        </w:rPr>
        <w:t xml:space="preserve"> A1027: </w:t>
      </w:r>
    </w:p>
    <w:p w14:paraId="729C07DC"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Održavanje atmosferskih voda</w:t>
      </w:r>
    </w:p>
    <w:p w14:paraId="66E68213"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Održavanje čistoće javnih površina</w:t>
      </w:r>
    </w:p>
    <w:p w14:paraId="3418F62F"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Održavanje groblja</w:t>
      </w:r>
    </w:p>
    <w:p w14:paraId="3CA93667"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Održavanje javnih i zelenih površina</w:t>
      </w:r>
    </w:p>
    <w:p w14:paraId="4298D247"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Održavanje nerazvrstanih cesta</w:t>
      </w:r>
    </w:p>
    <w:p w14:paraId="7BC7C4DB"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Troškovi zimske službe</w:t>
      </w:r>
    </w:p>
    <w:p w14:paraId="39D8084F"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Troškovi regulacije parkiranja u Starom gradu</w:t>
      </w:r>
    </w:p>
    <w:p w14:paraId="2FC39731"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Komunalne djelatnosti održavanja objekata i uređaja komunalne infrastrukture su temeljem Zakona o komunalnom  gospodarstvu ugovorene na godišnjoj razini s Trgovačkim društvom „Park” u ukupnom planiranom iznosu 3.733.000,00 kn i realizirane su u cijelosti u iznosu 3.732.584,98 kn.</w:t>
      </w:r>
    </w:p>
    <w:p w14:paraId="7D8BFA21"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U narednom razdoblju biti će vrlo vjerojatno potrebno osiguravati dodatna sredstva za održavanje komunalne i komunalne vodne infrastrukture na postojećoj razini, obzirom na povećanje svih ulaznih troškova i smanjenje očekivanih prihoda.</w:t>
      </w:r>
    </w:p>
    <w:p w14:paraId="7E07C131" w14:textId="77777777" w:rsidR="00064D49" w:rsidRPr="00064D49" w:rsidRDefault="00064D49" w:rsidP="00064D49">
      <w:pPr>
        <w:jc w:val="both"/>
        <w:rPr>
          <w:rFonts w:ascii="Arial" w:hAnsi="Arial" w:cs="Arial"/>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Obilježavanje naselja, ulica, cesta i prometne signalizacije</w:t>
      </w:r>
    </w:p>
    <w:p w14:paraId="0A8B62B9"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97.398,75 kn. </w:t>
      </w:r>
    </w:p>
    <w:p w14:paraId="205718AB"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realizirana u ukupnom iznosu 14.293,75 kn za troškove nabave nedostajuće i zamjene dotrajale prometne signalizacije, prometnih ogledala i informativnih tabela za javne površine, te troškove njihove montaže.</w:t>
      </w:r>
    </w:p>
    <w:p w14:paraId="485A1A35"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Ugovorenih obveza iz 2022. godine i prethodnih razdoblja nema.</w:t>
      </w:r>
    </w:p>
    <w:p w14:paraId="43AC4509"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Održavanje naselja</w:t>
      </w:r>
    </w:p>
    <w:p w14:paraId="42E145AF"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547.000,00 kn, od čega na namjenski prijenos za ugovorene obveze iz 2021. godine otpada 27.000,00 kn. </w:t>
      </w:r>
    </w:p>
    <w:p w14:paraId="573B1520"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ukupnom planiranom iznosu i realizirana u iznosu 386.128,99 kn. </w:t>
      </w:r>
    </w:p>
    <w:p w14:paraId="10A66291" w14:textId="77777777" w:rsidR="00064D49" w:rsidRPr="00064D49" w:rsidRDefault="00064D49" w:rsidP="00064D49">
      <w:pPr>
        <w:jc w:val="both"/>
        <w:rPr>
          <w:rFonts w:ascii="Arial" w:hAnsi="Arial" w:cs="Arial"/>
          <w:sz w:val="22"/>
          <w:szCs w:val="22"/>
        </w:rPr>
      </w:pPr>
    </w:p>
    <w:p w14:paraId="5A200467"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Ugovorena sredstva u 2022. odnose se na slijedeće zahvate održavanja:</w:t>
      </w:r>
    </w:p>
    <w:p w14:paraId="1955D84F" w14:textId="77777777" w:rsidR="00064D49" w:rsidRPr="00064D49" w:rsidRDefault="00064D49" w:rsidP="00064D49">
      <w:pPr>
        <w:jc w:val="both"/>
        <w:rPr>
          <w:rFonts w:ascii="Arial" w:hAnsi="Arial" w:cs="Arial"/>
          <w:sz w:val="22"/>
          <w:szCs w:val="22"/>
        </w:rPr>
      </w:pPr>
    </w:p>
    <w:tbl>
      <w:tblPr>
        <w:tblW w:w="9200" w:type="dxa"/>
        <w:tblLook w:val="04A0" w:firstRow="1" w:lastRow="0" w:firstColumn="1" w:lastColumn="0" w:noHBand="0" w:noVBand="1"/>
      </w:tblPr>
      <w:tblGrid>
        <w:gridCol w:w="7371"/>
        <w:gridCol w:w="1829"/>
      </w:tblGrid>
      <w:tr w:rsidR="00064D49" w:rsidRPr="00064D49" w14:paraId="0CB89717" w14:textId="77777777" w:rsidTr="003C3F34">
        <w:trPr>
          <w:trHeight w:val="300"/>
        </w:trPr>
        <w:tc>
          <w:tcPr>
            <w:tcW w:w="7371" w:type="dxa"/>
            <w:tcBorders>
              <w:top w:val="nil"/>
              <w:left w:val="nil"/>
              <w:bottom w:val="nil"/>
              <w:right w:val="nil"/>
            </w:tcBorders>
            <w:shd w:val="clear" w:color="auto" w:fill="auto"/>
            <w:noWrap/>
            <w:vAlign w:val="bottom"/>
            <w:hideMark/>
          </w:tcPr>
          <w:p w14:paraId="0D580FF7"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Čišćenje divlje deponije </w:t>
            </w:r>
            <w:proofErr w:type="spellStart"/>
            <w:r w:rsidRPr="00064D49">
              <w:rPr>
                <w:rFonts w:ascii="Arial" w:hAnsi="Arial" w:cs="Arial"/>
                <w:sz w:val="22"/>
                <w:szCs w:val="22"/>
              </w:rPr>
              <w:t>Minjera</w:t>
            </w:r>
            <w:proofErr w:type="spellEnd"/>
          </w:p>
        </w:tc>
        <w:tc>
          <w:tcPr>
            <w:tcW w:w="1829" w:type="dxa"/>
            <w:tcBorders>
              <w:top w:val="nil"/>
              <w:left w:val="nil"/>
              <w:bottom w:val="nil"/>
              <w:right w:val="nil"/>
            </w:tcBorders>
            <w:shd w:val="clear" w:color="auto" w:fill="auto"/>
            <w:noWrap/>
            <w:vAlign w:val="bottom"/>
            <w:hideMark/>
          </w:tcPr>
          <w:p w14:paraId="0669323A"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6.400,00 kn</w:t>
            </w:r>
          </w:p>
        </w:tc>
      </w:tr>
      <w:tr w:rsidR="00064D49" w:rsidRPr="00064D49" w14:paraId="4A851B73" w14:textId="77777777" w:rsidTr="003C3F34">
        <w:trPr>
          <w:trHeight w:val="300"/>
        </w:trPr>
        <w:tc>
          <w:tcPr>
            <w:tcW w:w="7371" w:type="dxa"/>
            <w:tcBorders>
              <w:top w:val="nil"/>
              <w:left w:val="nil"/>
              <w:bottom w:val="nil"/>
              <w:right w:val="nil"/>
            </w:tcBorders>
            <w:shd w:val="clear" w:color="auto" w:fill="auto"/>
            <w:noWrap/>
            <w:vAlign w:val="bottom"/>
            <w:hideMark/>
          </w:tcPr>
          <w:p w14:paraId="208913CA"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Rad </w:t>
            </w:r>
            <w:proofErr w:type="spellStart"/>
            <w:r w:rsidRPr="00064D49">
              <w:rPr>
                <w:rFonts w:ascii="Arial" w:hAnsi="Arial" w:cs="Arial"/>
                <w:sz w:val="22"/>
                <w:szCs w:val="22"/>
              </w:rPr>
              <w:t>autoplatformom</w:t>
            </w:r>
            <w:proofErr w:type="spellEnd"/>
            <w:r w:rsidRPr="00064D49">
              <w:rPr>
                <w:rFonts w:ascii="Arial" w:hAnsi="Arial" w:cs="Arial"/>
                <w:sz w:val="22"/>
                <w:szCs w:val="22"/>
              </w:rPr>
              <w:t xml:space="preserve"> sječa i piljenje grana u St. Gradu (</w:t>
            </w:r>
            <w:proofErr w:type="spellStart"/>
            <w:r w:rsidRPr="00064D49">
              <w:rPr>
                <w:rFonts w:ascii="Arial" w:hAnsi="Arial" w:cs="Arial"/>
                <w:sz w:val="22"/>
                <w:szCs w:val="22"/>
              </w:rPr>
              <w:t>poč</w:t>
            </w:r>
            <w:proofErr w:type="spellEnd"/>
            <w:r w:rsidRPr="00064D49">
              <w:rPr>
                <w:rFonts w:ascii="Arial" w:hAnsi="Arial" w:cs="Arial"/>
                <w:sz w:val="22"/>
                <w:szCs w:val="22"/>
              </w:rPr>
              <w:t>. Šetnjice)</w:t>
            </w:r>
          </w:p>
        </w:tc>
        <w:tc>
          <w:tcPr>
            <w:tcW w:w="1829" w:type="dxa"/>
            <w:tcBorders>
              <w:top w:val="nil"/>
              <w:left w:val="nil"/>
              <w:bottom w:val="nil"/>
              <w:right w:val="nil"/>
            </w:tcBorders>
            <w:shd w:val="clear" w:color="auto" w:fill="auto"/>
            <w:noWrap/>
            <w:vAlign w:val="bottom"/>
            <w:hideMark/>
          </w:tcPr>
          <w:p w14:paraId="45C8FC55"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3.312,50 kn</w:t>
            </w:r>
          </w:p>
        </w:tc>
      </w:tr>
      <w:tr w:rsidR="00064D49" w:rsidRPr="00064D49" w14:paraId="4BA44586" w14:textId="77777777" w:rsidTr="003C3F34">
        <w:trPr>
          <w:trHeight w:val="300"/>
        </w:trPr>
        <w:tc>
          <w:tcPr>
            <w:tcW w:w="7371" w:type="dxa"/>
            <w:tcBorders>
              <w:top w:val="nil"/>
              <w:left w:val="nil"/>
              <w:bottom w:val="nil"/>
              <w:right w:val="nil"/>
            </w:tcBorders>
            <w:shd w:val="clear" w:color="auto" w:fill="auto"/>
            <w:noWrap/>
            <w:vAlign w:val="bottom"/>
            <w:hideMark/>
          </w:tcPr>
          <w:p w14:paraId="6F7AEB0F"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Sanacija urušenih zidina St. Grada _Vatrogasni dom i </w:t>
            </w:r>
            <w:proofErr w:type="spellStart"/>
            <w:r w:rsidRPr="00064D49">
              <w:rPr>
                <w:rFonts w:ascii="Arial" w:hAnsi="Arial" w:cs="Arial"/>
                <w:sz w:val="22"/>
                <w:szCs w:val="22"/>
              </w:rPr>
              <w:t>Baštion</w:t>
            </w:r>
            <w:proofErr w:type="spellEnd"/>
          </w:p>
        </w:tc>
        <w:tc>
          <w:tcPr>
            <w:tcW w:w="1829" w:type="dxa"/>
            <w:tcBorders>
              <w:top w:val="nil"/>
              <w:left w:val="nil"/>
              <w:bottom w:val="nil"/>
              <w:right w:val="nil"/>
            </w:tcBorders>
            <w:shd w:val="clear" w:color="auto" w:fill="auto"/>
            <w:noWrap/>
            <w:vAlign w:val="bottom"/>
            <w:hideMark/>
          </w:tcPr>
          <w:p w14:paraId="599887F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83.700,00 kn</w:t>
            </w:r>
          </w:p>
        </w:tc>
      </w:tr>
      <w:tr w:rsidR="00064D49" w:rsidRPr="00064D49" w14:paraId="25C41D4F" w14:textId="77777777" w:rsidTr="003C3F34">
        <w:trPr>
          <w:trHeight w:val="300"/>
        </w:trPr>
        <w:tc>
          <w:tcPr>
            <w:tcW w:w="7371" w:type="dxa"/>
            <w:tcBorders>
              <w:top w:val="nil"/>
              <w:left w:val="nil"/>
              <w:bottom w:val="nil"/>
              <w:right w:val="nil"/>
            </w:tcBorders>
            <w:shd w:val="clear" w:color="auto" w:fill="auto"/>
            <w:noWrap/>
            <w:vAlign w:val="bottom"/>
            <w:hideMark/>
          </w:tcPr>
          <w:p w14:paraId="780C141F"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Malčiranje</w:t>
            </w:r>
            <w:proofErr w:type="spellEnd"/>
            <w:r w:rsidRPr="00064D49">
              <w:rPr>
                <w:rFonts w:ascii="Arial" w:hAnsi="Arial" w:cs="Arial"/>
                <w:sz w:val="22"/>
                <w:szCs w:val="22"/>
              </w:rPr>
              <w:t xml:space="preserve"> i krčenje šumskih puteva u MO </w:t>
            </w:r>
            <w:proofErr w:type="spellStart"/>
            <w:r w:rsidRPr="00064D49">
              <w:rPr>
                <w:rFonts w:ascii="Arial" w:hAnsi="Arial" w:cs="Arial"/>
                <w:sz w:val="22"/>
                <w:szCs w:val="22"/>
              </w:rPr>
              <w:t>Mlun</w:t>
            </w:r>
            <w:proofErr w:type="spellEnd"/>
          </w:p>
        </w:tc>
        <w:tc>
          <w:tcPr>
            <w:tcW w:w="1829" w:type="dxa"/>
            <w:tcBorders>
              <w:top w:val="nil"/>
              <w:left w:val="nil"/>
              <w:bottom w:val="nil"/>
              <w:right w:val="nil"/>
            </w:tcBorders>
            <w:shd w:val="clear" w:color="auto" w:fill="auto"/>
            <w:noWrap/>
            <w:vAlign w:val="bottom"/>
            <w:hideMark/>
          </w:tcPr>
          <w:p w14:paraId="026CDF6D"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23.036,11 kn</w:t>
            </w:r>
          </w:p>
        </w:tc>
      </w:tr>
      <w:tr w:rsidR="00064D49" w:rsidRPr="00064D49" w14:paraId="0E1BD70F" w14:textId="77777777" w:rsidTr="003C3F34">
        <w:trPr>
          <w:trHeight w:val="300"/>
        </w:trPr>
        <w:tc>
          <w:tcPr>
            <w:tcW w:w="7371" w:type="dxa"/>
            <w:tcBorders>
              <w:top w:val="nil"/>
              <w:left w:val="nil"/>
              <w:bottom w:val="nil"/>
              <w:right w:val="nil"/>
            </w:tcBorders>
            <w:shd w:val="clear" w:color="auto" w:fill="auto"/>
            <w:noWrap/>
            <w:vAlign w:val="bottom"/>
            <w:hideMark/>
          </w:tcPr>
          <w:p w14:paraId="6FA528D4"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lastRenderedPageBreak/>
              <w:t>Izrada fasade doma u Sv. Ivanu</w:t>
            </w:r>
          </w:p>
        </w:tc>
        <w:tc>
          <w:tcPr>
            <w:tcW w:w="1829" w:type="dxa"/>
            <w:tcBorders>
              <w:top w:val="nil"/>
              <w:left w:val="nil"/>
              <w:bottom w:val="nil"/>
              <w:right w:val="nil"/>
            </w:tcBorders>
            <w:shd w:val="clear" w:color="auto" w:fill="auto"/>
            <w:noWrap/>
            <w:vAlign w:val="bottom"/>
            <w:hideMark/>
          </w:tcPr>
          <w:p w14:paraId="2E1C48A6"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33.405,94 kn</w:t>
            </w:r>
          </w:p>
        </w:tc>
      </w:tr>
      <w:tr w:rsidR="00064D49" w:rsidRPr="00064D49" w14:paraId="1DC63051" w14:textId="77777777" w:rsidTr="003C3F34">
        <w:trPr>
          <w:trHeight w:val="300"/>
        </w:trPr>
        <w:tc>
          <w:tcPr>
            <w:tcW w:w="7371" w:type="dxa"/>
            <w:tcBorders>
              <w:top w:val="nil"/>
              <w:left w:val="nil"/>
              <w:bottom w:val="nil"/>
              <w:right w:val="nil"/>
            </w:tcBorders>
            <w:shd w:val="clear" w:color="auto" w:fill="auto"/>
            <w:noWrap/>
            <w:vAlign w:val="bottom"/>
            <w:hideMark/>
          </w:tcPr>
          <w:p w14:paraId="5D160A41"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Rad stroja za uređenje puteva uz naselje </w:t>
            </w:r>
            <w:proofErr w:type="spellStart"/>
            <w:r w:rsidRPr="00064D49">
              <w:rPr>
                <w:rFonts w:ascii="Arial" w:hAnsi="Arial" w:cs="Arial"/>
                <w:sz w:val="22"/>
                <w:szCs w:val="22"/>
              </w:rPr>
              <w:t>Valice</w:t>
            </w:r>
            <w:proofErr w:type="spellEnd"/>
          </w:p>
        </w:tc>
        <w:tc>
          <w:tcPr>
            <w:tcW w:w="1829" w:type="dxa"/>
            <w:tcBorders>
              <w:top w:val="nil"/>
              <w:left w:val="nil"/>
              <w:bottom w:val="nil"/>
              <w:right w:val="nil"/>
            </w:tcBorders>
            <w:shd w:val="clear" w:color="auto" w:fill="auto"/>
            <w:noWrap/>
            <w:vAlign w:val="bottom"/>
            <w:hideMark/>
          </w:tcPr>
          <w:p w14:paraId="3194351C"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15.000,00 kn</w:t>
            </w:r>
          </w:p>
        </w:tc>
      </w:tr>
      <w:tr w:rsidR="00064D49" w:rsidRPr="00064D49" w14:paraId="05841701" w14:textId="77777777" w:rsidTr="003C3F34">
        <w:trPr>
          <w:trHeight w:val="300"/>
        </w:trPr>
        <w:tc>
          <w:tcPr>
            <w:tcW w:w="7371" w:type="dxa"/>
            <w:tcBorders>
              <w:top w:val="nil"/>
              <w:left w:val="nil"/>
              <w:bottom w:val="nil"/>
              <w:right w:val="nil"/>
            </w:tcBorders>
            <w:shd w:val="clear" w:color="auto" w:fill="auto"/>
            <w:noWrap/>
            <w:vAlign w:val="bottom"/>
            <w:hideMark/>
          </w:tcPr>
          <w:p w14:paraId="57384F4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Sanacija asfalta Kratice St Grad</w:t>
            </w:r>
          </w:p>
        </w:tc>
        <w:tc>
          <w:tcPr>
            <w:tcW w:w="1829" w:type="dxa"/>
            <w:tcBorders>
              <w:top w:val="nil"/>
              <w:left w:val="nil"/>
              <w:bottom w:val="nil"/>
              <w:right w:val="nil"/>
            </w:tcBorders>
            <w:shd w:val="clear" w:color="auto" w:fill="auto"/>
            <w:noWrap/>
            <w:vAlign w:val="bottom"/>
            <w:hideMark/>
          </w:tcPr>
          <w:p w14:paraId="2646CF1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40.672,64 kn</w:t>
            </w:r>
          </w:p>
        </w:tc>
      </w:tr>
      <w:tr w:rsidR="00064D49" w:rsidRPr="00064D49" w14:paraId="75468261" w14:textId="77777777" w:rsidTr="003C3F34">
        <w:trPr>
          <w:trHeight w:val="300"/>
        </w:trPr>
        <w:tc>
          <w:tcPr>
            <w:tcW w:w="7371" w:type="dxa"/>
            <w:tcBorders>
              <w:top w:val="nil"/>
              <w:left w:val="nil"/>
              <w:bottom w:val="nil"/>
              <w:right w:val="nil"/>
            </w:tcBorders>
            <w:shd w:val="clear" w:color="auto" w:fill="auto"/>
            <w:noWrap/>
            <w:vAlign w:val="bottom"/>
            <w:hideMark/>
          </w:tcPr>
          <w:p w14:paraId="37732CD3"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Uklanjanje visećeg mosta na stazi 7 slapova</w:t>
            </w:r>
          </w:p>
        </w:tc>
        <w:tc>
          <w:tcPr>
            <w:tcW w:w="1829" w:type="dxa"/>
            <w:tcBorders>
              <w:top w:val="nil"/>
              <w:left w:val="nil"/>
              <w:bottom w:val="nil"/>
              <w:right w:val="nil"/>
            </w:tcBorders>
            <w:shd w:val="clear" w:color="auto" w:fill="auto"/>
            <w:noWrap/>
            <w:vAlign w:val="bottom"/>
            <w:hideMark/>
          </w:tcPr>
          <w:p w14:paraId="588B5B9D"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3.000,00 kn</w:t>
            </w:r>
          </w:p>
        </w:tc>
      </w:tr>
      <w:tr w:rsidR="00064D49" w:rsidRPr="00064D49" w14:paraId="0C38ACEF" w14:textId="77777777" w:rsidTr="003C3F34">
        <w:trPr>
          <w:trHeight w:val="300"/>
        </w:trPr>
        <w:tc>
          <w:tcPr>
            <w:tcW w:w="7371" w:type="dxa"/>
            <w:tcBorders>
              <w:top w:val="nil"/>
              <w:left w:val="nil"/>
              <w:bottom w:val="nil"/>
              <w:right w:val="nil"/>
            </w:tcBorders>
            <w:shd w:val="clear" w:color="auto" w:fill="auto"/>
            <w:noWrap/>
            <w:vAlign w:val="bottom"/>
            <w:hideMark/>
          </w:tcPr>
          <w:p w14:paraId="2D04B61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Farbanje, </w:t>
            </w:r>
            <w:proofErr w:type="spellStart"/>
            <w:r w:rsidRPr="00064D49">
              <w:rPr>
                <w:rFonts w:ascii="Arial" w:hAnsi="Arial" w:cs="Arial"/>
                <w:sz w:val="22"/>
                <w:szCs w:val="22"/>
              </w:rPr>
              <w:t>gletanje</w:t>
            </w:r>
            <w:proofErr w:type="spellEnd"/>
            <w:r w:rsidRPr="00064D49">
              <w:rPr>
                <w:rFonts w:ascii="Arial" w:hAnsi="Arial" w:cs="Arial"/>
                <w:sz w:val="22"/>
                <w:szCs w:val="22"/>
              </w:rPr>
              <w:t>, impregniranje zidova i lakiranje parketa dom Sv. Martin</w:t>
            </w:r>
          </w:p>
        </w:tc>
        <w:tc>
          <w:tcPr>
            <w:tcW w:w="1829" w:type="dxa"/>
            <w:tcBorders>
              <w:top w:val="nil"/>
              <w:left w:val="nil"/>
              <w:bottom w:val="nil"/>
              <w:right w:val="nil"/>
            </w:tcBorders>
            <w:shd w:val="clear" w:color="auto" w:fill="auto"/>
            <w:noWrap/>
            <w:vAlign w:val="bottom"/>
            <w:hideMark/>
          </w:tcPr>
          <w:p w14:paraId="28CAEED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13.292,00 kn</w:t>
            </w:r>
          </w:p>
        </w:tc>
      </w:tr>
      <w:tr w:rsidR="00064D49" w:rsidRPr="00064D49" w14:paraId="41A032CA" w14:textId="77777777" w:rsidTr="003C3F34">
        <w:trPr>
          <w:trHeight w:val="300"/>
        </w:trPr>
        <w:tc>
          <w:tcPr>
            <w:tcW w:w="7371" w:type="dxa"/>
            <w:tcBorders>
              <w:top w:val="nil"/>
              <w:left w:val="nil"/>
              <w:bottom w:val="nil"/>
              <w:right w:val="nil"/>
            </w:tcBorders>
            <w:shd w:val="clear" w:color="auto" w:fill="auto"/>
            <w:noWrap/>
            <w:vAlign w:val="bottom"/>
            <w:hideMark/>
          </w:tcPr>
          <w:p w14:paraId="754EFA9A"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Malčiranje</w:t>
            </w:r>
            <w:proofErr w:type="spellEnd"/>
            <w:r w:rsidRPr="00064D49">
              <w:rPr>
                <w:rFonts w:ascii="Arial" w:hAnsi="Arial" w:cs="Arial"/>
                <w:sz w:val="22"/>
                <w:szCs w:val="22"/>
              </w:rPr>
              <w:t xml:space="preserve"> šumskog puta u MO </w:t>
            </w:r>
            <w:proofErr w:type="spellStart"/>
            <w:r w:rsidRPr="00064D49">
              <w:rPr>
                <w:rFonts w:ascii="Arial" w:hAnsi="Arial" w:cs="Arial"/>
                <w:sz w:val="22"/>
                <w:szCs w:val="22"/>
              </w:rPr>
              <w:t>Štrped</w:t>
            </w:r>
            <w:proofErr w:type="spellEnd"/>
          </w:p>
        </w:tc>
        <w:tc>
          <w:tcPr>
            <w:tcW w:w="1829" w:type="dxa"/>
            <w:tcBorders>
              <w:top w:val="nil"/>
              <w:left w:val="nil"/>
              <w:bottom w:val="nil"/>
              <w:right w:val="nil"/>
            </w:tcBorders>
            <w:shd w:val="clear" w:color="auto" w:fill="auto"/>
            <w:noWrap/>
            <w:vAlign w:val="bottom"/>
            <w:hideMark/>
          </w:tcPr>
          <w:p w14:paraId="71F0E578"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6.875,00 kn</w:t>
            </w:r>
          </w:p>
        </w:tc>
      </w:tr>
      <w:tr w:rsidR="00064D49" w:rsidRPr="00064D49" w14:paraId="3390F5B3" w14:textId="77777777" w:rsidTr="003C3F34">
        <w:trPr>
          <w:trHeight w:val="300"/>
        </w:trPr>
        <w:tc>
          <w:tcPr>
            <w:tcW w:w="7371" w:type="dxa"/>
            <w:tcBorders>
              <w:top w:val="nil"/>
              <w:left w:val="nil"/>
              <w:bottom w:val="nil"/>
              <w:right w:val="nil"/>
            </w:tcBorders>
            <w:shd w:val="clear" w:color="auto" w:fill="auto"/>
            <w:noWrap/>
            <w:vAlign w:val="bottom"/>
            <w:hideMark/>
          </w:tcPr>
          <w:p w14:paraId="39C95583"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Košnja trimerom i kosilicom</w:t>
            </w:r>
          </w:p>
        </w:tc>
        <w:tc>
          <w:tcPr>
            <w:tcW w:w="1829" w:type="dxa"/>
            <w:tcBorders>
              <w:top w:val="nil"/>
              <w:left w:val="nil"/>
              <w:bottom w:val="nil"/>
              <w:right w:val="nil"/>
            </w:tcBorders>
            <w:shd w:val="clear" w:color="auto" w:fill="auto"/>
            <w:noWrap/>
            <w:vAlign w:val="bottom"/>
            <w:hideMark/>
          </w:tcPr>
          <w:p w14:paraId="7BE24C2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1.243,75 kn</w:t>
            </w:r>
          </w:p>
        </w:tc>
      </w:tr>
      <w:tr w:rsidR="00064D49" w:rsidRPr="00064D49" w14:paraId="3C01E152" w14:textId="77777777" w:rsidTr="003C3F34">
        <w:trPr>
          <w:trHeight w:val="300"/>
        </w:trPr>
        <w:tc>
          <w:tcPr>
            <w:tcW w:w="7371" w:type="dxa"/>
            <w:tcBorders>
              <w:top w:val="nil"/>
              <w:left w:val="nil"/>
              <w:bottom w:val="nil"/>
              <w:right w:val="nil"/>
            </w:tcBorders>
            <w:shd w:val="clear" w:color="auto" w:fill="auto"/>
            <w:noWrap/>
            <w:vAlign w:val="bottom"/>
            <w:hideMark/>
          </w:tcPr>
          <w:p w14:paraId="5B2E930A"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Rekonstrukcija šahta oborinske odvodnje </w:t>
            </w:r>
            <w:proofErr w:type="spellStart"/>
            <w:r w:rsidRPr="00064D49">
              <w:rPr>
                <w:rFonts w:ascii="Arial" w:hAnsi="Arial" w:cs="Arial"/>
                <w:sz w:val="22"/>
                <w:szCs w:val="22"/>
              </w:rPr>
              <w:t>Juradi</w:t>
            </w:r>
            <w:proofErr w:type="spellEnd"/>
          </w:p>
        </w:tc>
        <w:tc>
          <w:tcPr>
            <w:tcW w:w="1829" w:type="dxa"/>
            <w:tcBorders>
              <w:top w:val="nil"/>
              <w:left w:val="nil"/>
              <w:bottom w:val="nil"/>
              <w:right w:val="nil"/>
            </w:tcBorders>
            <w:shd w:val="clear" w:color="auto" w:fill="auto"/>
            <w:noWrap/>
            <w:vAlign w:val="bottom"/>
            <w:hideMark/>
          </w:tcPr>
          <w:p w14:paraId="24CBDD9F"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5.565,00 kn</w:t>
            </w:r>
          </w:p>
        </w:tc>
      </w:tr>
      <w:tr w:rsidR="00064D49" w:rsidRPr="00064D49" w14:paraId="5B246305" w14:textId="77777777" w:rsidTr="003C3F34">
        <w:trPr>
          <w:trHeight w:val="300"/>
        </w:trPr>
        <w:tc>
          <w:tcPr>
            <w:tcW w:w="7371" w:type="dxa"/>
            <w:tcBorders>
              <w:top w:val="nil"/>
              <w:left w:val="nil"/>
              <w:bottom w:val="nil"/>
              <w:right w:val="nil"/>
            </w:tcBorders>
            <w:shd w:val="clear" w:color="auto" w:fill="auto"/>
            <w:noWrap/>
            <w:vAlign w:val="bottom"/>
            <w:hideMark/>
          </w:tcPr>
          <w:p w14:paraId="2F2DE85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Uređenje puta </w:t>
            </w:r>
            <w:proofErr w:type="spellStart"/>
            <w:r w:rsidRPr="00064D49">
              <w:rPr>
                <w:rFonts w:ascii="Arial" w:hAnsi="Arial" w:cs="Arial"/>
                <w:sz w:val="22"/>
                <w:szCs w:val="22"/>
              </w:rPr>
              <w:t>Kavci</w:t>
            </w:r>
            <w:proofErr w:type="spellEnd"/>
            <w:r w:rsidRPr="00064D49">
              <w:rPr>
                <w:rFonts w:ascii="Arial" w:hAnsi="Arial" w:cs="Arial"/>
                <w:sz w:val="22"/>
                <w:szCs w:val="22"/>
              </w:rPr>
              <w:t xml:space="preserve"> - Vala (ravnanje, odvodnja)</w:t>
            </w:r>
          </w:p>
        </w:tc>
        <w:tc>
          <w:tcPr>
            <w:tcW w:w="1829" w:type="dxa"/>
            <w:tcBorders>
              <w:top w:val="nil"/>
              <w:left w:val="nil"/>
              <w:bottom w:val="nil"/>
              <w:right w:val="nil"/>
            </w:tcBorders>
            <w:shd w:val="clear" w:color="auto" w:fill="auto"/>
            <w:noWrap/>
            <w:vAlign w:val="bottom"/>
            <w:hideMark/>
          </w:tcPr>
          <w:p w14:paraId="0F3764D8"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1.500,00 kn</w:t>
            </w:r>
          </w:p>
        </w:tc>
      </w:tr>
      <w:tr w:rsidR="00064D49" w:rsidRPr="00064D49" w14:paraId="6B5E116B" w14:textId="77777777" w:rsidTr="003C3F34">
        <w:trPr>
          <w:trHeight w:val="300"/>
        </w:trPr>
        <w:tc>
          <w:tcPr>
            <w:tcW w:w="7371" w:type="dxa"/>
            <w:tcBorders>
              <w:top w:val="nil"/>
              <w:left w:val="nil"/>
              <w:bottom w:val="nil"/>
              <w:right w:val="nil"/>
            </w:tcBorders>
            <w:shd w:val="clear" w:color="auto" w:fill="auto"/>
            <w:noWrap/>
            <w:vAlign w:val="bottom"/>
            <w:hideMark/>
          </w:tcPr>
          <w:p w14:paraId="1DF7ABA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Čišćenje i odvoz grmlja zbog smanjene vidljivosti u Riječkoj ulici</w:t>
            </w:r>
          </w:p>
        </w:tc>
        <w:tc>
          <w:tcPr>
            <w:tcW w:w="1829" w:type="dxa"/>
            <w:tcBorders>
              <w:top w:val="nil"/>
              <w:left w:val="nil"/>
              <w:bottom w:val="nil"/>
              <w:right w:val="nil"/>
            </w:tcBorders>
            <w:shd w:val="clear" w:color="auto" w:fill="auto"/>
            <w:noWrap/>
            <w:vAlign w:val="bottom"/>
            <w:hideMark/>
          </w:tcPr>
          <w:p w14:paraId="41802025"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395,10 kn</w:t>
            </w:r>
          </w:p>
        </w:tc>
      </w:tr>
      <w:tr w:rsidR="00064D49" w:rsidRPr="00064D49" w14:paraId="33C656DB" w14:textId="77777777" w:rsidTr="003C3F34">
        <w:trPr>
          <w:trHeight w:val="300"/>
        </w:trPr>
        <w:tc>
          <w:tcPr>
            <w:tcW w:w="7371" w:type="dxa"/>
            <w:tcBorders>
              <w:top w:val="nil"/>
              <w:left w:val="nil"/>
              <w:bottom w:val="nil"/>
              <w:right w:val="nil"/>
            </w:tcBorders>
            <w:shd w:val="clear" w:color="auto" w:fill="auto"/>
            <w:noWrap/>
            <w:vAlign w:val="bottom"/>
            <w:hideMark/>
          </w:tcPr>
          <w:p w14:paraId="12CF17E1"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Malčiranje</w:t>
            </w:r>
            <w:proofErr w:type="spellEnd"/>
            <w:r w:rsidRPr="00064D49">
              <w:rPr>
                <w:rFonts w:ascii="Arial" w:hAnsi="Arial" w:cs="Arial"/>
                <w:sz w:val="22"/>
                <w:szCs w:val="22"/>
              </w:rPr>
              <w:t xml:space="preserve"> zemljišta, piljenje grana i odvoz na deponiju u </w:t>
            </w:r>
            <w:proofErr w:type="spellStart"/>
            <w:r w:rsidRPr="00064D49">
              <w:rPr>
                <w:rFonts w:ascii="Arial" w:hAnsi="Arial" w:cs="Arial"/>
                <w:sz w:val="22"/>
                <w:szCs w:val="22"/>
              </w:rPr>
              <w:t>Franečićima</w:t>
            </w:r>
            <w:proofErr w:type="spellEnd"/>
          </w:p>
        </w:tc>
        <w:tc>
          <w:tcPr>
            <w:tcW w:w="1829" w:type="dxa"/>
            <w:tcBorders>
              <w:top w:val="nil"/>
              <w:left w:val="nil"/>
              <w:bottom w:val="nil"/>
              <w:right w:val="nil"/>
            </w:tcBorders>
            <w:shd w:val="clear" w:color="auto" w:fill="auto"/>
            <w:noWrap/>
            <w:vAlign w:val="bottom"/>
            <w:hideMark/>
          </w:tcPr>
          <w:p w14:paraId="2DD3DCB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2.244,20 kn</w:t>
            </w:r>
          </w:p>
        </w:tc>
      </w:tr>
      <w:tr w:rsidR="00064D49" w:rsidRPr="00064D49" w14:paraId="0DD5A54D" w14:textId="77777777" w:rsidTr="003C3F34">
        <w:trPr>
          <w:trHeight w:val="300"/>
        </w:trPr>
        <w:tc>
          <w:tcPr>
            <w:tcW w:w="7371" w:type="dxa"/>
            <w:tcBorders>
              <w:top w:val="nil"/>
              <w:left w:val="nil"/>
              <w:bottom w:val="nil"/>
              <w:right w:val="nil"/>
            </w:tcBorders>
            <w:shd w:val="clear" w:color="auto" w:fill="auto"/>
            <w:noWrap/>
            <w:vAlign w:val="bottom"/>
            <w:hideMark/>
          </w:tcPr>
          <w:p w14:paraId="5AFEE041"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Pregled dječjih igrališta i izrada Izvješća i troškovnika sanacije</w:t>
            </w:r>
          </w:p>
        </w:tc>
        <w:tc>
          <w:tcPr>
            <w:tcW w:w="1829" w:type="dxa"/>
            <w:tcBorders>
              <w:top w:val="nil"/>
              <w:left w:val="nil"/>
              <w:bottom w:val="nil"/>
              <w:right w:val="nil"/>
            </w:tcBorders>
            <w:shd w:val="clear" w:color="auto" w:fill="auto"/>
            <w:noWrap/>
            <w:vAlign w:val="bottom"/>
            <w:hideMark/>
          </w:tcPr>
          <w:p w14:paraId="7EEE0F80"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11.590,00 kn</w:t>
            </w:r>
          </w:p>
        </w:tc>
      </w:tr>
      <w:tr w:rsidR="00064D49" w:rsidRPr="00064D49" w14:paraId="459F77BD" w14:textId="77777777" w:rsidTr="003C3F34">
        <w:trPr>
          <w:trHeight w:val="300"/>
        </w:trPr>
        <w:tc>
          <w:tcPr>
            <w:tcW w:w="7371" w:type="dxa"/>
            <w:tcBorders>
              <w:top w:val="nil"/>
              <w:left w:val="nil"/>
              <w:bottom w:val="nil"/>
              <w:right w:val="nil"/>
            </w:tcBorders>
            <w:shd w:val="clear" w:color="auto" w:fill="auto"/>
            <w:noWrap/>
            <w:vAlign w:val="bottom"/>
            <w:hideMark/>
          </w:tcPr>
          <w:p w14:paraId="583341EE"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Zamjena brava na rudnicima na Stazi 7 slapova</w:t>
            </w:r>
          </w:p>
        </w:tc>
        <w:tc>
          <w:tcPr>
            <w:tcW w:w="1829" w:type="dxa"/>
            <w:tcBorders>
              <w:top w:val="nil"/>
              <w:left w:val="nil"/>
              <w:bottom w:val="nil"/>
              <w:right w:val="nil"/>
            </w:tcBorders>
            <w:shd w:val="clear" w:color="auto" w:fill="auto"/>
            <w:noWrap/>
            <w:vAlign w:val="bottom"/>
            <w:hideMark/>
          </w:tcPr>
          <w:p w14:paraId="417521D3"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2.400,00 kn</w:t>
            </w:r>
          </w:p>
        </w:tc>
      </w:tr>
      <w:tr w:rsidR="00064D49" w:rsidRPr="00064D49" w14:paraId="67E05D24" w14:textId="77777777" w:rsidTr="003C3F34">
        <w:trPr>
          <w:trHeight w:val="300"/>
        </w:trPr>
        <w:tc>
          <w:tcPr>
            <w:tcW w:w="7371" w:type="dxa"/>
            <w:tcBorders>
              <w:top w:val="nil"/>
              <w:left w:val="nil"/>
              <w:bottom w:val="nil"/>
              <w:right w:val="nil"/>
            </w:tcBorders>
            <w:shd w:val="clear" w:color="auto" w:fill="auto"/>
            <w:noWrap/>
            <w:vAlign w:val="bottom"/>
            <w:hideMark/>
          </w:tcPr>
          <w:p w14:paraId="11C1709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Građevinski materijal (cement. kistovi, boja) za MO </w:t>
            </w:r>
            <w:proofErr w:type="spellStart"/>
            <w:r w:rsidRPr="00064D49">
              <w:rPr>
                <w:rFonts w:ascii="Arial" w:hAnsi="Arial" w:cs="Arial"/>
                <w:sz w:val="22"/>
                <w:szCs w:val="22"/>
              </w:rPr>
              <w:t>Štrped</w:t>
            </w:r>
            <w:proofErr w:type="spellEnd"/>
          </w:p>
        </w:tc>
        <w:tc>
          <w:tcPr>
            <w:tcW w:w="1829" w:type="dxa"/>
            <w:tcBorders>
              <w:top w:val="nil"/>
              <w:left w:val="nil"/>
              <w:bottom w:val="nil"/>
              <w:right w:val="nil"/>
            </w:tcBorders>
            <w:shd w:val="clear" w:color="auto" w:fill="auto"/>
            <w:noWrap/>
            <w:vAlign w:val="bottom"/>
            <w:hideMark/>
          </w:tcPr>
          <w:p w14:paraId="45083B86"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1.123,80 kn</w:t>
            </w:r>
          </w:p>
        </w:tc>
      </w:tr>
      <w:tr w:rsidR="00064D49" w:rsidRPr="00064D49" w14:paraId="66C0662F" w14:textId="77777777" w:rsidTr="003C3F34">
        <w:trPr>
          <w:trHeight w:val="300"/>
        </w:trPr>
        <w:tc>
          <w:tcPr>
            <w:tcW w:w="7371" w:type="dxa"/>
            <w:tcBorders>
              <w:top w:val="nil"/>
              <w:left w:val="nil"/>
              <w:bottom w:val="nil"/>
              <w:right w:val="nil"/>
            </w:tcBorders>
            <w:shd w:val="clear" w:color="auto" w:fill="auto"/>
            <w:noWrap/>
            <w:vAlign w:val="bottom"/>
            <w:hideMark/>
          </w:tcPr>
          <w:p w14:paraId="256229A3"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Popravak oštećenog stupa JR na lokaciji Most (prijava štete osiguranju)</w:t>
            </w:r>
          </w:p>
        </w:tc>
        <w:tc>
          <w:tcPr>
            <w:tcW w:w="1829" w:type="dxa"/>
            <w:tcBorders>
              <w:top w:val="nil"/>
              <w:left w:val="nil"/>
              <w:bottom w:val="nil"/>
              <w:right w:val="nil"/>
            </w:tcBorders>
            <w:shd w:val="clear" w:color="auto" w:fill="auto"/>
            <w:noWrap/>
            <w:vAlign w:val="bottom"/>
            <w:hideMark/>
          </w:tcPr>
          <w:p w14:paraId="41E419D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3.875,00 kn</w:t>
            </w:r>
          </w:p>
        </w:tc>
      </w:tr>
      <w:tr w:rsidR="00064D49" w:rsidRPr="00064D49" w14:paraId="47697989" w14:textId="77777777" w:rsidTr="003C3F34">
        <w:trPr>
          <w:trHeight w:val="300"/>
        </w:trPr>
        <w:tc>
          <w:tcPr>
            <w:tcW w:w="7371" w:type="dxa"/>
            <w:tcBorders>
              <w:top w:val="nil"/>
              <w:left w:val="nil"/>
              <w:bottom w:val="nil"/>
              <w:right w:val="nil"/>
            </w:tcBorders>
            <w:shd w:val="clear" w:color="auto" w:fill="auto"/>
            <w:noWrap/>
            <w:vAlign w:val="bottom"/>
            <w:hideMark/>
          </w:tcPr>
          <w:p w14:paraId="7E1CF66E"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Hitna sanacija šumskih puteva nakon poplave u MO </w:t>
            </w:r>
            <w:proofErr w:type="spellStart"/>
            <w:r w:rsidRPr="00064D49">
              <w:rPr>
                <w:rFonts w:ascii="Arial" w:hAnsi="Arial" w:cs="Arial"/>
                <w:sz w:val="22"/>
                <w:szCs w:val="22"/>
              </w:rPr>
              <w:t>Krušvari</w:t>
            </w:r>
            <w:proofErr w:type="spellEnd"/>
          </w:p>
        </w:tc>
        <w:tc>
          <w:tcPr>
            <w:tcW w:w="1829" w:type="dxa"/>
            <w:tcBorders>
              <w:top w:val="nil"/>
              <w:left w:val="nil"/>
              <w:bottom w:val="nil"/>
              <w:right w:val="nil"/>
            </w:tcBorders>
            <w:shd w:val="clear" w:color="auto" w:fill="auto"/>
            <w:noWrap/>
            <w:vAlign w:val="bottom"/>
            <w:hideMark/>
          </w:tcPr>
          <w:p w14:paraId="3826E69A"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23.750,00 kn</w:t>
            </w:r>
          </w:p>
        </w:tc>
      </w:tr>
      <w:tr w:rsidR="00064D49" w:rsidRPr="00064D49" w14:paraId="33AB4872" w14:textId="77777777" w:rsidTr="003C3F34">
        <w:trPr>
          <w:trHeight w:val="300"/>
        </w:trPr>
        <w:tc>
          <w:tcPr>
            <w:tcW w:w="7371" w:type="dxa"/>
            <w:tcBorders>
              <w:top w:val="nil"/>
              <w:left w:val="nil"/>
              <w:bottom w:val="nil"/>
              <w:right w:val="nil"/>
            </w:tcBorders>
            <w:shd w:val="clear" w:color="auto" w:fill="auto"/>
            <w:noWrap/>
            <w:vAlign w:val="bottom"/>
            <w:hideMark/>
          </w:tcPr>
          <w:p w14:paraId="3468639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Sanacija seoskih puteva u MO Svi Sveti</w:t>
            </w:r>
          </w:p>
        </w:tc>
        <w:tc>
          <w:tcPr>
            <w:tcW w:w="1829" w:type="dxa"/>
            <w:tcBorders>
              <w:top w:val="nil"/>
              <w:left w:val="nil"/>
              <w:bottom w:val="nil"/>
              <w:right w:val="nil"/>
            </w:tcBorders>
            <w:shd w:val="clear" w:color="auto" w:fill="auto"/>
            <w:noWrap/>
            <w:vAlign w:val="bottom"/>
            <w:hideMark/>
          </w:tcPr>
          <w:p w14:paraId="23C0B9F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24.062,50 kn</w:t>
            </w:r>
          </w:p>
        </w:tc>
      </w:tr>
      <w:tr w:rsidR="00064D49" w:rsidRPr="00064D49" w14:paraId="68B1EA3D" w14:textId="77777777" w:rsidTr="003C3F34">
        <w:trPr>
          <w:trHeight w:val="300"/>
        </w:trPr>
        <w:tc>
          <w:tcPr>
            <w:tcW w:w="7371" w:type="dxa"/>
            <w:tcBorders>
              <w:top w:val="nil"/>
              <w:left w:val="nil"/>
              <w:bottom w:val="nil"/>
              <w:right w:val="nil"/>
            </w:tcBorders>
            <w:shd w:val="clear" w:color="auto" w:fill="auto"/>
            <w:noWrap/>
            <w:vAlign w:val="bottom"/>
            <w:hideMark/>
          </w:tcPr>
          <w:p w14:paraId="4D06FFBA"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Usluga odvoza glomaznog otpada </w:t>
            </w:r>
            <w:proofErr w:type="spellStart"/>
            <w:r w:rsidRPr="00064D49">
              <w:rPr>
                <w:rFonts w:ascii="Arial" w:hAnsi="Arial" w:cs="Arial"/>
                <w:sz w:val="22"/>
                <w:szCs w:val="22"/>
              </w:rPr>
              <w:t>Cunj</w:t>
            </w:r>
            <w:proofErr w:type="spellEnd"/>
            <w:r w:rsidRPr="00064D49">
              <w:rPr>
                <w:rFonts w:ascii="Arial" w:hAnsi="Arial" w:cs="Arial"/>
                <w:sz w:val="22"/>
                <w:szCs w:val="22"/>
              </w:rPr>
              <w:t xml:space="preserve"> - Griža</w:t>
            </w:r>
          </w:p>
        </w:tc>
        <w:tc>
          <w:tcPr>
            <w:tcW w:w="1829" w:type="dxa"/>
            <w:tcBorders>
              <w:top w:val="nil"/>
              <w:left w:val="nil"/>
              <w:bottom w:val="nil"/>
              <w:right w:val="nil"/>
            </w:tcBorders>
            <w:shd w:val="clear" w:color="auto" w:fill="auto"/>
            <w:noWrap/>
            <w:vAlign w:val="bottom"/>
            <w:hideMark/>
          </w:tcPr>
          <w:p w14:paraId="208D52E5"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564,85 kn</w:t>
            </w:r>
          </w:p>
        </w:tc>
      </w:tr>
      <w:tr w:rsidR="00064D49" w:rsidRPr="00064D49" w14:paraId="63C0278E" w14:textId="77777777" w:rsidTr="003C3F34">
        <w:trPr>
          <w:trHeight w:val="300"/>
        </w:trPr>
        <w:tc>
          <w:tcPr>
            <w:tcW w:w="7371" w:type="dxa"/>
            <w:tcBorders>
              <w:top w:val="nil"/>
              <w:left w:val="nil"/>
              <w:bottom w:val="nil"/>
              <w:right w:val="nil"/>
            </w:tcBorders>
            <w:shd w:val="clear" w:color="auto" w:fill="auto"/>
            <w:noWrap/>
            <w:vAlign w:val="bottom"/>
            <w:hideMark/>
          </w:tcPr>
          <w:p w14:paraId="0C741834"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Raščišćavanje </w:t>
            </w:r>
            <w:proofErr w:type="spellStart"/>
            <w:r w:rsidRPr="00064D49">
              <w:rPr>
                <w:rFonts w:ascii="Arial" w:hAnsi="Arial" w:cs="Arial"/>
                <w:sz w:val="22"/>
                <w:szCs w:val="22"/>
              </w:rPr>
              <w:t>cesta_hitna</w:t>
            </w:r>
            <w:proofErr w:type="spellEnd"/>
            <w:r w:rsidRPr="00064D49">
              <w:rPr>
                <w:rFonts w:ascii="Arial" w:hAnsi="Arial" w:cs="Arial"/>
                <w:sz w:val="22"/>
                <w:szCs w:val="22"/>
              </w:rPr>
              <w:t xml:space="preserve"> sanacija u MO </w:t>
            </w:r>
            <w:proofErr w:type="spellStart"/>
            <w:r w:rsidRPr="00064D49">
              <w:rPr>
                <w:rFonts w:ascii="Arial" w:hAnsi="Arial" w:cs="Arial"/>
                <w:sz w:val="22"/>
                <w:szCs w:val="22"/>
              </w:rPr>
              <w:t>Sovinjak</w:t>
            </w:r>
            <w:proofErr w:type="spellEnd"/>
          </w:p>
        </w:tc>
        <w:tc>
          <w:tcPr>
            <w:tcW w:w="1829" w:type="dxa"/>
            <w:tcBorders>
              <w:top w:val="nil"/>
              <w:left w:val="nil"/>
              <w:bottom w:val="nil"/>
              <w:right w:val="nil"/>
            </w:tcBorders>
            <w:shd w:val="clear" w:color="auto" w:fill="auto"/>
            <w:noWrap/>
            <w:vAlign w:val="bottom"/>
            <w:hideMark/>
          </w:tcPr>
          <w:p w14:paraId="5CD147E6"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4.800,00 kn</w:t>
            </w:r>
          </w:p>
        </w:tc>
      </w:tr>
      <w:tr w:rsidR="00064D49" w:rsidRPr="00064D49" w14:paraId="6DC65FC8" w14:textId="77777777" w:rsidTr="003C3F34">
        <w:trPr>
          <w:trHeight w:val="300"/>
        </w:trPr>
        <w:tc>
          <w:tcPr>
            <w:tcW w:w="7371" w:type="dxa"/>
            <w:tcBorders>
              <w:top w:val="nil"/>
              <w:left w:val="nil"/>
              <w:bottom w:val="nil"/>
              <w:right w:val="nil"/>
            </w:tcBorders>
            <w:shd w:val="clear" w:color="auto" w:fill="auto"/>
            <w:noWrap/>
            <w:vAlign w:val="bottom"/>
            <w:hideMark/>
          </w:tcPr>
          <w:p w14:paraId="5DBA6D18"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Raščišćavanje </w:t>
            </w:r>
            <w:proofErr w:type="spellStart"/>
            <w:r w:rsidRPr="00064D49">
              <w:rPr>
                <w:rFonts w:ascii="Arial" w:hAnsi="Arial" w:cs="Arial"/>
                <w:sz w:val="22"/>
                <w:szCs w:val="22"/>
              </w:rPr>
              <w:t>cesta_hitna</w:t>
            </w:r>
            <w:proofErr w:type="spellEnd"/>
            <w:r w:rsidRPr="00064D49">
              <w:rPr>
                <w:rFonts w:ascii="Arial" w:hAnsi="Arial" w:cs="Arial"/>
                <w:sz w:val="22"/>
                <w:szCs w:val="22"/>
              </w:rPr>
              <w:t xml:space="preserve"> sanacija u MO </w:t>
            </w:r>
            <w:proofErr w:type="spellStart"/>
            <w:r w:rsidRPr="00064D49">
              <w:rPr>
                <w:rFonts w:ascii="Arial" w:hAnsi="Arial" w:cs="Arial"/>
                <w:sz w:val="22"/>
                <w:szCs w:val="22"/>
              </w:rPr>
              <w:t>Sovinjak</w:t>
            </w:r>
            <w:proofErr w:type="spellEnd"/>
            <w:r w:rsidRPr="00064D49">
              <w:rPr>
                <w:rFonts w:ascii="Arial" w:hAnsi="Arial" w:cs="Arial"/>
                <w:sz w:val="22"/>
                <w:szCs w:val="22"/>
              </w:rPr>
              <w:t xml:space="preserve"> (dionica Pij -izvor)</w:t>
            </w:r>
          </w:p>
        </w:tc>
        <w:tc>
          <w:tcPr>
            <w:tcW w:w="1829" w:type="dxa"/>
            <w:tcBorders>
              <w:top w:val="nil"/>
              <w:left w:val="nil"/>
              <w:bottom w:val="nil"/>
              <w:right w:val="nil"/>
            </w:tcBorders>
            <w:shd w:val="clear" w:color="auto" w:fill="auto"/>
            <w:noWrap/>
            <w:vAlign w:val="bottom"/>
            <w:hideMark/>
          </w:tcPr>
          <w:p w14:paraId="53F80AE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6.375,00 kn</w:t>
            </w:r>
          </w:p>
        </w:tc>
      </w:tr>
      <w:tr w:rsidR="00064D49" w:rsidRPr="00064D49" w14:paraId="6034B532" w14:textId="77777777" w:rsidTr="003C3F34">
        <w:trPr>
          <w:trHeight w:val="300"/>
        </w:trPr>
        <w:tc>
          <w:tcPr>
            <w:tcW w:w="7371" w:type="dxa"/>
            <w:tcBorders>
              <w:top w:val="nil"/>
              <w:left w:val="nil"/>
              <w:bottom w:val="nil"/>
              <w:right w:val="nil"/>
            </w:tcBorders>
            <w:shd w:val="clear" w:color="auto" w:fill="auto"/>
            <w:noWrap/>
            <w:vAlign w:val="bottom"/>
            <w:hideMark/>
          </w:tcPr>
          <w:p w14:paraId="6E557A2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Nabava građevinskog materijala za MO </w:t>
            </w:r>
            <w:proofErr w:type="spellStart"/>
            <w:r w:rsidRPr="00064D49">
              <w:rPr>
                <w:rFonts w:ascii="Arial" w:hAnsi="Arial" w:cs="Arial"/>
                <w:sz w:val="22"/>
                <w:szCs w:val="22"/>
              </w:rPr>
              <w:t>Štrped</w:t>
            </w:r>
            <w:proofErr w:type="spellEnd"/>
            <w:r w:rsidRPr="00064D49">
              <w:rPr>
                <w:rFonts w:ascii="Arial" w:hAnsi="Arial" w:cs="Arial"/>
                <w:sz w:val="22"/>
                <w:szCs w:val="22"/>
              </w:rPr>
              <w:t xml:space="preserve"> (cement, pijesak, …)</w:t>
            </w:r>
          </w:p>
        </w:tc>
        <w:tc>
          <w:tcPr>
            <w:tcW w:w="1829" w:type="dxa"/>
            <w:tcBorders>
              <w:top w:val="nil"/>
              <w:left w:val="nil"/>
              <w:bottom w:val="nil"/>
              <w:right w:val="nil"/>
            </w:tcBorders>
            <w:shd w:val="clear" w:color="auto" w:fill="auto"/>
            <w:noWrap/>
            <w:vAlign w:val="bottom"/>
            <w:hideMark/>
          </w:tcPr>
          <w:p w14:paraId="603B5B91"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4.963,53 kn</w:t>
            </w:r>
          </w:p>
        </w:tc>
      </w:tr>
      <w:tr w:rsidR="00064D49" w:rsidRPr="00064D49" w14:paraId="57197D08" w14:textId="77777777" w:rsidTr="003C3F34">
        <w:trPr>
          <w:trHeight w:val="300"/>
        </w:trPr>
        <w:tc>
          <w:tcPr>
            <w:tcW w:w="7371" w:type="dxa"/>
            <w:tcBorders>
              <w:top w:val="nil"/>
              <w:left w:val="nil"/>
              <w:bottom w:val="nil"/>
              <w:right w:val="nil"/>
            </w:tcBorders>
            <w:shd w:val="clear" w:color="auto" w:fill="auto"/>
            <w:noWrap/>
            <w:vAlign w:val="bottom"/>
            <w:hideMark/>
          </w:tcPr>
          <w:p w14:paraId="6118321A"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Laminat za prostor MO </w:t>
            </w:r>
            <w:proofErr w:type="spellStart"/>
            <w:r w:rsidRPr="00064D49">
              <w:rPr>
                <w:rFonts w:ascii="Arial" w:hAnsi="Arial" w:cs="Arial"/>
                <w:sz w:val="22"/>
                <w:szCs w:val="22"/>
              </w:rPr>
              <w:t>Sovinjak</w:t>
            </w:r>
            <w:proofErr w:type="spellEnd"/>
          </w:p>
        </w:tc>
        <w:tc>
          <w:tcPr>
            <w:tcW w:w="1829" w:type="dxa"/>
            <w:tcBorders>
              <w:top w:val="nil"/>
              <w:left w:val="nil"/>
              <w:bottom w:val="nil"/>
              <w:right w:val="nil"/>
            </w:tcBorders>
            <w:shd w:val="clear" w:color="auto" w:fill="auto"/>
            <w:noWrap/>
            <w:vAlign w:val="bottom"/>
            <w:hideMark/>
          </w:tcPr>
          <w:p w14:paraId="784701B5"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2.619,36 kn</w:t>
            </w:r>
          </w:p>
        </w:tc>
      </w:tr>
      <w:tr w:rsidR="00064D49" w:rsidRPr="00064D49" w14:paraId="70876496" w14:textId="77777777" w:rsidTr="003C3F34">
        <w:trPr>
          <w:trHeight w:val="300"/>
        </w:trPr>
        <w:tc>
          <w:tcPr>
            <w:tcW w:w="7371" w:type="dxa"/>
            <w:tcBorders>
              <w:top w:val="nil"/>
              <w:left w:val="nil"/>
              <w:bottom w:val="nil"/>
              <w:right w:val="nil"/>
            </w:tcBorders>
            <w:shd w:val="clear" w:color="auto" w:fill="auto"/>
            <w:noWrap/>
            <w:vAlign w:val="bottom"/>
            <w:hideMark/>
          </w:tcPr>
          <w:p w14:paraId="07DE748D"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Sanacija šumskih i poljskih puteva u MO </w:t>
            </w:r>
            <w:proofErr w:type="spellStart"/>
            <w:r w:rsidRPr="00064D49">
              <w:rPr>
                <w:rFonts w:ascii="Arial" w:hAnsi="Arial" w:cs="Arial"/>
                <w:sz w:val="22"/>
                <w:szCs w:val="22"/>
              </w:rPr>
              <w:t>Roč</w:t>
            </w:r>
            <w:proofErr w:type="spellEnd"/>
          </w:p>
        </w:tc>
        <w:tc>
          <w:tcPr>
            <w:tcW w:w="1829" w:type="dxa"/>
            <w:tcBorders>
              <w:top w:val="nil"/>
              <w:left w:val="nil"/>
              <w:bottom w:val="nil"/>
              <w:right w:val="nil"/>
            </w:tcBorders>
            <w:shd w:val="clear" w:color="auto" w:fill="auto"/>
            <w:noWrap/>
            <w:vAlign w:val="bottom"/>
            <w:hideMark/>
          </w:tcPr>
          <w:p w14:paraId="7C29F420"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6.000,00 kn</w:t>
            </w:r>
          </w:p>
        </w:tc>
      </w:tr>
      <w:tr w:rsidR="00064D49" w:rsidRPr="00064D49" w14:paraId="737E5616" w14:textId="77777777" w:rsidTr="003C3F34">
        <w:trPr>
          <w:trHeight w:val="300"/>
        </w:trPr>
        <w:tc>
          <w:tcPr>
            <w:tcW w:w="7371" w:type="dxa"/>
            <w:tcBorders>
              <w:top w:val="nil"/>
              <w:left w:val="nil"/>
              <w:bottom w:val="nil"/>
              <w:right w:val="nil"/>
            </w:tcBorders>
            <w:shd w:val="clear" w:color="auto" w:fill="auto"/>
            <w:noWrap/>
            <w:vAlign w:val="bottom"/>
            <w:hideMark/>
          </w:tcPr>
          <w:p w14:paraId="152ABD2A"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Farbanje svlačionica nogometnog stadiona u Buzetu</w:t>
            </w:r>
          </w:p>
        </w:tc>
        <w:tc>
          <w:tcPr>
            <w:tcW w:w="1829" w:type="dxa"/>
            <w:tcBorders>
              <w:top w:val="nil"/>
              <w:left w:val="nil"/>
              <w:bottom w:val="nil"/>
              <w:right w:val="nil"/>
            </w:tcBorders>
            <w:shd w:val="clear" w:color="auto" w:fill="auto"/>
            <w:noWrap/>
            <w:vAlign w:val="bottom"/>
            <w:hideMark/>
          </w:tcPr>
          <w:p w14:paraId="23A7B2AD"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4.865,63 kn</w:t>
            </w:r>
          </w:p>
        </w:tc>
      </w:tr>
      <w:tr w:rsidR="00064D49" w:rsidRPr="00064D49" w14:paraId="6DEE96EC" w14:textId="77777777" w:rsidTr="003C3F34">
        <w:trPr>
          <w:trHeight w:val="300"/>
        </w:trPr>
        <w:tc>
          <w:tcPr>
            <w:tcW w:w="7371" w:type="dxa"/>
            <w:tcBorders>
              <w:top w:val="nil"/>
              <w:left w:val="nil"/>
              <w:bottom w:val="nil"/>
              <w:right w:val="nil"/>
            </w:tcBorders>
            <w:shd w:val="clear" w:color="auto" w:fill="auto"/>
            <w:noWrap/>
            <w:vAlign w:val="bottom"/>
            <w:hideMark/>
          </w:tcPr>
          <w:p w14:paraId="50B96F85"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Popravak semaforskog uređaja</w:t>
            </w:r>
          </w:p>
        </w:tc>
        <w:tc>
          <w:tcPr>
            <w:tcW w:w="1829" w:type="dxa"/>
            <w:tcBorders>
              <w:top w:val="nil"/>
              <w:left w:val="nil"/>
              <w:bottom w:val="nil"/>
              <w:right w:val="nil"/>
            </w:tcBorders>
            <w:shd w:val="clear" w:color="auto" w:fill="auto"/>
            <w:noWrap/>
            <w:vAlign w:val="bottom"/>
            <w:hideMark/>
          </w:tcPr>
          <w:p w14:paraId="74F81FF3"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3.900,00 kn</w:t>
            </w:r>
          </w:p>
        </w:tc>
      </w:tr>
      <w:tr w:rsidR="00064D49" w:rsidRPr="00064D49" w14:paraId="2F951DB3" w14:textId="77777777" w:rsidTr="003C3F34">
        <w:trPr>
          <w:trHeight w:val="300"/>
        </w:trPr>
        <w:tc>
          <w:tcPr>
            <w:tcW w:w="7371" w:type="dxa"/>
            <w:tcBorders>
              <w:top w:val="nil"/>
              <w:left w:val="nil"/>
              <w:bottom w:val="nil"/>
              <w:right w:val="nil"/>
            </w:tcBorders>
            <w:shd w:val="clear" w:color="auto" w:fill="auto"/>
            <w:noWrap/>
            <w:vAlign w:val="bottom"/>
            <w:hideMark/>
          </w:tcPr>
          <w:p w14:paraId="7520E06E"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Projekti sanacije zidova (odroni nerazvrstanih cesta nakon poplava)</w:t>
            </w:r>
          </w:p>
        </w:tc>
        <w:tc>
          <w:tcPr>
            <w:tcW w:w="1829" w:type="dxa"/>
            <w:tcBorders>
              <w:top w:val="nil"/>
              <w:left w:val="nil"/>
              <w:bottom w:val="nil"/>
              <w:right w:val="nil"/>
            </w:tcBorders>
            <w:shd w:val="clear" w:color="auto" w:fill="auto"/>
            <w:noWrap/>
            <w:vAlign w:val="bottom"/>
            <w:hideMark/>
          </w:tcPr>
          <w:p w14:paraId="094ED02E"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32.963,44 kn</w:t>
            </w:r>
          </w:p>
        </w:tc>
      </w:tr>
      <w:tr w:rsidR="00064D49" w:rsidRPr="00064D49" w14:paraId="5D50A826" w14:textId="77777777" w:rsidTr="003C3F34">
        <w:trPr>
          <w:trHeight w:val="300"/>
        </w:trPr>
        <w:tc>
          <w:tcPr>
            <w:tcW w:w="7371" w:type="dxa"/>
            <w:tcBorders>
              <w:top w:val="nil"/>
              <w:left w:val="nil"/>
              <w:bottom w:val="nil"/>
              <w:right w:val="nil"/>
            </w:tcBorders>
            <w:shd w:val="clear" w:color="auto" w:fill="auto"/>
            <w:noWrap/>
            <w:vAlign w:val="bottom"/>
            <w:hideMark/>
          </w:tcPr>
          <w:p w14:paraId="06A11D38"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Sanacija potpornog zida u Dragi</w:t>
            </w:r>
          </w:p>
        </w:tc>
        <w:tc>
          <w:tcPr>
            <w:tcW w:w="1829" w:type="dxa"/>
            <w:tcBorders>
              <w:top w:val="nil"/>
              <w:left w:val="nil"/>
              <w:bottom w:val="nil"/>
              <w:right w:val="nil"/>
            </w:tcBorders>
            <w:shd w:val="clear" w:color="auto" w:fill="auto"/>
            <w:noWrap/>
            <w:vAlign w:val="bottom"/>
            <w:hideMark/>
          </w:tcPr>
          <w:p w14:paraId="6DEAA1DE"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21.600,00 kn</w:t>
            </w:r>
          </w:p>
        </w:tc>
      </w:tr>
      <w:tr w:rsidR="00064D49" w:rsidRPr="00064D49" w14:paraId="53A1DF75" w14:textId="77777777" w:rsidTr="003C3F34">
        <w:trPr>
          <w:trHeight w:val="300"/>
        </w:trPr>
        <w:tc>
          <w:tcPr>
            <w:tcW w:w="7371" w:type="dxa"/>
            <w:tcBorders>
              <w:top w:val="nil"/>
              <w:left w:val="nil"/>
              <w:bottom w:val="nil"/>
              <w:right w:val="nil"/>
            </w:tcBorders>
            <w:shd w:val="clear" w:color="auto" w:fill="auto"/>
            <w:noWrap/>
            <w:vAlign w:val="bottom"/>
            <w:hideMark/>
          </w:tcPr>
          <w:p w14:paraId="7A4FA63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Uređenje </w:t>
            </w:r>
            <w:proofErr w:type="spellStart"/>
            <w:r w:rsidRPr="00064D49">
              <w:rPr>
                <w:rFonts w:ascii="Arial" w:hAnsi="Arial" w:cs="Arial"/>
                <w:sz w:val="22"/>
                <w:szCs w:val="22"/>
              </w:rPr>
              <w:t>šterne</w:t>
            </w:r>
            <w:proofErr w:type="spellEnd"/>
            <w:r w:rsidRPr="00064D49">
              <w:rPr>
                <w:rFonts w:ascii="Arial" w:hAnsi="Arial" w:cs="Arial"/>
                <w:sz w:val="22"/>
                <w:szCs w:val="22"/>
              </w:rPr>
              <w:t xml:space="preserve"> u </w:t>
            </w:r>
            <w:proofErr w:type="spellStart"/>
            <w:r w:rsidRPr="00064D49">
              <w:rPr>
                <w:rFonts w:ascii="Arial" w:hAnsi="Arial" w:cs="Arial"/>
                <w:sz w:val="22"/>
                <w:szCs w:val="22"/>
              </w:rPr>
              <w:t>Barušićima</w:t>
            </w:r>
            <w:proofErr w:type="spellEnd"/>
          </w:p>
        </w:tc>
        <w:tc>
          <w:tcPr>
            <w:tcW w:w="1829" w:type="dxa"/>
            <w:tcBorders>
              <w:top w:val="nil"/>
              <w:left w:val="nil"/>
              <w:bottom w:val="nil"/>
              <w:right w:val="nil"/>
            </w:tcBorders>
            <w:shd w:val="clear" w:color="auto" w:fill="auto"/>
            <w:noWrap/>
            <w:vAlign w:val="bottom"/>
            <w:hideMark/>
          </w:tcPr>
          <w:p w14:paraId="5CA8D28A"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24.000,00 kn</w:t>
            </w:r>
          </w:p>
        </w:tc>
      </w:tr>
      <w:tr w:rsidR="00064D49" w:rsidRPr="00064D49" w14:paraId="724441F5" w14:textId="77777777" w:rsidTr="003C3F34">
        <w:trPr>
          <w:trHeight w:val="300"/>
        </w:trPr>
        <w:tc>
          <w:tcPr>
            <w:tcW w:w="7371" w:type="dxa"/>
            <w:tcBorders>
              <w:top w:val="nil"/>
              <w:left w:val="nil"/>
              <w:bottom w:val="nil"/>
              <w:right w:val="nil"/>
            </w:tcBorders>
            <w:shd w:val="clear" w:color="auto" w:fill="auto"/>
            <w:noWrap/>
            <w:vAlign w:val="bottom"/>
            <w:hideMark/>
          </w:tcPr>
          <w:p w14:paraId="040677D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Popravak autobusnih nadstrešnica</w:t>
            </w:r>
          </w:p>
        </w:tc>
        <w:tc>
          <w:tcPr>
            <w:tcW w:w="1829" w:type="dxa"/>
            <w:tcBorders>
              <w:top w:val="nil"/>
              <w:left w:val="nil"/>
              <w:bottom w:val="nil"/>
              <w:right w:val="nil"/>
            </w:tcBorders>
            <w:shd w:val="clear" w:color="auto" w:fill="auto"/>
            <w:noWrap/>
            <w:vAlign w:val="bottom"/>
            <w:hideMark/>
          </w:tcPr>
          <w:p w14:paraId="0730B2B3"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4.566,25 kn</w:t>
            </w:r>
          </w:p>
        </w:tc>
      </w:tr>
      <w:tr w:rsidR="00064D49" w:rsidRPr="00064D49" w14:paraId="5E31D53C" w14:textId="77777777" w:rsidTr="003C3F34">
        <w:trPr>
          <w:trHeight w:val="300"/>
        </w:trPr>
        <w:tc>
          <w:tcPr>
            <w:tcW w:w="7371" w:type="dxa"/>
            <w:tcBorders>
              <w:top w:val="nil"/>
              <w:left w:val="nil"/>
              <w:bottom w:val="nil"/>
              <w:right w:val="nil"/>
            </w:tcBorders>
            <w:shd w:val="clear" w:color="auto" w:fill="auto"/>
            <w:noWrap/>
            <w:vAlign w:val="bottom"/>
            <w:hideMark/>
          </w:tcPr>
          <w:p w14:paraId="3FA35867"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Malčiranje</w:t>
            </w:r>
            <w:proofErr w:type="spellEnd"/>
            <w:r w:rsidRPr="00064D49">
              <w:rPr>
                <w:rFonts w:ascii="Arial" w:hAnsi="Arial" w:cs="Arial"/>
                <w:sz w:val="22"/>
                <w:szCs w:val="22"/>
              </w:rPr>
              <w:t xml:space="preserve"> </w:t>
            </w:r>
            <w:proofErr w:type="spellStart"/>
            <w:r w:rsidRPr="00064D49">
              <w:rPr>
                <w:rFonts w:ascii="Arial" w:hAnsi="Arial" w:cs="Arial"/>
                <w:sz w:val="22"/>
                <w:szCs w:val="22"/>
              </w:rPr>
              <w:t>k.č</w:t>
            </w:r>
            <w:proofErr w:type="spellEnd"/>
            <w:r w:rsidRPr="00064D49">
              <w:rPr>
                <w:rFonts w:ascii="Arial" w:hAnsi="Arial" w:cs="Arial"/>
                <w:sz w:val="22"/>
                <w:szCs w:val="22"/>
              </w:rPr>
              <w:t>. u Sjevernoj ulici (POS – gradska čestica)</w:t>
            </w:r>
          </w:p>
        </w:tc>
        <w:tc>
          <w:tcPr>
            <w:tcW w:w="1829" w:type="dxa"/>
            <w:tcBorders>
              <w:top w:val="nil"/>
              <w:left w:val="nil"/>
              <w:bottom w:val="nil"/>
              <w:right w:val="nil"/>
            </w:tcBorders>
            <w:shd w:val="clear" w:color="auto" w:fill="auto"/>
            <w:noWrap/>
            <w:vAlign w:val="bottom"/>
            <w:hideMark/>
          </w:tcPr>
          <w:p w14:paraId="78833FC1"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1.037,50 kn</w:t>
            </w:r>
          </w:p>
        </w:tc>
      </w:tr>
      <w:tr w:rsidR="00064D49" w:rsidRPr="00064D49" w14:paraId="23FA23FC" w14:textId="77777777" w:rsidTr="003C3F34">
        <w:trPr>
          <w:trHeight w:val="300"/>
        </w:trPr>
        <w:tc>
          <w:tcPr>
            <w:tcW w:w="7371" w:type="dxa"/>
            <w:tcBorders>
              <w:top w:val="nil"/>
              <w:left w:val="nil"/>
              <w:bottom w:val="nil"/>
              <w:right w:val="nil"/>
            </w:tcBorders>
            <w:shd w:val="clear" w:color="auto" w:fill="auto"/>
            <w:noWrap/>
            <w:vAlign w:val="bottom"/>
            <w:hideMark/>
          </w:tcPr>
          <w:p w14:paraId="38CE3E08"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Nasipavanje uz rub asfalta u </w:t>
            </w:r>
            <w:proofErr w:type="spellStart"/>
            <w:r w:rsidRPr="00064D49">
              <w:rPr>
                <w:rFonts w:ascii="Arial" w:hAnsi="Arial" w:cs="Arial"/>
                <w:sz w:val="22"/>
                <w:szCs w:val="22"/>
              </w:rPr>
              <w:t>Puškima</w:t>
            </w:r>
            <w:proofErr w:type="spellEnd"/>
          </w:p>
        </w:tc>
        <w:tc>
          <w:tcPr>
            <w:tcW w:w="1829" w:type="dxa"/>
            <w:tcBorders>
              <w:top w:val="nil"/>
              <w:left w:val="nil"/>
              <w:bottom w:val="nil"/>
              <w:right w:val="nil"/>
            </w:tcBorders>
            <w:shd w:val="clear" w:color="auto" w:fill="auto"/>
            <w:noWrap/>
            <w:vAlign w:val="bottom"/>
            <w:hideMark/>
          </w:tcPr>
          <w:p w14:paraId="5B2E8D93"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2.540,63 kn</w:t>
            </w:r>
          </w:p>
        </w:tc>
      </w:tr>
      <w:tr w:rsidR="00064D49" w:rsidRPr="00064D49" w14:paraId="246AE92C" w14:textId="77777777" w:rsidTr="003C3F34">
        <w:trPr>
          <w:trHeight w:val="300"/>
        </w:trPr>
        <w:tc>
          <w:tcPr>
            <w:tcW w:w="7371" w:type="dxa"/>
            <w:tcBorders>
              <w:top w:val="nil"/>
              <w:left w:val="nil"/>
              <w:bottom w:val="nil"/>
              <w:right w:val="nil"/>
            </w:tcBorders>
            <w:shd w:val="clear" w:color="auto" w:fill="auto"/>
            <w:noWrap/>
            <w:vAlign w:val="bottom"/>
            <w:hideMark/>
          </w:tcPr>
          <w:p w14:paraId="4E433D6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Popravci dječjih igrališta</w:t>
            </w:r>
          </w:p>
        </w:tc>
        <w:tc>
          <w:tcPr>
            <w:tcW w:w="1829" w:type="dxa"/>
            <w:tcBorders>
              <w:top w:val="nil"/>
              <w:left w:val="nil"/>
              <w:bottom w:val="nil"/>
              <w:right w:val="nil"/>
            </w:tcBorders>
            <w:shd w:val="clear" w:color="auto" w:fill="auto"/>
            <w:noWrap/>
            <w:vAlign w:val="bottom"/>
            <w:hideMark/>
          </w:tcPr>
          <w:p w14:paraId="0496B358"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47.593,75 kn</w:t>
            </w:r>
          </w:p>
        </w:tc>
      </w:tr>
      <w:tr w:rsidR="00064D49" w:rsidRPr="00064D49" w14:paraId="6F518C61" w14:textId="77777777" w:rsidTr="003C3F34">
        <w:trPr>
          <w:trHeight w:val="273"/>
        </w:trPr>
        <w:tc>
          <w:tcPr>
            <w:tcW w:w="7371" w:type="dxa"/>
            <w:tcBorders>
              <w:top w:val="nil"/>
              <w:left w:val="nil"/>
              <w:bottom w:val="nil"/>
              <w:right w:val="nil"/>
            </w:tcBorders>
            <w:shd w:val="clear" w:color="auto" w:fill="auto"/>
            <w:noWrap/>
            <w:vAlign w:val="bottom"/>
            <w:hideMark/>
          </w:tcPr>
          <w:p w14:paraId="34800B4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Prekoračenje troškova održavanja javne rasvjete</w:t>
            </w:r>
          </w:p>
        </w:tc>
        <w:tc>
          <w:tcPr>
            <w:tcW w:w="1829" w:type="dxa"/>
            <w:tcBorders>
              <w:top w:val="nil"/>
              <w:left w:val="nil"/>
              <w:bottom w:val="nil"/>
              <w:right w:val="nil"/>
            </w:tcBorders>
            <w:shd w:val="clear" w:color="auto" w:fill="auto"/>
            <w:noWrap/>
            <w:vAlign w:val="bottom"/>
            <w:hideMark/>
          </w:tcPr>
          <w:p w14:paraId="2F3DC23E"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545,00 kn</w:t>
            </w:r>
          </w:p>
        </w:tc>
      </w:tr>
      <w:tr w:rsidR="00064D49" w:rsidRPr="00064D49" w14:paraId="119F8A7F" w14:textId="77777777" w:rsidTr="003C3F34">
        <w:trPr>
          <w:trHeight w:val="300"/>
        </w:trPr>
        <w:tc>
          <w:tcPr>
            <w:tcW w:w="7371" w:type="dxa"/>
            <w:tcBorders>
              <w:top w:val="nil"/>
              <w:left w:val="nil"/>
              <w:bottom w:val="nil"/>
              <w:right w:val="nil"/>
            </w:tcBorders>
            <w:shd w:val="clear" w:color="auto" w:fill="auto"/>
            <w:noWrap/>
            <w:vAlign w:val="bottom"/>
            <w:hideMark/>
          </w:tcPr>
          <w:p w14:paraId="2683467F"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Ugovori o zakupu za pano Grad tartufa</w:t>
            </w:r>
          </w:p>
        </w:tc>
        <w:tc>
          <w:tcPr>
            <w:tcW w:w="1829" w:type="dxa"/>
            <w:tcBorders>
              <w:top w:val="nil"/>
              <w:left w:val="nil"/>
              <w:bottom w:val="nil"/>
              <w:right w:val="nil"/>
            </w:tcBorders>
            <w:shd w:val="clear" w:color="auto" w:fill="auto"/>
            <w:noWrap/>
            <w:vAlign w:val="bottom"/>
            <w:hideMark/>
          </w:tcPr>
          <w:p w14:paraId="1534474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2.314,32 kn</w:t>
            </w:r>
          </w:p>
        </w:tc>
      </w:tr>
      <w:tr w:rsidR="00064D49" w:rsidRPr="00064D49" w14:paraId="679598FE" w14:textId="77777777" w:rsidTr="003C3F34">
        <w:trPr>
          <w:trHeight w:val="267"/>
        </w:trPr>
        <w:tc>
          <w:tcPr>
            <w:tcW w:w="7371" w:type="dxa"/>
            <w:tcBorders>
              <w:top w:val="nil"/>
              <w:left w:val="nil"/>
              <w:bottom w:val="nil"/>
              <w:right w:val="nil"/>
            </w:tcBorders>
            <w:shd w:val="clear" w:color="auto" w:fill="auto"/>
            <w:noWrap/>
            <w:vAlign w:val="bottom"/>
            <w:hideMark/>
          </w:tcPr>
          <w:p w14:paraId="3090EED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Sanacija šumskih i poljskih </w:t>
            </w:r>
            <w:proofErr w:type="spellStart"/>
            <w:r w:rsidRPr="00064D49">
              <w:rPr>
                <w:rFonts w:ascii="Arial" w:hAnsi="Arial" w:cs="Arial"/>
                <w:sz w:val="22"/>
                <w:szCs w:val="22"/>
              </w:rPr>
              <w:t>puteva_u</w:t>
            </w:r>
            <w:proofErr w:type="spellEnd"/>
            <w:r w:rsidRPr="00064D49">
              <w:rPr>
                <w:rFonts w:ascii="Arial" w:hAnsi="Arial" w:cs="Arial"/>
                <w:sz w:val="22"/>
                <w:szCs w:val="22"/>
              </w:rPr>
              <w:t xml:space="preserve"> MO Vrh</w:t>
            </w:r>
          </w:p>
        </w:tc>
        <w:tc>
          <w:tcPr>
            <w:tcW w:w="1829" w:type="dxa"/>
            <w:tcBorders>
              <w:top w:val="nil"/>
              <w:left w:val="nil"/>
              <w:bottom w:val="nil"/>
              <w:right w:val="nil"/>
            </w:tcBorders>
            <w:shd w:val="clear" w:color="auto" w:fill="auto"/>
            <w:noWrap/>
            <w:vAlign w:val="bottom"/>
            <w:hideMark/>
          </w:tcPr>
          <w:p w14:paraId="4327C3F6"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 30.000,00 </w:t>
            </w:r>
          </w:p>
        </w:tc>
      </w:tr>
      <w:tr w:rsidR="00064D49" w:rsidRPr="00064D49" w14:paraId="3FCE87E9" w14:textId="77777777" w:rsidTr="003C3F34">
        <w:trPr>
          <w:trHeight w:val="300"/>
        </w:trPr>
        <w:tc>
          <w:tcPr>
            <w:tcW w:w="7371" w:type="dxa"/>
            <w:tcBorders>
              <w:top w:val="nil"/>
              <w:left w:val="nil"/>
              <w:bottom w:val="nil"/>
              <w:right w:val="nil"/>
            </w:tcBorders>
            <w:shd w:val="clear" w:color="auto" w:fill="auto"/>
            <w:noWrap/>
            <w:vAlign w:val="bottom"/>
            <w:hideMark/>
          </w:tcPr>
          <w:p w14:paraId="711B464D"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Sanacija šumskih i poljskih puteva u MO </w:t>
            </w:r>
            <w:proofErr w:type="spellStart"/>
            <w:r w:rsidRPr="00064D49">
              <w:rPr>
                <w:rFonts w:ascii="Arial" w:hAnsi="Arial" w:cs="Arial"/>
                <w:sz w:val="22"/>
                <w:szCs w:val="22"/>
              </w:rPr>
              <w:t>Štrped</w:t>
            </w:r>
            <w:proofErr w:type="spellEnd"/>
          </w:p>
        </w:tc>
        <w:tc>
          <w:tcPr>
            <w:tcW w:w="1829" w:type="dxa"/>
            <w:tcBorders>
              <w:top w:val="nil"/>
              <w:left w:val="nil"/>
              <w:bottom w:val="nil"/>
              <w:right w:val="nil"/>
            </w:tcBorders>
            <w:shd w:val="clear" w:color="auto" w:fill="auto"/>
            <w:noWrap/>
            <w:vAlign w:val="bottom"/>
            <w:hideMark/>
          </w:tcPr>
          <w:p w14:paraId="3E64E5BE"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 10.000,00 </w:t>
            </w:r>
          </w:p>
        </w:tc>
      </w:tr>
      <w:tr w:rsidR="00064D49" w:rsidRPr="00064D49" w14:paraId="297A61F1" w14:textId="77777777" w:rsidTr="003C3F34">
        <w:trPr>
          <w:trHeight w:val="300"/>
        </w:trPr>
        <w:tc>
          <w:tcPr>
            <w:tcW w:w="7371" w:type="dxa"/>
            <w:tcBorders>
              <w:top w:val="nil"/>
              <w:left w:val="nil"/>
              <w:bottom w:val="nil"/>
              <w:right w:val="nil"/>
            </w:tcBorders>
            <w:shd w:val="clear" w:color="auto" w:fill="auto"/>
            <w:noWrap/>
            <w:vAlign w:val="bottom"/>
            <w:hideMark/>
          </w:tcPr>
          <w:p w14:paraId="7140BFF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Zidarski radovi u Domu </w:t>
            </w:r>
            <w:proofErr w:type="spellStart"/>
            <w:r w:rsidRPr="00064D49">
              <w:rPr>
                <w:rFonts w:ascii="Arial" w:hAnsi="Arial" w:cs="Arial"/>
                <w:sz w:val="22"/>
                <w:szCs w:val="22"/>
              </w:rPr>
              <w:t>Krušvari</w:t>
            </w:r>
            <w:proofErr w:type="spellEnd"/>
            <w:r w:rsidRPr="00064D49">
              <w:rPr>
                <w:rFonts w:ascii="Arial" w:hAnsi="Arial" w:cs="Arial"/>
                <w:sz w:val="22"/>
                <w:szCs w:val="22"/>
              </w:rPr>
              <w:t xml:space="preserve"> </w:t>
            </w:r>
          </w:p>
        </w:tc>
        <w:tc>
          <w:tcPr>
            <w:tcW w:w="1829" w:type="dxa"/>
            <w:tcBorders>
              <w:top w:val="nil"/>
              <w:left w:val="nil"/>
              <w:bottom w:val="nil"/>
              <w:right w:val="nil"/>
            </w:tcBorders>
            <w:shd w:val="clear" w:color="auto" w:fill="auto"/>
            <w:noWrap/>
            <w:vAlign w:val="bottom"/>
            <w:hideMark/>
          </w:tcPr>
          <w:p w14:paraId="5C11947D"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8.000,00 kn</w:t>
            </w:r>
          </w:p>
        </w:tc>
      </w:tr>
    </w:tbl>
    <w:p w14:paraId="570C2EEB" w14:textId="77777777" w:rsidR="00064D49" w:rsidRPr="00064D49" w:rsidRDefault="00064D49" w:rsidP="00064D49">
      <w:pPr>
        <w:jc w:val="both"/>
        <w:rPr>
          <w:rFonts w:ascii="Arial" w:hAnsi="Arial" w:cs="Arial"/>
          <w:sz w:val="22"/>
          <w:szCs w:val="22"/>
        </w:rPr>
      </w:pPr>
    </w:p>
    <w:p w14:paraId="0970DB72"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Troškovi održavanja besplatne bežične internet zone na području Grada Buzeta</w:t>
      </w:r>
    </w:p>
    <w:p w14:paraId="499F515F"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12.776,25 kn i utrošena je u iznosu 10.500,00 kn za podmirenje usluge održavanja infrastrukture za besplatnu bežičnu internet zonu na području Grada Buzeta i infrastrukturu postavljenu u sklopu projekta Wifi4U.</w:t>
      </w:r>
    </w:p>
    <w:p w14:paraId="000182C1" w14:textId="77777777" w:rsidR="00064D49" w:rsidRPr="00064D49" w:rsidRDefault="00064D49" w:rsidP="00064D49">
      <w:pPr>
        <w:jc w:val="both"/>
        <w:rPr>
          <w:rFonts w:ascii="Arial" w:hAnsi="Arial" w:cs="Arial"/>
          <w:b/>
          <w:bCs/>
          <w:sz w:val="22"/>
          <w:szCs w:val="22"/>
        </w:rPr>
      </w:pPr>
    </w:p>
    <w:p w14:paraId="5501E667"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Aktivnost A102702: Ostale usluge</w:t>
      </w:r>
    </w:p>
    <w:p w14:paraId="44F0D16A" w14:textId="77777777" w:rsidR="00064D49" w:rsidRPr="00064D49" w:rsidRDefault="00064D49" w:rsidP="00064D49">
      <w:pPr>
        <w:jc w:val="both"/>
        <w:rPr>
          <w:rFonts w:ascii="Arial" w:hAnsi="Arial" w:cs="Arial"/>
          <w:b/>
          <w:bCs/>
          <w:sz w:val="22"/>
          <w:szCs w:val="22"/>
        </w:rPr>
      </w:pPr>
    </w:p>
    <w:p w14:paraId="659EA898"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Deratizacija i dezinsekcija</w:t>
      </w:r>
    </w:p>
    <w:p w14:paraId="12B6CE4D"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25.000,00 kn, ugovorena po provedenoj jednostavnoj nabavi i realizirana u iznosu 17.327,40 kn za provođenje redovnih mjera preventivne </w:t>
      </w:r>
      <w:r w:rsidRPr="00064D49">
        <w:rPr>
          <w:rFonts w:ascii="Arial" w:hAnsi="Arial" w:cs="Arial"/>
          <w:sz w:val="22"/>
          <w:szCs w:val="22"/>
        </w:rPr>
        <w:lastRenderedPageBreak/>
        <w:t xml:space="preserve">deratizacije i dezinsekcije sukladno ugovornim rokovima, te suzbijanje insekata (stršljena) s javnih površina na području Grada Buzeta. </w:t>
      </w:r>
    </w:p>
    <w:p w14:paraId="513FAEDC" w14:textId="77777777" w:rsidR="00064D49" w:rsidRDefault="00064D49" w:rsidP="00064D49">
      <w:pPr>
        <w:jc w:val="both"/>
        <w:rPr>
          <w:rFonts w:ascii="Arial" w:hAnsi="Arial" w:cs="Arial"/>
          <w:b/>
          <w:bCs/>
          <w:sz w:val="22"/>
          <w:szCs w:val="22"/>
        </w:rPr>
      </w:pPr>
    </w:p>
    <w:p w14:paraId="0A1515DA" w14:textId="6041A40F"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Troškovi higijeničarskog servisa</w:t>
      </w:r>
    </w:p>
    <w:p w14:paraId="65F3F04F"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125.000,00 kn i utrošena u izvještajnom razdoblju u iznosu 115.099,05 kn za izvršenje higijeničarskih usluga zbrinjavanja pasa i mačaka lutalica i sličnih usluga.</w:t>
      </w:r>
    </w:p>
    <w:p w14:paraId="6BBFEDAD" w14:textId="77777777" w:rsidR="00064D49" w:rsidRDefault="00064D49" w:rsidP="00064D49">
      <w:pPr>
        <w:jc w:val="both"/>
        <w:rPr>
          <w:rFonts w:ascii="Arial" w:hAnsi="Arial" w:cs="Arial"/>
          <w:b/>
          <w:bCs/>
          <w:sz w:val="22"/>
          <w:szCs w:val="22"/>
        </w:rPr>
      </w:pPr>
    </w:p>
    <w:p w14:paraId="5A56F5AB" w14:textId="13241ED8"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Geodetske i ostale intelektualne usluge i Usluge za pripremu prijava za  EU projekte</w:t>
      </w:r>
    </w:p>
    <w:p w14:paraId="551B7B55"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je u ukupnom iznosu 454.800,52 kn i ugovorena je u ukupnom planiranom iznosu za podmirenje izvršenih geodetskih, odvjetničkih i konzultantskih usluga i usluga sudskih vještaka, usluga u pripremi prijava gradskih investicija, pripreme projekata i u postupcima raspolaganja nekretnina. Od ukupnog ugovorenog iznosa, na ugovorene obveze za koje je izvršen namjenski prijenos iz 2021. godine otpada 80.410,00 kn , a preostali iznos otpada na ugovorene obveze iz tekuće godine.</w:t>
      </w:r>
    </w:p>
    <w:p w14:paraId="1A576065"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realizirana u izvještajnom razdoblju u iznosu 198.247,30 kn.</w:t>
      </w:r>
    </w:p>
    <w:p w14:paraId="5D7B38EF" w14:textId="77777777" w:rsidR="00064D49" w:rsidRDefault="00064D49" w:rsidP="00064D49">
      <w:pPr>
        <w:jc w:val="both"/>
        <w:rPr>
          <w:rFonts w:ascii="Arial" w:hAnsi="Arial" w:cs="Arial"/>
          <w:b/>
          <w:bCs/>
          <w:sz w:val="22"/>
          <w:szCs w:val="22"/>
        </w:rPr>
      </w:pPr>
    </w:p>
    <w:p w14:paraId="2519C77A" w14:textId="3D0E024E"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Troškovi izvršenja rješenja komunalnog redara”</w:t>
      </w:r>
    </w:p>
    <w:p w14:paraId="6906636B"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4.318,00 kn i nije realizirana u izvještajnom razdoblju za podmirenje troškova izvršenja po nalogu komunalnog redara.</w:t>
      </w:r>
    </w:p>
    <w:p w14:paraId="3520E061" w14:textId="77777777" w:rsidR="00064D49" w:rsidRPr="00064D49" w:rsidRDefault="00064D49" w:rsidP="00064D49">
      <w:pPr>
        <w:jc w:val="both"/>
        <w:rPr>
          <w:rFonts w:ascii="Arial" w:hAnsi="Arial" w:cs="Arial"/>
          <w:sz w:val="22"/>
          <w:szCs w:val="22"/>
        </w:rPr>
      </w:pPr>
    </w:p>
    <w:p w14:paraId="494CC147"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Aktivnost: Održavanje javne rasvjete</w:t>
      </w:r>
    </w:p>
    <w:p w14:paraId="209FAB0B" w14:textId="77777777" w:rsidR="00064D49" w:rsidRPr="00064D49" w:rsidRDefault="00064D49" w:rsidP="00064D49">
      <w:pPr>
        <w:jc w:val="both"/>
        <w:rPr>
          <w:rFonts w:ascii="Arial" w:hAnsi="Arial" w:cs="Arial"/>
          <w:b/>
          <w:bCs/>
          <w:sz w:val="22"/>
          <w:szCs w:val="22"/>
        </w:rPr>
      </w:pPr>
    </w:p>
    <w:p w14:paraId="28718E34"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Utrošena energija za javnu rasvjetu</w:t>
      </w:r>
    </w:p>
    <w:p w14:paraId="27692620"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460.000,00 kn i realizirana u ukupnom planiranom iznosu uz prekoračenje u iznosu 22.896,42 kn (dio računa za 12. mjesec) koji iznos je teretio stavku „Ostali materijalni troškovi za održavanje gradskih nekretnina“. Sredstva su korištena za podmirenje troškova utrošene električne energije za funkcioniranje javne rasvjete.</w:t>
      </w:r>
    </w:p>
    <w:p w14:paraId="5E43419B" w14:textId="77777777" w:rsidR="00064D49" w:rsidRDefault="00064D49" w:rsidP="00064D49">
      <w:pPr>
        <w:jc w:val="both"/>
        <w:rPr>
          <w:rFonts w:ascii="Arial" w:hAnsi="Arial" w:cs="Arial"/>
          <w:b/>
          <w:bCs/>
          <w:sz w:val="22"/>
          <w:szCs w:val="22"/>
        </w:rPr>
      </w:pPr>
    </w:p>
    <w:p w14:paraId="07E86D2C" w14:textId="5B44176B"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Održavanje javne rasvjete”</w:t>
      </w:r>
    </w:p>
    <w:p w14:paraId="7AB0F8C3"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124.000,00 kn, ugovorena putem jednostavne nabave i utrošena u cijelosti za podmirenje usluge tekućeg i interventnog održavanja javne rasvjete.</w:t>
      </w:r>
    </w:p>
    <w:p w14:paraId="7C46E115" w14:textId="77777777" w:rsidR="00064D49" w:rsidRDefault="00064D49" w:rsidP="00064D49">
      <w:pPr>
        <w:jc w:val="both"/>
        <w:rPr>
          <w:rFonts w:ascii="Arial" w:hAnsi="Arial" w:cs="Arial"/>
          <w:b/>
          <w:bCs/>
          <w:sz w:val="22"/>
          <w:szCs w:val="22"/>
        </w:rPr>
      </w:pPr>
    </w:p>
    <w:p w14:paraId="7244517D" w14:textId="5538BA10"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Naknada za energetsku uslugu</w:t>
      </w:r>
    </w:p>
    <w:p w14:paraId="41F723F8"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od 153.000,00 kn u skladu s ugovorenom visinom naknade po provedenom postupku energetske obnove javne rasvjete. Stavka je realizirana u iznosu 152.902,56 kn.</w:t>
      </w:r>
    </w:p>
    <w:p w14:paraId="412BA8CD" w14:textId="77777777" w:rsidR="00064D49" w:rsidRPr="00064D49" w:rsidRDefault="00064D49" w:rsidP="00064D49">
      <w:pPr>
        <w:jc w:val="both"/>
        <w:rPr>
          <w:rFonts w:ascii="Arial" w:hAnsi="Arial" w:cs="Arial"/>
          <w:sz w:val="22"/>
          <w:szCs w:val="22"/>
        </w:rPr>
      </w:pPr>
    </w:p>
    <w:p w14:paraId="42F793CB" w14:textId="77777777" w:rsidR="00064D49" w:rsidRPr="00064D49" w:rsidRDefault="00064D49" w:rsidP="00064D49">
      <w:pPr>
        <w:jc w:val="both"/>
        <w:rPr>
          <w:rFonts w:ascii="Arial" w:hAnsi="Arial" w:cs="Arial"/>
          <w:b/>
          <w:sz w:val="22"/>
          <w:szCs w:val="22"/>
        </w:rPr>
      </w:pPr>
      <w:r w:rsidRPr="00064D49">
        <w:rPr>
          <w:rFonts w:ascii="Arial" w:hAnsi="Arial" w:cs="Arial"/>
          <w:b/>
          <w:sz w:val="22"/>
          <w:szCs w:val="22"/>
        </w:rPr>
        <w:t xml:space="preserve">Program 1028: Zaštita i očuvanje čovjekove okoline </w:t>
      </w:r>
    </w:p>
    <w:p w14:paraId="2EEDABFD" w14:textId="77777777" w:rsidR="00064D49" w:rsidRPr="00064D49" w:rsidRDefault="00064D49" w:rsidP="00064D49">
      <w:pPr>
        <w:jc w:val="both"/>
        <w:rPr>
          <w:rFonts w:ascii="Arial" w:hAnsi="Arial" w:cs="Arial"/>
          <w:b/>
          <w:bCs/>
          <w:sz w:val="22"/>
          <w:szCs w:val="22"/>
        </w:rPr>
      </w:pPr>
    </w:p>
    <w:p w14:paraId="6EEBC932"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Aktivnost A1028: Izgradnja vodovodne mreže</w:t>
      </w:r>
    </w:p>
    <w:p w14:paraId="66927D85"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Namjenska sredstva za izgradnju vodovodne mreže</w:t>
      </w:r>
    </w:p>
    <w:p w14:paraId="1CE648FC"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453.084,60 kn.</w:t>
      </w:r>
    </w:p>
    <w:p w14:paraId="498AB414" w14:textId="77777777" w:rsidR="00064D49" w:rsidRPr="00064D49" w:rsidRDefault="00064D49" w:rsidP="00064D49">
      <w:pPr>
        <w:jc w:val="both"/>
        <w:rPr>
          <w:rFonts w:ascii="Arial" w:hAnsi="Arial" w:cs="Arial"/>
          <w:b/>
          <w:bCs/>
          <w:sz w:val="22"/>
          <w:szCs w:val="22"/>
        </w:rPr>
      </w:pPr>
      <w:r w:rsidRPr="00064D49">
        <w:rPr>
          <w:rFonts w:ascii="Arial" w:hAnsi="Arial" w:cs="Arial"/>
          <w:sz w:val="22"/>
          <w:szCs w:val="22"/>
        </w:rPr>
        <w:t>Sredstva nisu utrošena u izvještajnom razdoblju.</w:t>
      </w:r>
    </w:p>
    <w:p w14:paraId="692B3682" w14:textId="77777777" w:rsidR="00064D49" w:rsidRPr="00064D49" w:rsidRDefault="00064D49" w:rsidP="00064D49">
      <w:pPr>
        <w:jc w:val="both"/>
        <w:rPr>
          <w:rFonts w:ascii="Arial" w:hAnsi="Arial" w:cs="Arial"/>
          <w:b/>
          <w:bCs/>
          <w:sz w:val="22"/>
          <w:szCs w:val="22"/>
        </w:rPr>
      </w:pPr>
    </w:p>
    <w:p w14:paraId="39D711DD"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Aktivnost A1028: Izgradnja kanalizacije</w:t>
      </w:r>
    </w:p>
    <w:p w14:paraId="0AD50FB3"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Park odvodnja – prijenos za izgradnju kanalizacije i izradu projekata</w:t>
      </w:r>
    </w:p>
    <w:p w14:paraId="2AC7F349"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764.543,75 kn (uz dodatni planirani prihod Park odvodnje d.o.o. s naslova naknade za razvoj). Stavka je realizirana u izvještajnom razdoblju, u iznosu 67.600,00 kn. Realizirana sredstva odnose se na: </w:t>
      </w:r>
    </w:p>
    <w:p w14:paraId="53CD0645"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izrade projektne dokumentacije za rekonstrukciju (održavanje) kanalizacijskog kolektora u trupu državne ceste D 44 u Riječkoj ulici  u iznosu 17.800,00 kn,</w:t>
      </w:r>
    </w:p>
    <w:p w14:paraId="7B765B3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 izrada izvedbenog arhitektonskog projekta </w:t>
      </w:r>
      <w:proofErr w:type="spellStart"/>
      <w:r w:rsidRPr="00064D49">
        <w:rPr>
          <w:rFonts w:ascii="Arial" w:hAnsi="Arial" w:cs="Arial"/>
          <w:sz w:val="22"/>
          <w:szCs w:val="22"/>
        </w:rPr>
        <w:t>parternog</w:t>
      </w:r>
      <w:proofErr w:type="spellEnd"/>
      <w:r w:rsidRPr="00064D49">
        <w:rPr>
          <w:rFonts w:ascii="Arial" w:hAnsi="Arial" w:cs="Arial"/>
          <w:sz w:val="22"/>
          <w:szCs w:val="22"/>
        </w:rPr>
        <w:t xml:space="preserve"> uređenja na dionici fekalne odvodnje Stari grad u iznosu 17.000,00 kn,</w:t>
      </w:r>
    </w:p>
    <w:p w14:paraId="0696E24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lastRenderedPageBreak/>
        <w:t>- - izrada geodetske podloge (snimka) za potrebe projektiranja odvodnje Stari grad u iznosu 12.800,00 kn,</w:t>
      </w:r>
    </w:p>
    <w:p w14:paraId="65741476"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izrada idejnog projekta oborinske i sanitarne odvodnje Stari Grad u iznosu 10.000,00 kn i</w:t>
      </w:r>
    </w:p>
    <w:p w14:paraId="3141DC11"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izrada izvedbenog projekta oborinske i fekalne odvodnje Stari grad u iznosu 10.000,00 kn.</w:t>
      </w:r>
    </w:p>
    <w:p w14:paraId="46A452EA"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U izvještajnom razdoblju ugovorena je izrada projektne dokumentacije za rekonstrukciju kanalizacijskog kolektora u Riječkoj ulici  u iznosu 17.800,00 kn i realizirana je u izvještajnom razdoblju.</w:t>
      </w:r>
    </w:p>
    <w:p w14:paraId="290DB393"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Ugovoren je i izrađen idejni i  izvedbeni projekt za kanalizaciju Stari grad – II. faza, kao i arhitektonski projekt uređenja partera Stari grad, sve na ugovorenoj dionici crkva Sv. Jurja – </w:t>
      </w:r>
      <w:proofErr w:type="spellStart"/>
      <w:r w:rsidRPr="00064D49">
        <w:rPr>
          <w:rFonts w:ascii="Arial" w:hAnsi="Arial" w:cs="Arial"/>
          <w:sz w:val="22"/>
          <w:szCs w:val="22"/>
        </w:rPr>
        <w:t>Pjacalet</w:t>
      </w:r>
      <w:proofErr w:type="spellEnd"/>
      <w:r w:rsidRPr="00064D49">
        <w:rPr>
          <w:rFonts w:ascii="Arial" w:hAnsi="Arial" w:cs="Arial"/>
          <w:sz w:val="22"/>
          <w:szCs w:val="22"/>
        </w:rPr>
        <w:t xml:space="preserve">. </w:t>
      </w:r>
    </w:p>
    <w:p w14:paraId="0DAEDCB5"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Nakon zatvaranja financijske konstrukcije s Hrvatskim vodama (uvrštenjem u redovito financiranje Hrvatskih voda) pokrenuta je u izvještajnom  razdoblju javna nabava i ugovoreno izvođenje radova odvodnje u starogradskoj jezgri grada Buzeta (dionica od Sv. Jurja do </w:t>
      </w:r>
      <w:proofErr w:type="spellStart"/>
      <w:r w:rsidRPr="00064D49">
        <w:rPr>
          <w:rFonts w:ascii="Arial" w:hAnsi="Arial" w:cs="Arial"/>
          <w:sz w:val="22"/>
          <w:szCs w:val="22"/>
        </w:rPr>
        <w:t>Pjacaleta</w:t>
      </w:r>
      <w:proofErr w:type="spellEnd"/>
      <w:r w:rsidRPr="00064D49">
        <w:rPr>
          <w:rFonts w:ascii="Arial" w:hAnsi="Arial" w:cs="Arial"/>
          <w:sz w:val="22"/>
          <w:szCs w:val="22"/>
        </w:rPr>
        <w:t>). Javna nabava okončana je početkom 2023. godine i potpisan ugovor, te su ugovoreni radovi u tijeku.</w:t>
      </w:r>
    </w:p>
    <w:p w14:paraId="0855B81D"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Nadalje, po uspješnom rješavanju imovinsko – pravnih odnosa na trasi, omogućena je prijava kanalizacije Mala </w:t>
      </w:r>
      <w:proofErr w:type="spellStart"/>
      <w:r w:rsidRPr="00064D49">
        <w:rPr>
          <w:rFonts w:ascii="Arial" w:hAnsi="Arial" w:cs="Arial"/>
          <w:sz w:val="22"/>
          <w:szCs w:val="22"/>
        </w:rPr>
        <w:t>huba</w:t>
      </w:r>
      <w:proofErr w:type="spellEnd"/>
      <w:r w:rsidRPr="00064D49">
        <w:rPr>
          <w:rFonts w:ascii="Arial" w:hAnsi="Arial" w:cs="Arial"/>
          <w:sz w:val="22"/>
          <w:szCs w:val="22"/>
        </w:rPr>
        <w:t xml:space="preserve"> II na financiranje iz NPOO. Kapitalni projekt nije ugovoren ni realiziran u 2022. godini, već je javna nabava pokrenuta kada su za isto stvoreni uvjeti tj. početkom 2023. godine, ponude otvorene, te se očekuje donošenje odluke o odabiru. </w:t>
      </w:r>
    </w:p>
    <w:p w14:paraId="5B84F864"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U listopadu 2022. potpisan je Sporazum o sufinanciranju radova rekonstrukcije Riječke ulice s Hrvatskim cestama  kojim je u kapitalnu investiciju uključena i rekonstrukcija dionice glavnog kolektora u dijelu od Spomenika do </w:t>
      </w:r>
      <w:proofErr w:type="spellStart"/>
      <w:r w:rsidRPr="00064D49">
        <w:rPr>
          <w:rFonts w:ascii="Arial" w:hAnsi="Arial" w:cs="Arial"/>
          <w:sz w:val="22"/>
          <w:szCs w:val="22"/>
        </w:rPr>
        <w:t>Mašimove</w:t>
      </w:r>
      <w:proofErr w:type="spellEnd"/>
      <w:r w:rsidRPr="00064D49">
        <w:rPr>
          <w:rFonts w:ascii="Arial" w:hAnsi="Arial" w:cs="Arial"/>
          <w:sz w:val="22"/>
          <w:szCs w:val="22"/>
        </w:rPr>
        <w:t xml:space="preserve"> škulje s iznosom sufinanciranja Park odvodnja d.o.o. (kao supotpisnika Sporazuma) u procijenjenom iznosu od 484.543,75 kn. Za predmetne radove u izvještajnom razdoblju nije pokrenut postupak javne nabave i isti nisu ugovoreni. Imenovano je dosada od strane Hrvatskih cesta stručno povjerenstvo za provedbu javne nabave s uključenim predstavnicima Grada Buzeta i Park odvodnje d.o.o. i objava postupka javne nabave se očekuje uskoro.</w:t>
      </w:r>
    </w:p>
    <w:p w14:paraId="1739F596" w14:textId="77777777" w:rsidR="00064D49" w:rsidRPr="00064D49" w:rsidRDefault="00064D49" w:rsidP="00064D49">
      <w:pPr>
        <w:jc w:val="both"/>
        <w:rPr>
          <w:rFonts w:ascii="Arial" w:hAnsi="Arial" w:cs="Arial"/>
          <w:b/>
          <w:bCs/>
          <w:sz w:val="22"/>
          <w:szCs w:val="22"/>
        </w:rPr>
      </w:pPr>
    </w:p>
    <w:p w14:paraId="258F4C7E" w14:textId="77777777" w:rsidR="00064D49" w:rsidRPr="00064D49" w:rsidRDefault="00064D49" w:rsidP="00064D49">
      <w:pPr>
        <w:jc w:val="both"/>
        <w:rPr>
          <w:rFonts w:ascii="Arial" w:hAnsi="Arial" w:cs="Arial"/>
          <w:b/>
          <w:sz w:val="22"/>
          <w:szCs w:val="22"/>
        </w:rPr>
      </w:pPr>
      <w:r w:rsidRPr="00064D49">
        <w:rPr>
          <w:rFonts w:ascii="Arial" w:hAnsi="Arial" w:cs="Arial"/>
          <w:b/>
          <w:sz w:val="22"/>
          <w:szCs w:val="22"/>
        </w:rPr>
        <w:t xml:space="preserve">Program 1029: Održavanje poslovnih i stambenih prostora </w:t>
      </w:r>
    </w:p>
    <w:p w14:paraId="05763ED1"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Aktivnost A1029: Adaptacija i održavanje poslovnih prostora</w:t>
      </w:r>
    </w:p>
    <w:p w14:paraId="24547E84" w14:textId="77777777" w:rsidR="00064D49" w:rsidRPr="00064D49" w:rsidRDefault="00064D49" w:rsidP="00064D49">
      <w:pPr>
        <w:jc w:val="both"/>
        <w:rPr>
          <w:rFonts w:ascii="Arial" w:hAnsi="Arial" w:cs="Arial"/>
          <w:b/>
          <w:bCs/>
          <w:sz w:val="22"/>
          <w:szCs w:val="22"/>
        </w:rPr>
      </w:pPr>
    </w:p>
    <w:p w14:paraId="58865655"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Adaptacija i održavanje poslovnih prostora</w:t>
      </w:r>
    </w:p>
    <w:p w14:paraId="34AAE68D"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175.000,00 kn, ugovorena u iznosu 127.746,62 kn od čega za:</w:t>
      </w:r>
    </w:p>
    <w:p w14:paraId="1B5B89BD" w14:textId="77777777" w:rsidR="00064D49" w:rsidRPr="00064D49" w:rsidRDefault="00064D49" w:rsidP="00064D49">
      <w:pPr>
        <w:numPr>
          <w:ilvl w:val="0"/>
          <w:numId w:val="49"/>
        </w:numPr>
        <w:jc w:val="both"/>
        <w:rPr>
          <w:rFonts w:ascii="Arial" w:hAnsi="Arial" w:cs="Arial"/>
          <w:sz w:val="22"/>
          <w:szCs w:val="22"/>
        </w:rPr>
      </w:pPr>
      <w:r w:rsidRPr="00064D49">
        <w:rPr>
          <w:rFonts w:ascii="Arial" w:hAnsi="Arial" w:cs="Arial"/>
          <w:sz w:val="22"/>
          <w:szCs w:val="22"/>
        </w:rPr>
        <w:t>priznavanje izvršenih ulaganja u poslovne prostore u iznosu 27.075,00 kn i</w:t>
      </w:r>
    </w:p>
    <w:p w14:paraId="21BFDB53" w14:textId="77777777" w:rsidR="00064D49" w:rsidRPr="00064D49" w:rsidRDefault="00064D49" w:rsidP="00064D49">
      <w:pPr>
        <w:numPr>
          <w:ilvl w:val="0"/>
          <w:numId w:val="49"/>
        </w:numPr>
        <w:jc w:val="both"/>
        <w:rPr>
          <w:rFonts w:ascii="Arial" w:hAnsi="Arial" w:cs="Arial"/>
          <w:sz w:val="22"/>
          <w:szCs w:val="22"/>
        </w:rPr>
      </w:pPr>
      <w:r w:rsidRPr="00064D49">
        <w:rPr>
          <w:rFonts w:ascii="Arial" w:hAnsi="Arial" w:cs="Arial"/>
          <w:sz w:val="22"/>
          <w:szCs w:val="22"/>
        </w:rPr>
        <w:t>zahvate održavanja poslovnih prostora u iznosu 100.671,42 kn kako slijedi:</w:t>
      </w:r>
    </w:p>
    <w:p w14:paraId="584DB373" w14:textId="77777777" w:rsidR="00064D49" w:rsidRPr="00064D49" w:rsidRDefault="00064D49" w:rsidP="00064D49">
      <w:pPr>
        <w:jc w:val="both"/>
        <w:rPr>
          <w:rFonts w:ascii="Arial" w:hAnsi="Arial" w:cs="Arial"/>
          <w:sz w:val="22"/>
          <w:szCs w:val="22"/>
        </w:rPr>
      </w:pPr>
    </w:p>
    <w:tbl>
      <w:tblPr>
        <w:tblW w:w="9072" w:type="dxa"/>
        <w:tblLook w:val="04A0" w:firstRow="1" w:lastRow="0" w:firstColumn="1" w:lastColumn="0" w:noHBand="0" w:noVBand="1"/>
      </w:tblPr>
      <w:tblGrid>
        <w:gridCol w:w="5773"/>
        <w:gridCol w:w="222"/>
        <w:gridCol w:w="3077"/>
      </w:tblGrid>
      <w:tr w:rsidR="00064D49" w:rsidRPr="00064D49" w14:paraId="002B2C34" w14:textId="77777777" w:rsidTr="003C3F34">
        <w:trPr>
          <w:trHeight w:val="375"/>
        </w:trPr>
        <w:tc>
          <w:tcPr>
            <w:tcW w:w="5773" w:type="dxa"/>
            <w:tcBorders>
              <w:top w:val="nil"/>
              <w:left w:val="nil"/>
              <w:bottom w:val="nil"/>
              <w:right w:val="nil"/>
            </w:tcBorders>
            <w:shd w:val="clear" w:color="auto" w:fill="auto"/>
            <w:noWrap/>
            <w:vAlign w:val="bottom"/>
            <w:hideMark/>
          </w:tcPr>
          <w:p w14:paraId="37EA3ABD"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Prerada limarije na zgradi PI </w:t>
            </w:r>
            <w:proofErr w:type="spellStart"/>
            <w:r w:rsidRPr="00064D49">
              <w:rPr>
                <w:rFonts w:ascii="Arial" w:hAnsi="Arial" w:cs="Arial"/>
                <w:sz w:val="22"/>
                <w:szCs w:val="22"/>
              </w:rPr>
              <w:t>Verzi</w:t>
            </w:r>
            <w:proofErr w:type="spellEnd"/>
          </w:p>
        </w:tc>
        <w:tc>
          <w:tcPr>
            <w:tcW w:w="222" w:type="dxa"/>
            <w:tcBorders>
              <w:top w:val="nil"/>
              <w:left w:val="nil"/>
              <w:bottom w:val="nil"/>
              <w:right w:val="nil"/>
            </w:tcBorders>
          </w:tcPr>
          <w:p w14:paraId="2FDC3715" w14:textId="77777777" w:rsidR="00064D49" w:rsidRPr="00064D49" w:rsidRDefault="00064D49" w:rsidP="00064D49">
            <w:pPr>
              <w:jc w:val="both"/>
              <w:rPr>
                <w:rFonts w:ascii="Arial" w:hAnsi="Arial" w:cs="Arial"/>
                <w:sz w:val="22"/>
                <w:szCs w:val="22"/>
              </w:rPr>
            </w:pPr>
          </w:p>
        </w:tc>
        <w:tc>
          <w:tcPr>
            <w:tcW w:w="3077" w:type="dxa"/>
            <w:tcBorders>
              <w:top w:val="nil"/>
              <w:left w:val="nil"/>
              <w:bottom w:val="nil"/>
              <w:right w:val="nil"/>
            </w:tcBorders>
            <w:shd w:val="clear" w:color="auto" w:fill="auto"/>
            <w:noWrap/>
            <w:vAlign w:val="bottom"/>
            <w:hideMark/>
          </w:tcPr>
          <w:p w14:paraId="2E39F2FA"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7.208,13 kn</w:t>
            </w:r>
          </w:p>
        </w:tc>
      </w:tr>
      <w:tr w:rsidR="00064D49" w:rsidRPr="00064D49" w14:paraId="2CBE02AD" w14:textId="77777777" w:rsidTr="003C3F34">
        <w:trPr>
          <w:trHeight w:val="375"/>
        </w:trPr>
        <w:tc>
          <w:tcPr>
            <w:tcW w:w="5773" w:type="dxa"/>
            <w:tcBorders>
              <w:top w:val="nil"/>
              <w:left w:val="nil"/>
              <w:bottom w:val="nil"/>
              <w:right w:val="nil"/>
            </w:tcBorders>
            <w:shd w:val="clear" w:color="auto" w:fill="auto"/>
            <w:noWrap/>
            <w:vAlign w:val="bottom"/>
            <w:hideMark/>
          </w:tcPr>
          <w:p w14:paraId="134B7008"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Nabava polica za PI </w:t>
            </w:r>
            <w:proofErr w:type="spellStart"/>
            <w:r w:rsidRPr="00064D49">
              <w:rPr>
                <w:rFonts w:ascii="Arial" w:hAnsi="Arial" w:cs="Arial"/>
                <w:sz w:val="22"/>
                <w:szCs w:val="22"/>
              </w:rPr>
              <w:t>Verzi</w:t>
            </w:r>
            <w:proofErr w:type="spellEnd"/>
          </w:p>
        </w:tc>
        <w:tc>
          <w:tcPr>
            <w:tcW w:w="222" w:type="dxa"/>
            <w:tcBorders>
              <w:top w:val="nil"/>
              <w:left w:val="nil"/>
              <w:bottom w:val="nil"/>
              <w:right w:val="nil"/>
            </w:tcBorders>
          </w:tcPr>
          <w:p w14:paraId="50158BAB" w14:textId="77777777" w:rsidR="00064D49" w:rsidRPr="00064D49" w:rsidRDefault="00064D49" w:rsidP="00064D49">
            <w:pPr>
              <w:jc w:val="both"/>
              <w:rPr>
                <w:rFonts w:ascii="Arial" w:hAnsi="Arial" w:cs="Arial"/>
                <w:sz w:val="22"/>
                <w:szCs w:val="22"/>
              </w:rPr>
            </w:pPr>
          </w:p>
        </w:tc>
        <w:tc>
          <w:tcPr>
            <w:tcW w:w="3077" w:type="dxa"/>
            <w:tcBorders>
              <w:top w:val="nil"/>
              <w:left w:val="nil"/>
              <w:bottom w:val="nil"/>
              <w:right w:val="nil"/>
            </w:tcBorders>
            <w:shd w:val="clear" w:color="auto" w:fill="auto"/>
            <w:noWrap/>
            <w:vAlign w:val="bottom"/>
            <w:hideMark/>
          </w:tcPr>
          <w:p w14:paraId="659C002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2.232,00 kn</w:t>
            </w:r>
          </w:p>
        </w:tc>
      </w:tr>
      <w:tr w:rsidR="00064D49" w:rsidRPr="00064D49" w14:paraId="3CB1D4E2" w14:textId="77777777" w:rsidTr="003C3F34">
        <w:trPr>
          <w:trHeight w:val="375"/>
        </w:trPr>
        <w:tc>
          <w:tcPr>
            <w:tcW w:w="5773" w:type="dxa"/>
            <w:tcBorders>
              <w:top w:val="nil"/>
              <w:left w:val="nil"/>
              <w:bottom w:val="nil"/>
              <w:right w:val="nil"/>
            </w:tcBorders>
            <w:shd w:val="clear" w:color="auto" w:fill="auto"/>
            <w:noWrap/>
            <w:vAlign w:val="bottom"/>
            <w:hideMark/>
          </w:tcPr>
          <w:p w14:paraId="10797706"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Izrada razvoda mreže u PI </w:t>
            </w:r>
            <w:proofErr w:type="spellStart"/>
            <w:r w:rsidRPr="00064D49">
              <w:rPr>
                <w:rFonts w:ascii="Arial" w:hAnsi="Arial" w:cs="Arial"/>
                <w:sz w:val="22"/>
                <w:szCs w:val="22"/>
              </w:rPr>
              <w:t>Verzi</w:t>
            </w:r>
            <w:proofErr w:type="spellEnd"/>
          </w:p>
        </w:tc>
        <w:tc>
          <w:tcPr>
            <w:tcW w:w="222" w:type="dxa"/>
            <w:tcBorders>
              <w:top w:val="nil"/>
              <w:left w:val="nil"/>
              <w:bottom w:val="nil"/>
              <w:right w:val="nil"/>
            </w:tcBorders>
          </w:tcPr>
          <w:p w14:paraId="1ED7E24B" w14:textId="77777777" w:rsidR="00064D49" w:rsidRPr="00064D49" w:rsidRDefault="00064D49" w:rsidP="00064D49">
            <w:pPr>
              <w:jc w:val="both"/>
              <w:rPr>
                <w:rFonts w:ascii="Arial" w:hAnsi="Arial" w:cs="Arial"/>
                <w:sz w:val="22"/>
                <w:szCs w:val="22"/>
              </w:rPr>
            </w:pPr>
          </w:p>
        </w:tc>
        <w:tc>
          <w:tcPr>
            <w:tcW w:w="3077" w:type="dxa"/>
            <w:tcBorders>
              <w:top w:val="nil"/>
              <w:left w:val="nil"/>
              <w:bottom w:val="nil"/>
              <w:right w:val="nil"/>
            </w:tcBorders>
            <w:shd w:val="clear" w:color="auto" w:fill="auto"/>
            <w:noWrap/>
            <w:vAlign w:val="bottom"/>
            <w:hideMark/>
          </w:tcPr>
          <w:p w14:paraId="5B112B2A"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13.490,00 kn</w:t>
            </w:r>
          </w:p>
        </w:tc>
      </w:tr>
      <w:tr w:rsidR="00064D49" w:rsidRPr="00064D49" w14:paraId="67B7E8C3" w14:textId="77777777" w:rsidTr="003C3F34">
        <w:trPr>
          <w:trHeight w:val="375"/>
        </w:trPr>
        <w:tc>
          <w:tcPr>
            <w:tcW w:w="5773" w:type="dxa"/>
            <w:tcBorders>
              <w:top w:val="nil"/>
              <w:left w:val="nil"/>
              <w:bottom w:val="nil"/>
              <w:right w:val="nil"/>
            </w:tcBorders>
            <w:shd w:val="clear" w:color="auto" w:fill="auto"/>
            <w:noWrap/>
            <w:vAlign w:val="bottom"/>
            <w:hideMark/>
          </w:tcPr>
          <w:p w14:paraId="0D40A7CA"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Farbanje ulaza u poslovni prostor Štaba TO</w:t>
            </w:r>
          </w:p>
        </w:tc>
        <w:tc>
          <w:tcPr>
            <w:tcW w:w="222" w:type="dxa"/>
            <w:tcBorders>
              <w:top w:val="nil"/>
              <w:left w:val="nil"/>
              <w:bottom w:val="nil"/>
              <w:right w:val="nil"/>
            </w:tcBorders>
          </w:tcPr>
          <w:p w14:paraId="0471A104" w14:textId="77777777" w:rsidR="00064D49" w:rsidRPr="00064D49" w:rsidRDefault="00064D49" w:rsidP="00064D49">
            <w:pPr>
              <w:jc w:val="both"/>
              <w:rPr>
                <w:rFonts w:ascii="Arial" w:hAnsi="Arial" w:cs="Arial"/>
                <w:sz w:val="22"/>
                <w:szCs w:val="22"/>
              </w:rPr>
            </w:pPr>
          </w:p>
        </w:tc>
        <w:tc>
          <w:tcPr>
            <w:tcW w:w="3077" w:type="dxa"/>
            <w:tcBorders>
              <w:top w:val="nil"/>
              <w:left w:val="nil"/>
              <w:bottom w:val="nil"/>
              <w:right w:val="nil"/>
            </w:tcBorders>
            <w:shd w:val="clear" w:color="auto" w:fill="auto"/>
            <w:noWrap/>
            <w:vAlign w:val="bottom"/>
            <w:hideMark/>
          </w:tcPr>
          <w:p w14:paraId="163AC583"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14.187,50 kn</w:t>
            </w:r>
          </w:p>
        </w:tc>
      </w:tr>
      <w:tr w:rsidR="00064D49" w:rsidRPr="00064D49" w14:paraId="1C4642DD" w14:textId="77777777" w:rsidTr="003C3F34">
        <w:trPr>
          <w:trHeight w:val="375"/>
        </w:trPr>
        <w:tc>
          <w:tcPr>
            <w:tcW w:w="5773" w:type="dxa"/>
            <w:tcBorders>
              <w:top w:val="nil"/>
              <w:left w:val="nil"/>
              <w:bottom w:val="nil"/>
              <w:right w:val="nil"/>
            </w:tcBorders>
            <w:shd w:val="clear" w:color="auto" w:fill="auto"/>
            <w:noWrap/>
            <w:vAlign w:val="bottom"/>
            <w:hideMark/>
          </w:tcPr>
          <w:p w14:paraId="1569673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Dobava i ugradnja bojlera u PI </w:t>
            </w:r>
            <w:proofErr w:type="spellStart"/>
            <w:r w:rsidRPr="00064D49">
              <w:rPr>
                <w:rFonts w:ascii="Arial" w:hAnsi="Arial" w:cs="Arial"/>
                <w:sz w:val="22"/>
                <w:szCs w:val="22"/>
              </w:rPr>
              <w:t>Verzi</w:t>
            </w:r>
            <w:proofErr w:type="spellEnd"/>
          </w:p>
        </w:tc>
        <w:tc>
          <w:tcPr>
            <w:tcW w:w="222" w:type="dxa"/>
            <w:tcBorders>
              <w:top w:val="nil"/>
              <w:left w:val="nil"/>
              <w:bottom w:val="nil"/>
              <w:right w:val="nil"/>
            </w:tcBorders>
          </w:tcPr>
          <w:p w14:paraId="07A8A14A" w14:textId="77777777" w:rsidR="00064D49" w:rsidRPr="00064D49" w:rsidRDefault="00064D49" w:rsidP="00064D49">
            <w:pPr>
              <w:jc w:val="both"/>
              <w:rPr>
                <w:rFonts w:ascii="Arial" w:hAnsi="Arial" w:cs="Arial"/>
                <w:sz w:val="22"/>
                <w:szCs w:val="22"/>
              </w:rPr>
            </w:pPr>
          </w:p>
        </w:tc>
        <w:tc>
          <w:tcPr>
            <w:tcW w:w="3077" w:type="dxa"/>
            <w:tcBorders>
              <w:top w:val="nil"/>
              <w:left w:val="nil"/>
              <w:bottom w:val="nil"/>
              <w:right w:val="nil"/>
            </w:tcBorders>
            <w:shd w:val="clear" w:color="auto" w:fill="auto"/>
            <w:noWrap/>
            <w:vAlign w:val="bottom"/>
            <w:hideMark/>
          </w:tcPr>
          <w:p w14:paraId="6B40493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15.550,00 kn</w:t>
            </w:r>
          </w:p>
        </w:tc>
      </w:tr>
      <w:tr w:rsidR="00064D49" w:rsidRPr="00064D49" w14:paraId="4E166E0A" w14:textId="77777777" w:rsidTr="003C3F34">
        <w:trPr>
          <w:trHeight w:val="375"/>
        </w:trPr>
        <w:tc>
          <w:tcPr>
            <w:tcW w:w="5773" w:type="dxa"/>
            <w:tcBorders>
              <w:top w:val="nil"/>
              <w:left w:val="nil"/>
              <w:bottom w:val="nil"/>
              <w:right w:val="nil"/>
            </w:tcBorders>
            <w:shd w:val="clear" w:color="auto" w:fill="auto"/>
            <w:noWrap/>
            <w:vAlign w:val="bottom"/>
            <w:hideMark/>
          </w:tcPr>
          <w:p w14:paraId="4E7FD773"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Popravak drvenih </w:t>
            </w:r>
            <w:proofErr w:type="spellStart"/>
            <w:r w:rsidRPr="00064D49">
              <w:rPr>
                <w:rFonts w:ascii="Arial" w:hAnsi="Arial" w:cs="Arial"/>
                <w:sz w:val="22"/>
                <w:szCs w:val="22"/>
              </w:rPr>
              <w:t>škurnica</w:t>
            </w:r>
            <w:proofErr w:type="spellEnd"/>
            <w:r w:rsidRPr="00064D49">
              <w:rPr>
                <w:rFonts w:ascii="Arial" w:hAnsi="Arial" w:cs="Arial"/>
                <w:sz w:val="22"/>
                <w:szCs w:val="22"/>
              </w:rPr>
              <w:t xml:space="preserve"> u PI </w:t>
            </w:r>
            <w:proofErr w:type="spellStart"/>
            <w:r w:rsidRPr="00064D49">
              <w:rPr>
                <w:rFonts w:ascii="Arial" w:hAnsi="Arial" w:cs="Arial"/>
                <w:sz w:val="22"/>
                <w:szCs w:val="22"/>
              </w:rPr>
              <w:t>Verzi</w:t>
            </w:r>
            <w:proofErr w:type="spellEnd"/>
          </w:p>
        </w:tc>
        <w:tc>
          <w:tcPr>
            <w:tcW w:w="222" w:type="dxa"/>
            <w:tcBorders>
              <w:top w:val="nil"/>
              <w:left w:val="nil"/>
              <w:bottom w:val="nil"/>
              <w:right w:val="nil"/>
            </w:tcBorders>
          </w:tcPr>
          <w:p w14:paraId="19793557" w14:textId="77777777" w:rsidR="00064D49" w:rsidRPr="00064D49" w:rsidRDefault="00064D49" w:rsidP="00064D49">
            <w:pPr>
              <w:jc w:val="both"/>
              <w:rPr>
                <w:rFonts w:ascii="Arial" w:hAnsi="Arial" w:cs="Arial"/>
                <w:sz w:val="22"/>
                <w:szCs w:val="22"/>
              </w:rPr>
            </w:pPr>
          </w:p>
        </w:tc>
        <w:tc>
          <w:tcPr>
            <w:tcW w:w="3077" w:type="dxa"/>
            <w:tcBorders>
              <w:top w:val="nil"/>
              <w:left w:val="nil"/>
              <w:bottom w:val="nil"/>
              <w:right w:val="nil"/>
            </w:tcBorders>
            <w:shd w:val="clear" w:color="auto" w:fill="auto"/>
            <w:noWrap/>
            <w:vAlign w:val="bottom"/>
            <w:hideMark/>
          </w:tcPr>
          <w:p w14:paraId="5A0006EC"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2.937,50 kn</w:t>
            </w:r>
          </w:p>
        </w:tc>
      </w:tr>
      <w:tr w:rsidR="00064D49" w:rsidRPr="00064D49" w14:paraId="145A7169" w14:textId="77777777" w:rsidTr="003C3F34">
        <w:trPr>
          <w:trHeight w:val="375"/>
        </w:trPr>
        <w:tc>
          <w:tcPr>
            <w:tcW w:w="5773" w:type="dxa"/>
            <w:tcBorders>
              <w:top w:val="nil"/>
              <w:left w:val="nil"/>
              <w:bottom w:val="nil"/>
              <w:right w:val="nil"/>
            </w:tcBorders>
            <w:shd w:val="clear" w:color="auto" w:fill="auto"/>
            <w:noWrap/>
            <w:vAlign w:val="bottom"/>
            <w:hideMark/>
          </w:tcPr>
          <w:p w14:paraId="4D885B76"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Silikoniranje</w:t>
            </w:r>
            <w:proofErr w:type="spellEnd"/>
            <w:r w:rsidRPr="00064D49">
              <w:rPr>
                <w:rFonts w:ascii="Arial" w:hAnsi="Arial" w:cs="Arial"/>
                <w:sz w:val="22"/>
                <w:szCs w:val="22"/>
              </w:rPr>
              <w:t xml:space="preserve"> prozora i </w:t>
            </w:r>
            <w:proofErr w:type="spellStart"/>
            <w:r w:rsidRPr="00064D49">
              <w:rPr>
                <w:rFonts w:ascii="Arial" w:hAnsi="Arial" w:cs="Arial"/>
                <w:sz w:val="22"/>
                <w:szCs w:val="22"/>
              </w:rPr>
              <w:t>erti</w:t>
            </w:r>
            <w:proofErr w:type="spellEnd"/>
            <w:r w:rsidRPr="00064D49">
              <w:rPr>
                <w:rFonts w:ascii="Arial" w:hAnsi="Arial" w:cs="Arial"/>
                <w:sz w:val="22"/>
                <w:szCs w:val="22"/>
              </w:rPr>
              <w:t xml:space="preserve">, </w:t>
            </w:r>
            <w:proofErr w:type="spellStart"/>
            <w:r w:rsidRPr="00064D49">
              <w:rPr>
                <w:rFonts w:ascii="Arial" w:hAnsi="Arial" w:cs="Arial"/>
                <w:sz w:val="22"/>
                <w:szCs w:val="22"/>
              </w:rPr>
              <w:t>uklanj</w:t>
            </w:r>
            <w:proofErr w:type="spellEnd"/>
            <w:r w:rsidRPr="00064D49">
              <w:rPr>
                <w:rFonts w:ascii="Arial" w:hAnsi="Arial" w:cs="Arial"/>
                <w:sz w:val="22"/>
                <w:szCs w:val="22"/>
              </w:rPr>
              <w:t xml:space="preserve"> plijesni i farbanja u PI </w:t>
            </w:r>
            <w:proofErr w:type="spellStart"/>
            <w:r w:rsidRPr="00064D49">
              <w:rPr>
                <w:rFonts w:ascii="Arial" w:hAnsi="Arial" w:cs="Arial"/>
                <w:sz w:val="22"/>
                <w:szCs w:val="22"/>
              </w:rPr>
              <w:t>Verzi</w:t>
            </w:r>
            <w:proofErr w:type="spellEnd"/>
          </w:p>
        </w:tc>
        <w:tc>
          <w:tcPr>
            <w:tcW w:w="222" w:type="dxa"/>
            <w:tcBorders>
              <w:top w:val="nil"/>
              <w:left w:val="nil"/>
              <w:bottom w:val="nil"/>
              <w:right w:val="nil"/>
            </w:tcBorders>
          </w:tcPr>
          <w:p w14:paraId="032991F1" w14:textId="77777777" w:rsidR="00064D49" w:rsidRPr="00064D49" w:rsidRDefault="00064D49" w:rsidP="00064D49">
            <w:pPr>
              <w:jc w:val="both"/>
              <w:rPr>
                <w:rFonts w:ascii="Arial" w:hAnsi="Arial" w:cs="Arial"/>
                <w:sz w:val="22"/>
                <w:szCs w:val="22"/>
              </w:rPr>
            </w:pPr>
          </w:p>
        </w:tc>
        <w:tc>
          <w:tcPr>
            <w:tcW w:w="3077" w:type="dxa"/>
            <w:tcBorders>
              <w:top w:val="nil"/>
              <w:left w:val="nil"/>
              <w:bottom w:val="nil"/>
              <w:right w:val="nil"/>
            </w:tcBorders>
            <w:shd w:val="clear" w:color="auto" w:fill="auto"/>
            <w:noWrap/>
            <w:vAlign w:val="bottom"/>
            <w:hideMark/>
          </w:tcPr>
          <w:p w14:paraId="6CD0766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17.550,00 kn</w:t>
            </w:r>
          </w:p>
        </w:tc>
      </w:tr>
      <w:tr w:rsidR="00064D49" w:rsidRPr="00064D49" w14:paraId="45C75B39" w14:textId="77777777" w:rsidTr="003C3F34">
        <w:trPr>
          <w:trHeight w:val="375"/>
        </w:trPr>
        <w:tc>
          <w:tcPr>
            <w:tcW w:w="5773" w:type="dxa"/>
            <w:tcBorders>
              <w:top w:val="nil"/>
              <w:left w:val="nil"/>
              <w:bottom w:val="nil"/>
              <w:right w:val="nil"/>
            </w:tcBorders>
            <w:shd w:val="clear" w:color="auto" w:fill="auto"/>
            <w:noWrap/>
            <w:vAlign w:val="bottom"/>
            <w:hideMark/>
          </w:tcPr>
          <w:p w14:paraId="6CBD919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Nabava WI fi pojačivača signala za PI </w:t>
            </w:r>
            <w:proofErr w:type="spellStart"/>
            <w:r w:rsidRPr="00064D49">
              <w:rPr>
                <w:rFonts w:ascii="Arial" w:hAnsi="Arial" w:cs="Arial"/>
                <w:sz w:val="22"/>
                <w:szCs w:val="22"/>
              </w:rPr>
              <w:t>Verzi</w:t>
            </w:r>
            <w:proofErr w:type="spellEnd"/>
          </w:p>
        </w:tc>
        <w:tc>
          <w:tcPr>
            <w:tcW w:w="222" w:type="dxa"/>
            <w:tcBorders>
              <w:top w:val="nil"/>
              <w:left w:val="nil"/>
              <w:bottom w:val="nil"/>
              <w:right w:val="nil"/>
            </w:tcBorders>
          </w:tcPr>
          <w:p w14:paraId="3F878D39" w14:textId="77777777" w:rsidR="00064D49" w:rsidRPr="00064D49" w:rsidRDefault="00064D49" w:rsidP="00064D49">
            <w:pPr>
              <w:jc w:val="both"/>
              <w:rPr>
                <w:rFonts w:ascii="Arial" w:hAnsi="Arial" w:cs="Arial"/>
                <w:sz w:val="22"/>
                <w:szCs w:val="22"/>
              </w:rPr>
            </w:pPr>
          </w:p>
        </w:tc>
        <w:tc>
          <w:tcPr>
            <w:tcW w:w="3077" w:type="dxa"/>
            <w:tcBorders>
              <w:top w:val="nil"/>
              <w:left w:val="nil"/>
              <w:bottom w:val="nil"/>
              <w:right w:val="nil"/>
            </w:tcBorders>
            <w:shd w:val="clear" w:color="auto" w:fill="auto"/>
            <w:noWrap/>
            <w:vAlign w:val="bottom"/>
            <w:hideMark/>
          </w:tcPr>
          <w:p w14:paraId="4E419A40"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1.307,50 kn</w:t>
            </w:r>
          </w:p>
        </w:tc>
      </w:tr>
      <w:tr w:rsidR="00064D49" w:rsidRPr="00064D49" w14:paraId="2F621FCF" w14:textId="77777777" w:rsidTr="003C3F34">
        <w:trPr>
          <w:trHeight w:val="375"/>
        </w:trPr>
        <w:tc>
          <w:tcPr>
            <w:tcW w:w="5773" w:type="dxa"/>
            <w:tcBorders>
              <w:top w:val="nil"/>
              <w:left w:val="nil"/>
              <w:bottom w:val="nil"/>
              <w:right w:val="nil"/>
            </w:tcBorders>
            <w:shd w:val="clear" w:color="auto" w:fill="auto"/>
            <w:noWrap/>
            <w:vAlign w:val="bottom"/>
            <w:hideMark/>
          </w:tcPr>
          <w:p w14:paraId="0C03689C"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Izrada i ugradnja panela u protupožarno krilo</w:t>
            </w:r>
          </w:p>
        </w:tc>
        <w:tc>
          <w:tcPr>
            <w:tcW w:w="222" w:type="dxa"/>
            <w:tcBorders>
              <w:top w:val="nil"/>
              <w:left w:val="nil"/>
              <w:bottom w:val="nil"/>
              <w:right w:val="nil"/>
            </w:tcBorders>
          </w:tcPr>
          <w:p w14:paraId="79D0E669" w14:textId="77777777" w:rsidR="00064D49" w:rsidRPr="00064D49" w:rsidRDefault="00064D49" w:rsidP="00064D49">
            <w:pPr>
              <w:jc w:val="both"/>
              <w:rPr>
                <w:rFonts w:ascii="Arial" w:hAnsi="Arial" w:cs="Arial"/>
                <w:sz w:val="22"/>
                <w:szCs w:val="22"/>
              </w:rPr>
            </w:pPr>
          </w:p>
        </w:tc>
        <w:tc>
          <w:tcPr>
            <w:tcW w:w="3077" w:type="dxa"/>
            <w:tcBorders>
              <w:top w:val="nil"/>
              <w:left w:val="nil"/>
              <w:bottom w:val="nil"/>
              <w:right w:val="nil"/>
            </w:tcBorders>
            <w:shd w:val="clear" w:color="auto" w:fill="auto"/>
            <w:noWrap/>
            <w:vAlign w:val="bottom"/>
            <w:hideMark/>
          </w:tcPr>
          <w:p w14:paraId="5E243DC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6.787,50 kn</w:t>
            </w:r>
          </w:p>
        </w:tc>
      </w:tr>
      <w:tr w:rsidR="00064D49" w:rsidRPr="00064D49" w14:paraId="5091147C" w14:textId="77777777" w:rsidTr="003C3F34">
        <w:trPr>
          <w:trHeight w:val="375"/>
        </w:trPr>
        <w:tc>
          <w:tcPr>
            <w:tcW w:w="5773" w:type="dxa"/>
            <w:tcBorders>
              <w:top w:val="nil"/>
              <w:left w:val="nil"/>
              <w:bottom w:val="nil"/>
              <w:right w:val="nil"/>
            </w:tcBorders>
            <w:shd w:val="clear" w:color="auto" w:fill="auto"/>
            <w:noWrap/>
            <w:vAlign w:val="bottom"/>
            <w:hideMark/>
          </w:tcPr>
          <w:p w14:paraId="626B03FD"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Sanacija keramičkih pločica (terasa iznad gradske knjižnice)</w:t>
            </w:r>
          </w:p>
        </w:tc>
        <w:tc>
          <w:tcPr>
            <w:tcW w:w="222" w:type="dxa"/>
            <w:tcBorders>
              <w:top w:val="nil"/>
              <w:left w:val="nil"/>
              <w:bottom w:val="nil"/>
              <w:right w:val="nil"/>
            </w:tcBorders>
          </w:tcPr>
          <w:p w14:paraId="3E84FF2A" w14:textId="77777777" w:rsidR="00064D49" w:rsidRPr="00064D49" w:rsidRDefault="00064D49" w:rsidP="00064D49">
            <w:pPr>
              <w:jc w:val="both"/>
              <w:rPr>
                <w:rFonts w:ascii="Arial" w:hAnsi="Arial" w:cs="Arial"/>
                <w:sz w:val="22"/>
                <w:szCs w:val="22"/>
              </w:rPr>
            </w:pPr>
          </w:p>
        </w:tc>
        <w:tc>
          <w:tcPr>
            <w:tcW w:w="3077" w:type="dxa"/>
            <w:tcBorders>
              <w:top w:val="nil"/>
              <w:left w:val="nil"/>
              <w:bottom w:val="nil"/>
              <w:right w:val="nil"/>
            </w:tcBorders>
            <w:shd w:val="clear" w:color="auto" w:fill="auto"/>
            <w:noWrap/>
            <w:vAlign w:val="bottom"/>
            <w:hideMark/>
          </w:tcPr>
          <w:p w14:paraId="0F3DCA93"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4.734,38 kn</w:t>
            </w:r>
          </w:p>
        </w:tc>
      </w:tr>
      <w:tr w:rsidR="00064D49" w:rsidRPr="00064D49" w14:paraId="07AD3011" w14:textId="77777777" w:rsidTr="003C3F34">
        <w:trPr>
          <w:trHeight w:val="375"/>
        </w:trPr>
        <w:tc>
          <w:tcPr>
            <w:tcW w:w="5773" w:type="dxa"/>
            <w:tcBorders>
              <w:top w:val="nil"/>
              <w:left w:val="nil"/>
              <w:bottom w:val="nil"/>
              <w:right w:val="nil"/>
            </w:tcBorders>
            <w:shd w:val="clear" w:color="auto" w:fill="auto"/>
            <w:noWrap/>
            <w:vAlign w:val="bottom"/>
            <w:hideMark/>
          </w:tcPr>
          <w:p w14:paraId="68CBC3E4"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Režijski troškovi (</w:t>
            </w:r>
            <w:proofErr w:type="spellStart"/>
            <w:r w:rsidRPr="00064D49">
              <w:rPr>
                <w:rFonts w:ascii="Arial" w:hAnsi="Arial" w:cs="Arial"/>
                <w:sz w:val="22"/>
                <w:szCs w:val="22"/>
              </w:rPr>
              <w:t>prefakturirano</w:t>
            </w:r>
            <w:proofErr w:type="spellEnd"/>
            <w:r w:rsidRPr="00064D49">
              <w:rPr>
                <w:rFonts w:ascii="Arial" w:hAnsi="Arial" w:cs="Arial"/>
                <w:sz w:val="22"/>
                <w:szCs w:val="22"/>
              </w:rPr>
              <w:t xml:space="preserve"> dijelom upravitelju PI </w:t>
            </w:r>
            <w:proofErr w:type="spellStart"/>
            <w:r w:rsidRPr="00064D49">
              <w:rPr>
                <w:rFonts w:ascii="Arial" w:hAnsi="Arial" w:cs="Arial"/>
                <w:sz w:val="22"/>
                <w:szCs w:val="22"/>
              </w:rPr>
              <w:t>Verzi</w:t>
            </w:r>
            <w:proofErr w:type="spellEnd"/>
            <w:r w:rsidRPr="00064D49">
              <w:rPr>
                <w:rFonts w:ascii="Arial" w:hAnsi="Arial" w:cs="Arial"/>
                <w:sz w:val="22"/>
                <w:szCs w:val="22"/>
              </w:rPr>
              <w:t>)</w:t>
            </w:r>
          </w:p>
        </w:tc>
        <w:tc>
          <w:tcPr>
            <w:tcW w:w="222" w:type="dxa"/>
            <w:tcBorders>
              <w:top w:val="nil"/>
              <w:left w:val="nil"/>
              <w:bottom w:val="nil"/>
              <w:right w:val="nil"/>
            </w:tcBorders>
          </w:tcPr>
          <w:p w14:paraId="6C2702C7" w14:textId="77777777" w:rsidR="00064D49" w:rsidRPr="00064D49" w:rsidRDefault="00064D49" w:rsidP="00064D49">
            <w:pPr>
              <w:jc w:val="both"/>
              <w:rPr>
                <w:rFonts w:ascii="Arial" w:hAnsi="Arial" w:cs="Arial"/>
                <w:sz w:val="22"/>
                <w:szCs w:val="22"/>
              </w:rPr>
            </w:pPr>
          </w:p>
        </w:tc>
        <w:tc>
          <w:tcPr>
            <w:tcW w:w="3077" w:type="dxa"/>
            <w:tcBorders>
              <w:top w:val="nil"/>
              <w:left w:val="nil"/>
              <w:bottom w:val="nil"/>
              <w:right w:val="nil"/>
            </w:tcBorders>
            <w:shd w:val="clear" w:color="auto" w:fill="auto"/>
            <w:noWrap/>
            <w:vAlign w:val="bottom"/>
            <w:hideMark/>
          </w:tcPr>
          <w:p w14:paraId="2FA27D4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14.686,91 kn</w:t>
            </w:r>
          </w:p>
        </w:tc>
      </w:tr>
    </w:tbl>
    <w:p w14:paraId="1A19A7C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te realizirana u iznosu 120.958,92 kn.</w:t>
      </w:r>
    </w:p>
    <w:p w14:paraId="654698EB"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lastRenderedPageBreak/>
        <w:t>Podaktivnost</w:t>
      </w:r>
      <w:proofErr w:type="spellEnd"/>
      <w:r w:rsidRPr="00064D49">
        <w:rPr>
          <w:rFonts w:ascii="Arial" w:hAnsi="Arial" w:cs="Arial"/>
          <w:b/>
          <w:bCs/>
          <w:sz w:val="22"/>
          <w:szCs w:val="22"/>
        </w:rPr>
        <w:t>: Održavanje zajedničkih dijelova i uređaja zgrada</w:t>
      </w:r>
    </w:p>
    <w:p w14:paraId="60655379"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39.000,00 kn za sufinanciranje razmjerno vlasničkom udjelu aktivnosti na sanaciji krovišta u zgradama u kojima Grad Buzet posjeduje poslovni prostor. Realizirana je u iznosu 34.680,68 kn.</w:t>
      </w:r>
    </w:p>
    <w:p w14:paraId="2A403C93" w14:textId="77777777" w:rsidR="00064D49" w:rsidRPr="00064D49" w:rsidRDefault="00064D49" w:rsidP="00064D49">
      <w:pPr>
        <w:jc w:val="both"/>
        <w:rPr>
          <w:rFonts w:ascii="Arial" w:hAnsi="Arial" w:cs="Arial"/>
          <w:b/>
          <w:bCs/>
          <w:sz w:val="22"/>
          <w:szCs w:val="22"/>
        </w:rPr>
      </w:pPr>
    </w:p>
    <w:p w14:paraId="7D60914A"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Aktivnost A1029: Održavanje stambenih prostora</w:t>
      </w:r>
    </w:p>
    <w:p w14:paraId="7CB2C56E" w14:textId="77777777" w:rsidR="00064D49" w:rsidRPr="00064D49" w:rsidRDefault="00064D49" w:rsidP="00064D49">
      <w:pPr>
        <w:jc w:val="both"/>
        <w:rPr>
          <w:rFonts w:ascii="Arial" w:hAnsi="Arial" w:cs="Arial"/>
          <w:b/>
          <w:bCs/>
          <w:sz w:val="22"/>
          <w:szCs w:val="22"/>
        </w:rPr>
      </w:pPr>
    </w:p>
    <w:p w14:paraId="714D0F69"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Adaptacija i održavanje stanova za posebne namjene</w:t>
      </w:r>
    </w:p>
    <w:p w14:paraId="34551220"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63.955,28 kn. Stavka je realizirana u iznosu 76,45 kn za troškove režija.</w:t>
      </w:r>
    </w:p>
    <w:p w14:paraId="3EA52D84"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Održavanje zajedničkih dijelova i uređaja zgrada</w:t>
      </w:r>
    </w:p>
    <w:p w14:paraId="61CFFD43"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Podaktivost</w:t>
      </w:r>
      <w:proofErr w:type="spellEnd"/>
      <w:r w:rsidRPr="00064D49">
        <w:rPr>
          <w:rFonts w:ascii="Arial" w:hAnsi="Arial" w:cs="Arial"/>
          <w:sz w:val="22"/>
          <w:szCs w:val="22"/>
        </w:rPr>
        <w:t xml:space="preserve"> je planirana u iznosu 100.000,00 kn za sufinanciranje troškova sanacije krovišta na zgradama u kojima Grad Buzet ima u suvlasništvu stambene prostore.  Aktivnost nije realizirana u izvještajnom razdoblju, obzirom nije pripremljena dokumentacija za sanaciju krovišta od strane drugih suvlasnika.</w:t>
      </w:r>
    </w:p>
    <w:p w14:paraId="0333EB27"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Sufinanciranje sanacije fasada i krovova u Starom gradu Buzetu, Roči i Humu</w:t>
      </w:r>
    </w:p>
    <w:p w14:paraId="79D0FBA6"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Stavka je planirana u iznosu 5.000,00 kn i nije utrošena u izvještajnom razdoblju.</w:t>
      </w:r>
    </w:p>
    <w:p w14:paraId="6153104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U početnoj je fazi obrada dva zahtjeva za sufinanciranjem. U ovisnosti o kompletiranju dokumentacije podnositelja, realizirati će se i planirana sredstva.</w:t>
      </w:r>
    </w:p>
    <w:p w14:paraId="4AA3959C"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Adaptacija i uređenje prostorija za Mjesne odbore</w:t>
      </w:r>
    </w:p>
    <w:p w14:paraId="00AF4F27"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Stavka je planirana u iznosu 135.000,00 kn i ugovorena je u izvještajnom razdoblju u iznosu 94.822,50 kn. Realiziran je manji dio ugovorenih zahvata u iznosu 39.935,00 kn.</w:t>
      </w:r>
    </w:p>
    <w:p w14:paraId="607C379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U izvještajnom razdoblju ugovoreni su slijedeći manji zahvati po Mjesnim odborima:</w:t>
      </w:r>
    </w:p>
    <w:tbl>
      <w:tblPr>
        <w:tblW w:w="9072" w:type="dxa"/>
        <w:tblLook w:val="04A0" w:firstRow="1" w:lastRow="0" w:firstColumn="1" w:lastColumn="0" w:noHBand="0" w:noVBand="1"/>
      </w:tblPr>
      <w:tblGrid>
        <w:gridCol w:w="6663"/>
        <w:gridCol w:w="2409"/>
      </w:tblGrid>
      <w:tr w:rsidR="00064D49" w:rsidRPr="00064D49" w14:paraId="733CB5F9" w14:textId="77777777" w:rsidTr="003C3F34">
        <w:trPr>
          <w:trHeight w:val="300"/>
        </w:trPr>
        <w:tc>
          <w:tcPr>
            <w:tcW w:w="6663" w:type="dxa"/>
            <w:tcBorders>
              <w:top w:val="nil"/>
              <w:left w:val="nil"/>
              <w:bottom w:val="nil"/>
              <w:right w:val="nil"/>
            </w:tcBorders>
            <w:shd w:val="clear" w:color="auto" w:fill="auto"/>
            <w:noWrap/>
            <w:vAlign w:val="bottom"/>
            <w:hideMark/>
          </w:tcPr>
          <w:p w14:paraId="186DDDC6"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Uređenje svlačionica u društvenom domu Vrh</w:t>
            </w:r>
          </w:p>
        </w:tc>
        <w:tc>
          <w:tcPr>
            <w:tcW w:w="2409" w:type="dxa"/>
            <w:tcBorders>
              <w:top w:val="nil"/>
              <w:left w:val="nil"/>
              <w:bottom w:val="nil"/>
              <w:right w:val="nil"/>
            </w:tcBorders>
            <w:shd w:val="clear" w:color="auto" w:fill="auto"/>
            <w:noWrap/>
            <w:vAlign w:val="bottom"/>
            <w:hideMark/>
          </w:tcPr>
          <w:p w14:paraId="49E1B72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39.935,00 kn</w:t>
            </w:r>
          </w:p>
        </w:tc>
      </w:tr>
      <w:tr w:rsidR="00064D49" w:rsidRPr="00064D49" w14:paraId="571C1F1D" w14:textId="77777777" w:rsidTr="003C3F34">
        <w:trPr>
          <w:trHeight w:val="300"/>
        </w:trPr>
        <w:tc>
          <w:tcPr>
            <w:tcW w:w="6663" w:type="dxa"/>
            <w:tcBorders>
              <w:top w:val="nil"/>
              <w:left w:val="nil"/>
              <w:bottom w:val="nil"/>
              <w:right w:val="nil"/>
            </w:tcBorders>
            <w:shd w:val="clear" w:color="auto" w:fill="auto"/>
            <w:noWrap/>
            <w:vAlign w:val="bottom"/>
            <w:hideMark/>
          </w:tcPr>
          <w:p w14:paraId="7B1E0AFD"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Nabava i montaža ograde uz društveni dom Prodani</w:t>
            </w:r>
          </w:p>
        </w:tc>
        <w:tc>
          <w:tcPr>
            <w:tcW w:w="2409" w:type="dxa"/>
            <w:tcBorders>
              <w:top w:val="nil"/>
              <w:left w:val="nil"/>
              <w:bottom w:val="nil"/>
              <w:right w:val="nil"/>
            </w:tcBorders>
            <w:shd w:val="clear" w:color="auto" w:fill="auto"/>
            <w:noWrap/>
            <w:vAlign w:val="bottom"/>
            <w:hideMark/>
          </w:tcPr>
          <w:p w14:paraId="4A987DBA"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16.000,00 kn</w:t>
            </w:r>
          </w:p>
        </w:tc>
      </w:tr>
      <w:tr w:rsidR="00064D49" w:rsidRPr="00064D49" w14:paraId="3C0926CE" w14:textId="77777777" w:rsidTr="003C3F34">
        <w:trPr>
          <w:trHeight w:val="300"/>
        </w:trPr>
        <w:tc>
          <w:tcPr>
            <w:tcW w:w="6663" w:type="dxa"/>
            <w:tcBorders>
              <w:top w:val="nil"/>
              <w:left w:val="nil"/>
              <w:bottom w:val="nil"/>
              <w:right w:val="nil"/>
            </w:tcBorders>
            <w:shd w:val="clear" w:color="auto" w:fill="auto"/>
            <w:noWrap/>
            <w:vAlign w:val="bottom"/>
            <w:hideMark/>
          </w:tcPr>
          <w:p w14:paraId="6CE26D81"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Ograđivanje Društvenog doma Sv. Donat</w:t>
            </w:r>
          </w:p>
        </w:tc>
        <w:tc>
          <w:tcPr>
            <w:tcW w:w="2409" w:type="dxa"/>
            <w:tcBorders>
              <w:top w:val="nil"/>
              <w:left w:val="nil"/>
              <w:bottom w:val="nil"/>
              <w:right w:val="nil"/>
            </w:tcBorders>
            <w:shd w:val="clear" w:color="auto" w:fill="auto"/>
            <w:noWrap/>
            <w:vAlign w:val="bottom"/>
            <w:hideMark/>
          </w:tcPr>
          <w:p w14:paraId="458FE320"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15.137,50 kn</w:t>
            </w:r>
          </w:p>
        </w:tc>
      </w:tr>
      <w:tr w:rsidR="00064D49" w:rsidRPr="00064D49" w14:paraId="71CFFDE7" w14:textId="77777777" w:rsidTr="003C3F34">
        <w:trPr>
          <w:trHeight w:val="300"/>
        </w:trPr>
        <w:tc>
          <w:tcPr>
            <w:tcW w:w="6663" w:type="dxa"/>
            <w:tcBorders>
              <w:top w:val="nil"/>
              <w:left w:val="nil"/>
              <w:bottom w:val="nil"/>
              <w:right w:val="nil"/>
            </w:tcBorders>
            <w:shd w:val="clear" w:color="auto" w:fill="auto"/>
            <w:noWrap/>
            <w:vAlign w:val="bottom"/>
            <w:hideMark/>
          </w:tcPr>
          <w:p w14:paraId="4622810E"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Elektro i vodovodne instalacije za čajnu kuhinju Dom </w:t>
            </w:r>
            <w:proofErr w:type="spellStart"/>
            <w:r w:rsidRPr="00064D49">
              <w:rPr>
                <w:rFonts w:ascii="Arial" w:hAnsi="Arial" w:cs="Arial"/>
                <w:sz w:val="22"/>
                <w:szCs w:val="22"/>
              </w:rPr>
              <w:t>Roč</w:t>
            </w:r>
            <w:proofErr w:type="spellEnd"/>
          </w:p>
        </w:tc>
        <w:tc>
          <w:tcPr>
            <w:tcW w:w="2409" w:type="dxa"/>
            <w:tcBorders>
              <w:top w:val="nil"/>
              <w:left w:val="nil"/>
              <w:bottom w:val="nil"/>
              <w:right w:val="nil"/>
            </w:tcBorders>
            <w:shd w:val="clear" w:color="auto" w:fill="auto"/>
            <w:noWrap/>
            <w:vAlign w:val="bottom"/>
            <w:hideMark/>
          </w:tcPr>
          <w:p w14:paraId="34BDD638"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23.750,00 kn</w:t>
            </w:r>
          </w:p>
        </w:tc>
      </w:tr>
    </w:tbl>
    <w:p w14:paraId="534C85C5" w14:textId="77777777" w:rsidR="00064D49" w:rsidRPr="00064D49" w:rsidRDefault="00064D49" w:rsidP="00064D49">
      <w:pPr>
        <w:jc w:val="both"/>
        <w:rPr>
          <w:rFonts w:ascii="Arial" w:hAnsi="Arial" w:cs="Arial"/>
          <w:b/>
          <w:bCs/>
          <w:sz w:val="22"/>
          <w:szCs w:val="22"/>
        </w:rPr>
      </w:pPr>
    </w:p>
    <w:p w14:paraId="39B4C456"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Aktivnost A1029: Ostali materijalni izdaci za održavanje gradskih nekretnina</w:t>
      </w:r>
    </w:p>
    <w:p w14:paraId="66DCF50D"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Ostali materijalni troškovi održavanja gradskih nekretnina”</w:t>
      </w:r>
    </w:p>
    <w:p w14:paraId="45B1DD7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Stavka je planirana u iznosu 260.000,00 kn i utrošena je u iznosu 247.690,95 kn za podmirenje režijskih i ostalih tekućih troškova održavanja gradskih prostora za izvještajno razdoblje. </w:t>
      </w:r>
    </w:p>
    <w:p w14:paraId="53894391" w14:textId="77777777" w:rsidR="00064D49" w:rsidRPr="00064D49" w:rsidRDefault="00064D49" w:rsidP="00064D49">
      <w:pPr>
        <w:jc w:val="both"/>
        <w:rPr>
          <w:rFonts w:ascii="Arial" w:hAnsi="Arial" w:cs="Arial"/>
          <w:sz w:val="22"/>
          <w:szCs w:val="22"/>
        </w:rPr>
      </w:pPr>
    </w:p>
    <w:p w14:paraId="53F1F3C2" w14:textId="77777777" w:rsidR="00064D49" w:rsidRPr="00064D49" w:rsidRDefault="00064D49" w:rsidP="00064D49">
      <w:pPr>
        <w:jc w:val="both"/>
        <w:rPr>
          <w:rFonts w:ascii="Arial" w:hAnsi="Arial" w:cs="Arial"/>
          <w:sz w:val="22"/>
          <w:szCs w:val="22"/>
        </w:rPr>
      </w:pPr>
      <w:r w:rsidRPr="00064D49">
        <w:rPr>
          <w:rFonts w:ascii="Arial" w:hAnsi="Arial" w:cs="Arial"/>
          <w:b/>
          <w:sz w:val="22"/>
          <w:szCs w:val="22"/>
        </w:rPr>
        <w:t>Program 1030: Gradnja objekata i uređaja</w:t>
      </w:r>
    </w:p>
    <w:p w14:paraId="1D79A979" w14:textId="77777777" w:rsidR="00064D49" w:rsidRDefault="00064D49" w:rsidP="00064D49">
      <w:pPr>
        <w:jc w:val="both"/>
        <w:rPr>
          <w:rFonts w:ascii="Arial" w:hAnsi="Arial" w:cs="Arial"/>
          <w:b/>
          <w:bCs/>
          <w:sz w:val="22"/>
          <w:szCs w:val="22"/>
        </w:rPr>
      </w:pPr>
    </w:p>
    <w:p w14:paraId="04212A67" w14:textId="4635EAB3"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Kapitalni projekt K103001: Gradnja objekata i uređaja</w:t>
      </w:r>
    </w:p>
    <w:p w14:paraId="07646B7E" w14:textId="77777777" w:rsidR="00064D49" w:rsidRPr="00064D49" w:rsidRDefault="00064D49" w:rsidP="00064D49">
      <w:pPr>
        <w:jc w:val="both"/>
        <w:rPr>
          <w:rFonts w:ascii="Arial" w:hAnsi="Arial" w:cs="Arial"/>
          <w:b/>
          <w:bCs/>
          <w:sz w:val="22"/>
          <w:szCs w:val="22"/>
        </w:rPr>
      </w:pPr>
    </w:p>
    <w:p w14:paraId="327C6B7C"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Sufinanciranje ŽUC sanacije županijskih cesta</w:t>
      </w:r>
    </w:p>
    <w:p w14:paraId="6A343C0D"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180.000,00 kn i ugovoren je u drugom polugodištu u iznosu 150.000,00 kn za sufinanciranje zahvata nastavka rekonstrukcije i proširenja dijela lokalne ceste </w:t>
      </w:r>
      <w:proofErr w:type="spellStart"/>
      <w:r w:rsidRPr="00064D49">
        <w:rPr>
          <w:rFonts w:ascii="Arial" w:hAnsi="Arial" w:cs="Arial"/>
          <w:sz w:val="22"/>
          <w:szCs w:val="22"/>
        </w:rPr>
        <w:t>Roč</w:t>
      </w:r>
      <w:proofErr w:type="spellEnd"/>
      <w:r w:rsidRPr="00064D49">
        <w:rPr>
          <w:rFonts w:ascii="Arial" w:hAnsi="Arial" w:cs="Arial"/>
          <w:sz w:val="22"/>
          <w:szCs w:val="22"/>
        </w:rPr>
        <w:t xml:space="preserve"> – Hum. Preostalih 30.000,00 kn bilo je planirano za manje zahvate sanacija na županijskim i lokalnim cestama u suradnji sa ŽUC, međutim ta sredstva nisu ugovorena niti utrošena u izvještajnom razdoblju.</w:t>
      </w:r>
    </w:p>
    <w:p w14:paraId="70F0ADEA"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Kapitalne pomoći Hrvatskim cestama za izgradnju JR Riječka ulica</w:t>
      </w:r>
    </w:p>
    <w:p w14:paraId="5C4CD920"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812.412,50 kn i u drugom polugodištu je potpisan Sporazum s Hrvatskim cestama o učešću Grada Buzeta u sufinanciranju radova rekonstrukcije riječke ulice. Sredstva nisu ugovorena niti utrošena u izvještajnom razdoblju, a javna nabava za radove je pokrenuta u 2023. i očekuje se objava u EOJN.</w:t>
      </w:r>
    </w:p>
    <w:p w14:paraId="0B3288DB"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Otkup zemljišta i zgrada</w:t>
      </w:r>
    </w:p>
    <w:p w14:paraId="2CB8E013"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planirana u iznosu 1.494.000,00 kn i realizirana je u izvještajnom razdoblju u iznosu 1.279.900,00 kn.</w:t>
      </w:r>
    </w:p>
    <w:p w14:paraId="4B78FA50"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lastRenderedPageBreak/>
        <w:t xml:space="preserve">Utrošena sredstva odnose se na kupnju zemljišta u zoni poslovne i mješovite namjene  Baraka i otkup zemljišta za izveden priključak s državne ceste D44 u poslovnu zonu </w:t>
      </w:r>
      <w:proofErr w:type="spellStart"/>
      <w:r w:rsidRPr="00064D49">
        <w:rPr>
          <w:rFonts w:ascii="Arial" w:hAnsi="Arial" w:cs="Arial"/>
          <w:sz w:val="22"/>
          <w:szCs w:val="22"/>
        </w:rPr>
        <w:t>Ročko</w:t>
      </w:r>
      <w:proofErr w:type="spellEnd"/>
      <w:r w:rsidRPr="00064D49">
        <w:rPr>
          <w:rFonts w:ascii="Arial" w:hAnsi="Arial" w:cs="Arial"/>
          <w:sz w:val="22"/>
          <w:szCs w:val="22"/>
        </w:rPr>
        <w:t xml:space="preserve"> polje II u iznosu 28.900,00 kn (obveza iz prethodnog razdoblja sukladno ugovoru s Hrvatskim cestama).</w:t>
      </w:r>
    </w:p>
    <w:p w14:paraId="7B27BEDA"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Ulaganja u autobusni kolodvor</w:t>
      </w:r>
    </w:p>
    <w:p w14:paraId="3ED1B1B3"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111.500,00 kn i realiziran u iznosu 110.574,72 kn, a sve temeljem višegodišnjeg ugovora.</w:t>
      </w:r>
    </w:p>
    <w:p w14:paraId="0D9AE74A"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Izrada tehničke dokumentacije</w:t>
      </w:r>
    </w:p>
    <w:p w14:paraId="0AA7AB66"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1.466.855,00 kn, ugovoren je u iznosu 1.176.443,51 kn u izvještajnom razdoblju (od čega 207.855,00 kn za ugovorene nefakturirane obveze iz 2021. i ranije) i realiziran u iznosu 615.851,01 kn.</w:t>
      </w:r>
    </w:p>
    <w:p w14:paraId="5D670D4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Ugovorena je izrada slijedeće tehničke, projektne i prostorno – planske dokumentacije kako slijedi:</w:t>
      </w:r>
    </w:p>
    <w:tbl>
      <w:tblPr>
        <w:tblW w:w="9271" w:type="dxa"/>
        <w:tblLook w:val="04A0" w:firstRow="1" w:lastRow="0" w:firstColumn="1" w:lastColumn="0" w:noHBand="0" w:noVBand="1"/>
      </w:tblPr>
      <w:tblGrid>
        <w:gridCol w:w="7291"/>
        <w:gridCol w:w="1980"/>
      </w:tblGrid>
      <w:tr w:rsidR="00064D49" w:rsidRPr="00064D49" w14:paraId="55277EBB" w14:textId="77777777" w:rsidTr="003C3F34">
        <w:trPr>
          <w:trHeight w:val="300"/>
        </w:trPr>
        <w:tc>
          <w:tcPr>
            <w:tcW w:w="7291" w:type="dxa"/>
            <w:tcBorders>
              <w:top w:val="nil"/>
              <w:left w:val="nil"/>
              <w:bottom w:val="nil"/>
              <w:right w:val="nil"/>
            </w:tcBorders>
            <w:shd w:val="clear" w:color="auto" w:fill="auto"/>
            <w:noWrap/>
            <w:vAlign w:val="bottom"/>
            <w:hideMark/>
          </w:tcPr>
          <w:p w14:paraId="5575DAA6"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Glavni projekt malonogometnog igrališta u Buzetu (fakturirano)</w:t>
            </w:r>
          </w:p>
        </w:tc>
        <w:tc>
          <w:tcPr>
            <w:tcW w:w="1980" w:type="dxa"/>
            <w:tcBorders>
              <w:top w:val="nil"/>
              <w:left w:val="nil"/>
              <w:bottom w:val="nil"/>
              <w:right w:val="nil"/>
            </w:tcBorders>
            <w:shd w:val="clear" w:color="auto" w:fill="auto"/>
            <w:noWrap/>
            <w:vAlign w:val="bottom"/>
            <w:hideMark/>
          </w:tcPr>
          <w:p w14:paraId="2551FB6E"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17.500,00 kn</w:t>
            </w:r>
          </w:p>
        </w:tc>
      </w:tr>
      <w:tr w:rsidR="00064D49" w:rsidRPr="00064D49" w14:paraId="65849B2E" w14:textId="77777777" w:rsidTr="003C3F34">
        <w:trPr>
          <w:trHeight w:val="300"/>
        </w:trPr>
        <w:tc>
          <w:tcPr>
            <w:tcW w:w="7291" w:type="dxa"/>
            <w:tcBorders>
              <w:top w:val="nil"/>
              <w:left w:val="nil"/>
              <w:bottom w:val="nil"/>
              <w:right w:val="nil"/>
            </w:tcBorders>
            <w:shd w:val="clear" w:color="auto" w:fill="auto"/>
            <w:noWrap/>
            <w:vAlign w:val="bottom"/>
            <w:hideMark/>
          </w:tcPr>
          <w:p w14:paraId="6735A89E"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Glavni projekt prometnice u zoni  Mala </w:t>
            </w:r>
            <w:proofErr w:type="spellStart"/>
            <w:r w:rsidRPr="00064D49">
              <w:rPr>
                <w:rFonts w:ascii="Arial" w:hAnsi="Arial" w:cs="Arial"/>
                <w:sz w:val="22"/>
                <w:szCs w:val="22"/>
              </w:rPr>
              <w:t>huba</w:t>
            </w:r>
            <w:proofErr w:type="spellEnd"/>
            <w:r w:rsidRPr="00064D49">
              <w:rPr>
                <w:rFonts w:ascii="Arial" w:hAnsi="Arial" w:cs="Arial"/>
                <w:sz w:val="22"/>
                <w:szCs w:val="22"/>
              </w:rPr>
              <w:t xml:space="preserve"> II_I. faza (fakturirano)</w:t>
            </w:r>
          </w:p>
        </w:tc>
        <w:tc>
          <w:tcPr>
            <w:tcW w:w="1980" w:type="dxa"/>
            <w:tcBorders>
              <w:top w:val="nil"/>
              <w:left w:val="nil"/>
              <w:bottom w:val="nil"/>
              <w:right w:val="nil"/>
            </w:tcBorders>
            <w:shd w:val="clear" w:color="auto" w:fill="auto"/>
            <w:noWrap/>
            <w:vAlign w:val="bottom"/>
            <w:hideMark/>
          </w:tcPr>
          <w:p w14:paraId="1092A9B1"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36.000,00 kn</w:t>
            </w:r>
          </w:p>
        </w:tc>
      </w:tr>
      <w:tr w:rsidR="00064D49" w:rsidRPr="00064D49" w14:paraId="0185C3C2" w14:textId="77777777" w:rsidTr="003C3F34">
        <w:trPr>
          <w:trHeight w:val="300"/>
        </w:trPr>
        <w:tc>
          <w:tcPr>
            <w:tcW w:w="7291" w:type="dxa"/>
            <w:tcBorders>
              <w:top w:val="nil"/>
              <w:left w:val="nil"/>
              <w:bottom w:val="nil"/>
              <w:right w:val="nil"/>
            </w:tcBorders>
            <w:shd w:val="clear" w:color="auto" w:fill="auto"/>
            <w:noWrap/>
            <w:vAlign w:val="bottom"/>
            <w:hideMark/>
          </w:tcPr>
          <w:p w14:paraId="2B42102D"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Idejni i glavni projekt i troškovnik za grobnu kapelicu na Vrhu</w:t>
            </w:r>
          </w:p>
        </w:tc>
        <w:tc>
          <w:tcPr>
            <w:tcW w:w="1980" w:type="dxa"/>
            <w:tcBorders>
              <w:top w:val="nil"/>
              <w:left w:val="nil"/>
              <w:bottom w:val="nil"/>
              <w:right w:val="nil"/>
            </w:tcBorders>
            <w:shd w:val="clear" w:color="auto" w:fill="auto"/>
            <w:noWrap/>
            <w:vAlign w:val="bottom"/>
            <w:hideMark/>
          </w:tcPr>
          <w:p w14:paraId="2073475F"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45.000,00 kn</w:t>
            </w:r>
          </w:p>
        </w:tc>
      </w:tr>
      <w:tr w:rsidR="00064D49" w:rsidRPr="00064D49" w14:paraId="54473DC3" w14:textId="77777777" w:rsidTr="003C3F34">
        <w:trPr>
          <w:trHeight w:val="300"/>
        </w:trPr>
        <w:tc>
          <w:tcPr>
            <w:tcW w:w="7291" w:type="dxa"/>
            <w:tcBorders>
              <w:top w:val="nil"/>
              <w:left w:val="nil"/>
              <w:bottom w:val="nil"/>
              <w:right w:val="nil"/>
            </w:tcBorders>
            <w:shd w:val="clear" w:color="auto" w:fill="auto"/>
            <w:noWrap/>
            <w:vAlign w:val="bottom"/>
            <w:hideMark/>
          </w:tcPr>
          <w:p w14:paraId="03B39E74"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Izrada glavnog projekta dječjeg igrališta u Sv. Duhu (fakturirano)</w:t>
            </w:r>
          </w:p>
        </w:tc>
        <w:tc>
          <w:tcPr>
            <w:tcW w:w="1980" w:type="dxa"/>
            <w:tcBorders>
              <w:top w:val="nil"/>
              <w:left w:val="nil"/>
              <w:bottom w:val="nil"/>
              <w:right w:val="nil"/>
            </w:tcBorders>
            <w:shd w:val="clear" w:color="auto" w:fill="auto"/>
            <w:noWrap/>
            <w:vAlign w:val="bottom"/>
            <w:hideMark/>
          </w:tcPr>
          <w:p w14:paraId="1CD28BB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16.250,00 kn</w:t>
            </w:r>
          </w:p>
        </w:tc>
      </w:tr>
      <w:tr w:rsidR="00064D49" w:rsidRPr="00064D49" w14:paraId="391B5B59" w14:textId="77777777" w:rsidTr="003C3F34">
        <w:trPr>
          <w:trHeight w:val="300"/>
        </w:trPr>
        <w:tc>
          <w:tcPr>
            <w:tcW w:w="7291" w:type="dxa"/>
            <w:tcBorders>
              <w:top w:val="nil"/>
              <w:left w:val="nil"/>
              <w:bottom w:val="nil"/>
              <w:right w:val="nil"/>
            </w:tcBorders>
            <w:shd w:val="clear" w:color="auto" w:fill="auto"/>
            <w:noWrap/>
            <w:vAlign w:val="bottom"/>
            <w:hideMark/>
          </w:tcPr>
          <w:p w14:paraId="4C193E90"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Izrada geodetskog snimka za evidentiranje ceste za kamenolom </w:t>
            </w:r>
            <w:proofErr w:type="spellStart"/>
            <w:r w:rsidRPr="00064D49">
              <w:rPr>
                <w:rFonts w:ascii="Arial" w:hAnsi="Arial" w:cs="Arial"/>
                <w:sz w:val="22"/>
                <w:szCs w:val="22"/>
              </w:rPr>
              <w:t>Čiritež</w:t>
            </w:r>
            <w:proofErr w:type="spellEnd"/>
          </w:p>
        </w:tc>
        <w:tc>
          <w:tcPr>
            <w:tcW w:w="1980" w:type="dxa"/>
            <w:tcBorders>
              <w:top w:val="nil"/>
              <w:left w:val="nil"/>
              <w:bottom w:val="nil"/>
              <w:right w:val="nil"/>
            </w:tcBorders>
            <w:shd w:val="clear" w:color="auto" w:fill="auto"/>
            <w:noWrap/>
            <w:vAlign w:val="bottom"/>
            <w:hideMark/>
          </w:tcPr>
          <w:p w14:paraId="7F81FEDD"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3.500,00 kn</w:t>
            </w:r>
          </w:p>
        </w:tc>
      </w:tr>
      <w:tr w:rsidR="00064D49" w:rsidRPr="00064D49" w14:paraId="65270B31" w14:textId="77777777" w:rsidTr="003C3F34">
        <w:trPr>
          <w:trHeight w:val="300"/>
        </w:trPr>
        <w:tc>
          <w:tcPr>
            <w:tcW w:w="7291" w:type="dxa"/>
            <w:tcBorders>
              <w:top w:val="nil"/>
              <w:left w:val="nil"/>
              <w:bottom w:val="nil"/>
              <w:right w:val="nil"/>
            </w:tcBorders>
            <w:shd w:val="clear" w:color="auto" w:fill="auto"/>
            <w:noWrap/>
            <w:vAlign w:val="bottom"/>
            <w:hideMark/>
          </w:tcPr>
          <w:p w14:paraId="698C30EF"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Izrada projektne dokumentacije za projektiranje prometnica (djelomično fakturirano 90.625,00 kn)</w:t>
            </w:r>
          </w:p>
        </w:tc>
        <w:tc>
          <w:tcPr>
            <w:tcW w:w="1980" w:type="dxa"/>
            <w:tcBorders>
              <w:top w:val="nil"/>
              <w:left w:val="nil"/>
              <w:bottom w:val="nil"/>
              <w:right w:val="nil"/>
            </w:tcBorders>
            <w:shd w:val="clear" w:color="auto" w:fill="auto"/>
            <w:noWrap/>
            <w:vAlign w:val="bottom"/>
            <w:hideMark/>
          </w:tcPr>
          <w:p w14:paraId="423E253A"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123.125,00 kn</w:t>
            </w:r>
          </w:p>
        </w:tc>
      </w:tr>
      <w:tr w:rsidR="00064D49" w:rsidRPr="00064D49" w14:paraId="72991883" w14:textId="77777777" w:rsidTr="003C3F34">
        <w:trPr>
          <w:trHeight w:val="300"/>
        </w:trPr>
        <w:tc>
          <w:tcPr>
            <w:tcW w:w="7291" w:type="dxa"/>
            <w:tcBorders>
              <w:top w:val="nil"/>
              <w:left w:val="nil"/>
              <w:bottom w:val="nil"/>
              <w:right w:val="nil"/>
            </w:tcBorders>
            <w:shd w:val="clear" w:color="auto" w:fill="auto"/>
            <w:noWrap/>
            <w:vAlign w:val="bottom"/>
            <w:hideMark/>
          </w:tcPr>
          <w:p w14:paraId="25E550F0"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Izrada idejnog rješenja uređenja parkirališta u Starom gradu (fakturirano)</w:t>
            </w:r>
          </w:p>
        </w:tc>
        <w:tc>
          <w:tcPr>
            <w:tcW w:w="1980" w:type="dxa"/>
            <w:tcBorders>
              <w:top w:val="nil"/>
              <w:left w:val="nil"/>
              <w:bottom w:val="nil"/>
              <w:right w:val="nil"/>
            </w:tcBorders>
            <w:shd w:val="clear" w:color="auto" w:fill="auto"/>
            <w:noWrap/>
            <w:vAlign w:val="bottom"/>
            <w:hideMark/>
          </w:tcPr>
          <w:p w14:paraId="695EBD8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49.000,00 kn</w:t>
            </w:r>
          </w:p>
        </w:tc>
      </w:tr>
      <w:tr w:rsidR="00064D49" w:rsidRPr="00064D49" w14:paraId="59E7F174" w14:textId="77777777" w:rsidTr="003C3F34">
        <w:trPr>
          <w:trHeight w:val="300"/>
        </w:trPr>
        <w:tc>
          <w:tcPr>
            <w:tcW w:w="7291" w:type="dxa"/>
            <w:tcBorders>
              <w:top w:val="nil"/>
              <w:left w:val="nil"/>
              <w:bottom w:val="nil"/>
              <w:right w:val="nil"/>
            </w:tcBorders>
            <w:shd w:val="clear" w:color="auto" w:fill="auto"/>
            <w:noWrap/>
            <w:vAlign w:val="bottom"/>
            <w:hideMark/>
          </w:tcPr>
          <w:p w14:paraId="764E5631"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Izrada glavnog projekta sanacije zidina u Starom Gradu (lokacija </w:t>
            </w:r>
            <w:proofErr w:type="spellStart"/>
            <w:r w:rsidRPr="00064D49">
              <w:rPr>
                <w:rFonts w:ascii="Arial" w:hAnsi="Arial" w:cs="Arial"/>
                <w:sz w:val="22"/>
                <w:szCs w:val="22"/>
              </w:rPr>
              <w:t>Baštijon</w:t>
            </w:r>
            <w:proofErr w:type="spellEnd"/>
            <w:r w:rsidRPr="00064D49">
              <w:rPr>
                <w:rFonts w:ascii="Arial" w:hAnsi="Arial" w:cs="Arial"/>
                <w:sz w:val="22"/>
                <w:szCs w:val="22"/>
              </w:rPr>
              <w:t>)</w:t>
            </w:r>
          </w:p>
        </w:tc>
        <w:tc>
          <w:tcPr>
            <w:tcW w:w="1980" w:type="dxa"/>
            <w:tcBorders>
              <w:top w:val="nil"/>
              <w:left w:val="nil"/>
              <w:bottom w:val="nil"/>
              <w:right w:val="nil"/>
            </w:tcBorders>
            <w:shd w:val="clear" w:color="auto" w:fill="auto"/>
            <w:noWrap/>
            <w:vAlign w:val="bottom"/>
            <w:hideMark/>
          </w:tcPr>
          <w:p w14:paraId="364D98B4"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6.250,00 kn</w:t>
            </w:r>
          </w:p>
        </w:tc>
      </w:tr>
      <w:tr w:rsidR="00064D49" w:rsidRPr="00064D49" w14:paraId="7790C5FF" w14:textId="77777777" w:rsidTr="003C3F34">
        <w:trPr>
          <w:trHeight w:val="300"/>
        </w:trPr>
        <w:tc>
          <w:tcPr>
            <w:tcW w:w="7291" w:type="dxa"/>
            <w:tcBorders>
              <w:top w:val="nil"/>
              <w:left w:val="nil"/>
              <w:bottom w:val="nil"/>
              <w:right w:val="nil"/>
            </w:tcBorders>
            <w:shd w:val="clear" w:color="auto" w:fill="auto"/>
            <w:noWrap/>
            <w:vAlign w:val="bottom"/>
            <w:hideMark/>
          </w:tcPr>
          <w:p w14:paraId="3226D498"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Izrada glavnog projekta sanacije konstrukcije zgrade </w:t>
            </w:r>
            <w:proofErr w:type="spellStart"/>
            <w:r w:rsidRPr="00064D49">
              <w:rPr>
                <w:rFonts w:ascii="Arial" w:hAnsi="Arial" w:cs="Arial"/>
                <w:sz w:val="22"/>
                <w:szCs w:val="22"/>
              </w:rPr>
              <w:t>Kovačije</w:t>
            </w:r>
            <w:proofErr w:type="spellEnd"/>
            <w:r w:rsidRPr="00064D49">
              <w:rPr>
                <w:rFonts w:ascii="Arial" w:hAnsi="Arial" w:cs="Arial"/>
                <w:sz w:val="22"/>
                <w:szCs w:val="22"/>
              </w:rPr>
              <w:t xml:space="preserve"> u Starom gradu (fakturirano)</w:t>
            </w:r>
          </w:p>
        </w:tc>
        <w:tc>
          <w:tcPr>
            <w:tcW w:w="1980" w:type="dxa"/>
            <w:tcBorders>
              <w:top w:val="nil"/>
              <w:left w:val="nil"/>
              <w:bottom w:val="nil"/>
              <w:right w:val="nil"/>
            </w:tcBorders>
            <w:shd w:val="clear" w:color="auto" w:fill="auto"/>
            <w:noWrap/>
            <w:vAlign w:val="bottom"/>
            <w:hideMark/>
          </w:tcPr>
          <w:p w14:paraId="16B6A2D0"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16.875,00 kn</w:t>
            </w:r>
          </w:p>
        </w:tc>
      </w:tr>
      <w:tr w:rsidR="00064D49" w:rsidRPr="00064D49" w14:paraId="7263BBBE" w14:textId="77777777" w:rsidTr="003C3F34">
        <w:trPr>
          <w:trHeight w:val="300"/>
        </w:trPr>
        <w:tc>
          <w:tcPr>
            <w:tcW w:w="7291" w:type="dxa"/>
            <w:tcBorders>
              <w:top w:val="nil"/>
              <w:left w:val="nil"/>
              <w:bottom w:val="nil"/>
              <w:right w:val="nil"/>
            </w:tcBorders>
            <w:shd w:val="clear" w:color="auto" w:fill="auto"/>
            <w:noWrap/>
            <w:vAlign w:val="bottom"/>
            <w:hideMark/>
          </w:tcPr>
          <w:p w14:paraId="0808CFEF"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Izrada glavnog projekta javne rasvjete od Autobusnog kolodvora do kapelice Sv. Martin (fakturirano)</w:t>
            </w:r>
          </w:p>
        </w:tc>
        <w:tc>
          <w:tcPr>
            <w:tcW w:w="1980" w:type="dxa"/>
            <w:tcBorders>
              <w:top w:val="nil"/>
              <w:left w:val="nil"/>
              <w:bottom w:val="nil"/>
              <w:right w:val="nil"/>
            </w:tcBorders>
            <w:shd w:val="clear" w:color="auto" w:fill="auto"/>
            <w:noWrap/>
            <w:vAlign w:val="bottom"/>
            <w:hideMark/>
          </w:tcPr>
          <w:p w14:paraId="551DC6E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33.750,00 kn</w:t>
            </w:r>
          </w:p>
        </w:tc>
      </w:tr>
      <w:tr w:rsidR="00064D49" w:rsidRPr="00064D49" w14:paraId="3D28CC42" w14:textId="77777777" w:rsidTr="003C3F34">
        <w:trPr>
          <w:trHeight w:val="300"/>
        </w:trPr>
        <w:tc>
          <w:tcPr>
            <w:tcW w:w="7291" w:type="dxa"/>
            <w:tcBorders>
              <w:top w:val="nil"/>
              <w:left w:val="nil"/>
              <w:bottom w:val="nil"/>
              <w:right w:val="nil"/>
            </w:tcBorders>
            <w:shd w:val="clear" w:color="auto" w:fill="auto"/>
            <w:noWrap/>
            <w:vAlign w:val="bottom"/>
            <w:hideMark/>
          </w:tcPr>
          <w:p w14:paraId="77265A96"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Izrada idejnog projekta, glavnog projekta i troškovnika za Zonu aktivnog turizma Most (fakturiran dio 51.950,00 kn)</w:t>
            </w:r>
          </w:p>
        </w:tc>
        <w:tc>
          <w:tcPr>
            <w:tcW w:w="1980" w:type="dxa"/>
            <w:tcBorders>
              <w:top w:val="nil"/>
              <w:left w:val="nil"/>
              <w:bottom w:val="nil"/>
              <w:right w:val="nil"/>
            </w:tcBorders>
            <w:shd w:val="clear" w:color="auto" w:fill="auto"/>
            <w:noWrap/>
            <w:vAlign w:val="bottom"/>
            <w:hideMark/>
          </w:tcPr>
          <w:p w14:paraId="156E225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247.625,00 kn</w:t>
            </w:r>
          </w:p>
        </w:tc>
      </w:tr>
      <w:tr w:rsidR="00064D49" w:rsidRPr="00064D49" w14:paraId="031AA14E" w14:textId="77777777" w:rsidTr="003C3F34">
        <w:trPr>
          <w:trHeight w:val="300"/>
        </w:trPr>
        <w:tc>
          <w:tcPr>
            <w:tcW w:w="7291" w:type="dxa"/>
            <w:tcBorders>
              <w:top w:val="nil"/>
              <w:left w:val="nil"/>
              <w:bottom w:val="nil"/>
              <w:right w:val="nil"/>
            </w:tcBorders>
            <w:shd w:val="clear" w:color="auto" w:fill="auto"/>
            <w:noWrap/>
            <w:vAlign w:val="bottom"/>
            <w:hideMark/>
          </w:tcPr>
          <w:p w14:paraId="6130D997"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Usluga izrade IV ID Prostornog plana uređenja Grada Buzeta</w:t>
            </w:r>
          </w:p>
        </w:tc>
        <w:tc>
          <w:tcPr>
            <w:tcW w:w="1980" w:type="dxa"/>
            <w:tcBorders>
              <w:top w:val="nil"/>
              <w:left w:val="nil"/>
              <w:bottom w:val="nil"/>
              <w:right w:val="nil"/>
            </w:tcBorders>
            <w:shd w:val="clear" w:color="auto" w:fill="auto"/>
            <w:noWrap/>
            <w:vAlign w:val="bottom"/>
            <w:hideMark/>
          </w:tcPr>
          <w:p w14:paraId="2A1858FD"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117.000,00 kn</w:t>
            </w:r>
          </w:p>
        </w:tc>
      </w:tr>
      <w:tr w:rsidR="00064D49" w:rsidRPr="00064D49" w14:paraId="7B6665C6" w14:textId="77777777" w:rsidTr="003C3F34">
        <w:trPr>
          <w:trHeight w:val="300"/>
        </w:trPr>
        <w:tc>
          <w:tcPr>
            <w:tcW w:w="7291" w:type="dxa"/>
            <w:tcBorders>
              <w:top w:val="nil"/>
              <w:left w:val="nil"/>
              <w:bottom w:val="nil"/>
              <w:right w:val="nil"/>
            </w:tcBorders>
            <w:shd w:val="clear" w:color="auto" w:fill="auto"/>
            <w:noWrap/>
            <w:vAlign w:val="bottom"/>
            <w:hideMark/>
          </w:tcPr>
          <w:p w14:paraId="2FAAD413"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Usluga izrade glavnog projekta energetske obnove Sportske dvorane (fakturirano)</w:t>
            </w:r>
          </w:p>
        </w:tc>
        <w:tc>
          <w:tcPr>
            <w:tcW w:w="1980" w:type="dxa"/>
            <w:tcBorders>
              <w:top w:val="nil"/>
              <w:left w:val="nil"/>
              <w:bottom w:val="nil"/>
              <w:right w:val="nil"/>
            </w:tcBorders>
            <w:shd w:val="clear" w:color="auto" w:fill="auto"/>
            <w:noWrap/>
            <w:vAlign w:val="bottom"/>
            <w:hideMark/>
          </w:tcPr>
          <w:p w14:paraId="4796B33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124.312,50 kn</w:t>
            </w:r>
          </w:p>
        </w:tc>
      </w:tr>
      <w:tr w:rsidR="00064D49" w:rsidRPr="00064D49" w14:paraId="79A57597" w14:textId="77777777" w:rsidTr="003C3F34">
        <w:trPr>
          <w:trHeight w:val="300"/>
        </w:trPr>
        <w:tc>
          <w:tcPr>
            <w:tcW w:w="7291" w:type="dxa"/>
            <w:tcBorders>
              <w:top w:val="nil"/>
              <w:left w:val="nil"/>
              <w:bottom w:val="nil"/>
              <w:right w:val="nil"/>
            </w:tcBorders>
            <w:shd w:val="clear" w:color="auto" w:fill="auto"/>
            <w:noWrap/>
            <w:vAlign w:val="bottom"/>
            <w:hideMark/>
          </w:tcPr>
          <w:p w14:paraId="225B557E"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Usluga energetskog pregleda i izrada energetskog certifikata za Sportsku dvoranu (fakturirano)</w:t>
            </w:r>
          </w:p>
        </w:tc>
        <w:tc>
          <w:tcPr>
            <w:tcW w:w="1980" w:type="dxa"/>
            <w:tcBorders>
              <w:top w:val="nil"/>
              <w:left w:val="nil"/>
              <w:bottom w:val="nil"/>
              <w:right w:val="nil"/>
            </w:tcBorders>
            <w:shd w:val="clear" w:color="auto" w:fill="auto"/>
            <w:noWrap/>
            <w:vAlign w:val="bottom"/>
            <w:hideMark/>
          </w:tcPr>
          <w:p w14:paraId="24EB804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49.875,00 kn</w:t>
            </w:r>
          </w:p>
        </w:tc>
      </w:tr>
      <w:tr w:rsidR="00064D49" w:rsidRPr="00064D49" w14:paraId="61573443" w14:textId="77777777" w:rsidTr="003C3F34">
        <w:trPr>
          <w:trHeight w:val="300"/>
        </w:trPr>
        <w:tc>
          <w:tcPr>
            <w:tcW w:w="7291" w:type="dxa"/>
            <w:tcBorders>
              <w:top w:val="nil"/>
              <w:left w:val="nil"/>
              <w:bottom w:val="nil"/>
              <w:right w:val="nil"/>
            </w:tcBorders>
            <w:shd w:val="clear" w:color="auto" w:fill="auto"/>
            <w:noWrap/>
            <w:vAlign w:val="bottom"/>
            <w:hideMark/>
          </w:tcPr>
          <w:p w14:paraId="5B9D127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Izrada Izvješća o stanju u prostoru</w:t>
            </w:r>
          </w:p>
        </w:tc>
        <w:tc>
          <w:tcPr>
            <w:tcW w:w="1980" w:type="dxa"/>
            <w:tcBorders>
              <w:top w:val="nil"/>
              <w:left w:val="nil"/>
              <w:bottom w:val="nil"/>
              <w:right w:val="nil"/>
            </w:tcBorders>
            <w:shd w:val="clear" w:color="auto" w:fill="auto"/>
            <w:noWrap/>
            <w:vAlign w:val="bottom"/>
            <w:hideMark/>
          </w:tcPr>
          <w:p w14:paraId="33DA861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31.000,00 kn</w:t>
            </w:r>
          </w:p>
        </w:tc>
      </w:tr>
      <w:tr w:rsidR="00064D49" w:rsidRPr="00064D49" w14:paraId="3B93FBB9" w14:textId="77777777" w:rsidTr="003C3F34">
        <w:trPr>
          <w:trHeight w:val="300"/>
        </w:trPr>
        <w:tc>
          <w:tcPr>
            <w:tcW w:w="7291" w:type="dxa"/>
            <w:tcBorders>
              <w:top w:val="nil"/>
              <w:left w:val="nil"/>
              <w:bottom w:val="nil"/>
              <w:right w:val="nil"/>
            </w:tcBorders>
            <w:shd w:val="clear" w:color="auto" w:fill="auto"/>
            <w:noWrap/>
            <w:vAlign w:val="bottom"/>
            <w:hideMark/>
          </w:tcPr>
          <w:p w14:paraId="697CDD9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Izrada troškovnika sanacije zgrade </w:t>
            </w:r>
            <w:proofErr w:type="spellStart"/>
            <w:r w:rsidRPr="00064D49">
              <w:rPr>
                <w:rFonts w:ascii="Arial" w:hAnsi="Arial" w:cs="Arial"/>
                <w:sz w:val="22"/>
                <w:szCs w:val="22"/>
              </w:rPr>
              <w:t>Kovačije</w:t>
            </w:r>
            <w:proofErr w:type="spellEnd"/>
            <w:r w:rsidRPr="00064D49">
              <w:rPr>
                <w:rFonts w:ascii="Arial" w:hAnsi="Arial" w:cs="Arial"/>
                <w:sz w:val="22"/>
                <w:szCs w:val="22"/>
              </w:rPr>
              <w:t xml:space="preserve"> u Starom gradu</w:t>
            </w:r>
          </w:p>
        </w:tc>
        <w:tc>
          <w:tcPr>
            <w:tcW w:w="1980" w:type="dxa"/>
            <w:tcBorders>
              <w:top w:val="nil"/>
              <w:left w:val="nil"/>
              <w:bottom w:val="nil"/>
              <w:right w:val="nil"/>
            </w:tcBorders>
            <w:shd w:val="clear" w:color="auto" w:fill="auto"/>
            <w:noWrap/>
            <w:vAlign w:val="bottom"/>
            <w:hideMark/>
          </w:tcPr>
          <w:p w14:paraId="764E7965"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5.000,00 kn</w:t>
            </w:r>
          </w:p>
        </w:tc>
      </w:tr>
      <w:tr w:rsidR="00064D49" w:rsidRPr="00064D49" w14:paraId="36AC38B9" w14:textId="77777777" w:rsidTr="003C3F34">
        <w:trPr>
          <w:trHeight w:val="300"/>
        </w:trPr>
        <w:tc>
          <w:tcPr>
            <w:tcW w:w="7291" w:type="dxa"/>
            <w:tcBorders>
              <w:top w:val="nil"/>
              <w:left w:val="nil"/>
              <w:bottom w:val="nil"/>
              <w:right w:val="nil"/>
            </w:tcBorders>
            <w:shd w:val="clear" w:color="auto" w:fill="auto"/>
            <w:noWrap/>
            <w:vAlign w:val="bottom"/>
            <w:hideMark/>
          </w:tcPr>
          <w:p w14:paraId="372CAE91"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Iskolčenje</w:t>
            </w:r>
            <w:proofErr w:type="spellEnd"/>
            <w:r w:rsidRPr="00064D49">
              <w:rPr>
                <w:rFonts w:ascii="Arial" w:hAnsi="Arial" w:cs="Arial"/>
                <w:sz w:val="22"/>
                <w:szCs w:val="22"/>
              </w:rPr>
              <w:t xml:space="preserve"> dionice javne rasvjete od Autobusnog kolodvora do kapelice Sv, Martin i izrada geodetskog snimka za potrebe projektiranja </w:t>
            </w:r>
          </w:p>
        </w:tc>
        <w:tc>
          <w:tcPr>
            <w:tcW w:w="1980" w:type="dxa"/>
            <w:tcBorders>
              <w:top w:val="nil"/>
              <w:left w:val="nil"/>
              <w:bottom w:val="nil"/>
              <w:right w:val="nil"/>
            </w:tcBorders>
            <w:shd w:val="clear" w:color="auto" w:fill="auto"/>
            <w:noWrap/>
            <w:vAlign w:val="bottom"/>
            <w:hideMark/>
          </w:tcPr>
          <w:p w14:paraId="4831B9A8"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4.375,00 kn</w:t>
            </w:r>
          </w:p>
        </w:tc>
      </w:tr>
      <w:tr w:rsidR="00064D49" w:rsidRPr="00064D49" w14:paraId="38987671" w14:textId="77777777" w:rsidTr="003C3F34">
        <w:trPr>
          <w:trHeight w:val="300"/>
        </w:trPr>
        <w:tc>
          <w:tcPr>
            <w:tcW w:w="7291" w:type="dxa"/>
            <w:tcBorders>
              <w:top w:val="nil"/>
              <w:left w:val="nil"/>
              <w:bottom w:val="nil"/>
              <w:right w:val="nil"/>
            </w:tcBorders>
            <w:shd w:val="clear" w:color="auto" w:fill="auto"/>
            <w:noWrap/>
            <w:vAlign w:val="bottom"/>
            <w:hideMark/>
          </w:tcPr>
          <w:p w14:paraId="0808F11E"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Evidentiranje nerazvrstanih cesta (8 odvojaka)</w:t>
            </w:r>
          </w:p>
        </w:tc>
        <w:tc>
          <w:tcPr>
            <w:tcW w:w="1980" w:type="dxa"/>
            <w:tcBorders>
              <w:top w:val="nil"/>
              <w:left w:val="nil"/>
              <w:bottom w:val="nil"/>
              <w:right w:val="nil"/>
            </w:tcBorders>
            <w:shd w:val="clear" w:color="auto" w:fill="auto"/>
            <w:noWrap/>
            <w:vAlign w:val="bottom"/>
            <w:hideMark/>
          </w:tcPr>
          <w:p w14:paraId="5A16D28E"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39.500,00 kn</w:t>
            </w:r>
          </w:p>
        </w:tc>
      </w:tr>
      <w:tr w:rsidR="00064D49" w:rsidRPr="00064D49" w14:paraId="10BD8A8A" w14:textId="77777777" w:rsidTr="003C3F34">
        <w:trPr>
          <w:trHeight w:val="300"/>
        </w:trPr>
        <w:tc>
          <w:tcPr>
            <w:tcW w:w="7291" w:type="dxa"/>
            <w:tcBorders>
              <w:top w:val="nil"/>
              <w:left w:val="nil"/>
              <w:bottom w:val="nil"/>
              <w:right w:val="nil"/>
            </w:tcBorders>
            <w:shd w:val="clear" w:color="auto" w:fill="auto"/>
            <w:noWrap/>
            <w:vAlign w:val="bottom"/>
          </w:tcPr>
          <w:p w14:paraId="4C04934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Izrada geodet snimka za potrebe projektiranja dječjeg igrališta u Sv. Duhu (fakturirano)</w:t>
            </w:r>
          </w:p>
        </w:tc>
        <w:tc>
          <w:tcPr>
            <w:tcW w:w="1980" w:type="dxa"/>
            <w:tcBorders>
              <w:top w:val="nil"/>
              <w:left w:val="nil"/>
              <w:bottom w:val="nil"/>
              <w:right w:val="nil"/>
            </w:tcBorders>
            <w:shd w:val="clear" w:color="auto" w:fill="auto"/>
            <w:noWrap/>
            <w:vAlign w:val="bottom"/>
          </w:tcPr>
          <w:p w14:paraId="66922C6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2.500,00 kn</w:t>
            </w:r>
          </w:p>
        </w:tc>
      </w:tr>
      <w:tr w:rsidR="00064D49" w:rsidRPr="00064D49" w14:paraId="62896C98" w14:textId="77777777" w:rsidTr="003C3F34">
        <w:trPr>
          <w:trHeight w:val="300"/>
        </w:trPr>
        <w:tc>
          <w:tcPr>
            <w:tcW w:w="7291" w:type="dxa"/>
            <w:tcBorders>
              <w:top w:val="nil"/>
              <w:left w:val="nil"/>
              <w:bottom w:val="nil"/>
              <w:right w:val="nil"/>
            </w:tcBorders>
            <w:shd w:val="clear" w:color="auto" w:fill="auto"/>
            <w:noWrap/>
            <w:vAlign w:val="bottom"/>
          </w:tcPr>
          <w:p w14:paraId="527888ED"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Izrada dodatnog tiskanog primjerka UPU Buzeta (fakturirano)</w:t>
            </w:r>
          </w:p>
        </w:tc>
        <w:tc>
          <w:tcPr>
            <w:tcW w:w="1980" w:type="dxa"/>
            <w:tcBorders>
              <w:top w:val="nil"/>
              <w:left w:val="nil"/>
              <w:bottom w:val="nil"/>
              <w:right w:val="nil"/>
            </w:tcBorders>
            <w:shd w:val="clear" w:color="auto" w:fill="auto"/>
            <w:noWrap/>
            <w:vAlign w:val="bottom"/>
          </w:tcPr>
          <w:p w14:paraId="7529E02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1.875,00 kn</w:t>
            </w:r>
          </w:p>
        </w:tc>
      </w:tr>
      <w:tr w:rsidR="00064D49" w:rsidRPr="00064D49" w14:paraId="5BF8EAC8" w14:textId="77777777" w:rsidTr="003C3F34">
        <w:trPr>
          <w:trHeight w:val="300"/>
        </w:trPr>
        <w:tc>
          <w:tcPr>
            <w:tcW w:w="7291" w:type="dxa"/>
            <w:tcBorders>
              <w:top w:val="nil"/>
              <w:left w:val="nil"/>
              <w:bottom w:val="nil"/>
              <w:right w:val="nil"/>
            </w:tcBorders>
            <w:shd w:val="clear" w:color="auto" w:fill="auto"/>
            <w:noWrap/>
            <w:vAlign w:val="bottom"/>
          </w:tcPr>
          <w:p w14:paraId="4D17EC0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Vodni doprinos (fakturirano)</w:t>
            </w:r>
          </w:p>
        </w:tc>
        <w:tc>
          <w:tcPr>
            <w:tcW w:w="1980" w:type="dxa"/>
            <w:tcBorders>
              <w:top w:val="nil"/>
              <w:left w:val="nil"/>
              <w:bottom w:val="nil"/>
              <w:right w:val="nil"/>
            </w:tcBorders>
            <w:shd w:val="clear" w:color="auto" w:fill="auto"/>
            <w:noWrap/>
            <w:vAlign w:val="bottom"/>
          </w:tcPr>
          <w:p w14:paraId="29C7404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388,51 kn</w:t>
            </w:r>
          </w:p>
        </w:tc>
      </w:tr>
      <w:tr w:rsidR="00064D49" w:rsidRPr="00064D49" w14:paraId="61E0E541" w14:textId="77777777" w:rsidTr="003C3F34">
        <w:trPr>
          <w:trHeight w:val="300"/>
        </w:trPr>
        <w:tc>
          <w:tcPr>
            <w:tcW w:w="7291" w:type="dxa"/>
            <w:tcBorders>
              <w:top w:val="nil"/>
              <w:left w:val="nil"/>
              <w:bottom w:val="nil"/>
              <w:right w:val="nil"/>
            </w:tcBorders>
            <w:shd w:val="clear" w:color="auto" w:fill="auto"/>
            <w:noWrap/>
            <w:vAlign w:val="bottom"/>
          </w:tcPr>
          <w:p w14:paraId="7753ED71"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Izrada geodetskog elaborata za evidentiranje NC </w:t>
            </w:r>
            <w:proofErr w:type="spellStart"/>
            <w:r w:rsidRPr="00064D49">
              <w:rPr>
                <w:rFonts w:ascii="Arial" w:hAnsi="Arial" w:cs="Arial"/>
                <w:sz w:val="22"/>
                <w:szCs w:val="22"/>
              </w:rPr>
              <w:t>Cunj</w:t>
            </w:r>
            <w:proofErr w:type="spellEnd"/>
            <w:r w:rsidRPr="00064D49">
              <w:rPr>
                <w:rFonts w:ascii="Arial" w:hAnsi="Arial" w:cs="Arial"/>
                <w:sz w:val="22"/>
                <w:szCs w:val="22"/>
              </w:rPr>
              <w:t xml:space="preserve"> (fakturirano)</w:t>
            </w:r>
          </w:p>
        </w:tc>
        <w:tc>
          <w:tcPr>
            <w:tcW w:w="1980" w:type="dxa"/>
            <w:tcBorders>
              <w:top w:val="nil"/>
              <w:left w:val="nil"/>
              <w:bottom w:val="nil"/>
              <w:right w:val="nil"/>
            </w:tcBorders>
            <w:shd w:val="clear" w:color="auto" w:fill="auto"/>
            <w:noWrap/>
            <w:vAlign w:val="bottom"/>
          </w:tcPr>
          <w:p w14:paraId="69C912BE"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5.250,00 kn</w:t>
            </w:r>
          </w:p>
        </w:tc>
      </w:tr>
    </w:tbl>
    <w:p w14:paraId="1A4CF70E" w14:textId="77777777" w:rsidR="00064D49" w:rsidRDefault="00064D49" w:rsidP="00064D49">
      <w:pPr>
        <w:jc w:val="both"/>
        <w:rPr>
          <w:rFonts w:ascii="Arial" w:hAnsi="Arial" w:cs="Arial"/>
          <w:sz w:val="22"/>
          <w:szCs w:val="22"/>
        </w:rPr>
      </w:pPr>
    </w:p>
    <w:p w14:paraId="0BC7CD7A" w14:textId="5F6755A1" w:rsidR="00064D49" w:rsidRPr="00064D49" w:rsidRDefault="00064D49" w:rsidP="00064D49">
      <w:pPr>
        <w:jc w:val="both"/>
        <w:rPr>
          <w:rFonts w:ascii="Arial" w:hAnsi="Arial" w:cs="Arial"/>
          <w:sz w:val="22"/>
          <w:szCs w:val="22"/>
        </w:rPr>
      </w:pPr>
      <w:r w:rsidRPr="00064D49">
        <w:rPr>
          <w:rFonts w:ascii="Arial" w:hAnsi="Arial" w:cs="Arial"/>
          <w:sz w:val="22"/>
          <w:szCs w:val="22"/>
        </w:rPr>
        <w:t>Najbitnije prenesene obveze iz 2021. godine se odnose na:</w:t>
      </w:r>
    </w:p>
    <w:p w14:paraId="0B227327" w14:textId="77777777" w:rsidR="00064D49" w:rsidRPr="00064D49" w:rsidRDefault="00064D49" w:rsidP="00064D49">
      <w:pPr>
        <w:numPr>
          <w:ilvl w:val="0"/>
          <w:numId w:val="18"/>
        </w:numPr>
        <w:jc w:val="both"/>
        <w:rPr>
          <w:rFonts w:ascii="Arial" w:hAnsi="Arial" w:cs="Arial"/>
          <w:sz w:val="22"/>
          <w:szCs w:val="22"/>
        </w:rPr>
      </w:pPr>
      <w:r w:rsidRPr="00064D49">
        <w:rPr>
          <w:rFonts w:ascii="Arial" w:hAnsi="Arial" w:cs="Arial"/>
          <w:sz w:val="22"/>
          <w:szCs w:val="22"/>
        </w:rPr>
        <w:t>uslugu izrade III. ID PPUG Buzeta (usluga je izvršena i u cijelosti fakturirana u iznosu 49.375,00 kn),</w:t>
      </w:r>
    </w:p>
    <w:p w14:paraId="43A84AA0" w14:textId="77777777" w:rsidR="00064D49" w:rsidRPr="00064D49" w:rsidRDefault="00064D49" w:rsidP="00064D49">
      <w:pPr>
        <w:numPr>
          <w:ilvl w:val="0"/>
          <w:numId w:val="18"/>
        </w:numPr>
        <w:jc w:val="both"/>
        <w:rPr>
          <w:rFonts w:ascii="Arial" w:hAnsi="Arial" w:cs="Arial"/>
          <w:sz w:val="22"/>
          <w:szCs w:val="22"/>
        </w:rPr>
      </w:pPr>
      <w:r w:rsidRPr="00064D49">
        <w:rPr>
          <w:rFonts w:ascii="Arial" w:hAnsi="Arial" w:cs="Arial"/>
          <w:sz w:val="22"/>
          <w:szCs w:val="22"/>
        </w:rPr>
        <w:t>usluga izrade II ID UPU Buzeta (izvršavanje usluge je u tijeku i ista je djelomično fakturirana u izvještajnom razdoblju u iznosu 9.812,50 kn)</w:t>
      </w:r>
    </w:p>
    <w:p w14:paraId="2A43C374" w14:textId="77777777" w:rsidR="00064D49" w:rsidRPr="00064D49" w:rsidRDefault="00064D49" w:rsidP="00064D49">
      <w:pPr>
        <w:numPr>
          <w:ilvl w:val="0"/>
          <w:numId w:val="18"/>
        </w:numPr>
        <w:jc w:val="both"/>
        <w:rPr>
          <w:rFonts w:ascii="Arial" w:hAnsi="Arial" w:cs="Arial"/>
          <w:sz w:val="22"/>
          <w:szCs w:val="22"/>
        </w:rPr>
      </w:pPr>
      <w:r w:rsidRPr="00064D49">
        <w:rPr>
          <w:rFonts w:ascii="Arial" w:hAnsi="Arial" w:cs="Arial"/>
          <w:sz w:val="22"/>
          <w:szCs w:val="22"/>
        </w:rPr>
        <w:t>uslugu izrade glavnog projekta modernizacije javne rasvjete na području Grada Buzeta (usluga je izvršena i u cijelosti fakturirana u izvještajnom razdoblju u iznosu 24.875,00 kn) i</w:t>
      </w:r>
    </w:p>
    <w:p w14:paraId="04ADFF21" w14:textId="77777777" w:rsidR="00064D49" w:rsidRPr="00064D49" w:rsidRDefault="00064D49" w:rsidP="00064D49">
      <w:pPr>
        <w:numPr>
          <w:ilvl w:val="0"/>
          <w:numId w:val="18"/>
        </w:numPr>
        <w:jc w:val="both"/>
        <w:rPr>
          <w:rFonts w:ascii="Arial" w:hAnsi="Arial" w:cs="Arial"/>
          <w:sz w:val="22"/>
          <w:szCs w:val="22"/>
        </w:rPr>
      </w:pPr>
      <w:r w:rsidRPr="00064D49">
        <w:rPr>
          <w:rFonts w:ascii="Arial" w:hAnsi="Arial" w:cs="Arial"/>
          <w:sz w:val="22"/>
          <w:szCs w:val="22"/>
        </w:rPr>
        <w:t>uslugu izrade glavnog projekta adaptacije polivalentnog igrališta uz Srednju školu  - betonsko igralište (usluga je izvršena i u cijelosti fakturirana u izvještajnom razdoblju u iznosu 22.500,00 kn).</w:t>
      </w:r>
    </w:p>
    <w:p w14:paraId="638AD15F" w14:textId="77777777" w:rsidR="00064D49" w:rsidRDefault="00064D49" w:rsidP="00064D49">
      <w:pPr>
        <w:jc w:val="both"/>
        <w:rPr>
          <w:rFonts w:ascii="Arial" w:hAnsi="Arial" w:cs="Arial"/>
          <w:b/>
          <w:bCs/>
          <w:sz w:val="22"/>
          <w:szCs w:val="22"/>
        </w:rPr>
      </w:pPr>
    </w:p>
    <w:p w14:paraId="22213B21" w14:textId="15AE8757" w:rsidR="00064D49" w:rsidRPr="00064D49" w:rsidRDefault="00064D49" w:rsidP="00064D49">
      <w:pPr>
        <w:jc w:val="both"/>
        <w:rPr>
          <w:rFonts w:ascii="Arial" w:hAnsi="Arial" w:cs="Arial"/>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Izrada Konzervatorske podloge za Buzet - II dio</w:t>
      </w:r>
    </w:p>
    <w:p w14:paraId="6FE625E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150.000,00 kn, ugovorene su slijedeće usluge:</w:t>
      </w:r>
    </w:p>
    <w:p w14:paraId="6B49ACC4" w14:textId="77777777" w:rsidR="00064D49" w:rsidRPr="00064D49" w:rsidRDefault="00064D49" w:rsidP="00064D49">
      <w:pPr>
        <w:numPr>
          <w:ilvl w:val="0"/>
          <w:numId w:val="18"/>
        </w:numPr>
        <w:jc w:val="both"/>
        <w:rPr>
          <w:rFonts w:ascii="Arial" w:hAnsi="Arial" w:cs="Arial"/>
          <w:sz w:val="22"/>
          <w:szCs w:val="22"/>
        </w:rPr>
      </w:pPr>
      <w:r w:rsidRPr="00064D49">
        <w:rPr>
          <w:rFonts w:ascii="Arial" w:hAnsi="Arial" w:cs="Arial"/>
          <w:sz w:val="22"/>
          <w:szCs w:val="22"/>
        </w:rPr>
        <w:t xml:space="preserve">usluga arheološkog </w:t>
      </w:r>
      <w:proofErr w:type="spellStart"/>
      <w:r w:rsidRPr="00064D49">
        <w:rPr>
          <w:rFonts w:ascii="Arial" w:hAnsi="Arial" w:cs="Arial"/>
          <w:sz w:val="22"/>
          <w:szCs w:val="22"/>
        </w:rPr>
        <w:t>rekognosciranja</w:t>
      </w:r>
      <w:proofErr w:type="spellEnd"/>
      <w:r w:rsidRPr="00064D49">
        <w:rPr>
          <w:rFonts w:ascii="Arial" w:hAnsi="Arial" w:cs="Arial"/>
          <w:sz w:val="22"/>
          <w:szCs w:val="22"/>
        </w:rPr>
        <w:t xml:space="preserve"> kao stručne podloge za izradu Konzervatorske podloge u iznosu 48.750,00 kn i</w:t>
      </w:r>
    </w:p>
    <w:p w14:paraId="0475D9E9" w14:textId="77777777" w:rsidR="00064D49" w:rsidRPr="00064D49" w:rsidRDefault="00064D49" w:rsidP="00064D49">
      <w:pPr>
        <w:numPr>
          <w:ilvl w:val="0"/>
          <w:numId w:val="18"/>
        </w:numPr>
        <w:jc w:val="both"/>
        <w:rPr>
          <w:rFonts w:ascii="Arial" w:hAnsi="Arial" w:cs="Arial"/>
          <w:sz w:val="22"/>
          <w:szCs w:val="22"/>
        </w:rPr>
      </w:pPr>
      <w:r w:rsidRPr="00064D49">
        <w:rPr>
          <w:rFonts w:ascii="Arial" w:hAnsi="Arial" w:cs="Arial"/>
          <w:sz w:val="22"/>
          <w:szCs w:val="22"/>
        </w:rPr>
        <w:t>usluga izrade Konzervatorske podloge za šire područje grada Buzeta (podnožje starog grada i šira zona utjecaja)  u iznosu 98.750,00 kn.</w:t>
      </w:r>
    </w:p>
    <w:p w14:paraId="3835791E"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Realizirana sredstva iznose 6.750,00 kn. </w:t>
      </w:r>
    </w:p>
    <w:p w14:paraId="76743396"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Izrada projektne dokumentacije za prijavu projekta sanacije odlagališta Griža</w:t>
      </w:r>
    </w:p>
    <w:p w14:paraId="62EBEA77"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225.000,00 kn sukladno potpisanom ugovoru o sufinanciranju s Fondom zaštite okoliša, ali iz objektivnih razloga nisu stvoreni preduvjeti za dovršetak izrade glavnog projekta sanacije jer se odlagalište Griža u manjem obimu još koristi.</w:t>
      </w:r>
    </w:p>
    <w:p w14:paraId="0F8EC381"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Rekonstrukcija nerazvrstanih cesta</w:t>
      </w:r>
    </w:p>
    <w:p w14:paraId="72EEF165"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200.000,00 kn uz dodatnih 50.000,00 kn planiranih na održavanju komunalne infrastrukture, radovi su ugovoreni putem jednostavne nabave i ugovoreni u iznosu 260.228,13 kn (dio iznad procijenjene vrijednosti nabave u iznosu 8.228,13 kn iz stavke R378 Uređenje naselja) i nisu realizirana u izvještajnom razdoblju. Realizacija istih je u tijeku.</w:t>
      </w:r>
    </w:p>
    <w:p w14:paraId="53AF9F1C"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Izgradnja nogostupa do kapelice Sv. Martin</w:t>
      </w:r>
    </w:p>
    <w:p w14:paraId="1377D2E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124.375,00 kn radovi su ugovoreni u izvještajnom razdoblju putem jednostavne nabave u iznosu 124.369,10 kn.</w:t>
      </w:r>
    </w:p>
    <w:p w14:paraId="76E2F10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Izvođenje radova započeto je krajem izvještajnog razdoblja i ugovoreni radovi su realizirani i plaćeni početkom 2023. godine .</w:t>
      </w:r>
    </w:p>
    <w:p w14:paraId="7B45CF8A"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xml:space="preserve">: Izgradnja </w:t>
      </w:r>
      <w:proofErr w:type="spellStart"/>
      <w:r w:rsidRPr="00064D49">
        <w:rPr>
          <w:rFonts w:ascii="Arial" w:hAnsi="Arial" w:cs="Arial"/>
          <w:b/>
          <w:bCs/>
          <w:sz w:val="22"/>
          <w:szCs w:val="22"/>
        </w:rPr>
        <w:t>gambionskog</w:t>
      </w:r>
      <w:proofErr w:type="spellEnd"/>
      <w:r w:rsidRPr="00064D49">
        <w:rPr>
          <w:rFonts w:ascii="Arial" w:hAnsi="Arial" w:cs="Arial"/>
          <w:b/>
          <w:bCs/>
          <w:sz w:val="22"/>
          <w:szCs w:val="22"/>
        </w:rPr>
        <w:t xml:space="preserve"> zida uz cestu </w:t>
      </w:r>
      <w:proofErr w:type="spellStart"/>
      <w:r w:rsidRPr="00064D49">
        <w:rPr>
          <w:rFonts w:ascii="Arial" w:hAnsi="Arial" w:cs="Arial"/>
          <w:b/>
          <w:bCs/>
          <w:sz w:val="22"/>
          <w:szCs w:val="22"/>
        </w:rPr>
        <w:t>Sv.Martin</w:t>
      </w:r>
      <w:proofErr w:type="spellEnd"/>
    </w:p>
    <w:p w14:paraId="4037E947"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45.000,00 kn radovi su ugovoreni u izvještajnom razdoblju u planiranom iznosu, izvođenje radova započeto je krajem izvještajnog razdoblja i radovi su u cijelosti realizirani i plaćeni početkom 2023. godine .</w:t>
      </w:r>
    </w:p>
    <w:p w14:paraId="3BFD2448"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Troškovi komunalnog opremanja stanova POS</w:t>
      </w:r>
    </w:p>
    <w:p w14:paraId="7965AFAD"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podrojekt</w:t>
      </w:r>
      <w:proofErr w:type="spellEnd"/>
      <w:r w:rsidRPr="00064D49">
        <w:rPr>
          <w:rFonts w:ascii="Arial" w:hAnsi="Arial" w:cs="Arial"/>
          <w:sz w:val="22"/>
          <w:szCs w:val="22"/>
        </w:rPr>
        <w:t xml:space="preserve"> planiran je u iznosu 120.000,00 kn za troškove komunalnog opremanja stanova POS (prvenstveno otkup angažirane snage za buduće stanove). Sredstva nisu utrošena u izvještajnom razdoblju, već su ugovori sa HEP potpisani i 50% iznosa plaćeni u 2023. godini.</w:t>
      </w:r>
    </w:p>
    <w:p w14:paraId="4D1171AA"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xml:space="preserve">: Izgradnja dječjeg igrališta u </w:t>
      </w:r>
      <w:proofErr w:type="spellStart"/>
      <w:r w:rsidRPr="00064D49">
        <w:rPr>
          <w:rFonts w:ascii="Arial" w:hAnsi="Arial" w:cs="Arial"/>
          <w:b/>
          <w:bCs/>
          <w:sz w:val="22"/>
          <w:szCs w:val="22"/>
        </w:rPr>
        <w:t>Sv.Duhu</w:t>
      </w:r>
      <w:proofErr w:type="spellEnd"/>
      <w:r w:rsidRPr="00064D49">
        <w:rPr>
          <w:rFonts w:ascii="Arial" w:hAnsi="Arial" w:cs="Arial"/>
          <w:b/>
          <w:bCs/>
          <w:sz w:val="22"/>
          <w:szCs w:val="22"/>
        </w:rPr>
        <w:t xml:space="preserve"> </w:t>
      </w:r>
      <w:proofErr w:type="spellStart"/>
      <w:r w:rsidRPr="00064D49">
        <w:rPr>
          <w:rFonts w:ascii="Arial" w:hAnsi="Arial" w:cs="Arial"/>
          <w:b/>
          <w:bCs/>
          <w:sz w:val="22"/>
          <w:szCs w:val="22"/>
        </w:rPr>
        <w:t>Štrped</w:t>
      </w:r>
      <w:proofErr w:type="spellEnd"/>
    </w:p>
    <w:p w14:paraId="31425D4D"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281.835,00 kn. Projekt nije ugovoren niti realiziran u ugovorenom iznosu, već ugovaranje i realizacija slijede u 2023. godini.</w:t>
      </w:r>
    </w:p>
    <w:p w14:paraId="5A0224F1"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Izgradnja javne rasvjete</w:t>
      </w:r>
    </w:p>
    <w:p w14:paraId="1F5026D1"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124.000,00 kn, te ugovoren i realiziran u cijelosti u ugovorenom iznosu 122.867,50 kn za zahvate izgradnje i proširenja javne rasvjete više naselja prema Programu građenja.</w:t>
      </w:r>
    </w:p>
    <w:p w14:paraId="60EDDDAA"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Rekonstrukcija javne rasvjete od Autobusnog kolodvora do kapelice Sv. Martin</w:t>
      </w:r>
    </w:p>
    <w:p w14:paraId="205DB660"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planiran je u iznosu 120.000,00 kn i ugovoren je u izvještajnom razdoblju u iznosu 120.000,00 kn. U izvještajnom razdoblju započeta je realizacija ugovorenih radova (izvedba temeljnih stopa, uzemljenja, kablovi i zemljani radovi), dok su u 2023. godini ugovoreni radovi  i započeti radovi II. faze koji su u tijeku.</w:t>
      </w:r>
    </w:p>
    <w:p w14:paraId="462A3EC4"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Usluge stručnog nadzora gradnje</w:t>
      </w:r>
    </w:p>
    <w:p w14:paraId="5DB6C064"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33.000,00 kn, te je ugovoren u izvještajnom razdoblju u iznosu 10.000,00 kn za uslugu stručnog nadzora konstruktivne sanacije zgrade </w:t>
      </w:r>
      <w:proofErr w:type="spellStart"/>
      <w:r w:rsidRPr="00064D49">
        <w:rPr>
          <w:rFonts w:ascii="Arial" w:hAnsi="Arial" w:cs="Arial"/>
          <w:sz w:val="22"/>
          <w:szCs w:val="22"/>
        </w:rPr>
        <w:t>Kovačije</w:t>
      </w:r>
      <w:proofErr w:type="spellEnd"/>
      <w:r w:rsidRPr="00064D49">
        <w:rPr>
          <w:rFonts w:ascii="Arial" w:hAnsi="Arial" w:cs="Arial"/>
          <w:sz w:val="22"/>
          <w:szCs w:val="22"/>
        </w:rPr>
        <w:t xml:space="preserve"> u Starom gradu.</w:t>
      </w:r>
    </w:p>
    <w:p w14:paraId="46FF9857"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Uređenje naselja</w:t>
      </w:r>
    </w:p>
    <w:p w14:paraId="56841D8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276.304,30 kn i ugovoren je u izvještajnom razdoblju u iznosu 160.292,93 kn.</w:t>
      </w:r>
    </w:p>
    <w:p w14:paraId="256E3277"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Realizirana sredstva u iznosu 91.429,80 kn odnose se na slijedeće izvedene radove:</w:t>
      </w:r>
    </w:p>
    <w:p w14:paraId="0F92D853"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 radovi uređenja fasade škole u </w:t>
      </w:r>
      <w:proofErr w:type="spellStart"/>
      <w:r w:rsidRPr="00064D49">
        <w:rPr>
          <w:rFonts w:ascii="Arial" w:hAnsi="Arial" w:cs="Arial"/>
          <w:sz w:val="22"/>
          <w:szCs w:val="22"/>
        </w:rPr>
        <w:t>Račičkom</w:t>
      </w:r>
      <w:proofErr w:type="spellEnd"/>
      <w:r w:rsidRPr="00064D49">
        <w:rPr>
          <w:rFonts w:ascii="Arial" w:hAnsi="Arial" w:cs="Arial"/>
          <w:sz w:val="22"/>
          <w:szCs w:val="22"/>
        </w:rPr>
        <w:t xml:space="preserve"> brijegu u iznosu 74.304,30 kn, </w:t>
      </w:r>
    </w:p>
    <w:p w14:paraId="0F819A8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limarski radovi u Mjesnom odboru Sv. Martin u iznosu 8.035,00 kn i</w:t>
      </w:r>
    </w:p>
    <w:p w14:paraId="7A112319" w14:textId="77777777" w:rsidR="00064D49" w:rsidRDefault="00064D49" w:rsidP="00064D49">
      <w:pPr>
        <w:jc w:val="both"/>
        <w:rPr>
          <w:rFonts w:ascii="Arial" w:hAnsi="Arial" w:cs="Arial"/>
          <w:sz w:val="22"/>
          <w:szCs w:val="22"/>
        </w:rPr>
      </w:pPr>
      <w:r w:rsidRPr="00064D49">
        <w:rPr>
          <w:rFonts w:ascii="Arial" w:hAnsi="Arial" w:cs="Arial"/>
          <w:sz w:val="22"/>
          <w:szCs w:val="22"/>
        </w:rPr>
        <w:lastRenderedPageBreak/>
        <w:t xml:space="preserve">- radovi izrade AB postolja za montažu autobusnih </w:t>
      </w:r>
      <w:proofErr w:type="spellStart"/>
      <w:r w:rsidRPr="00064D49">
        <w:rPr>
          <w:rFonts w:ascii="Arial" w:hAnsi="Arial" w:cs="Arial"/>
          <w:sz w:val="22"/>
          <w:szCs w:val="22"/>
        </w:rPr>
        <w:t>ndstrešnica</w:t>
      </w:r>
      <w:proofErr w:type="spellEnd"/>
      <w:r w:rsidRPr="00064D49">
        <w:rPr>
          <w:rFonts w:ascii="Arial" w:hAnsi="Arial" w:cs="Arial"/>
          <w:sz w:val="22"/>
          <w:szCs w:val="22"/>
        </w:rPr>
        <w:t xml:space="preserve"> u naseljima </w:t>
      </w:r>
      <w:proofErr w:type="spellStart"/>
      <w:r w:rsidRPr="00064D49">
        <w:rPr>
          <w:rFonts w:ascii="Arial" w:hAnsi="Arial" w:cs="Arial"/>
          <w:sz w:val="22"/>
          <w:szCs w:val="22"/>
        </w:rPr>
        <w:t>Valice</w:t>
      </w:r>
      <w:proofErr w:type="spellEnd"/>
      <w:r w:rsidRPr="00064D49">
        <w:rPr>
          <w:rFonts w:ascii="Arial" w:hAnsi="Arial" w:cs="Arial"/>
          <w:sz w:val="22"/>
          <w:szCs w:val="22"/>
        </w:rPr>
        <w:t xml:space="preserve"> i </w:t>
      </w:r>
      <w:proofErr w:type="spellStart"/>
      <w:r w:rsidRPr="00064D49">
        <w:rPr>
          <w:rFonts w:ascii="Arial" w:hAnsi="Arial" w:cs="Arial"/>
          <w:sz w:val="22"/>
          <w:szCs w:val="22"/>
        </w:rPr>
        <w:t>Račički</w:t>
      </w:r>
      <w:proofErr w:type="spellEnd"/>
      <w:r w:rsidRPr="00064D49">
        <w:rPr>
          <w:rFonts w:ascii="Arial" w:hAnsi="Arial" w:cs="Arial"/>
          <w:sz w:val="22"/>
          <w:szCs w:val="22"/>
        </w:rPr>
        <w:t xml:space="preserve"> brijeg u iznosu 9.090,00 kn.</w:t>
      </w:r>
    </w:p>
    <w:p w14:paraId="0E4970CF" w14:textId="77777777" w:rsidR="00064D49" w:rsidRPr="00064D49" w:rsidRDefault="00064D49" w:rsidP="00064D49">
      <w:pPr>
        <w:jc w:val="both"/>
        <w:rPr>
          <w:rFonts w:ascii="Arial" w:hAnsi="Arial" w:cs="Arial"/>
          <w:sz w:val="22"/>
          <w:szCs w:val="22"/>
        </w:rPr>
      </w:pPr>
    </w:p>
    <w:p w14:paraId="7E7C66EC"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Ugovoreni su i nisu fakturirani u izvještajnom razdoblju slijedeći troškovi:</w:t>
      </w:r>
    </w:p>
    <w:tbl>
      <w:tblPr>
        <w:tblW w:w="9072" w:type="dxa"/>
        <w:tblLayout w:type="fixed"/>
        <w:tblCellMar>
          <w:left w:w="0" w:type="dxa"/>
          <w:right w:w="0" w:type="dxa"/>
        </w:tblCellMar>
        <w:tblLook w:val="04A0" w:firstRow="1" w:lastRow="0" w:firstColumn="1" w:lastColumn="0" w:noHBand="0" w:noVBand="1"/>
      </w:tblPr>
      <w:tblGrid>
        <w:gridCol w:w="6804"/>
        <w:gridCol w:w="2268"/>
      </w:tblGrid>
      <w:tr w:rsidR="00064D49" w:rsidRPr="00064D49" w14:paraId="2DA30D1D" w14:textId="77777777" w:rsidTr="003C3F34">
        <w:trPr>
          <w:trHeight w:val="300"/>
        </w:trPr>
        <w:tc>
          <w:tcPr>
            <w:tcW w:w="6804" w:type="dxa"/>
            <w:tcBorders>
              <w:top w:val="nil"/>
              <w:left w:val="nil"/>
              <w:bottom w:val="nil"/>
              <w:right w:val="nil"/>
            </w:tcBorders>
            <w:shd w:val="clear" w:color="auto" w:fill="auto"/>
            <w:noWrap/>
            <w:tcMar>
              <w:top w:w="15" w:type="dxa"/>
              <w:left w:w="15" w:type="dxa"/>
              <w:bottom w:w="0" w:type="dxa"/>
              <w:right w:w="15" w:type="dxa"/>
            </w:tcMar>
            <w:vAlign w:val="bottom"/>
            <w:hideMark/>
          </w:tcPr>
          <w:p w14:paraId="05855AD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radovi rekonstrukcija nerazvrstanih cesta (dio sredstava korišten zbog prekoračenja procijenjene vrijednosti nabave po provedenoj nabavi za rekonstrukciju nerazvrstanih cesta)</w:t>
            </w:r>
          </w:p>
        </w:tc>
        <w:tc>
          <w:tcPr>
            <w:tcW w:w="2268" w:type="dxa"/>
            <w:tcBorders>
              <w:top w:val="nil"/>
              <w:left w:val="nil"/>
              <w:bottom w:val="nil"/>
              <w:right w:val="nil"/>
            </w:tcBorders>
            <w:shd w:val="clear" w:color="auto" w:fill="auto"/>
            <w:noWrap/>
            <w:tcMar>
              <w:top w:w="15" w:type="dxa"/>
              <w:left w:w="15" w:type="dxa"/>
              <w:bottom w:w="0" w:type="dxa"/>
              <w:right w:w="15" w:type="dxa"/>
            </w:tcMar>
            <w:vAlign w:val="bottom"/>
            <w:hideMark/>
          </w:tcPr>
          <w:p w14:paraId="67FB456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10.228,13 kn</w:t>
            </w:r>
          </w:p>
        </w:tc>
      </w:tr>
      <w:tr w:rsidR="00064D49" w:rsidRPr="00064D49" w14:paraId="4DD262E4" w14:textId="77777777" w:rsidTr="003C3F34">
        <w:trPr>
          <w:trHeight w:val="300"/>
        </w:trPr>
        <w:tc>
          <w:tcPr>
            <w:tcW w:w="6804" w:type="dxa"/>
            <w:tcBorders>
              <w:top w:val="nil"/>
              <w:left w:val="nil"/>
              <w:bottom w:val="nil"/>
              <w:right w:val="nil"/>
            </w:tcBorders>
            <w:shd w:val="clear" w:color="auto" w:fill="auto"/>
            <w:noWrap/>
            <w:tcMar>
              <w:top w:w="15" w:type="dxa"/>
              <w:left w:w="15" w:type="dxa"/>
              <w:bottom w:w="0" w:type="dxa"/>
              <w:right w:w="15" w:type="dxa"/>
            </w:tcMar>
            <w:vAlign w:val="bottom"/>
            <w:hideMark/>
          </w:tcPr>
          <w:p w14:paraId="633AD2F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 dobava i montaža autobusnih čekaonica na autobusnim stajalištima u </w:t>
            </w:r>
            <w:proofErr w:type="spellStart"/>
            <w:r w:rsidRPr="00064D49">
              <w:rPr>
                <w:rFonts w:ascii="Arial" w:hAnsi="Arial" w:cs="Arial"/>
                <w:sz w:val="22"/>
                <w:szCs w:val="22"/>
              </w:rPr>
              <w:t>Valicama</w:t>
            </w:r>
            <w:proofErr w:type="spellEnd"/>
            <w:r w:rsidRPr="00064D49">
              <w:rPr>
                <w:rFonts w:ascii="Arial" w:hAnsi="Arial" w:cs="Arial"/>
                <w:sz w:val="22"/>
                <w:szCs w:val="22"/>
              </w:rPr>
              <w:t xml:space="preserve"> i </w:t>
            </w:r>
            <w:proofErr w:type="spellStart"/>
            <w:r w:rsidRPr="00064D49">
              <w:rPr>
                <w:rFonts w:ascii="Arial" w:hAnsi="Arial" w:cs="Arial"/>
                <w:sz w:val="22"/>
                <w:szCs w:val="22"/>
              </w:rPr>
              <w:t>Račičkom</w:t>
            </w:r>
            <w:proofErr w:type="spellEnd"/>
            <w:r w:rsidRPr="00064D49">
              <w:rPr>
                <w:rFonts w:ascii="Arial" w:hAnsi="Arial" w:cs="Arial"/>
                <w:sz w:val="22"/>
                <w:szCs w:val="22"/>
              </w:rPr>
              <w:t xml:space="preserve"> brijegu</w:t>
            </w:r>
          </w:p>
        </w:tc>
        <w:tc>
          <w:tcPr>
            <w:tcW w:w="2268" w:type="dxa"/>
            <w:tcBorders>
              <w:top w:val="nil"/>
              <w:left w:val="nil"/>
              <w:bottom w:val="nil"/>
              <w:right w:val="nil"/>
            </w:tcBorders>
            <w:shd w:val="clear" w:color="auto" w:fill="auto"/>
            <w:noWrap/>
            <w:tcMar>
              <w:top w:w="15" w:type="dxa"/>
              <w:left w:w="15" w:type="dxa"/>
              <w:bottom w:w="0" w:type="dxa"/>
              <w:right w:w="15" w:type="dxa"/>
            </w:tcMar>
            <w:vAlign w:val="bottom"/>
            <w:hideMark/>
          </w:tcPr>
          <w:p w14:paraId="62BB7DB5"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49.875,00 kn</w:t>
            </w:r>
          </w:p>
        </w:tc>
      </w:tr>
    </w:tbl>
    <w:p w14:paraId="762A6C98" w14:textId="77777777" w:rsidR="00064D49" w:rsidRDefault="00064D49" w:rsidP="00064D49">
      <w:pPr>
        <w:jc w:val="both"/>
        <w:rPr>
          <w:rFonts w:ascii="Arial" w:hAnsi="Arial" w:cs="Arial"/>
          <w:b/>
          <w:bCs/>
          <w:sz w:val="22"/>
          <w:szCs w:val="22"/>
        </w:rPr>
      </w:pPr>
    </w:p>
    <w:p w14:paraId="1B28B260" w14:textId="32796528"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Komunalno uređenje poduzetničkih zona</w:t>
      </w:r>
    </w:p>
    <w:p w14:paraId="034FD5C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200.937,50 kn. </w:t>
      </w:r>
    </w:p>
    <w:p w14:paraId="28C9296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ugovoren u iznosu 127.500,00 kn za slijedeće usluge:</w:t>
      </w:r>
    </w:p>
    <w:tbl>
      <w:tblPr>
        <w:tblW w:w="8364" w:type="dxa"/>
        <w:tblLook w:val="04A0" w:firstRow="1" w:lastRow="0" w:firstColumn="1" w:lastColumn="0" w:noHBand="0" w:noVBand="1"/>
      </w:tblPr>
      <w:tblGrid>
        <w:gridCol w:w="6379"/>
        <w:gridCol w:w="1985"/>
      </w:tblGrid>
      <w:tr w:rsidR="00064D49" w:rsidRPr="00064D49" w14:paraId="7E37A200" w14:textId="77777777" w:rsidTr="003C3F34">
        <w:trPr>
          <w:trHeight w:val="300"/>
        </w:trPr>
        <w:tc>
          <w:tcPr>
            <w:tcW w:w="6379" w:type="dxa"/>
            <w:tcBorders>
              <w:top w:val="nil"/>
              <w:left w:val="nil"/>
              <w:bottom w:val="nil"/>
              <w:right w:val="nil"/>
            </w:tcBorders>
            <w:shd w:val="clear" w:color="auto" w:fill="auto"/>
            <w:noWrap/>
            <w:vAlign w:val="bottom"/>
            <w:hideMark/>
          </w:tcPr>
          <w:p w14:paraId="48455245"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Usluga izrade izmjena i dopuna UPU gospodarske zone </w:t>
            </w:r>
            <w:proofErr w:type="spellStart"/>
            <w:r w:rsidRPr="00064D49">
              <w:rPr>
                <w:rFonts w:ascii="Arial" w:hAnsi="Arial" w:cs="Arial"/>
                <w:sz w:val="22"/>
                <w:szCs w:val="22"/>
              </w:rPr>
              <w:t>Mažinjica</w:t>
            </w:r>
            <w:proofErr w:type="spellEnd"/>
          </w:p>
        </w:tc>
        <w:tc>
          <w:tcPr>
            <w:tcW w:w="1985" w:type="dxa"/>
            <w:tcBorders>
              <w:top w:val="nil"/>
              <w:left w:val="nil"/>
              <w:bottom w:val="nil"/>
              <w:right w:val="nil"/>
            </w:tcBorders>
            <w:shd w:val="clear" w:color="auto" w:fill="auto"/>
            <w:noWrap/>
            <w:vAlign w:val="bottom"/>
            <w:hideMark/>
          </w:tcPr>
          <w:p w14:paraId="2671FE5B"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80.000,00 kn</w:t>
            </w:r>
          </w:p>
        </w:tc>
      </w:tr>
      <w:tr w:rsidR="00064D49" w:rsidRPr="00064D49" w14:paraId="213F10F3" w14:textId="77777777" w:rsidTr="003C3F34">
        <w:trPr>
          <w:trHeight w:val="300"/>
        </w:trPr>
        <w:tc>
          <w:tcPr>
            <w:tcW w:w="6379" w:type="dxa"/>
            <w:tcBorders>
              <w:top w:val="nil"/>
              <w:left w:val="nil"/>
              <w:bottom w:val="nil"/>
              <w:right w:val="nil"/>
            </w:tcBorders>
            <w:shd w:val="clear" w:color="auto" w:fill="auto"/>
            <w:noWrap/>
            <w:vAlign w:val="bottom"/>
            <w:hideMark/>
          </w:tcPr>
          <w:p w14:paraId="374EDC00"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Izrada glavnog projekta prometnica u zoni  Mala </w:t>
            </w:r>
            <w:proofErr w:type="spellStart"/>
            <w:r w:rsidRPr="00064D49">
              <w:rPr>
                <w:rFonts w:ascii="Arial" w:hAnsi="Arial" w:cs="Arial"/>
                <w:sz w:val="22"/>
                <w:szCs w:val="22"/>
              </w:rPr>
              <w:t>huba</w:t>
            </w:r>
            <w:proofErr w:type="spellEnd"/>
            <w:r w:rsidRPr="00064D49">
              <w:rPr>
                <w:rFonts w:ascii="Arial" w:hAnsi="Arial" w:cs="Arial"/>
                <w:sz w:val="22"/>
                <w:szCs w:val="22"/>
              </w:rPr>
              <w:t xml:space="preserve"> II - II. faza (opremanje gradskog zemljišta u zoni)</w:t>
            </w:r>
          </w:p>
        </w:tc>
        <w:tc>
          <w:tcPr>
            <w:tcW w:w="1985" w:type="dxa"/>
            <w:tcBorders>
              <w:top w:val="nil"/>
              <w:left w:val="nil"/>
              <w:bottom w:val="nil"/>
              <w:right w:val="nil"/>
            </w:tcBorders>
            <w:shd w:val="clear" w:color="auto" w:fill="auto"/>
            <w:noWrap/>
            <w:vAlign w:val="bottom"/>
            <w:hideMark/>
          </w:tcPr>
          <w:p w14:paraId="675ACB88"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47.500,00 kn</w:t>
            </w:r>
          </w:p>
        </w:tc>
      </w:tr>
    </w:tbl>
    <w:p w14:paraId="0B7A0D60"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Ugovorene usluge nisu izvršene i trošak nije realiziran.</w:t>
      </w:r>
    </w:p>
    <w:p w14:paraId="73E7B599" w14:textId="77777777" w:rsidR="00064D49" w:rsidRDefault="00064D49" w:rsidP="00064D49">
      <w:pPr>
        <w:jc w:val="both"/>
        <w:rPr>
          <w:rFonts w:ascii="Arial" w:hAnsi="Arial" w:cs="Arial"/>
          <w:b/>
          <w:bCs/>
          <w:sz w:val="22"/>
          <w:szCs w:val="22"/>
        </w:rPr>
      </w:pPr>
    </w:p>
    <w:p w14:paraId="645FE035" w14:textId="549504D8"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Kapitalni projekt K103002: Proširenje i rekonstrukcija groblja u Buzetu</w:t>
      </w:r>
    </w:p>
    <w:p w14:paraId="4D294445"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Kapitalna potpora za proširenje i rekonstrukciju groblja u Buzetu</w:t>
      </w:r>
    </w:p>
    <w:p w14:paraId="432CDDF0"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432.741,00 kn i realiziran u cijelosti u iznosu 432.740,84 kn za financiranje troškova otplate kredita za proširenje gradskog groblja u Buzetu.</w:t>
      </w:r>
    </w:p>
    <w:p w14:paraId="2B4B15FB"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Kapitalni projekt K103005: Rekonstrukcija javne rasvjete (energetska obnova)</w:t>
      </w:r>
    </w:p>
    <w:p w14:paraId="7A971732"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Rekonstrukcija javne rasvjete (energetska obnova)</w:t>
      </w:r>
    </w:p>
    <w:p w14:paraId="1161D147"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Kapitalni projekt je planiran u iznosu 3.500.000,00 kn i okončan je postupak ishođenja suglasnosti ministarstva financija za kreditno zaduženje. Krajem izvještajnog razdoblja pokrenuta je javna nabava za rekonstrukciju (modernizaciju) javne rasvjete koje je postupak pregleda i ocjene ponuda u tijeku.</w:t>
      </w:r>
    </w:p>
    <w:p w14:paraId="70A64ADC"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Kapitalni projekt K103006: Korištenje obnovljivih izvora energije</w:t>
      </w:r>
    </w:p>
    <w:p w14:paraId="3692D15C" w14:textId="77777777" w:rsidR="00064D49" w:rsidRPr="00064D49" w:rsidRDefault="00064D49" w:rsidP="00064D49">
      <w:pPr>
        <w:jc w:val="both"/>
        <w:rPr>
          <w:rFonts w:ascii="Arial" w:hAnsi="Arial" w:cs="Arial"/>
          <w:sz w:val="22"/>
          <w:szCs w:val="22"/>
        </w:rPr>
      </w:pPr>
      <w:r w:rsidRPr="00064D49">
        <w:rPr>
          <w:rFonts w:ascii="Arial" w:hAnsi="Arial" w:cs="Arial"/>
          <w:b/>
          <w:bCs/>
          <w:sz w:val="22"/>
          <w:szCs w:val="22"/>
        </w:rPr>
        <w:t xml:space="preserve">Kapitalni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Kapitalne pomoći - Park d.o.o. obnovljivi izvori energije</w:t>
      </w:r>
    </w:p>
    <w:p w14:paraId="39767E94"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Kapitalni projekt je planiran u iznosu 172.164,00 kn i realiziran u izvještajnom razdoblju u iznosu 15.480,00 kn za podmirenje troškova izrade glavnog projekta za izgradnju fotonaponske elektrane na upravnoj zgradi TD Park. Preostala planirana sredstva za radove nisu realizirana u izvještajnom razdoblju, već tijekom 2023. godine.</w:t>
      </w:r>
    </w:p>
    <w:p w14:paraId="11E2CA89" w14:textId="77777777" w:rsidR="00064D49" w:rsidRPr="00064D49" w:rsidRDefault="00064D49" w:rsidP="00064D49">
      <w:pPr>
        <w:jc w:val="both"/>
        <w:rPr>
          <w:rFonts w:ascii="Arial" w:hAnsi="Arial" w:cs="Arial"/>
          <w:sz w:val="22"/>
          <w:szCs w:val="22"/>
        </w:rPr>
      </w:pPr>
    </w:p>
    <w:p w14:paraId="4480AA48"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PROGRAM 1031: GOSPODARENJE OTPADOM</w:t>
      </w:r>
    </w:p>
    <w:p w14:paraId="1711750F"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Aktivnost A103101: Gospodarenje otpadom</w:t>
      </w:r>
    </w:p>
    <w:p w14:paraId="13C47F51" w14:textId="77777777" w:rsidR="00064D49" w:rsidRPr="00064D49" w:rsidRDefault="00064D49" w:rsidP="00064D49">
      <w:pPr>
        <w:jc w:val="both"/>
        <w:rPr>
          <w:rFonts w:ascii="Arial" w:hAnsi="Arial" w:cs="Arial"/>
          <w:b/>
          <w:bCs/>
          <w:sz w:val="22"/>
          <w:szCs w:val="22"/>
        </w:rPr>
      </w:pPr>
    </w:p>
    <w:p w14:paraId="7455091C"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xml:space="preserve">: Kapitalna potpora za otplatu kredita za izgradnju ŽCGO </w:t>
      </w:r>
      <w:proofErr w:type="spellStart"/>
      <w:r w:rsidRPr="00064D49">
        <w:rPr>
          <w:rFonts w:ascii="Arial" w:hAnsi="Arial" w:cs="Arial"/>
          <w:b/>
          <w:bCs/>
          <w:sz w:val="22"/>
          <w:szCs w:val="22"/>
        </w:rPr>
        <w:t>Kaštijun</w:t>
      </w:r>
      <w:proofErr w:type="spellEnd"/>
    </w:p>
    <w:p w14:paraId="7D4B6A55"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88.098,44 kn i realizirana je u izvještajnom razdoblju za podmirenje odgovarajućih kreditnih obveza u planiranim iznosima.</w:t>
      </w:r>
    </w:p>
    <w:p w14:paraId="513B4620"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Kapitalne pomoći Park Buzet za kupnju komunalnog vozila</w:t>
      </w:r>
    </w:p>
    <w:p w14:paraId="69FE0E38"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168.000,00 kn temeljem ugovora o sufinanciranju nabave vozila s FZOEU iz prethodnog razdoblja i planirana sredstva su realizirana u cijelosti.</w:t>
      </w:r>
    </w:p>
    <w:p w14:paraId="527456F4"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Kapitalne pomoći za odvojeno sakupljanje komunalnog otpada - Park d.o.o.</w:t>
      </w:r>
    </w:p>
    <w:p w14:paraId="5438BBF6"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350.000,00 kn temeljem ugovora o sufinanciranju nabave opreme za odvojeno prikupljanje otpada (kante, </w:t>
      </w:r>
      <w:proofErr w:type="spellStart"/>
      <w:r w:rsidRPr="00064D49">
        <w:rPr>
          <w:rFonts w:ascii="Arial" w:hAnsi="Arial" w:cs="Arial"/>
          <w:sz w:val="22"/>
          <w:szCs w:val="22"/>
        </w:rPr>
        <w:t>otpadomjeri</w:t>
      </w:r>
      <w:proofErr w:type="spellEnd"/>
      <w:r w:rsidRPr="00064D49">
        <w:rPr>
          <w:rFonts w:ascii="Arial" w:hAnsi="Arial" w:cs="Arial"/>
          <w:sz w:val="22"/>
          <w:szCs w:val="22"/>
        </w:rPr>
        <w:t xml:space="preserve"> i dr.) uz sufinanciranje FZOEU u većem dijelu. </w:t>
      </w: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ugovorena i većim dijelom realizirana u izvještajnom razdoblju u iznosu 315.078,00 kn, dok preostale ugovorene nefakturirane obveze iznose 35.100,07 i izvršene su i plaćene u 2023. godini.</w:t>
      </w:r>
    </w:p>
    <w:p w14:paraId="1F8FA6BC" w14:textId="77777777" w:rsidR="00064D49" w:rsidRPr="00064D49" w:rsidRDefault="00064D49" w:rsidP="00064D49">
      <w:pPr>
        <w:jc w:val="both"/>
        <w:rPr>
          <w:rFonts w:ascii="Arial" w:hAnsi="Arial" w:cs="Arial"/>
          <w:b/>
          <w:bCs/>
          <w:sz w:val="22"/>
          <w:szCs w:val="22"/>
        </w:rPr>
      </w:pPr>
    </w:p>
    <w:p w14:paraId="64FC3005"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Aktivnost A103102: Sufinanciranje troškova zbrinjavanja azbesta na području Grada Buzeta</w:t>
      </w:r>
    </w:p>
    <w:p w14:paraId="39CB12B9"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Sufinanciranje troškova zbrinjavanja azbesta na području Grada Buzeta</w:t>
      </w:r>
    </w:p>
    <w:p w14:paraId="3E9A140E"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lastRenderedPageBreak/>
        <w:t>Stavka je planirana u iznosu 20.000,00 kn i nije ugovorena ni realizirana u izvještajnom razdoblju.</w:t>
      </w:r>
    </w:p>
    <w:p w14:paraId="3800368D" w14:textId="77777777" w:rsidR="00064D49" w:rsidRPr="00064D49" w:rsidRDefault="00064D49" w:rsidP="00064D49">
      <w:pPr>
        <w:jc w:val="both"/>
        <w:rPr>
          <w:rFonts w:ascii="Arial" w:hAnsi="Arial" w:cs="Arial"/>
          <w:b/>
          <w:bCs/>
          <w:sz w:val="22"/>
          <w:szCs w:val="22"/>
        </w:rPr>
      </w:pPr>
    </w:p>
    <w:p w14:paraId="7B39946A"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PROGRAM 1000: PROJEKT PODUZETNIČKI INKUBATOR VERZI</w:t>
      </w:r>
    </w:p>
    <w:p w14:paraId="6AFF9480"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Kapitalni projekt: Poduzetnički inkubator </w:t>
      </w:r>
      <w:proofErr w:type="spellStart"/>
      <w:r w:rsidRPr="00064D49">
        <w:rPr>
          <w:rFonts w:ascii="Arial" w:hAnsi="Arial" w:cs="Arial"/>
          <w:b/>
          <w:bCs/>
          <w:sz w:val="22"/>
          <w:szCs w:val="22"/>
        </w:rPr>
        <w:t>Verzi</w:t>
      </w:r>
      <w:proofErr w:type="spellEnd"/>
    </w:p>
    <w:p w14:paraId="69F0E537" w14:textId="77777777" w:rsidR="00064D49" w:rsidRPr="00064D49" w:rsidRDefault="00064D49" w:rsidP="00064D49">
      <w:pPr>
        <w:jc w:val="both"/>
        <w:rPr>
          <w:rFonts w:ascii="Arial" w:hAnsi="Arial" w:cs="Arial"/>
          <w:b/>
          <w:bCs/>
          <w:sz w:val="22"/>
          <w:szCs w:val="22"/>
        </w:rPr>
      </w:pPr>
    </w:p>
    <w:p w14:paraId="59964C6A"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Revizija projekta</w:t>
      </w:r>
    </w:p>
    <w:p w14:paraId="75FE6BC0"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33.750,00 kn i realiziran je u cijelosti. </w:t>
      </w:r>
    </w:p>
    <w:p w14:paraId="3C789E82"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Praćenje i provedba projekta</w:t>
      </w:r>
    </w:p>
    <w:p w14:paraId="7A65C182"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40.034,84 kn i realiziran u cijelosti u iznosu 39.489,93 kn.</w:t>
      </w:r>
    </w:p>
    <w:p w14:paraId="2CBD81BA"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Pružanje usluga upravljanja (operatera) poduzetničkim inkubatorom</w:t>
      </w:r>
    </w:p>
    <w:p w14:paraId="7D268CD1"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59.700,00 kn i realiziran razmjerno razdoblju izvještavanja u iznosu 54.725,00 kn. Nerealizirani iznos odnosi se na plaćanje usluge za posljednji mjesec (siječanj 2023.) izvršavanja usluge upravljanja prema ugovoru iz 2022.</w:t>
      </w:r>
    </w:p>
    <w:p w14:paraId="4AF51C5F"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Povrat sredstava u SAFU</w:t>
      </w:r>
    </w:p>
    <w:p w14:paraId="384E3876"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Sredstva su planirana u iznosu 26506,84 kn i realizirana u cijelosti za povrat u proračun projekta prema odluci SAFU.</w:t>
      </w:r>
    </w:p>
    <w:p w14:paraId="2BD8D971" w14:textId="77777777" w:rsidR="00064D49" w:rsidRPr="00064D49" w:rsidRDefault="00064D49" w:rsidP="00064D49">
      <w:pPr>
        <w:jc w:val="both"/>
        <w:rPr>
          <w:rFonts w:ascii="Arial" w:hAnsi="Arial" w:cs="Arial"/>
          <w:sz w:val="22"/>
          <w:szCs w:val="22"/>
        </w:rPr>
      </w:pPr>
      <w:r w:rsidRPr="00064D49">
        <w:rPr>
          <w:rFonts w:ascii="Arial" w:hAnsi="Arial" w:cs="Arial"/>
          <w:b/>
          <w:bCs/>
          <w:sz w:val="22"/>
          <w:szCs w:val="22"/>
        </w:rPr>
        <w:t xml:space="preserve">Tekući prijenosi EU sredstava za projekt Poduzetnički inkubator </w:t>
      </w:r>
      <w:proofErr w:type="spellStart"/>
      <w:r w:rsidRPr="00064D49">
        <w:rPr>
          <w:rFonts w:ascii="Arial" w:hAnsi="Arial" w:cs="Arial"/>
          <w:b/>
          <w:bCs/>
          <w:sz w:val="22"/>
          <w:szCs w:val="22"/>
        </w:rPr>
        <w:t>Verzi</w:t>
      </w:r>
      <w:proofErr w:type="spellEnd"/>
    </w:p>
    <w:p w14:paraId="391A7DF9"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10.005,10 kn i realiziran u cijelosti za ugovorene aktivnosti provedene od strane Plzet d.o.o.</w:t>
      </w:r>
    </w:p>
    <w:p w14:paraId="485F7C98"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Poslovni objekti – </w:t>
      </w:r>
      <w:proofErr w:type="spellStart"/>
      <w:r w:rsidRPr="00064D49">
        <w:rPr>
          <w:rFonts w:ascii="Arial" w:hAnsi="Arial" w:cs="Arial"/>
          <w:b/>
          <w:bCs/>
          <w:sz w:val="22"/>
          <w:szCs w:val="22"/>
        </w:rPr>
        <w:t>postojenja</w:t>
      </w:r>
      <w:proofErr w:type="spellEnd"/>
      <w:r w:rsidRPr="00064D49">
        <w:rPr>
          <w:rFonts w:ascii="Arial" w:hAnsi="Arial" w:cs="Arial"/>
          <w:b/>
          <w:bCs/>
          <w:sz w:val="22"/>
          <w:szCs w:val="22"/>
        </w:rPr>
        <w:t xml:space="preserve"> i oprema</w:t>
      </w:r>
    </w:p>
    <w:p w14:paraId="123BA378"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67.075,66 kn i nije realiziran u izvještajnom razdoblju obzirom se nije do kraja izvještajnog razdoblja uspjelo pripremiti projektno rješenje uređenja dvorišta i pasaža uz građevinu PI </w:t>
      </w:r>
      <w:proofErr w:type="spellStart"/>
      <w:r w:rsidRPr="00064D49">
        <w:rPr>
          <w:rFonts w:ascii="Arial" w:hAnsi="Arial" w:cs="Arial"/>
          <w:sz w:val="22"/>
          <w:szCs w:val="22"/>
        </w:rPr>
        <w:t>Verzi</w:t>
      </w:r>
      <w:proofErr w:type="spellEnd"/>
      <w:r w:rsidRPr="00064D49">
        <w:rPr>
          <w:rFonts w:ascii="Arial" w:hAnsi="Arial" w:cs="Arial"/>
          <w:sz w:val="22"/>
          <w:szCs w:val="22"/>
        </w:rPr>
        <w:t>.</w:t>
      </w:r>
    </w:p>
    <w:p w14:paraId="14FAFAAD" w14:textId="77777777" w:rsidR="00064D49" w:rsidRPr="00064D49" w:rsidRDefault="00064D49" w:rsidP="00064D49">
      <w:pPr>
        <w:jc w:val="both"/>
        <w:rPr>
          <w:rFonts w:ascii="Arial" w:hAnsi="Arial" w:cs="Arial"/>
          <w:sz w:val="22"/>
          <w:szCs w:val="22"/>
        </w:rPr>
      </w:pPr>
      <w:r w:rsidRPr="00064D49">
        <w:rPr>
          <w:rFonts w:ascii="Arial" w:hAnsi="Arial" w:cs="Arial"/>
          <w:b/>
          <w:bCs/>
          <w:sz w:val="22"/>
          <w:szCs w:val="22"/>
        </w:rPr>
        <w:t>Uredska oprema i namještaj</w:t>
      </w:r>
    </w:p>
    <w:p w14:paraId="7B6F8EA5"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je planiran u iznosu 19.996,00 kn za ugovorene obveze nabave informatičke opreme u iznosu 19.966,00 kn. Trošak je realiziran u cijelosti u izvještajnom razdoblju.</w:t>
      </w:r>
    </w:p>
    <w:p w14:paraId="01C03AF1" w14:textId="77777777" w:rsidR="00064D49" w:rsidRPr="00064D49" w:rsidRDefault="00064D49" w:rsidP="00064D49">
      <w:pPr>
        <w:jc w:val="both"/>
        <w:rPr>
          <w:rFonts w:ascii="Arial" w:hAnsi="Arial" w:cs="Arial"/>
          <w:sz w:val="22"/>
          <w:szCs w:val="22"/>
        </w:rPr>
      </w:pPr>
    </w:p>
    <w:p w14:paraId="46A1F1B6"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PROGRAM 1034: EDUKATIVNA STAZA „ŠUME - ZELENO BLAGO BUZEŠTINE“</w:t>
      </w:r>
    </w:p>
    <w:p w14:paraId="4DC2BBDE"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Tekući projekt t103401: Edukativna staza „Šume - zeleno blago </w:t>
      </w:r>
      <w:proofErr w:type="spellStart"/>
      <w:r w:rsidRPr="00064D49">
        <w:rPr>
          <w:rFonts w:ascii="Arial" w:hAnsi="Arial" w:cs="Arial"/>
          <w:b/>
          <w:bCs/>
          <w:sz w:val="22"/>
          <w:szCs w:val="22"/>
        </w:rPr>
        <w:t>buzeštine</w:t>
      </w:r>
      <w:proofErr w:type="spellEnd"/>
      <w:r w:rsidRPr="00064D49">
        <w:rPr>
          <w:rFonts w:ascii="Arial" w:hAnsi="Arial" w:cs="Arial"/>
          <w:b/>
          <w:bCs/>
          <w:sz w:val="22"/>
          <w:szCs w:val="22"/>
        </w:rPr>
        <w:t>“</w:t>
      </w:r>
    </w:p>
    <w:p w14:paraId="42AE21F1"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 xml:space="preserve">Tekući </w:t>
      </w:r>
      <w:proofErr w:type="spellStart"/>
      <w:r w:rsidRPr="00064D49">
        <w:rPr>
          <w:rFonts w:ascii="Arial" w:hAnsi="Arial" w:cs="Arial"/>
          <w:b/>
          <w:bCs/>
          <w:sz w:val="22"/>
          <w:szCs w:val="22"/>
        </w:rPr>
        <w:t>podprojekt</w:t>
      </w:r>
      <w:proofErr w:type="spellEnd"/>
      <w:r w:rsidRPr="00064D49">
        <w:rPr>
          <w:rFonts w:ascii="Arial" w:hAnsi="Arial" w:cs="Arial"/>
          <w:b/>
          <w:bCs/>
          <w:sz w:val="22"/>
          <w:szCs w:val="22"/>
        </w:rPr>
        <w:t>: Stručni nadzor</w:t>
      </w:r>
    </w:p>
    <w:p w14:paraId="2D5902C7"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Obzirom su sve aktivnosti na projektu okončane tijekom 2021. godine, u 2022. godini planiran je jedino tekući </w:t>
      </w:r>
      <w:proofErr w:type="spellStart"/>
      <w:r w:rsidRPr="00064D49">
        <w:rPr>
          <w:rFonts w:ascii="Arial" w:hAnsi="Arial" w:cs="Arial"/>
          <w:sz w:val="22"/>
          <w:szCs w:val="22"/>
        </w:rPr>
        <w:t>podprojekt</w:t>
      </w:r>
      <w:proofErr w:type="spellEnd"/>
      <w:r w:rsidRPr="00064D49">
        <w:rPr>
          <w:rFonts w:ascii="Arial" w:hAnsi="Arial" w:cs="Arial"/>
          <w:sz w:val="22"/>
          <w:szCs w:val="22"/>
        </w:rPr>
        <w:t xml:space="preserve"> Stručno nadzor u iznosu 5.625,00 kn, te je isti u izvještajnom razdoblju u cijelosti realiziran.</w:t>
      </w:r>
    </w:p>
    <w:p w14:paraId="4ACC592B" w14:textId="77777777" w:rsidR="00064D49" w:rsidRPr="00064D49" w:rsidRDefault="00064D49" w:rsidP="00064D49">
      <w:pPr>
        <w:jc w:val="both"/>
        <w:rPr>
          <w:rFonts w:ascii="Arial" w:hAnsi="Arial" w:cs="Arial"/>
          <w:sz w:val="22"/>
          <w:szCs w:val="22"/>
        </w:rPr>
      </w:pPr>
    </w:p>
    <w:p w14:paraId="1C85AE66"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PROGRAM 1038: SUFINANCIRANJE DOKUMENTACIJE ZA ENERGETSKU OBNOVU</w:t>
      </w:r>
    </w:p>
    <w:p w14:paraId="4F80487C"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Aktivnost A103801: Sufinanciranje dokumentacije za energetsku obnovu</w:t>
      </w:r>
    </w:p>
    <w:p w14:paraId="07699730" w14:textId="77777777" w:rsidR="00064D49" w:rsidRPr="00064D49" w:rsidRDefault="00064D49" w:rsidP="00064D49">
      <w:pPr>
        <w:jc w:val="both"/>
        <w:rPr>
          <w:rFonts w:ascii="Arial" w:hAnsi="Arial" w:cs="Arial"/>
          <w:b/>
          <w:bCs/>
          <w:sz w:val="22"/>
          <w:szCs w:val="22"/>
        </w:rPr>
      </w:pPr>
    </w:p>
    <w:p w14:paraId="78D9D39E"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Kapitalna pomoć za energetsku obnovu</w:t>
      </w:r>
    </w:p>
    <w:p w14:paraId="579843AA"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68.362,50,00 kn i realizirana u iznosu 45.090,00 kn  za sufinanciranje troškova izrade projektne dokumentacije u dijelu koji financira prijavitelj tj. korisnik sredstava za:</w:t>
      </w:r>
    </w:p>
    <w:p w14:paraId="0768C6EC" w14:textId="77777777" w:rsidR="00064D49" w:rsidRPr="00064D49" w:rsidRDefault="00064D49" w:rsidP="00064D49">
      <w:pPr>
        <w:numPr>
          <w:ilvl w:val="0"/>
          <w:numId w:val="18"/>
        </w:numPr>
        <w:jc w:val="both"/>
        <w:rPr>
          <w:rFonts w:ascii="Arial" w:hAnsi="Arial" w:cs="Arial"/>
          <w:sz w:val="22"/>
          <w:szCs w:val="22"/>
        </w:rPr>
      </w:pPr>
      <w:r w:rsidRPr="00064D49">
        <w:rPr>
          <w:rFonts w:ascii="Arial" w:hAnsi="Arial" w:cs="Arial"/>
          <w:sz w:val="22"/>
          <w:szCs w:val="22"/>
        </w:rPr>
        <w:t xml:space="preserve">fotonaponsku elektranu na zgradi osnovne škole V. </w:t>
      </w:r>
      <w:proofErr w:type="spellStart"/>
      <w:r w:rsidRPr="00064D49">
        <w:rPr>
          <w:rFonts w:ascii="Arial" w:hAnsi="Arial" w:cs="Arial"/>
          <w:sz w:val="22"/>
          <w:szCs w:val="22"/>
        </w:rPr>
        <w:t>Gržalja</w:t>
      </w:r>
      <w:proofErr w:type="spellEnd"/>
      <w:r w:rsidRPr="00064D49">
        <w:rPr>
          <w:rFonts w:ascii="Arial" w:hAnsi="Arial" w:cs="Arial"/>
          <w:sz w:val="22"/>
          <w:szCs w:val="22"/>
        </w:rPr>
        <w:t xml:space="preserve"> u Buzetu u iznosu 31.920,00 kn i</w:t>
      </w:r>
    </w:p>
    <w:p w14:paraId="59A4105E" w14:textId="77777777" w:rsidR="00064D49" w:rsidRPr="00064D49" w:rsidRDefault="00064D49" w:rsidP="00064D49">
      <w:pPr>
        <w:numPr>
          <w:ilvl w:val="0"/>
          <w:numId w:val="18"/>
        </w:numPr>
        <w:jc w:val="both"/>
        <w:rPr>
          <w:rFonts w:ascii="Arial" w:hAnsi="Arial" w:cs="Arial"/>
          <w:sz w:val="22"/>
          <w:szCs w:val="22"/>
        </w:rPr>
      </w:pPr>
      <w:proofErr w:type="spellStart"/>
      <w:r w:rsidRPr="00064D49">
        <w:rPr>
          <w:rFonts w:ascii="Arial" w:hAnsi="Arial" w:cs="Arial"/>
          <w:sz w:val="22"/>
          <w:szCs w:val="22"/>
        </w:rPr>
        <w:t>fotonaponskui</w:t>
      </w:r>
      <w:proofErr w:type="spellEnd"/>
      <w:r w:rsidRPr="00064D49">
        <w:rPr>
          <w:rFonts w:ascii="Arial" w:hAnsi="Arial" w:cs="Arial"/>
          <w:sz w:val="22"/>
          <w:szCs w:val="22"/>
        </w:rPr>
        <w:t xml:space="preserve"> elektranu na zgradu Srednje škole Buzet u iznosu 13.170,00 kn.</w:t>
      </w:r>
    </w:p>
    <w:p w14:paraId="0614CEAD"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Sredstva su realizirana nešto niže od planiranih zbog uvođenja porezne stope 0% PDV na sve troškove izgradnje FNE uključivo i projektnu dokumentaciju.</w:t>
      </w:r>
    </w:p>
    <w:p w14:paraId="6749853B" w14:textId="77777777" w:rsidR="00064D49" w:rsidRPr="00064D49" w:rsidRDefault="00064D49" w:rsidP="00064D49">
      <w:pPr>
        <w:jc w:val="both"/>
        <w:rPr>
          <w:rFonts w:ascii="Arial" w:hAnsi="Arial" w:cs="Arial"/>
          <w:b/>
          <w:bCs/>
          <w:sz w:val="22"/>
          <w:szCs w:val="22"/>
        </w:rPr>
      </w:pPr>
      <w:proofErr w:type="spellStart"/>
      <w:r w:rsidRPr="00064D49">
        <w:rPr>
          <w:rFonts w:ascii="Arial" w:hAnsi="Arial" w:cs="Arial"/>
          <w:b/>
          <w:bCs/>
          <w:sz w:val="22"/>
          <w:szCs w:val="22"/>
        </w:rPr>
        <w:t>Podaktivnost</w:t>
      </w:r>
      <w:proofErr w:type="spellEnd"/>
      <w:r w:rsidRPr="00064D49">
        <w:rPr>
          <w:rFonts w:ascii="Arial" w:hAnsi="Arial" w:cs="Arial"/>
          <w:b/>
          <w:bCs/>
          <w:sz w:val="22"/>
          <w:szCs w:val="22"/>
        </w:rPr>
        <w:t>: Sufinanciranje dokumentacije za energetsku obnovu stambenih i višestambenih objekata</w:t>
      </w:r>
    </w:p>
    <w:p w14:paraId="0A892618"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planirana u iznosu 75.500,00 kn za sufinanciranje troškova izrade prijavne dokumentacije građanima prijaviteljima na javne pozive FZOEU za energetsku obnovu stambenih zgrada (obiteljskih kuća) i višestambenih zgrada. </w:t>
      </w:r>
    </w:p>
    <w:p w14:paraId="4A870B49" w14:textId="77777777" w:rsidR="00064D49" w:rsidRPr="00064D49" w:rsidRDefault="00064D49" w:rsidP="00064D49">
      <w:pPr>
        <w:jc w:val="both"/>
        <w:rPr>
          <w:rFonts w:ascii="Arial" w:hAnsi="Arial" w:cs="Arial"/>
          <w:sz w:val="22"/>
          <w:szCs w:val="22"/>
        </w:rPr>
      </w:pPr>
      <w:proofErr w:type="spellStart"/>
      <w:r w:rsidRPr="00064D49">
        <w:rPr>
          <w:rFonts w:ascii="Arial" w:hAnsi="Arial" w:cs="Arial"/>
          <w:sz w:val="22"/>
          <w:szCs w:val="22"/>
        </w:rPr>
        <w:t>Podaktivnost</w:t>
      </w:r>
      <w:proofErr w:type="spellEnd"/>
      <w:r w:rsidRPr="00064D49">
        <w:rPr>
          <w:rFonts w:ascii="Arial" w:hAnsi="Arial" w:cs="Arial"/>
          <w:sz w:val="22"/>
          <w:szCs w:val="22"/>
        </w:rPr>
        <w:t xml:space="preserve"> je realizirana u izvještajnom razdoblju u ukupnom iznosu 74.456,29 kn od čega:</w:t>
      </w:r>
    </w:p>
    <w:p w14:paraId="39C8BB93" w14:textId="77777777" w:rsidR="00064D49" w:rsidRPr="00064D49" w:rsidRDefault="00064D49" w:rsidP="00064D49">
      <w:pPr>
        <w:numPr>
          <w:ilvl w:val="0"/>
          <w:numId w:val="18"/>
        </w:numPr>
        <w:jc w:val="both"/>
        <w:rPr>
          <w:rFonts w:ascii="Arial" w:hAnsi="Arial" w:cs="Arial"/>
          <w:sz w:val="22"/>
          <w:szCs w:val="22"/>
        </w:rPr>
      </w:pPr>
      <w:r w:rsidRPr="00064D49">
        <w:rPr>
          <w:rFonts w:ascii="Arial" w:hAnsi="Arial" w:cs="Arial"/>
          <w:sz w:val="22"/>
          <w:szCs w:val="22"/>
        </w:rPr>
        <w:lastRenderedPageBreak/>
        <w:t>u iznosu 17.500,00 kn, po javnom pozivu za sufinanciranje objavljenom krajem 2021. godine za sufinanciranje dokumentacije za energetsku obnovu obiteljskih kuća i</w:t>
      </w:r>
    </w:p>
    <w:p w14:paraId="64D0B7E3" w14:textId="77777777" w:rsidR="00064D49" w:rsidRPr="00064D49" w:rsidRDefault="00064D49" w:rsidP="00064D49">
      <w:pPr>
        <w:numPr>
          <w:ilvl w:val="0"/>
          <w:numId w:val="18"/>
        </w:numPr>
        <w:jc w:val="both"/>
        <w:rPr>
          <w:rFonts w:ascii="Arial" w:hAnsi="Arial" w:cs="Arial"/>
          <w:sz w:val="22"/>
          <w:szCs w:val="22"/>
        </w:rPr>
      </w:pPr>
      <w:r w:rsidRPr="00064D49">
        <w:rPr>
          <w:rFonts w:ascii="Arial" w:hAnsi="Arial" w:cs="Arial"/>
          <w:sz w:val="22"/>
          <w:szCs w:val="22"/>
        </w:rPr>
        <w:t>u iznosu 56.956,29 kn po javnom pozivu objavljenom u kolovozu 2022. za sufinanciranje projektne dokumentacije za višestambene zgrade.</w:t>
      </w:r>
    </w:p>
    <w:p w14:paraId="362B763A" w14:textId="77777777" w:rsidR="00064D49" w:rsidRPr="00064D49" w:rsidRDefault="00064D49" w:rsidP="00064D49">
      <w:pPr>
        <w:jc w:val="both"/>
        <w:rPr>
          <w:rFonts w:ascii="Arial" w:hAnsi="Arial" w:cs="Arial"/>
          <w:sz w:val="22"/>
          <w:szCs w:val="22"/>
        </w:rPr>
      </w:pPr>
    </w:p>
    <w:p w14:paraId="3C636517"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PROGRAM 1039: ADAPTACIJA VIŠENAMJENSKOG IGRALIŠTA KOD SREDNJE ŠKOLE</w:t>
      </w:r>
    </w:p>
    <w:p w14:paraId="4C29EAE9" w14:textId="77777777" w:rsidR="00064D49" w:rsidRPr="00064D49" w:rsidRDefault="00064D49" w:rsidP="00064D49">
      <w:pPr>
        <w:jc w:val="both"/>
        <w:rPr>
          <w:rFonts w:ascii="Arial" w:hAnsi="Arial" w:cs="Arial"/>
          <w:b/>
          <w:bCs/>
          <w:sz w:val="22"/>
          <w:szCs w:val="22"/>
        </w:rPr>
      </w:pPr>
      <w:r w:rsidRPr="00064D49">
        <w:rPr>
          <w:rFonts w:ascii="Arial" w:hAnsi="Arial" w:cs="Arial"/>
          <w:b/>
          <w:bCs/>
          <w:sz w:val="22"/>
          <w:szCs w:val="22"/>
        </w:rPr>
        <w:t>Kapitalni projekt 103901: Adaptacija višenamjenskog igrališta kod Srednje škole</w:t>
      </w:r>
    </w:p>
    <w:p w14:paraId="7F25D863" w14:textId="77777777" w:rsidR="00064D49" w:rsidRPr="00064D49" w:rsidRDefault="00064D49" w:rsidP="00064D49">
      <w:pPr>
        <w:jc w:val="both"/>
        <w:rPr>
          <w:rFonts w:ascii="Arial" w:hAnsi="Arial" w:cs="Arial"/>
          <w:b/>
          <w:bCs/>
          <w:sz w:val="22"/>
          <w:szCs w:val="22"/>
        </w:rPr>
      </w:pPr>
    </w:p>
    <w:p w14:paraId="69EB55CF"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 xml:space="preserve">Kapitalni projekt je planiran u ukupnom iznosu 1.380.000,00 kn. Tijekom izvještajnog razdoblja započet je postupak javne nabave radova i radovi su ugovoreni početkom 2023. godine u iznosu 1.263.061,50 kn. </w:t>
      </w:r>
    </w:p>
    <w:p w14:paraId="0447CC2E"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Dodatno je početkom 2023. ugovoren i stručni nadzor u iznosu 24.863,85 kn</w:t>
      </w:r>
    </w:p>
    <w:p w14:paraId="5170BC5A" w14:textId="77777777" w:rsidR="00064D49" w:rsidRPr="00064D49" w:rsidRDefault="00064D49" w:rsidP="00064D49">
      <w:pPr>
        <w:jc w:val="both"/>
        <w:rPr>
          <w:rFonts w:ascii="Arial" w:hAnsi="Arial" w:cs="Arial"/>
          <w:sz w:val="22"/>
          <w:szCs w:val="22"/>
        </w:rPr>
      </w:pPr>
      <w:r w:rsidRPr="00064D49">
        <w:rPr>
          <w:rFonts w:ascii="Arial" w:hAnsi="Arial" w:cs="Arial"/>
          <w:sz w:val="22"/>
          <w:szCs w:val="22"/>
        </w:rPr>
        <w:t>Radovi su u tijeku.</w:t>
      </w:r>
    </w:p>
    <w:p w14:paraId="58630F63" w14:textId="77777777" w:rsidR="00064D49" w:rsidRPr="00064D49" w:rsidRDefault="00064D49" w:rsidP="00A87A8D">
      <w:pPr>
        <w:jc w:val="both"/>
        <w:rPr>
          <w:rFonts w:ascii="Arial" w:hAnsi="Arial" w:cs="Arial"/>
          <w:sz w:val="22"/>
          <w:szCs w:val="22"/>
        </w:rPr>
      </w:pPr>
    </w:p>
    <w:p w14:paraId="484D732C" w14:textId="77777777" w:rsidR="00064D49" w:rsidRPr="00064D49" w:rsidRDefault="00064D49" w:rsidP="00A87A8D">
      <w:pPr>
        <w:jc w:val="both"/>
        <w:rPr>
          <w:rFonts w:ascii="Arial" w:hAnsi="Arial" w:cs="Arial"/>
          <w:sz w:val="22"/>
          <w:szCs w:val="22"/>
        </w:rPr>
      </w:pPr>
    </w:p>
    <w:p w14:paraId="4AF146A7" w14:textId="2530503B" w:rsidR="00420E1D" w:rsidRPr="00064D49" w:rsidRDefault="00420E1D" w:rsidP="00420E1D">
      <w:pPr>
        <w:jc w:val="both"/>
        <w:rPr>
          <w:rFonts w:ascii="Arial" w:hAnsi="Arial" w:cs="Arial"/>
          <w:sz w:val="22"/>
          <w:szCs w:val="22"/>
        </w:rPr>
      </w:pPr>
    </w:p>
    <w:p w14:paraId="4982BFEC" w14:textId="3809AE6E" w:rsidR="00420E1D" w:rsidRPr="00064D49" w:rsidRDefault="00420E1D" w:rsidP="00420E1D">
      <w:pPr>
        <w:jc w:val="both"/>
        <w:rPr>
          <w:rFonts w:ascii="Arial" w:hAnsi="Arial" w:cs="Arial"/>
          <w:sz w:val="22"/>
          <w:szCs w:val="22"/>
        </w:rPr>
      </w:pPr>
    </w:p>
    <w:p w14:paraId="667588CD" w14:textId="460E0E51" w:rsidR="00420E1D" w:rsidRPr="00064D49" w:rsidRDefault="00420E1D" w:rsidP="00420E1D">
      <w:pPr>
        <w:jc w:val="both"/>
        <w:rPr>
          <w:rFonts w:ascii="Arial" w:hAnsi="Arial" w:cs="Arial"/>
          <w:sz w:val="22"/>
          <w:szCs w:val="22"/>
        </w:rPr>
      </w:pPr>
    </w:p>
    <w:p w14:paraId="24481E35" w14:textId="6F78DC90" w:rsidR="004C137C" w:rsidRPr="00064D49" w:rsidRDefault="004C137C">
      <w:pPr>
        <w:spacing w:after="160" w:line="259" w:lineRule="auto"/>
        <w:rPr>
          <w:rFonts w:ascii="Arial" w:hAnsi="Arial" w:cs="Arial"/>
          <w:sz w:val="22"/>
          <w:szCs w:val="22"/>
        </w:rPr>
      </w:pPr>
      <w:r w:rsidRPr="00064D49">
        <w:rPr>
          <w:rFonts w:ascii="Arial" w:hAnsi="Arial" w:cs="Arial"/>
          <w:sz w:val="22"/>
          <w:szCs w:val="22"/>
        </w:rPr>
        <w:br w:type="page"/>
      </w:r>
    </w:p>
    <w:p w14:paraId="7865C6AA" w14:textId="77777777" w:rsidR="00064D49" w:rsidRDefault="00064D49" w:rsidP="00420E1D">
      <w:pPr>
        <w:jc w:val="both"/>
        <w:rPr>
          <w:rFonts w:ascii="Arial" w:hAnsi="Arial" w:cs="Arial"/>
          <w:sz w:val="22"/>
          <w:szCs w:val="22"/>
        </w:rPr>
      </w:pPr>
    </w:p>
    <w:p w14:paraId="11BCAB30" w14:textId="77777777" w:rsidR="00064D49" w:rsidRDefault="00064D49" w:rsidP="00420E1D">
      <w:pPr>
        <w:jc w:val="both"/>
        <w:rPr>
          <w:rFonts w:ascii="Arial" w:hAnsi="Arial" w:cs="Arial"/>
          <w:sz w:val="22"/>
          <w:szCs w:val="22"/>
        </w:rPr>
      </w:pPr>
    </w:p>
    <w:p w14:paraId="33A86267" w14:textId="77777777" w:rsidR="00064D49" w:rsidRDefault="00064D49" w:rsidP="00420E1D">
      <w:pPr>
        <w:jc w:val="both"/>
        <w:rPr>
          <w:rFonts w:ascii="Arial" w:hAnsi="Arial" w:cs="Arial"/>
          <w:sz w:val="22"/>
          <w:szCs w:val="22"/>
        </w:rPr>
      </w:pPr>
    </w:p>
    <w:p w14:paraId="36DFD14F" w14:textId="77777777" w:rsidR="00064D49" w:rsidRPr="00064D49" w:rsidRDefault="00064D49" w:rsidP="00420E1D">
      <w:pPr>
        <w:jc w:val="both"/>
        <w:rPr>
          <w:rFonts w:ascii="Arial" w:hAnsi="Arial" w:cs="Arial"/>
          <w:sz w:val="22"/>
          <w:szCs w:val="22"/>
        </w:rPr>
      </w:pPr>
    </w:p>
    <w:p w14:paraId="38A61DC5" w14:textId="77777777" w:rsidR="00420E1D" w:rsidRPr="00064D49" w:rsidRDefault="00420E1D" w:rsidP="00420E1D">
      <w:pPr>
        <w:jc w:val="both"/>
        <w:rPr>
          <w:rFonts w:ascii="Arial" w:hAnsi="Arial" w:cs="Arial"/>
          <w:sz w:val="22"/>
          <w:szCs w:val="22"/>
        </w:rPr>
      </w:pPr>
      <w:r w:rsidRPr="00064D49">
        <w:rPr>
          <w:rFonts w:ascii="Arial" w:hAnsi="Arial" w:cs="Arial"/>
          <w:sz w:val="22"/>
          <w:szCs w:val="22"/>
        </w:rPr>
        <w:t>Izvješće pripremile:</w:t>
      </w:r>
    </w:p>
    <w:p w14:paraId="57D0DCB7" w14:textId="77777777" w:rsidR="00420E1D" w:rsidRPr="00064D49" w:rsidRDefault="00420E1D" w:rsidP="00420E1D">
      <w:pPr>
        <w:numPr>
          <w:ilvl w:val="0"/>
          <w:numId w:val="4"/>
        </w:numPr>
        <w:jc w:val="both"/>
        <w:rPr>
          <w:rFonts w:ascii="Arial" w:hAnsi="Arial" w:cs="Arial"/>
          <w:sz w:val="22"/>
          <w:szCs w:val="22"/>
        </w:rPr>
      </w:pPr>
      <w:r w:rsidRPr="00064D49">
        <w:rPr>
          <w:rFonts w:ascii="Arial" w:hAnsi="Arial" w:cs="Arial"/>
          <w:sz w:val="22"/>
          <w:szCs w:val="22"/>
        </w:rPr>
        <w:t xml:space="preserve">Elena Grah </w:t>
      </w:r>
      <w:proofErr w:type="spellStart"/>
      <w:r w:rsidRPr="00064D49">
        <w:rPr>
          <w:rFonts w:ascii="Arial" w:hAnsi="Arial" w:cs="Arial"/>
          <w:sz w:val="22"/>
          <w:szCs w:val="22"/>
        </w:rPr>
        <w:t>Ciliga</w:t>
      </w:r>
      <w:proofErr w:type="spellEnd"/>
      <w:r w:rsidRPr="00064D49">
        <w:rPr>
          <w:rFonts w:ascii="Arial" w:hAnsi="Arial" w:cs="Arial"/>
          <w:sz w:val="22"/>
          <w:szCs w:val="22"/>
        </w:rPr>
        <w:t>, pročelnica Upravnog odjela za opće poslove, društvene djelatnosti i razvojne projekte Grada Buzeta,</w:t>
      </w:r>
    </w:p>
    <w:p w14:paraId="02B043A2" w14:textId="77777777" w:rsidR="00420E1D" w:rsidRPr="00064D49" w:rsidRDefault="00420E1D" w:rsidP="00420E1D">
      <w:pPr>
        <w:numPr>
          <w:ilvl w:val="0"/>
          <w:numId w:val="4"/>
        </w:numPr>
        <w:jc w:val="both"/>
        <w:rPr>
          <w:rFonts w:ascii="Arial" w:hAnsi="Arial" w:cs="Arial"/>
          <w:sz w:val="22"/>
          <w:szCs w:val="22"/>
        </w:rPr>
      </w:pPr>
      <w:r w:rsidRPr="00064D49">
        <w:rPr>
          <w:rFonts w:ascii="Arial" w:hAnsi="Arial" w:cs="Arial"/>
          <w:sz w:val="22"/>
          <w:szCs w:val="22"/>
        </w:rPr>
        <w:t>Anica Milković, pročelnica Upravnog odjela za gospodarenje prostorom Grada Buzeta,</w:t>
      </w:r>
    </w:p>
    <w:p w14:paraId="3F1F4796" w14:textId="7AA93CD5" w:rsidR="00420E1D" w:rsidRPr="00064D49" w:rsidRDefault="00420E1D" w:rsidP="00420E1D">
      <w:pPr>
        <w:numPr>
          <w:ilvl w:val="0"/>
          <w:numId w:val="4"/>
        </w:numPr>
        <w:jc w:val="both"/>
        <w:rPr>
          <w:rFonts w:ascii="Arial" w:hAnsi="Arial" w:cs="Arial"/>
          <w:sz w:val="22"/>
          <w:szCs w:val="22"/>
        </w:rPr>
      </w:pPr>
      <w:r w:rsidRPr="00064D49">
        <w:rPr>
          <w:rFonts w:ascii="Arial" w:hAnsi="Arial" w:cs="Arial"/>
          <w:sz w:val="22"/>
          <w:szCs w:val="22"/>
        </w:rPr>
        <w:t xml:space="preserve">Reana Glavić Jačić, </w:t>
      </w:r>
      <w:r w:rsidR="0090289D" w:rsidRPr="00064D49">
        <w:rPr>
          <w:rFonts w:ascii="Arial" w:hAnsi="Arial" w:cs="Arial"/>
          <w:sz w:val="22"/>
          <w:szCs w:val="22"/>
        </w:rPr>
        <w:t xml:space="preserve">službenica </w:t>
      </w:r>
      <w:r w:rsidRPr="00064D49">
        <w:rPr>
          <w:rFonts w:ascii="Arial" w:hAnsi="Arial" w:cs="Arial"/>
          <w:sz w:val="22"/>
          <w:szCs w:val="22"/>
        </w:rPr>
        <w:t>ovlašten</w:t>
      </w:r>
      <w:r w:rsidR="0090289D" w:rsidRPr="00064D49">
        <w:rPr>
          <w:rFonts w:ascii="Arial" w:hAnsi="Arial" w:cs="Arial"/>
          <w:sz w:val="22"/>
          <w:szCs w:val="22"/>
        </w:rPr>
        <w:t xml:space="preserve">a za privremeno obavljanje poslova </w:t>
      </w:r>
      <w:r w:rsidRPr="00064D49">
        <w:rPr>
          <w:rFonts w:ascii="Arial" w:hAnsi="Arial" w:cs="Arial"/>
          <w:sz w:val="22"/>
          <w:szCs w:val="22"/>
        </w:rPr>
        <w:t>pročelni</w:t>
      </w:r>
      <w:r w:rsidR="0090289D" w:rsidRPr="00064D49">
        <w:rPr>
          <w:rFonts w:ascii="Arial" w:hAnsi="Arial" w:cs="Arial"/>
          <w:sz w:val="22"/>
          <w:szCs w:val="22"/>
        </w:rPr>
        <w:t>ka</w:t>
      </w:r>
      <w:r w:rsidRPr="00064D49">
        <w:rPr>
          <w:rFonts w:ascii="Arial" w:hAnsi="Arial" w:cs="Arial"/>
          <w:sz w:val="22"/>
          <w:szCs w:val="22"/>
        </w:rPr>
        <w:t xml:space="preserve"> Upravnog odjela za financije i gospodarstvo Grada Buzeta.</w:t>
      </w:r>
    </w:p>
    <w:p w14:paraId="4457F1B1" w14:textId="77777777" w:rsidR="00B4744F" w:rsidRPr="00064D49" w:rsidRDefault="00B4744F"/>
    <w:sectPr w:rsidR="00B4744F" w:rsidRPr="00064D49" w:rsidSect="00B2007B">
      <w:footerReference w:type="default" r:id="rId21"/>
      <w:pgSz w:w="11906" w:h="16838"/>
      <w:pgMar w:top="1079"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E80D" w14:textId="77777777" w:rsidR="00FC1D9C" w:rsidRDefault="00FC1D9C" w:rsidP="0090200F">
      <w:r>
        <w:separator/>
      </w:r>
    </w:p>
  </w:endnote>
  <w:endnote w:type="continuationSeparator" w:id="0">
    <w:p w14:paraId="68CFC1E4" w14:textId="77777777" w:rsidR="00FC1D9C" w:rsidRDefault="00FC1D9C" w:rsidP="00902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EE"/>
    <w:family w:val="modern"/>
    <w:pitch w:val="fixed"/>
    <w:sig w:usb0="E00006FF" w:usb1="0000FCFF" w:usb2="00000001" w:usb3="00000000" w:csb0="0000019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52A34" w14:textId="0E6F7AE2" w:rsidR="003E3466" w:rsidRDefault="00F0147B" w:rsidP="00C02CA1">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90200F">
      <w:rPr>
        <w:rStyle w:val="Brojstranice"/>
        <w:noProof/>
      </w:rPr>
      <w:t>2</w:t>
    </w:r>
    <w:r>
      <w:rPr>
        <w:rStyle w:val="Brojstranice"/>
      </w:rPr>
      <w:fldChar w:fldCharType="end"/>
    </w:r>
  </w:p>
  <w:p w14:paraId="3D30B2BB" w14:textId="77777777" w:rsidR="003E3466" w:rsidRDefault="00000000" w:rsidP="008A17F7">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17710186"/>
      <w:docPartObj>
        <w:docPartGallery w:val="Page Numbers (Bottom of Page)"/>
        <w:docPartUnique/>
      </w:docPartObj>
    </w:sdtPr>
    <w:sdtContent>
      <w:p w14:paraId="5433DF6F" w14:textId="76DB8E0D" w:rsidR="00B2007B" w:rsidRPr="004C137C" w:rsidRDefault="00B2007B" w:rsidP="000D5851">
        <w:pPr>
          <w:pStyle w:val="Podnoje"/>
          <w:jc w:val="center"/>
          <w:rPr>
            <w:rFonts w:ascii="Arial" w:hAnsi="Arial" w:cs="Arial"/>
          </w:rPr>
        </w:pPr>
        <w:r w:rsidRPr="004C137C">
          <w:rPr>
            <w:rFonts w:ascii="Arial" w:hAnsi="Arial" w:cs="Arial"/>
          </w:rPr>
          <w:fldChar w:fldCharType="begin"/>
        </w:r>
        <w:r w:rsidRPr="004C137C">
          <w:rPr>
            <w:rFonts w:ascii="Arial" w:hAnsi="Arial" w:cs="Arial"/>
          </w:rPr>
          <w:instrText>PAGE   \* MERGEFORMAT</w:instrText>
        </w:r>
        <w:r w:rsidRPr="004C137C">
          <w:rPr>
            <w:rFonts w:ascii="Arial" w:hAnsi="Arial" w:cs="Arial"/>
          </w:rPr>
          <w:fldChar w:fldCharType="separate"/>
        </w:r>
        <w:r w:rsidRPr="004C137C">
          <w:rPr>
            <w:rFonts w:ascii="Arial" w:hAnsi="Arial" w:cs="Arial"/>
          </w:rPr>
          <w:t>2</w:t>
        </w:r>
        <w:r w:rsidRPr="004C137C">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6E4D" w14:textId="77777777" w:rsidR="00FC1D9C" w:rsidRDefault="00FC1D9C" w:rsidP="0090200F">
      <w:r>
        <w:separator/>
      </w:r>
    </w:p>
  </w:footnote>
  <w:footnote w:type="continuationSeparator" w:id="0">
    <w:p w14:paraId="13368809" w14:textId="77777777" w:rsidR="00FC1D9C" w:rsidRDefault="00FC1D9C" w:rsidP="00902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457B"/>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863104"/>
    <w:multiLevelType w:val="hybridMultilevel"/>
    <w:tmpl w:val="66787AC2"/>
    <w:lvl w:ilvl="0" w:tplc="A968874E">
      <w:start w:val="13"/>
      <w:numFmt w:val="bullet"/>
      <w:lvlText w:val="-"/>
      <w:lvlJc w:val="left"/>
      <w:pPr>
        <w:ind w:left="720" w:hanging="360"/>
      </w:pPr>
      <w:rPr>
        <w:rFonts w:ascii="Calibri Light" w:eastAsia="NSimSun"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3506CC"/>
    <w:multiLevelType w:val="hybridMultilevel"/>
    <w:tmpl w:val="1C66BA78"/>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56A426C"/>
    <w:multiLevelType w:val="hybridMultilevel"/>
    <w:tmpl w:val="FE324F20"/>
    <w:lvl w:ilvl="0" w:tplc="D2383FA0">
      <w:start w:val="1"/>
      <w:numFmt w:val="decimal"/>
      <w:lvlText w:val="%1."/>
      <w:lvlJc w:val="left"/>
      <w:pPr>
        <w:tabs>
          <w:tab w:val="num" w:pos="720"/>
        </w:tabs>
        <w:ind w:left="720" w:hanging="360"/>
      </w:pPr>
      <w:rPr>
        <w:rFonts w:hint="default"/>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15F917DA"/>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88C5A61"/>
    <w:multiLevelType w:val="multilevel"/>
    <w:tmpl w:val="5B16EACA"/>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6" w15:restartNumberingAfterBreak="0">
    <w:nsid w:val="215E517B"/>
    <w:multiLevelType w:val="hybridMultilevel"/>
    <w:tmpl w:val="86B43E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2195429"/>
    <w:multiLevelType w:val="hybridMultilevel"/>
    <w:tmpl w:val="36909660"/>
    <w:lvl w:ilvl="0" w:tplc="041A000F">
      <w:start w:val="1"/>
      <w:numFmt w:val="decimal"/>
      <w:lvlText w:val="%1."/>
      <w:lvlJc w:val="left"/>
      <w:pPr>
        <w:ind w:left="1570" w:hanging="360"/>
      </w:pPr>
    </w:lvl>
    <w:lvl w:ilvl="1" w:tplc="041A0019" w:tentative="1">
      <w:start w:val="1"/>
      <w:numFmt w:val="lowerLetter"/>
      <w:lvlText w:val="%2."/>
      <w:lvlJc w:val="left"/>
      <w:pPr>
        <w:ind w:left="2290" w:hanging="360"/>
      </w:pPr>
    </w:lvl>
    <w:lvl w:ilvl="2" w:tplc="041A001B" w:tentative="1">
      <w:start w:val="1"/>
      <w:numFmt w:val="lowerRoman"/>
      <w:lvlText w:val="%3."/>
      <w:lvlJc w:val="right"/>
      <w:pPr>
        <w:ind w:left="3010" w:hanging="180"/>
      </w:pPr>
    </w:lvl>
    <w:lvl w:ilvl="3" w:tplc="041A000F" w:tentative="1">
      <w:start w:val="1"/>
      <w:numFmt w:val="decimal"/>
      <w:lvlText w:val="%4."/>
      <w:lvlJc w:val="left"/>
      <w:pPr>
        <w:ind w:left="3730" w:hanging="360"/>
      </w:pPr>
    </w:lvl>
    <w:lvl w:ilvl="4" w:tplc="041A0019" w:tentative="1">
      <w:start w:val="1"/>
      <w:numFmt w:val="lowerLetter"/>
      <w:lvlText w:val="%5."/>
      <w:lvlJc w:val="left"/>
      <w:pPr>
        <w:ind w:left="4450" w:hanging="360"/>
      </w:pPr>
    </w:lvl>
    <w:lvl w:ilvl="5" w:tplc="041A001B" w:tentative="1">
      <w:start w:val="1"/>
      <w:numFmt w:val="lowerRoman"/>
      <w:lvlText w:val="%6."/>
      <w:lvlJc w:val="right"/>
      <w:pPr>
        <w:ind w:left="5170" w:hanging="180"/>
      </w:pPr>
    </w:lvl>
    <w:lvl w:ilvl="6" w:tplc="041A000F" w:tentative="1">
      <w:start w:val="1"/>
      <w:numFmt w:val="decimal"/>
      <w:lvlText w:val="%7."/>
      <w:lvlJc w:val="left"/>
      <w:pPr>
        <w:ind w:left="5890" w:hanging="360"/>
      </w:pPr>
    </w:lvl>
    <w:lvl w:ilvl="7" w:tplc="041A0019" w:tentative="1">
      <w:start w:val="1"/>
      <w:numFmt w:val="lowerLetter"/>
      <w:lvlText w:val="%8."/>
      <w:lvlJc w:val="left"/>
      <w:pPr>
        <w:ind w:left="6610" w:hanging="360"/>
      </w:pPr>
    </w:lvl>
    <w:lvl w:ilvl="8" w:tplc="041A001B" w:tentative="1">
      <w:start w:val="1"/>
      <w:numFmt w:val="lowerRoman"/>
      <w:lvlText w:val="%9."/>
      <w:lvlJc w:val="right"/>
      <w:pPr>
        <w:ind w:left="7330" w:hanging="180"/>
      </w:pPr>
    </w:lvl>
  </w:abstractNum>
  <w:abstractNum w:abstractNumId="8" w15:restartNumberingAfterBreak="0">
    <w:nsid w:val="22A964B4"/>
    <w:multiLevelType w:val="hybridMultilevel"/>
    <w:tmpl w:val="7EE455FA"/>
    <w:lvl w:ilvl="0" w:tplc="80E09526">
      <w:start w:val="1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AD0F89"/>
    <w:multiLevelType w:val="hybridMultilevel"/>
    <w:tmpl w:val="3976F02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4672A6C"/>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4C435E0"/>
    <w:multiLevelType w:val="hybridMultilevel"/>
    <w:tmpl w:val="47AAD090"/>
    <w:lvl w:ilvl="0" w:tplc="2E1E99A8">
      <w:start w:val="10"/>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6B063CD"/>
    <w:multiLevelType w:val="multilevel"/>
    <w:tmpl w:val="DA904E4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9834930"/>
    <w:multiLevelType w:val="hybridMultilevel"/>
    <w:tmpl w:val="471A11C0"/>
    <w:lvl w:ilvl="0" w:tplc="041A000F">
      <w:start w:val="1"/>
      <w:numFmt w:val="decimal"/>
      <w:lvlText w:val="%1."/>
      <w:lvlJc w:val="left"/>
      <w:pPr>
        <w:ind w:left="1210" w:hanging="360"/>
      </w:pPr>
      <w:rPr>
        <w:rFonts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15:restartNumberingAfterBreak="0">
    <w:nsid w:val="2D9605BB"/>
    <w:multiLevelType w:val="hybridMultilevel"/>
    <w:tmpl w:val="D12C2426"/>
    <w:lvl w:ilvl="0" w:tplc="D112481C">
      <w:start w:val="9"/>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34F1738"/>
    <w:multiLevelType w:val="hybridMultilevel"/>
    <w:tmpl w:val="949245AE"/>
    <w:lvl w:ilvl="0" w:tplc="1136902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3AA331C"/>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43F0BFD"/>
    <w:multiLevelType w:val="hybridMultilevel"/>
    <w:tmpl w:val="CEEA829C"/>
    <w:lvl w:ilvl="0" w:tplc="196A47E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38124214"/>
    <w:multiLevelType w:val="hybridMultilevel"/>
    <w:tmpl w:val="C25CEB88"/>
    <w:lvl w:ilvl="0" w:tplc="280EFC4E">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D674FA5"/>
    <w:multiLevelType w:val="hybridMultilevel"/>
    <w:tmpl w:val="70D87AA2"/>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E127CEB"/>
    <w:multiLevelType w:val="hybridMultilevel"/>
    <w:tmpl w:val="4E0C7A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E4C39E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1941253"/>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26318F0"/>
    <w:multiLevelType w:val="hybridMultilevel"/>
    <w:tmpl w:val="D8B08C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3014976"/>
    <w:multiLevelType w:val="hybridMultilevel"/>
    <w:tmpl w:val="24CE4942"/>
    <w:lvl w:ilvl="0" w:tplc="3A809B30">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31835D6"/>
    <w:multiLevelType w:val="hybridMultilevel"/>
    <w:tmpl w:val="17847692"/>
    <w:lvl w:ilvl="0" w:tplc="BF12A91C">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3D75F30"/>
    <w:multiLevelType w:val="hybridMultilevel"/>
    <w:tmpl w:val="DB6E8D86"/>
    <w:lvl w:ilvl="0" w:tplc="C0342F4A">
      <w:start w:val="1"/>
      <w:numFmt w:val="decimal"/>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9E92CE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AC36506"/>
    <w:multiLevelType w:val="hybridMultilevel"/>
    <w:tmpl w:val="B158F80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 w15:restartNumberingAfterBreak="0">
    <w:nsid w:val="4AFB5016"/>
    <w:multiLevelType w:val="hybridMultilevel"/>
    <w:tmpl w:val="13561DC4"/>
    <w:lvl w:ilvl="0" w:tplc="72A6D4F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C117460"/>
    <w:multiLevelType w:val="hybridMultilevel"/>
    <w:tmpl w:val="30D00F12"/>
    <w:lvl w:ilvl="0" w:tplc="078850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DA04340"/>
    <w:multiLevelType w:val="hybridMultilevel"/>
    <w:tmpl w:val="AC98E404"/>
    <w:lvl w:ilvl="0" w:tplc="D2383FA0">
      <w:start w:val="1"/>
      <w:numFmt w:val="decimal"/>
      <w:lvlText w:val="%1."/>
      <w:lvlJc w:val="left"/>
      <w:pPr>
        <w:tabs>
          <w:tab w:val="num" w:pos="720"/>
        </w:tabs>
        <w:ind w:left="720" w:hanging="360"/>
      </w:pPr>
      <w:rPr>
        <w:rFonts w:hint="default"/>
        <w:color w:val="auto"/>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15:restartNumberingAfterBreak="0">
    <w:nsid w:val="56136304"/>
    <w:multiLevelType w:val="hybridMultilevel"/>
    <w:tmpl w:val="DD02166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8AE4506"/>
    <w:multiLevelType w:val="hybridMultilevel"/>
    <w:tmpl w:val="392E271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15:restartNumberingAfterBreak="0">
    <w:nsid w:val="5E9E1266"/>
    <w:multiLevelType w:val="hybridMultilevel"/>
    <w:tmpl w:val="2860391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FFD41FD"/>
    <w:multiLevelType w:val="hybridMultilevel"/>
    <w:tmpl w:val="E12E3BF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0DA67D2"/>
    <w:multiLevelType w:val="hybridMultilevel"/>
    <w:tmpl w:val="5B368E76"/>
    <w:lvl w:ilvl="0" w:tplc="2DC8B2B4">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0F570F8"/>
    <w:multiLevelType w:val="hybridMultilevel"/>
    <w:tmpl w:val="790E6C22"/>
    <w:lvl w:ilvl="0" w:tplc="041A0017">
      <w:start w:val="1"/>
      <w:numFmt w:val="lowerLetter"/>
      <w:lvlText w:val="%1)"/>
      <w:lvlJc w:val="left"/>
      <w:pPr>
        <w:ind w:left="1428" w:hanging="360"/>
      </w:pPr>
      <w:rPr>
        <w:rFonts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8" w15:restartNumberingAfterBreak="0">
    <w:nsid w:val="61BD6C76"/>
    <w:multiLevelType w:val="hybridMultilevel"/>
    <w:tmpl w:val="BB181248"/>
    <w:lvl w:ilvl="0" w:tplc="A3600E44">
      <w:start w:val="17"/>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7434D52"/>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AE65447"/>
    <w:multiLevelType w:val="hybridMultilevel"/>
    <w:tmpl w:val="570002E4"/>
    <w:lvl w:ilvl="0" w:tplc="7432263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33578D5"/>
    <w:multiLevelType w:val="multilevel"/>
    <w:tmpl w:val="BC4081B6"/>
    <w:lvl w:ilvl="0">
      <w:start w:val="1"/>
      <w:numFmt w:val="bullet"/>
      <w:lvlText w:val="-"/>
      <w:lvlJc w:val="left"/>
      <w:pPr>
        <w:ind w:left="720" w:hanging="360"/>
      </w:pPr>
      <w:rPr>
        <w:rFonts w:ascii="Verdana" w:hAnsi="Verdana" w:cs="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744D6DF9"/>
    <w:multiLevelType w:val="hybridMultilevel"/>
    <w:tmpl w:val="8452D05C"/>
    <w:lvl w:ilvl="0" w:tplc="03284E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4E66BC3"/>
    <w:multiLevelType w:val="hybridMultilevel"/>
    <w:tmpl w:val="A21EF4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5045B2C"/>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65451CB"/>
    <w:multiLevelType w:val="multilevel"/>
    <w:tmpl w:val="21FC321A"/>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784A109C"/>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15:restartNumberingAfterBreak="0">
    <w:nsid w:val="794824DB"/>
    <w:multiLevelType w:val="multilevel"/>
    <w:tmpl w:val="041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78800631">
    <w:abstractNumId w:val="31"/>
  </w:num>
  <w:num w:numId="2" w16cid:durableId="1244101799">
    <w:abstractNumId w:val="34"/>
  </w:num>
  <w:num w:numId="3" w16cid:durableId="1773161173">
    <w:abstractNumId w:val="45"/>
  </w:num>
  <w:num w:numId="4" w16cid:durableId="541140015">
    <w:abstractNumId w:val="26"/>
  </w:num>
  <w:num w:numId="5" w16cid:durableId="1509756502">
    <w:abstractNumId w:val="5"/>
  </w:num>
  <w:num w:numId="6" w16cid:durableId="622080059">
    <w:abstractNumId w:val="3"/>
  </w:num>
  <w:num w:numId="7" w16cid:durableId="293220531">
    <w:abstractNumId w:val="21"/>
  </w:num>
  <w:num w:numId="8" w16cid:durableId="112865323">
    <w:abstractNumId w:val="0"/>
  </w:num>
  <w:num w:numId="9" w16cid:durableId="549731192">
    <w:abstractNumId w:val="27"/>
  </w:num>
  <w:num w:numId="10" w16cid:durableId="1730113192">
    <w:abstractNumId w:val="44"/>
  </w:num>
  <w:num w:numId="11" w16cid:durableId="1788506630">
    <w:abstractNumId w:val="4"/>
  </w:num>
  <w:num w:numId="12" w16cid:durableId="113596314">
    <w:abstractNumId w:val="47"/>
  </w:num>
  <w:num w:numId="13" w16cid:durableId="805196738">
    <w:abstractNumId w:val="46"/>
  </w:num>
  <w:num w:numId="14" w16cid:durableId="2114087762">
    <w:abstractNumId w:val="39"/>
  </w:num>
  <w:num w:numId="15" w16cid:durableId="1790203113">
    <w:abstractNumId w:val="16"/>
  </w:num>
  <w:num w:numId="16" w16cid:durableId="1234927261">
    <w:abstractNumId w:val="10"/>
  </w:num>
  <w:num w:numId="17" w16cid:durableId="1402098484">
    <w:abstractNumId w:val="22"/>
  </w:num>
  <w:num w:numId="18" w16cid:durableId="786433531">
    <w:abstractNumId w:val="1"/>
  </w:num>
  <w:num w:numId="19" w16cid:durableId="1373963344">
    <w:abstractNumId w:val="33"/>
  </w:num>
  <w:num w:numId="20" w16cid:durableId="574166173">
    <w:abstractNumId w:val="15"/>
  </w:num>
  <w:num w:numId="21" w16cid:durableId="154762175">
    <w:abstractNumId w:val="17"/>
  </w:num>
  <w:num w:numId="22" w16cid:durableId="680471212">
    <w:abstractNumId w:val="13"/>
  </w:num>
  <w:num w:numId="23" w16cid:durableId="1223323269">
    <w:abstractNumId w:val="18"/>
  </w:num>
  <w:num w:numId="24" w16cid:durableId="631713641">
    <w:abstractNumId w:val="43"/>
  </w:num>
  <w:num w:numId="25" w16cid:durableId="417289268">
    <w:abstractNumId w:val="7"/>
  </w:num>
  <w:num w:numId="26" w16cid:durableId="160004862">
    <w:abstractNumId w:val="9"/>
  </w:num>
  <w:num w:numId="27" w16cid:durableId="1097410697">
    <w:abstractNumId w:val="37"/>
  </w:num>
  <w:num w:numId="28" w16cid:durableId="1223714359">
    <w:abstractNumId w:val="6"/>
  </w:num>
  <w:num w:numId="29" w16cid:durableId="440489545">
    <w:abstractNumId w:val="41"/>
  </w:num>
  <w:num w:numId="30" w16cid:durableId="1870333394">
    <w:abstractNumId w:val="24"/>
  </w:num>
  <w:num w:numId="31" w16cid:durableId="2072576951">
    <w:abstractNumId w:val="36"/>
  </w:num>
  <w:num w:numId="32" w16cid:durableId="935558521">
    <w:abstractNumId w:val="29"/>
  </w:num>
  <w:num w:numId="33" w16cid:durableId="1482773749">
    <w:abstractNumId w:val="28"/>
  </w:num>
  <w:num w:numId="34" w16cid:durableId="6686798">
    <w:abstractNumId w:val="35"/>
  </w:num>
  <w:num w:numId="35" w16cid:durableId="907150897">
    <w:abstractNumId w:val="19"/>
  </w:num>
  <w:num w:numId="36" w16cid:durableId="768962159">
    <w:abstractNumId w:val="2"/>
  </w:num>
  <w:num w:numId="37" w16cid:durableId="14345459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53906033">
    <w:abstractNumId w:val="8"/>
  </w:num>
  <w:num w:numId="39" w16cid:durableId="1611668195">
    <w:abstractNumId w:val="38"/>
  </w:num>
  <w:num w:numId="40" w16cid:durableId="653487799">
    <w:abstractNumId w:val="12"/>
  </w:num>
  <w:num w:numId="41" w16cid:durableId="904144999">
    <w:abstractNumId w:val="42"/>
  </w:num>
  <w:num w:numId="42" w16cid:durableId="836967125">
    <w:abstractNumId w:val="30"/>
  </w:num>
  <w:num w:numId="43" w16cid:durableId="177819105">
    <w:abstractNumId w:val="14"/>
  </w:num>
  <w:num w:numId="44" w16cid:durableId="2106654875">
    <w:abstractNumId w:val="20"/>
  </w:num>
  <w:num w:numId="45" w16cid:durableId="2127767982">
    <w:abstractNumId w:val="23"/>
  </w:num>
  <w:num w:numId="46" w16cid:durableId="1852718455">
    <w:abstractNumId w:val="40"/>
  </w:num>
  <w:num w:numId="47" w16cid:durableId="1149133942">
    <w:abstractNumId w:val="32"/>
  </w:num>
  <w:num w:numId="48" w16cid:durableId="2053991660">
    <w:abstractNumId w:val="25"/>
  </w:num>
  <w:num w:numId="49" w16cid:durableId="16276591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AA"/>
    <w:rsid w:val="00027236"/>
    <w:rsid w:val="00036810"/>
    <w:rsid w:val="0006328D"/>
    <w:rsid w:val="00064D49"/>
    <w:rsid w:val="0009348E"/>
    <w:rsid w:val="000A1A5A"/>
    <w:rsid w:val="000D32E2"/>
    <w:rsid w:val="000D5851"/>
    <w:rsid w:val="000F0E47"/>
    <w:rsid w:val="0010298F"/>
    <w:rsid w:val="001137C0"/>
    <w:rsid w:val="00140792"/>
    <w:rsid w:val="00160D1D"/>
    <w:rsid w:val="0017011E"/>
    <w:rsid w:val="001727BF"/>
    <w:rsid w:val="00181898"/>
    <w:rsid w:val="001B1ECC"/>
    <w:rsid w:val="001E02FB"/>
    <w:rsid w:val="00224E22"/>
    <w:rsid w:val="002331E2"/>
    <w:rsid w:val="00237D9B"/>
    <w:rsid w:val="00241B44"/>
    <w:rsid w:val="00253EE3"/>
    <w:rsid w:val="00271E78"/>
    <w:rsid w:val="002908E9"/>
    <w:rsid w:val="00292C28"/>
    <w:rsid w:val="002A155D"/>
    <w:rsid w:val="002C4A3C"/>
    <w:rsid w:val="00304F28"/>
    <w:rsid w:val="0032247A"/>
    <w:rsid w:val="00340403"/>
    <w:rsid w:val="00340F4B"/>
    <w:rsid w:val="00364D45"/>
    <w:rsid w:val="003C2C99"/>
    <w:rsid w:val="003C5D30"/>
    <w:rsid w:val="003E75B4"/>
    <w:rsid w:val="003F5034"/>
    <w:rsid w:val="003F625A"/>
    <w:rsid w:val="00400D42"/>
    <w:rsid w:val="00420129"/>
    <w:rsid w:val="00420E1D"/>
    <w:rsid w:val="004230F8"/>
    <w:rsid w:val="00435C16"/>
    <w:rsid w:val="004547E1"/>
    <w:rsid w:val="00457C0E"/>
    <w:rsid w:val="00464A20"/>
    <w:rsid w:val="00470BEA"/>
    <w:rsid w:val="00480399"/>
    <w:rsid w:val="004864B2"/>
    <w:rsid w:val="00491B7D"/>
    <w:rsid w:val="004A095C"/>
    <w:rsid w:val="004A1673"/>
    <w:rsid w:val="004C137C"/>
    <w:rsid w:val="004C7045"/>
    <w:rsid w:val="004D0ABD"/>
    <w:rsid w:val="004D1B45"/>
    <w:rsid w:val="004D3C4F"/>
    <w:rsid w:val="004D7551"/>
    <w:rsid w:val="00503896"/>
    <w:rsid w:val="00505541"/>
    <w:rsid w:val="00520B3C"/>
    <w:rsid w:val="005363A1"/>
    <w:rsid w:val="005408E1"/>
    <w:rsid w:val="00555163"/>
    <w:rsid w:val="00564307"/>
    <w:rsid w:val="00566CE4"/>
    <w:rsid w:val="0058197D"/>
    <w:rsid w:val="00586A3F"/>
    <w:rsid w:val="005B0E74"/>
    <w:rsid w:val="005E3574"/>
    <w:rsid w:val="00613649"/>
    <w:rsid w:val="006275AA"/>
    <w:rsid w:val="006341EC"/>
    <w:rsid w:val="00650740"/>
    <w:rsid w:val="006669D8"/>
    <w:rsid w:val="006A2E27"/>
    <w:rsid w:val="006C5746"/>
    <w:rsid w:val="006D44AE"/>
    <w:rsid w:val="006E77B3"/>
    <w:rsid w:val="006F195B"/>
    <w:rsid w:val="00734883"/>
    <w:rsid w:val="007406AA"/>
    <w:rsid w:val="00740B00"/>
    <w:rsid w:val="00742228"/>
    <w:rsid w:val="00772A4A"/>
    <w:rsid w:val="00774F8B"/>
    <w:rsid w:val="00780EF2"/>
    <w:rsid w:val="00787913"/>
    <w:rsid w:val="00796FBC"/>
    <w:rsid w:val="007C68FB"/>
    <w:rsid w:val="007C77E8"/>
    <w:rsid w:val="008424A7"/>
    <w:rsid w:val="00846638"/>
    <w:rsid w:val="00866355"/>
    <w:rsid w:val="00890108"/>
    <w:rsid w:val="008B1FBC"/>
    <w:rsid w:val="008B6E0C"/>
    <w:rsid w:val="008D0306"/>
    <w:rsid w:val="0090200F"/>
    <w:rsid w:val="0090289D"/>
    <w:rsid w:val="00906888"/>
    <w:rsid w:val="00906ADF"/>
    <w:rsid w:val="00925B14"/>
    <w:rsid w:val="00930F35"/>
    <w:rsid w:val="00940D25"/>
    <w:rsid w:val="009476B2"/>
    <w:rsid w:val="009526AE"/>
    <w:rsid w:val="00961C35"/>
    <w:rsid w:val="00990A89"/>
    <w:rsid w:val="009B0DDF"/>
    <w:rsid w:val="009E4FE1"/>
    <w:rsid w:val="00A029F8"/>
    <w:rsid w:val="00A1129F"/>
    <w:rsid w:val="00A24866"/>
    <w:rsid w:val="00A31C56"/>
    <w:rsid w:val="00A4059B"/>
    <w:rsid w:val="00A83017"/>
    <w:rsid w:val="00A87A8D"/>
    <w:rsid w:val="00B05352"/>
    <w:rsid w:val="00B136DD"/>
    <w:rsid w:val="00B2007B"/>
    <w:rsid w:val="00B301E0"/>
    <w:rsid w:val="00B345BD"/>
    <w:rsid w:val="00B4744F"/>
    <w:rsid w:val="00B519E7"/>
    <w:rsid w:val="00B52BA9"/>
    <w:rsid w:val="00B53DE3"/>
    <w:rsid w:val="00B7024C"/>
    <w:rsid w:val="00BE3DF6"/>
    <w:rsid w:val="00BF0B69"/>
    <w:rsid w:val="00C13A6A"/>
    <w:rsid w:val="00C23E3F"/>
    <w:rsid w:val="00C40B0A"/>
    <w:rsid w:val="00C44DB0"/>
    <w:rsid w:val="00C45478"/>
    <w:rsid w:val="00C50F20"/>
    <w:rsid w:val="00C6137A"/>
    <w:rsid w:val="00CC1B66"/>
    <w:rsid w:val="00CC41F2"/>
    <w:rsid w:val="00CF6EB5"/>
    <w:rsid w:val="00D047CE"/>
    <w:rsid w:val="00D10152"/>
    <w:rsid w:val="00D1123F"/>
    <w:rsid w:val="00D17175"/>
    <w:rsid w:val="00D22C1E"/>
    <w:rsid w:val="00D25984"/>
    <w:rsid w:val="00D30B9D"/>
    <w:rsid w:val="00D32564"/>
    <w:rsid w:val="00D359C8"/>
    <w:rsid w:val="00D36A18"/>
    <w:rsid w:val="00D57AB3"/>
    <w:rsid w:val="00D81108"/>
    <w:rsid w:val="00D9195A"/>
    <w:rsid w:val="00D92EA8"/>
    <w:rsid w:val="00DA7E81"/>
    <w:rsid w:val="00DB0A8B"/>
    <w:rsid w:val="00DC777E"/>
    <w:rsid w:val="00DD4334"/>
    <w:rsid w:val="00DE36AA"/>
    <w:rsid w:val="00E046A4"/>
    <w:rsid w:val="00E11875"/>
    <w:rsid w:val="00E15FB5"/>
    <w:rsid w:val="00E32585"/>
    <w:rsid w:val="00E43AB8"/>
    <w:rsid w:val="00E516F8"/>
    <w:rsid w:val="00E54065"/>
    <w:rsid w:val="00E6665E"/>
    <w:rsid w:val="00E86EA2"/>
    <w:rsid w:val="00EC7A89"/>
    <w:rsid w:val="00EE3382"/>
    <w:rsid w:val="00EE5714"/>
    <w:rsid w:val="00EF24CC"/>
    <w:rsid w:val="00F0147B"/>
    <w:rsid w:val="00F10C73"/>
    <w:rsid w:val="00F1254D"/>
    <w:rsid w:val="00F3398A"/>
    <w:rsid w:val="00F359D7"/>
    <w:rsid w:val="00F56953"/>
    <w:rsid w:val="00F8617D"/>
    <w:rsid w:val="00F97353"/>
    <w:rsid w:val="00FC1D9C"/>
    <w:rsid w:val="00FD35A6"/>
    <w:rsid w:val="00FD50D0"/>
    <w:rsid w:val="00FE522E"/>
    <w:rsid w:val="00FE65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7BC9"/>
  <w15:chartTrackingRefBased/>
  <w15:docId w15:val="{EF78FB6D-E9E9-48A4-B01F-4B915DD7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E1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0E1D"/>
    <w:pPr>
      <w:keepNext/>
      <w:numPr>
        <w:numId w:val="5"/>
      </w:numPr>
      <w:jc w:val="center"/>
      <w:outlineLvl w:val="0"/>
    </w:pPr>
    <w:rPr>
      <w:rFonts w:ascii="Arial" w:hAnsi="Arial"/>
      <w:b/>
      <w:bCs/>
      <w:sz w:val="28"/>
      <w:lang w:eastAsia="en-US"/>
    </w:rPr>
  </w:style>
  <w:style w:type="paragraph" w:styleId="Naslov2">
    <w:name w:val="heading 2"/>
    <w:basedOn w:val="Normal"/>
    <w:next w:val="Normal"/>
    <w:link w:val="Naslov2Char"/>
    <w:qFormat/>
    <w:rsid w:val="00772A4A"/>
    <w:pPr>
      <w:keepNext/>
      <w:numPr>
        <w:ilvl w:val="1"/>
        <w:numId w:val="5"/>
      </w:numPr>
      <w:outlineLvl w:val="1"/>
    </w:pPr>
    <w:rPr>
      <w:rFonts w:ascii="Arial" w:hAnsi="Arial"/>
      <w:bCs/>
      <w:iCs/>
      <w:sz w:val="28"/>
      <w:szCs w:val="28"/>
      <w:lang w:val="en-GB" w:eastAsia="en-US"/>
    </w:rPr>
  </w:style>
  <w:style w:type="paragraph" w:styleId="Naslov3">
    <w:name w:val="heading 3"/>
    <w:basedOn w:val="Normal"/>
    <w:next w:val="Normal"/>
    <w:link w:val="Naslov3Char"/>
    <w:semiHidden/>
    <w:unhideWhenUsed/>
    <w:qFormat/>
    <w:rsid w:val="00420E1D"/>
    <w:pPr>
      <w:keepNext/>
      <w:numPr>
        <w:ilvl w:val="2"/>
        <w:numId w:val="5"/>
      </w:numPr>
      <w:spacing w:before="240" w:after="60"/>
      <w:outlineLvl w:val="2"/>
    </w:pPr>
    <w:rPr>
      <w:rFonts w:ascii="Calibri Light" w:hAnsi="Calibri Light"/>
      <w:b/>
      <w:bCs/>
      <w:sz w:val="26"/>
      <w:szCs w:val="26"/>
    </w:rPr>
  </w:style>
  <w:style w:type="paragraph" w:styleId="Naslov4">
    <w:name w:val="heading 4"/>
    <w:basedOn w:val="Normal"/>
    <w:next w:val="Normal"/>
    <w:link w:val="Naslov4Char"/>
    <w:qFormat/>
    <w:rsid w:val="00420E1D"/>
    <w:pPr>
      <w:keepNext/>
      <w:numPr>
        <w:ilvl w:val="3"/>
        <w:numId w:val="5"/>
      </w:numPr>
      <w:jc w:val="both"/>
      <w:outlineLvl w:val="3"/>
    </w:pPr>
    <w:rPr>
      <w:b/>
      <w:bCs/>
      <w:sz w:val="26"/>
      <w:lang w:eastAsia="en-US"/>
    </w:rPr>
  </w:style>
  <w:style w:type="paragraph" w:styleId="Naslov5">
    <w:name w:val="heading 5"/>
    <w:basedOn w:val="Normal"/>
    <w:next w:val="Normal"/>
    <w:link w:val="Naslov5Char"/>
    <w:qFormat/>
    <w:rsid w:val="00420E1D"/>
    <w:pPr>
      <w:keepNext/>
      <w:numPr>
        <w:ilvl w:val="4"/>
        <w:numId w:val="5"/>
      </w:numPr>
      <w:jc w:val="both"/>
      <w:outlineLvl w:val="4"/>
    </w:pPr>
    <w:rPr>
      <w:b/>
      <w:bCs/>
      <w:sz w:val="26"/>
      <w:u w:val="single"/>
      <w:lang w:eastAsia="en-US"/>
    </w:rPr>
  </w:style>
  <w:style w:type="paragraph" w:styleId="Naslov6">
    <w:name w:val="heading 6"/>
    <w:basedOn w:val="Normal"/>
    <w:next w:val="Normal"/>
    <w:link w:val="Naslov6Char"/>
    <w:semiHidden/>
    <w:unhideWhenUsed/>
    <w:qFormat/>
    <w:rsid w:val="00420E1D"/>
    <w:pPr>
      <w:numPr>
        <w:ilvl w:val="5"/>
        <w:numId w:val="5"/>
      </w:numPr>
      <w:spacing w:before="240" w:after="60"/>
      <w:outlineLvl w:val="5"/>
    </w:pPr>
    <w:rPr>
      <w:rFonts w:ascii="Calibri" w:hAnsi="Calibri"/>
      <w:b/>
      <w:bCs/>
      <w:sz w:val="22"/>
      <w:szCs w:val="22"/>
    </w:rPr>
  </w:style>
  <w:style w:type="paragraph" w:styleId="Naslov7">
    <w:name w:val="heading 7"/>
    <w:basedOn w:val="Normal"/>
    <w:next w:val="Normal"/>
    <w:link w:val="Naslov7Char"/>
    <w:semiHidden/>
    <w:unhideWhenUsed/>
    <w:qFormat/>
    <w:rsid w:val="00420E1D"/>
    <w:pPr>
      <w:numPr>
        <w:ilvl w:val="6"/>
        <w:numId w:val="5"/>
      </w:numPr>
      <w:spacing w:before="240" w:after="60"/>
      <w:outlineLvl w:val="6"/>
    </w:pPr>
    <w:rPr>
      <w:rFonts w:ascii="Calibri" w:hAnsi="Calibri"/>
    </w:rPr>
  </w:style>
  <w:style w:type="paragraph" w:styleId="Naslov8">
    <w:name w:val="heading 8"/>
    <w:basedOn w:val="Normal"/>
    <w:next w:val="Normal"/>
    <w:link w:val="Naslov8Char"/>
    <w:semiHidden/>
    <w:unhideWhenUsed/>
    <w:qFormat/>
    <w:rsid w:val="00420E1D"/>
    <w:pPr>
      <w:numPr>
        <w:ilvl w:val="7"/>
        <w:numId w:val="5"/>
      </w:numPr>
      <w:spacing w:before="240" w:after="60"/>
      <w:outlineLvl w:val="7"/>
    </w:pPr>
    <w:rPr>
      <w:rFonts w:ascii="Calibri" w:hAnsi="Calibri"/>
      <w:i/>
      <w:iCs/>
    </w:rPr>
  </w:style>
  <w:style w:type="paragraph" w:styleId="Naslov9">
    <w:name w:val="heading 9"/>
    <w:basedOn w:val="Normal"/>
    <w:next w:val="Normal"/>
    <w:link w:val="Naslov9Char"/>
    <w:semiHidden/>
    <w:unhideWhenUsed/>
    <w:qFormat/>
    <w:rsid w:val="00420E1D"/>
    <w:pPr>
      <w:numPr>
        <w:ilvl w:val="8"/>
        <w:numId w:val="5"/>
      </w:numPr>
      <w:spacing w:before="240" w:after="60"/>
      <w:outlineLvl w:val="8"/>
    </w:pPr>
    <w:rPr>
      <w:rFonts w:ascii="Calibri Light" w:hAnsi="Calibri Light"/>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20E1D"/>
    <w:rPr>
      <w:rFonts w:ascii="Arial" w:eastAsia="Times New Roman" w:hAnsi="Arial" w:cs="Times New Roman"/>
      <w:b/>
      <w:bCs/>
      <w:sz w:val="28"/>
      <w:szCs w:val="24"/>
    </w:rPr>
  </w:style>
  <w:style w:type="character" w:customStyle="1" w:styleId="Naslov2Char">
    <w:name w:val="Naslov 2 Char"/>
    <w:basedOn w:val="Zadanifontodlomka"/>
    <w:link w:val="Naslov2"/>
    <w:rsid w:val="00772A4A"/>
    <w:rPr>
      <w:rFonts w:ascii="Arial" w:eastAsia="Times New Roman" w:hAnsi="Arial" w:cs="Times New Roman"/>
      <w:bCs/>
      <w:iCs/>
      <w:sz w:val="28"/>
      <w:szCs w:val="28"/>
      <w:lang w:val="en-GB"/>
    </w:rPr>
  </w:style>
  <w:style w:type="character" w:customStyle="1" w:styleId="Naslov3Char">
    <w:name w:val="Naslov 3 Char"/>
    <w:basedOn w:val="Zadanifontodlomka"/>
    <w:link w:val="Naslov3"/>
    <w:semiHidden/>
    <w:rsid w:val="00420E1D"/>
    <w:rPr>
      <w:rFonts w:ascii="Calibri Light" w:eastAsia="Times New Roman" w:hAnsi="Calibri Light" w:cs="Times New Roman"/>
      <w:b/>
      <w:bCs/>
      <w:sz w:val="26"/>
      <w:szCs w:val="26"/>
      <w:lang w:eastAsia="hr-HR"/>
    </w:rPr>
  </w:style>
  <w:style w:type="character" w:customStyle="1" w:styleId="Naslov4Char">
    <w:name w:val="Naslov 4 Char"/>
    <w:basedOn w:val="Zadanifontodlomka"/>
    <w:link w:val="Naslov4"/>
    <w:rsid w:val="00420E1D"/>
    <w:rPr>
      <w:rFonts w:ascii="Times New Roman" w:eastAsia="Times New Roman" w:hAnsi="Times New Roman" w:cs="Times New Roman"/>
      <w:b/>
      <w:bCs/>
      <w:sz w:val="26"/>
      <w:szCs w:val="24"/>
    </w:rPr>
  </w:style>
  <w:style w:type="character" w:customStyle="1" w:styleId="Naslov5Char">
    <w:name w:val="Naslov 5 Char"/>
    <w:basedOn w:val="Zadanifontodlomka"/>
    <w:link w:val="Naslov5"/>
    <w:rsid w:val="00420E1D"/>
    <w:rPr>
      <w:rFonts w:ascii="Times New Roman" w:eastAsia="Times New Roman" w:hAnsi="Times New Roman" w:cs="Times New Roman"/>
      <w:b/>
      <w:bCs/>
      <w:sz w:val="26"/>
      <w:szCs w:val="24"/>
      <w:u w:val="single"/>
    </w:rPr>
  </w:style>
  <w:style w:type="character" w:customStyle="1" w:styleId="Naslov6Char">
    <w:name w:val="Naslov 6 Char"/>
    <w:basedOn w:val="Zadanifontodlomka"/>
    <w:link w:val="Naslov6"/>
    <w:semiHidden/>
    <w:rsid w:val="00420E1D"/>
    <w:rPr>
      <w:rFonts w:ascii="Calibri" w:eastAsia="Times New Roman" w:hAnsi="Calibri" w:cs="Times New Roman"/>
      <w:b/>
      <w:bCs/>
      <w:lang w:eastAsia="hr-HR"/>
    </w:rPr>
  </w:style>
  <w:style w:type="character" w:customStyle="1" w:styleId="Naslov7Char">
    <w:name w:val="Naslov 7 Char"/>
    <w:basedOn w:val="Zadanifontodlomka"/>
    <w:link w:val="Naslov7"/>
    <w:semiHidden/>
    <w:rsid w:val="00420E1D"/>
    <w:rPr>
      <w:rFonts w:ascii="Calibri" w:eastAsia="Times New Roman" w:hAnsi="Calibri" w:cs="Times New Roman"/>
      <w:sz w:val="24"/>
      <w:szCs w:val="24"/>
      <w:lang w:eastAsia="hr-HR"/>
    </w:rPr>
  </w:style>
  <w:style w:type="character" w:customStyle="1" w:styleId="Naslov8Char">
    <w:name w:val="Naslov 8 Char"/>
    <w:basedOn w:val="Zadanifontodlomka"/>
    <w:link w:val="Naslov8"/>
    <w:semiHidden/>
    <w:rsid w:val="00420E1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semiHidden/>
    <w:rsid w:val="00420E1D"/>
    <w:rPr>
      <w:rFonts w:ascii="Calibri Light" w:eastAsia="Times New Roman" w:hAnsi="Calibri Light" w:cs="Times New Roman"/>
      <w:lang w:eastAsia="hr-HR"/>
    </w:rPr>
  </w:style>
  <w:style w:type="paragraph" w:styleId="Naslov">
    <w:name w:val="Title"/>
    <w:basedOn w:val="Normal"/>
    <w:link w:val="NaslovChar"/>
    <w:qFormat/>
    <w:rsid w:val="00420E1D"/>
    <w:pPr>
      <w:jc w:val="center"/>
    </w:pPr>
    <w:rPr>
      <w:rFonts w:ascii="Arial" w:hAnsi="Arial"/>
      <w:b/>
      <w:bCs/>
    </w:rPr>
  </w:style>
  <w:style w:type="character" w:customStyle="1" w:styleId="NaslovChar">
    <w:name w:val="Naslov Char"/>
    <w:basedOn w:val="Zadanifontodlomka"/>
    <w:link w:val="Naslov"/>
    <w:rsid w:val="00420E1D"/>
    <w:rPr>
      <w:rFonts w:ascii="Arial" w:eastAsia="Times New Roman" w:hAnsi="Arial" w:cs="Times New Roman"/>
      <w:b/>
      <w:bCs/>
      <w:sz w:val="24"/>
      <w:szCs w:val="24"/>
      <w:lang w:eastAsia="hr-HR"/>
    </w:rPr>
  </w:style>
  <w:style w:type="paragraph" w:styleId="Tekstbalonia">
    <w:name w:val="Balloon Text"/>
    <w:basedOn w:val="Normal"/>
    <w:link w:val="TekstbaloniaChar"/>
    <w:uiPriority w:val="99"/>
    <w:rsid w:val="00420E1D"/>
    <w:rPr>
      <w:rFonts w:ascii="Tahoma" w:hAnsi="Tahoma" w:cs="Tahoma"/>
      <w:sz w:val="16"/>
      <w:szCs w:val="16"/>
    </w:rPr>
  </w:style>
  <w:style w:type="character" w:customStyle="1" w:styleId="TekstbaloniaChar">
    <w:name w:val="Tekst balončića Char"/>
    <w:basedOn w:val="Zadanifontodlomka"/>
    <w:link w:val="Tekstbalonia"/>
    <w:uiPriority w:val="99"/>
    <w:rsid w:val="00420E1D"/>
    <w:rPr>
      <w:rFonts w:ascii="Tahoma" w:eastAsia="Times New Roman" w:hAnsi="Tahoma" w:cs="Tahoma"/>
      <w:sz w:val="16"/>
      <w:szCs w:val="16"/>
      <w:lang w:eastAsia="hr-HR"/>
    </w:rPr>
  </w:style>
  <w:style w:type="paragraph" w:styleId="Uvuenotijeloteksta">
    <w:name w:val="Body Text Indent"/>
    <w:basedOn w:val="Normal"/>
    <w:link w:val="UvuenotijelotekstaChar"/>
    <w:unhideWhenUsed/>
    <w:rsid w:val="00420E1D"/>
    <w:pPr>
      <w:ind w:firstLine="720"/>
      <w:jc w:val="both"/>
    </w:pPr>
    <w:rPr>
      <w:lang w:eastAsia="en-US"/>
    </w:rPr>
  </w:style>
  <w:style w:type="character" w:customStyle="1" w:styleId="UvuenotijelotekstaChar">
    <w:name w:val="Uvučeno tijelo teksta Char"/>
    <w:basedOn w:val="Zadanifontodlomka"/>
    <w:link w:val="Uvuenotijeloteksta"/>
    <w:rsid w:val="00420E1D"/>
    <w:rPr>
      <w:rFonts w:ascii="Times New Roman" w:eastAsia="Times New Roman" w:hAnsi="Times New Roman" w:cs="Times New Roman"/>
      <w:sz w:val="24"/>
      <w:szCs w:val="24"/>
    </w:rPr>
  </w:style>
  <w:style w:type="paragraph" w:styleId="Podnoje">
    <w:name w:val="footer"/>
    <w:basedOn w:val="Normal"/>
    <w:link w:val="PodnojeChar"/>
    <w:rsid w:val="00420E1D"/>
    <w:pPr>
      <w:tabs>
        <w:tab w:val="center" w:pos="4536"/>
        <w:tab w:val="right" w:pos="9072"/>
      </w:tabs>
    </w:pPr>
  </w:style>
  <w:style w:type="character" w:customStyle="1" w:styleId="PodnojeChar">
    <w:name w:val="Podnožje Char"/>
    <w:basedOn w:val="Zadanifontodlomka"/>
    <w:link w:val="Podnoje"/>
    <w:rsid w:val="00420E1D"/>
    <w:rPr>
      <w:rFonts w:ascii="Times New Roman" w:eastAsia="Times New Roman" w:hAnsi="Times New Roman" w:cs="Times New Roman"/>
      <w:sz w:val="24"/>
      <w:szCs w:val="24"/>
      <w:lang w:eastAsia="hr-HR"/>
    </w:rPr>
  </w:style>
  <w:style w:type="character" w:styleId="Brojstranice">
    <w:name w:val="page number"/>
    <w:basedOn w:val="Zadanifontodlomka"/>
    <w:rsid w:val="00420E1D"/>
  </w:style>
  <w:style w:type="character" w:customStyle="1" w:styleId="CharChar2">
    <w:name w:val="Char Char2"/>
    <w:rsid w:val="00420E1D"/>
    <w:rPr>
      <w:b/>
      <w:bCs/>
      <w:sz w:val="26"/>
      <w:szCs w:val="24"/>
      <w:u w:val="single"/>
      <w:lang w:val="hr-HR" w:eastAsia="en-US" w:bidi="ar-SA"/>
    </w:rPr>
  </w:style>
  <w:style w:type="paragraph" w:styleId="Tijeloteksta">
    <w:name w:val="Body Text"/>
    <w:basedOn w:val="Normal"/>
    <w:link w:val="TijelotekstaChar"/>
    <w:uiPriority w:val="99"/>
    <w:rsid w:val="00420E1D"/>
    <w:pPr>
      <w:spacing w:after="120"/>
    </w:pPr>
  </w:style>
  <w:style w:type="character" w:customStyle="1" w:styleId="TijelotekstaChar">
    <w:name w:val="Tijelo teksta Char"/>
    <w:basedOn w:val="Zadanifontodlomka"/>
    <w:link w:val="Tijeloteksta"/>
    <w:uiPriority w:val="99"/>
    <w:rsid w:val="00420E1D"/>
    <w:rPr>
      <w:rFonts w:ascii="Times New Roman" w:eastAsia="Times New Roman" w:hAnsi="Times New Roman" w:cs="Times New Roman"/>
      <w:sz w:val="24"/>
      <w:szCs w:val="24"/>
      <w:lang w:eastAsia="hr-HR"/>
    </w:rPr>
  </w:style>
  <w:style w:type="paragraph" w:customStyle="1" w:styleId="Odlomakpopisa1">
    <w:name w:val="Odlomak popisa1"/>
    <w:basedOn w:val="Normal"/>
    <w:rsid w:val="00420E1D"/>
    <w:pPr>
      <w:spacing w:after="200" w:line="276" w:lineRule="auto"/>
      <w:ind w:left="720"/>
      <w:contextualSpacing/>
    </w:pPr>
    <w:rPr>
      <w:rFonts w:ascii="Calibri" w:hAnsi="Calibri"/>
      <w:sz w:val="22"/>
      <w:szCs w:val="22"/>
      <w:lang w:eastAsia="en-US"/>
    </w:rPr>
  </w:style>
  <w:style w:type="table" w:styleId="Reetkatablice">
    <w:name w:val="Table Grid"/>
    <w:basedOn w:val="Obinatablica"/>
    <w:uiPriority w:val="59"/>
    <w:rsid w:val="00420E1D"/>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420E1D"/>
    <w:pPr>
      <w:ind w:left="708"/>
    </w:pPr>
  </w:style>
  <w:style w:type="paragraph" w:styleId="StandardWeb">
    <w:name w:val="Normal (Web)"/>
    <w:basedOn w:val="Normal"/>
    <w:unhideWhenUsed/>
    <w:rsid w:val="00420E1D"/>
    <w:pPr>
      <w:spacing w:before="100" w:beforeAutospacing="1" w:after="100" w:afterAutospacing="1"/>
    </w:pPr>
  </w:style>
  <w:style w:type="paragraph" w:styleId="Tijeloteksta-uvlaka2">
    <w:name w:val="Body Text Indent 2"/>
    <w:basedOn w:val="Normal"/>
    <w:link w:val="Tijeloteksta-uvlaka2Char"/>
    <w:uiPriority w:val="99"/>
    <w:unhideWhenUsed/>
    <w:rsid w:val="00420E1D"/>
    <w:pPr>
      <w:spacing w:after="120" w:line="480" w:lineRule="auto"/>
      <w:ind w:left="283"/>
    </w:pPr>
    <w:rPr>
      <w:rFonts w:ascii="Calibri" w:eastAsia="Calibri" w:hAnsi="Calibri"/>
      <w:sz w:val="22"/>
      <w:szCs w:val="22"/>
    </w:rPr>
  </w:style>
  <w:style w:type="character" w:customStyle="1" w:styleId="Tijeloteksta-uvlaka2Char">
    <w:name w:val="Tijelo teksta - uvlaka 2 Char"/>
    <w:basedOn w:val="Zadanifontodlomka"/>
    <w:link w:val="Tijeloteksta-uvlaka2"/>
    <w:uiPriority w:val="99"/>
    <w:rsid w:val="00420E1D"/>
    <w:rPr>
      <w:rFonts w:ascii="Calibri" w:eastAsia="Calibri" w:hAnsi="Calibri" w:cs="Times New Roman"/>
      <w:lang w:eastAsia="hr-HR"/>
    </w:rPr>
  </w:style>
  <w:style w:type="paragraph" w:styleId="Tekstkomentara">
    <w:name w:val="annotation text"/>
    <w:basedOn w:val="Normal"/>
    <w:link w:val="TekstkomentaraChar"/>
    <w:uiPriority w:val="99"/>
    <w:unhideWhenUsed/>
    <w:rsid w:val="00420E1D"/>
    <w:pPr>
      <w:spacing w:after="200" w:line="276" w:lineRule="auto"/>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420E1D"/>
    <w:rPr>
      <w:rFonts w:ascii="Calibri" w:eastAsia="Calibri" w:hAnsi="Calibri" w:cs="Times New Roman"/>
      <w:sz w:val="20"/>
      <w:szCs w:val="20"/>
    </w:rPr>
  </w:style>
  <w:style w:type="paragraph" w:customStyle="1" w:styleId="GINaslov">
    <w:name w:val="GI_Naslov"/>
    <w:basedOn w:val="Normal"/>
    <w:next w:val="Normal"/>
    <w:uiPriority w:val="99"/>
    <w:rsid w:val="00420E1D"/>
    <w:rPr>
      <w:rFonts w:ascii="Arial" w:hAnsi="Arial" w:cs="Arial"/>
      <w:b/>
      <w:bCs/>
      <w:color w:val="800000"/>
      <w:sz w:val="40"/>
      <w:szCs w:val="40"/>
    </w:rPr>
  </w:style>
  <w:style w:type="paragraph" w:customStyle="1" w:styleId="GITekst">
    <w:name w:val="GI_Tekst"/>
    <w:basedOn w:val="Normal"/>
    <w:uiPriority w:val="99"/>
    <w:rsid w:val="00420E1D"/>
    <w:pPr>
      <w:spacing w:line="400" w:lineRule="atLeast"/>
    </w:pPr>
    <w:rPr>
      <w:rFonts w:ascii="Bookman Old Style" w:hAnsi="Bookman Old Style" w:cs="Bookman Old Style"/>
      <w:color w:val="000000"/>
      <w:spacing w:val="-4"/>
      <w:sz w:val="28"/>
      <w:szCs w:val="28"/>
    </w:rPr>
  </w:style>
  <w:style w:type="paragraph" w:styleId="Bezproreda">
    <w:name w:val="No Spacing"/>
    <w:basedOn w:val="Normal"/>
    <w:uiPriority w:val="1"/>
    <w:qFormat/>
    <w:rsid w:val="00420E1D"/>
    <w:rPr>
      <w:rFonts w:ascii="Calibri" w:eastAsia="Calibri" w:hAnsi="Calibri"/>
      <w:sz w:val="22"/>
      <w:szCs w:val="22"/>
      <w:lang w:eastAsia="en-US"/>
    </w:rPr>
  </w:style>
  <w:style w:type="character" w:styleId="Naglaeno">
    <w:name w:val="Strong"/>
    <w:qFormat/>
    <w:rsid w:val="00420E1D"/>
    <w:rPr>
      <w:rFonts w:ascii="Calibri Light" w:hAnsi="Calibri Light"/>
      <w:b/>
      <w:bCs/>
      <w:sz w:val="28"/>
    </w:rPr>
  </w:style>
  <w:style w:type="table" w:styleId="Srednjareetka3-Isticanje1">
    <w:name w:val="Medium Grid 3 Accent 1"/>
    <w:basedOn w:val="Obinatablica"/>
    <w:uiPriority w:val="6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Srednjipopis2-Isticanje3">
    <w:name w:val="Medium List 2 Accent 3"/>
    <w:basedOn w:val="Obinatablica"/>
    <w:uiPriority w:val="66"/>
    <w:rsid w:val="00420E1D"/>
    <w:pPr>
      <w:spacing w:after="0" w:line="240" w:lineRule="auto"/>
    </w:pPr>
    <w:rPr>
      <w:rFonts w:ascii="Calibri Light" w:eastAsia="Times New Roman" w:hAnsi="Calibri Light" w:cs="Times New Roman"/>
      <w:color w:val="000000"/>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Svijetlosjenanje-Isticanje3">
    <w:name w:val="Light Shading Accent 3"/>
    <w:basedOn w:val="Obinatablica"/>
    <w:uiPriority w:val="60"/>
    <w:rsid w:val="00420E1D"/>
    <w:pPr>
      <w:spacing w:after="0" w:line="240" w:lineRule="auto"/>
    </w:pPr>
    <w:rPr>
      <w:rFonts w:ascii="Times New Roman" w:eastAsia="Times New Roman" w:hAnsi="Times New Roman" w:cs="Times New Roman"/>
      <w:color w:val="7B7B7B"/>
      <w:sz w:val="20"/>
      <w:szCs w:val="20"/>
      <w:lang w:eastAsia="hr-HR"/>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Srednjesjenanje2-Isticanje3">
    <w:name w:val="Medium Shading 2 Accent 3"/>
    <w:basedOn w:val="Obinatablica"/>
    <w:uiPriority w:val="64"/>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vijetlareetka-Isticanje3">
    <w:name w:val="Light Grid Accent 3"/>
    <w:basedOn w:val="Obinatablica"/>
    <w:uiPriority w:val="62"/>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DengXian" w:eastAsia="Times New Roman" w:hAnsi="DengXian"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DengXian" w:eastAsia="Times New Roman" w:hAnsi="DengXian"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paragraph" w:customStyle="1" w:styleId="SubTitle2">
    <w:name w:val="SubTitle 2"/>
    <w:basedOn w:val="Normal"/>
    <w:rsid w:val="00420E1D"/>
    <w:pPr>
      <w:spacing w:after="240"/>
      <w:jc w:val="center"/>
    </w:pPr>
    <w:rPr>
      <w:b/>
      <w:snapToGrid w:val="0"/>
      <w:sz w:val="32"/>
      <w:szCs w:val="20"/>
      <w:lang w:val="en-GB" w:eastAsia="en-US"/>
    </w:rPr>
  </w:style>
  <w:style w:type="paragraph" w:styleId="Obinitekst">
    <w:name w:val="Plain Text"/>
    <w:basedOn w:val="Normal"/>
    <w:link w:val="ObinitekstChar"/>
    <w:uiPriority w:val="99"/>
    <w:unhideWhenUsed/>
    <w:rsid w:val="00420E1D"/>
    <w:rPr>
      <w:rFonts w:ascii="Consolas" w:eastAsia="Calibri" w:hAnsi="Consolas"/>
      <w:sz w:val="21"/>
      <w:szCs w:val="21"/>
      <w:lang w:eastAsia="en-US"/>
    </w:rPr>
  </w:style>
  <w:style w:type="character" w:customStyle="1" w:styleId="ObinitekstChar">
    <w:name w:val="Obični tekst Char"/>
    <w:basedOn w:val="Zadanifontodlomka"/>
    <w:link w:val="Obinitekst"/>
    <w:uiPriority w:val="99"/>
    <w:rsid w:val="00420E1D"/>
    <w:rPr>
      <w:rFonts w:ascii="Consolas" w:eastAsia="Calibri" w:hAnsi="Consolas" w:cs="Times New Roman"/>
      <w:sz w:val="21"/>
      <w:szCs w:val="21"/>
    </w:rPr>
  </w:style>
  <w:style w:type="character" w:styleId="Hiperveza">
    <w:name w:val="Hyperlink"/>
    <w:uiPriority w:val="99"/>
    <w:unhideWhenUsed/>
    <w:rsid w:val="00420E1D"/>
    <w:rPr>
      <w:color w:val="0563C1"/>
      <w:u w:val="single"/>
    </w:rPr>
  </w:style>
  <w:style w:type="paragraph" w:customStyle="1" w:styleId="Standard">
    <w:name w:val="Standard"/>
    <w:rsid w:val="00420E1D"/>
    <w:pPr>
      <w:suppressAutoHyphens/>
      <w:autoSpaceDN w:val="0"/>
      <w:spacing w:after="200" w:line="276" w:lineRule="auto"/>
      <w:textAlignment w:val="baseline"/>
    </w:pPr>
    <w:rPr>
      <w:rFonts w:ascii="Calibri" w:eastAsia="Calibri" w:hAnsi="Calibri" w:cs="Calibri"/>
      <w:kern w:val="3"/>
      <w:lang w:eastAsia="zh-CN"/>
    </w:rPr>
  </w:style>
  <w:style w:type="character" w:styleId="Referencakomentara">
    <w:name w:val="annotation reference"/>
    <w:rsid w:val="00420E1D"/>
    <w:rPr>
      <w:sz w:val="16"/>
      <w:szCs w:val="16"/>
    </w:rPr>
  </w:style>
  <w:style w:type="paragraph" w:styleId="Predmetkomentara">
    <w:name w:val="annotation subject"/>
    <w:basedOn w:val="Tekstkomentara"/>
    <w:next w:val="Tekstkomentara"/>
    <w:link w:val="PredmetkomentaraChar"/>
    <w:rsid w:val="00420E1D"/>
    <w:pPr>
      <w:spacing w:after="0" w:line="240" w:lineRule="auto"/>
    </w:pPr>
    <w:rPr>
      <w:rFonts w:ascii="Times New Roman" w:eastAsia="Times New Roman" w:hAnsi="Times New Roman"/>
      <w:b/>
      <w:bCs/>
      <w:lang w:eastAsia="hr-HR"/>
    </w:rPr>
  </w:style>
  <w:style w:type="character" w:customStyle="1" w:styleId="PredmetkomentaraChar">
    <w:name w:val="Predmet komentara Char"/>
    <w:basedOn w:val="TekstkomentaraChar"/>
    <w:link w:val="Predmetkomentara"/>
    <w:rsid w:val="00420E1D"/>
    <w:rPr>
      <w:rFonts w:ascii="Times New Roman" w:eastAsia="Times New Roman" w:hAnsi="Times New Roman" w:cs="Times New Roman"/>
      <w:b/>
      <w:bCs/>
      <w:sz w:val="20"/>
      <w:szCs w:val="20"/>
      <w:lang w:eastAsia="hr-HR"/>
    </w:rPr>
  </w:style>
  <w:style w:type="paragraph" w:styleId="Revizija">
    <w:name w:val="Revision"/>
    <w:hidden/>
    <w:uiPriority w:val="99"/>
    <w:semiHidden/>
    <w:rsid w:val="00420E1D"/>
    <w:pPr>
      <w:spacing w:after="0" w:line="240" w:lineRule="auto"/>
    </w:pPr>
    <w:rPr>
      <w:rFonts w:ascii="Times New Roman" w:eastAsia="Times New Roman" w:hAnsi="Times New Roman" w:cs="Times New Roman"/>
      <w:sz w:val="24"/>
      <w:szCs w:val="24"/>
      <w:lang w:eastAsia="hr-HR"/>
    </w:rPr>
  </w:style>
  <w:style w:type="paragraph" w:styleId="TOCNaslov">
    <w:name w:val="TOC Heading"/>
    <w:basedOn w:val="Naslov1"/>
    <w:next w:val="Normal"/>
    <w:uiPriority w:val="39"/>
    <w:unhideWhenUsed/>
    <w:qFormat/>
    <w:rsid w:val="00420E1D"/>
    <w:pPr>
      <w:keepLines/>
      <w:spacing w:before="240" w:line="259" w:lineRule="auto"/>
      <w:jc w:val="left"/>
      <w:outlineLvl w:val="9"/>
    </w:pPr>
    <w:rPr>
      <w:rFonts w:ascii="Calibri Light" w:hAnsi="Calibri Light"/>
      <w:bCs w:val="0"/>
      <w:color w:val="2E74B5"/>
      <w:sz w:val="32"/>
      <w:szCs w:val="32"/>
      <w:lang w:eastAsia="hr-HR"/>
    </w:rPr>
  </w:style>
  <w:style w:type="paragraph" w:styleId="Sadraj1">
    <w:name w:val="toc 1"/>
    <w:basedOn w:val="Normal"/>
    <w:next w:val="Normal"/>
    <w:autoRedefine/>
    <w:uiPriority w:val="39"/>
    <w:rsid w:val="008D0306"/>
    <w:pPr>
      <w:tabs>
        <w:tab w:val="left" w:pos="440"/>
        <w:tab w:val="right" w:leader="dot" w:pos="9062"/>
      </w:tabs>
    </w:pPr>
    <w:rPr>
      <w:rFonts w:ascii="Arial" w:hAnsi="Arial" w:cs="Arial"/>
      <w:b/>
      <w:bCs/>
      <w:noProof/>
    </w:rPr>
  </w:style>
  <w:style w:type="paragraph" w:styleId="Sadraj2">
    <w:name w:val="toc 2"/>
    <w:basedOn w:val="Normal"/>
    <w:next w:val="Normal"/>
    <w:autoRedefine/>
    <w:uiPriority w:val="39"/>
    <w:rsid w:val="00420E1D"/>
    <w:pPr>
      <w:tabs>
        <w:tab w:val="left" w:pos="880"/>
        <w:tab w:val="right" w:leader="dot" w:pos="9062"/>
      </w:tabs>
      <w:ind w:left="240"/>
    </w:pPr>
  </w:style>
  <w:style w:type="paragraph" w:styleId="Zaglavlje">
    <w:name w:val="header"/>
    <w:basedOn w:val="Normal"/>
    <w:link w:val="ZaglavljeChar"/>
    <w:rsid w:val="00420E1D"/>
    <w:pPr>
      <w:tabs>
        <w:tab w:val="center" w:pos="4513"/>
        <w:tab w:val="right" w:pos="9026"/>
      </w:tabs>
    </w:pPr>
  </w:style>
  <w:style w:type="character" w:customStyle="1" w:styleId="ZaglavljeChar">
    <w:name w:val="Zaglavlje Char"/>
    <w:basedOn w:val="Zadanifontodlomka"/>
    <w:link w:val="Zaglavlje"/>
    <w:rsid w:val="00420E1D"/>
    <w:rPr>
      <w:rFonts w:ascii="Times New Roman" w:eastAsia="Times New Roman" w:hAnsi="Times New Roman" w:cs="Times New Roman"/>
      <w:sz w:val="24"/>
      <w:szCs w:val="24"/>
      <w:lang w:eastAsia="hr-HR"/>
    </w:rPr>
  </w:style>
  <w:style w:type="table" w:styleId="Tablicareetke4-isticanje1">
    <w:name w:val="Grid Table 4 Accent 1"/>
    <w:basedOn w:val="Obinatablica"/>
    <w:uiPriority w:val="49"/>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Svijetlatablicareetke1-isticanje5">
    <w:name w:val="Grid Table 1 Light Accent 5"/>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Stupanatablica3">
    <w:name w:val="Table Columns 3"/>
    <w:basedOn w:val="Obinatablica"/>
    <w:rsid w:val="00420E1D"/>
    <w:pPr>
      <w:spacing w:after="0" w:line="240" w:lineRule="auto"/>
    </w:pPr>
    <w:rPr>
      <w:rFonts w:ascii="Times New Roman" w:eastAsia="Times New Roman" w:hAnsi="Times New Roman" w:cs="Times New Roman"/>
      <w:b/>
      <w:bCs/>
      <w:sz w:val="20"/>
      <w:szCs w:val="20"/>
      <w:lang w:eastAsia="hr-H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vijetlatablicareetke-isticanje1">
    <w:name w:val="Grid Table 1 Light Accent 1"/>
    <w:basedOn w:val="Obinatablica"/>
    <w:uiPriority w:val="46"/>
    <w:rsid w:val="00420E1D"/>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9-8">
    <w:name w:val="t-9-8"/>
    <w:basedOn w:val="Normal"/>
    <w:rsid w:val="00420E1D"/>
    <w:pPr>
      <w:spacing w:before="100" w:beforeAutospacing="1" w:after="100" w:afterAutospacing="1"/>
    </w:pPr>
  </w:style>
  <w:style w:type="paragraph" w:customStyle="1" w:styleId="box455870">
    <w:name w:val="box_455870"/>
    <w:basedOn w:val="Normal"/>
    <w:rsid w:val="00420E1D"/>
    <w:pPr>
      <w:spacing w:before="100" w:beforeAutospacing="1" w:after="100" w:afterAutospacing="1"/>
    </w:pPr>
  </w:style>
  <w:style w:type="paragraph" w:customStyle="1" w:styleId="box462302">
    <w:name w:val="box_462302"/>
    <w:basedOn w:val="Normal"/>
    <w:rsid w:val="00420E1D"/>
    <w:pPr>
      <w:spacing w:before="100" w:beforeAutospacing="1" w:after="100" w:afterAutospacing="1"/>
    </w:pPr>
  </w:style>
  <w:style w:type="paragraph" w:customStyle="1" w:styleId="Odlomakpopisa10">
    <w:name w:val="Odlomak popisa1"/>
    <w:basedOn w:val="Normal"/>
    <w:rsid w:val="00420E1D"/>
    <w:pPr>
      <w:ind w:left="720"/>
      <w:contextualSpacing/>
    </w:pPr>
  </w:style>
  <w:style w:type="numbering" w:customStyle="1" w:styleId="Bezpopisa1">
    <w:name w:val="Bez popisa1"/>
    <w:next w:val="Bezpopisa"/>
    <w:uiPriority w:val="99"/>
    <w:semiHidden/>
    <w:unhideWhenUsed/>
    <w:rsid w:val="000D5851"/>
  </w:style>
  <w:style w:type="paragraph" w:customStyle="1" w:styleId="TableParagraph">
    <w:name w:val="Table Paragraph"/>
    <w:basedOn w:val="Normal"/>
    <w:uiPriority w:val="1"/>
    <w:qFormat/>
    <w:rsid w:val="00C13A6A"/>
    <w:pPr>
      <w:widowControl w:val="0"/>
      <w:autoSpaceDE w:val="0"/>
      <w:autoSpaceDN w:val="0"/>
    </w:pPr>
    <w:rPr>
      <w:rFonts w:ascii="Arial MT" w:eastAsia="Arial MT" w:hAnsi="Arial MT" w:cs="Arial MT"/>
      <w:sz w:val="22"/>
      <w:szCs w:val="22"/>
      <w:lang w:val="bs" w:eastAsia="en-US"/>
    </w:rPr>
  </w:style>
  <w:style w:type="table" w:customStyle="1" w:styleId="TableNormal">
    <w:name w:val="Table Normal"/>
    <w:uiPriority w:val="2"/>
    <w:semiHidden/>
    <w:qFormat/>
    <w:rsid w:val="00C13A6A"/>
    <w:pPr>
      <w:widowControl w:val="0"/>
      <w:autoSpaceDE w:val="0"/>
      <w:autoSpaceDN w:val="0"/>
      <w:spacing w:after="0" w:line="240" w:lineRule="auto"/>
    </w:pPr>
    <w:rPr>
      <w:kern w:val="2"/>
      <w:lang w:val="en-US"/>
      <w14:ligatures w14:val="standardContextual"/>
    </w:rPr>
    <w:tblPr>
      <w:tblCellMar>
        <w:top w:w="0" w:type="dxa"/>
        <w:left w:w="0" w:type="dxa"/>
        <w:bottom w:w="0" w:type="dxa"/>
        <w:right w:w="0" w:type="dxa"/>
      </w:tblCellMar>
    </w:tblPr>
  </w:style>
  <w:style w:type="table" w:styleId="Tablicapopisa4-isticanje1">
    <w:name w:val="List Table 4 Accent 1"/>
    <w:basedOn w:val="Obinatablica"/>
    <w:uiPriority w:val="49"/>
    <w:rsid w:val="00C13A6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icareetke3-isticanje1">
    <w:name w:val="Grid Table 3 Accent 1"/>
    <w:basedOn w:val="Obinatablica"/>
    <w:uiPriority w:val="48"/>
    <w:rsid w:val="001727B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Svijetlareetkatablice">
    <w:name w:val="Grid Table Light"/>
    <w:basedOn w:val="Obinatablica"/>
    <w:uiPriority w:val="40"/>
    <w:rsid w:val="001727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rednjareetka3-Isticanje11">
    <w:name w:val="Srednja rešetka 3 - Isticanje 11"/>
    <w:basedOn w:val="Obinatablica"/>
    <w:next w:val="Srednjareetka3-Isticanje1"/>
    <w:uiPriority w:val="69"/>
    <w:rsid w:val="00036810"/>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Srednjipopis2-Isticanje31">
    <w:name w:val="Srednji popis 2 - Isticanje 31"/>
    <w:basedOn w:val="Obinatablica"/>
    <w:next w:val="Srednjipopis2-Isticanje3"/>
    <w:uiPriority w:val="66"/>
    <w:rsid w:val="00036810"/>
    <w:pPr>
      <w:spacing w:after="0" w:line="240" w:lineRule="auto"/>
    </w:pPr>
    <w:rPr>
      <w:rFonts w:ascii="Calibri Light" w:eastAsia="Times New Roman" w:hAnsi="Calibri Light" w:cs="Times New Roman"/>
      <w:color w:val="000000"/>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Svijetlosjenanje-Isticanje31">
    <w:name w:val="Svijetlo sjenčanje - Isticanje 31"/>
    <w:basedOn w:val="Obinatablica"/>
    <w:next w:val="Svijetlosjenanje-Isticanje3"/>
    <w:uiPriority w:val="60"/>
    <w:rsid w:val="00036810"/>
    <w:pPr>
      <w:spacing w:after="0" w:line="240" w:lineRule="auto"/>
    </w:pPr>
    <w:rPr>
      <w:rFonts w:ascii="Times New Roman" w:eastAsia="Times New Roman" w:hAnsi="Times New Roman" w:cs="Times New Roman"/>
      <w:color w:val="7B7B7B"/>
      <w:sz w:val="20"/>
      <w:szCs w:val="20"/>
      <w:lang w:eastAsia="hr-HR"/>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Srednjesjenanje2-Isticanje31">
    <w:name w:val="Srednje sjenčanje 2 - Isticanje 31"/>
    <w:basedOn w:val="Obinatablica"/>
    <w:next w:val="Srednjesjenanje2-Isticanje3"/>
    <w:uiPriority w:val="64"/>
    <w:rsid w:val="00036810"/>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Svijetlareetka-Isticanje31">
    <w:name w:val="Svijetla rešetka - Isticanje 31"/>
    <w:basedOn w:val="Obinatablica"/>
    <w:next w:val="Svijetlareetka-Isticanje3"/>
    <w:uiPriority w:val="62"/>
    <w:rsid w:val="00036810"/>
    <w:pPr>
      <w:spacing w:after="0" w:line="240" w:lineRule="auto"/>
    </w:pPr>
    <w:rPr>
      <w:rFonts w:ascii="Times New Roman" w:eastAsia="Times New Roman" w:hAnsi="Times New Roman" w:cs="Times New Roman"/>
      <w:sz w:val="20"/>
      <w:szCs w:val="20"/>
      <w:lang w:eastAsia="hr-HR"/>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styleId="Nerijeenospominjanje">
    <w:name w:val="Unresolved Mention"/>
    <w:basedOn w:val="Zadanifontodlomka"/>
    <w:uiPriority w:val="99"/>
    <w:semiHidden/>
    <w:unhideWhenUsed/>
    <w:rsid w:val="00036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79006">
      <w:bodyDiv w:val="1"/>
      <w:marLeft w:val="0"/>
      <w:marRight w:val="0"/>
      <w:marTop w:val="0"/>
      <w:marBottom w:val="0"/>
      <w:divBdr>
        <w:top w:val="none" w:sz="0" w:space="0" w:color="auto"/>
        <w:left w:val="none" w:sz="0" w:space="0" w:color="auto"/>
        <w:bottom w:val="none" w:sz="0" w:space="0" w:color="auto"/>
        <w:right w:val="none" w:sz="0" w:space="0" w:color="auto"/>
      </w:divBdr>
    </w:div>
    <w:div w:id="306785383">
      <w:bodyDiv w:val="1"/>
      <w:marLeft w:val="0"/>
      <w:marRight w:val="0"/>
      <w:marTop w:val="0"/>
      <w:marBottom w:val="0"/>
      <w:divBdr>
        <w:top w:val="none" w:sz="0" w:space="0" w:color="auto"/>
        <w:left w:val="none" w:sz="0" w:space="0" w:color="auto"/>
        <w:bottom w:val="none" w:sz="0" w:space="0" w:color="auto"/>
        <w:right w:val="none" w:sz="0" w:space="0" w:color="auto"/>
      </w:divBdr>
    </w:div>
    <w:div w:id="448667816">
      <w:bodyDiv w:val="1"/>
      <w:marLeft w:val="0"/>
      <w:marRight w:val="0"/>
      <w:marTop w:val="0"/>
      <w:marBottom w:val="0"/>
      <w:divBdr>
        <w:top w:val="none" w:sz="0" w:space="0" w:color="auto"/>
        <w:left w:val="none" w:sz="0" w:space="0" w:color="auto"/>
        <w:bottom w:val="none" w:sz="0" w:space="0" w:color="auto"/>
        <w:right w:val="none" w:sz="0" w:space="0" w:color="auto"/>
      </w:divBdr>
    </w:div>
    <w:div w:id="453984762">
      <w:bodyDiv w:val="1"/>
      <w:marLeft w:val="0"/>
      <w:marRight w:val="0"/>
      <w:marTop w:val="0"/>
      <w:marBottom w:val="0"/>
      <w:divBdr>
        <w:top w:val="none" w:sz="0" w:space="0" w:color="auto"/>
        <w:left w:val="none" w:sz="0" w:space="0" w:color="auto"/>
        <w:bottom w:val="none" w:sz="0" w:space="0" w:color="auto"/>
        <w:right w:val="none" w:sz="0" w:space="0" w:color="auto"/>
      </w:divBdr>
    </w:div>
    <w:div w:id="736241682">
      <w:bodyDiv w:val="1"/>
      <w:marLeft w:val="0"/>
      <w:marRight w:val="0"/>
      <w:marTop w:val="0"/>
      <w:marBottom w:val="0"/>
      <w:divBdr>
        <w:top w:val="none" w:sz="0" w:space="0" w:color="auto"/>
        <w:left w:val="none" w:sz="0" w:space="0" w:color="auto"/>
        <w:bottom w:val="none" w:sz="0" w:space="0" w:color="auto"/>
        <w:right w:val="none" w:sz="0" w:space="0" w:color="auto"/>
      </w:divBdr>
    </w:div>
    <w:div w:id="767310052">
      <w:bodyDiv w:val="1"/>
      <w:marLeft w:val="0"/>
      <w:marRight w:val="0"/>
      <w:marTop w:val="0"/>
      <w:marBottom w:val="0"/>
      <w:divBdr>
        <w:top w:val="none" w:sz="0" w:space="0" w:color="auto"/>
        <w:left w:val="none" w:sz="0" w:space="0" w:color="auto"/>
        <w:bottom w:val="none" w:sz="0" w:space="0" w:color="auto"/>
        <w:right w:val="none" w:sz="0" w:space="0" w:color="auto"/>
      </w:divBdr>
    </w:div>
    <w:div w:id="901985974">
      <w:bodyDiv w:val="1"/>
      <w:marLeft w:val="0"/>
      <w:marRight w:val="0"/>
      <w:marTop w:val="0"/>
      <w:marBottom w:val="0"/>
      <w:divBdr>
        <w:top w:val="none" w:sz="0" w:space="0" w:color="auto"/>
        <w:left w:val="none" w:sz="0" w:space="0" w:color="auto"/>
        <w:bottom w:val="none" w:sz="0" w:space="0" w:color="auto"/>
        <w:right w:val="none" w:sz="0" w:space="0" w:color="auto"/>
      </w:divBdr>
    </w:div>
    <w:div w:id="1032222358">
      <w:bodyDiv w:val="1"/>
      <w:marLeft w:val="0"/>
      <w:marRight w:val="0"/>
      <w:marTop w:val="0"/>
      <w:marBottom w:val="0"/>
      <w:divBdr>
        <w:top w:val="none" w:sz="0" w:space="0" w:color="auto"/>
        <w:left w:val="none" w:sz="0" w:space="0" w:color="auto"/>
        <w:bottom w:val="none" w:sz="0" w:space="0" w:color="auto"/>
        <w:right w:val="none" w:sz="0" w:space="0" w:color="auto"/>
      </w:divBdr>
    </w:div>
    <w:div w:id="1183515188">
      <w:bodyDiv w:val="1"/>
      <w:marLeft w:val="0"/>
      <w:marRight w:val="0"/>
      <w:marTop w:val="0"/>
      <w:marBottom w:val="0"/>
      <w:divBdr>
        <w:top w:val="none" w:sz="0" w:space="0" w:color="auto"/>
        <w:left w:val="none" w:sz="0" w:space="0" w:color="auto"/>
        <w:bottom w:val="none" w:sz="0" w:space="0" w:color="auto"/>
        <w:right w:val="none" w:sz="0" w:space="0" w:color="auto"/>
      </w:divBdr>
    </w:div>
    <w:div w:id="1411194488">
      <w:bodyDiv w:val="1"/>
      <w:marLeft w:val="0"/>
      <w:marRight w:val="0"/>
      <w:marTop w:val="0"/>
      <w:marBottom w:val="0"/>
      <w:divBdr>
        <w:top w:val="none" w:sz="0" w:space="0" w:color="auto"/>
        <w:left w:val="none" w:sz="0" w:space="0" w:color="auto"/>
        <w:bottom w:val="none" w:sz="0" w:space="0" w:color="auto"/>
        <w:right w:val="none" w:sz="0" w:space="0" w:color="auto"/>
      </w:divBdr>
    </w:div>
    <w:div w:id="1562204670">
      <w:bodyDiv w:val="1"/>
      <w:marLeft w:val="0"/>
      <w:marRight w:val="0"/>
      <w:marTop w:val="0"/>
      <w:marBottom w:val="0"/>
      <w:divBdr>
        <w:top w:val="none" w:sz="0" w:space="0" w:color="auto"/>
        <w:left w:val="none" w:sz="0" w:space="0" w:color="auto"/>
        <w:bottom w:val="none" w:sz="0" w:space="0" w:color="auto"/>
        <w:right w:val="none" w:sz="0" w:space="0" w:color="auto"/>
      </w:divBdr>
    </w:div>
    <w:div w:id="1748067842">
      <w:bodyDiv w:val="1"/>
      <w:marLeft w:val="0"/>
      <w:marRight w:val="0"/>
      <w:marTop w:val="0"/>
      <w:marBottom w:val="0"/>
      <w:divBdr>
        <w:top w:val="none" w:sz="0" w:space="0" w:color="auto"/>
        <w:left w:val="none" w:sz="0" w:space="0" w:color="auto"/>
        <w:bottom w:val="none" w:sz="0" w:space="0" w:color="auto"/>
        <w:right w:val="none" w:sz="0" w:space="0" w:color="auto"/>
      </w:divBdr>
    </w:div>
    <w:div w:id="2070960809">
      <w:bodyDiv w:val="1"/>
      <w:marLeft w:val="0"/>
      <w:marRight w:val="0"/>
      <w:marTop w:val="0"/>
      <w:marBottom w:val="0"/>
      <w:divBdr>
        <w:top w:val="none" w:sz="0" w:space="0" w:color="auto"/>
        <w:left w:val="none" w:sz="0" w:space="0" w:color="auto"/>
        <w:bottom w:val="none" w:sz="0" w:space="0" w:color="auto"/>
        <w:right w:val="none" w:sz="0" w:space="0" w:color="auto"/>
      </w:divBdr>
    </w:div>
    <w:div w:id="210129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4/relationships/chartEx" Target="charts/chartEx2.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www.buzet.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4/relationships/chartEx" Target="charts/chartEx1.xml"/><Relationship Id="rId5" Type="http://schemas.openxmlformats.org/officeDocument/2006/relationships/webSettings" Target="webSettings.xml"/><Relationship Id="rId15" Type="http://schemas.microsoft.com/office/2014/relationships/chartEx" Target="charts/chartEx3.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glavic\Documents\UO%20FIG\---PRORA&#268;UN---\PRORA&#268;UN%202022\PRORA&#268;UN%202022%20-%20godi&#353;nji%20izvje&#353;taj\P2022%20-%20god_izv%20-%20radni%20materijali\pomo&#263;ne%20tablic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glavic\Documents\UO%20FIG\---PRORA&#268;UN---\PRORA&#268;UN%202022\PRORA&#268;UN%202022%20-%20godi&#353;nji%20izvje&#353;taj\P2022%20-%20god_izv%20-%20radni%20materijali\radno-Godi&#353;nji%20izvje&#353;taj%20o%20izvr&#353;enju%20prora&#269;una%20za%202022.%20godinu.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rglavic\Documents\UO%20FIG\---PRORA&#268;UN---\PRORA&#268;UN%202022\PRORA&#268;UN%202022%20-%20godi&#353;nji%20izvje&#353;taj\radni%20materijali\pomo&#263;ne%20tablice.xlsx" TargetMode="External"/><Relationship Id="rId2" Type="http://schemas.microsoft.com/office/2011/relationships/chartColorStyle" Target="colors6.xml"/><Relationship Id="rId1" Type="http://schemas.microsoft.com/office/2011/relationships/chartStyle" Target="style6.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glavic\Documents\UO%20FIG\---PRORA&#268;UN---\PRORA&#268;UN%202022\PRORA&#268;UN%202022%20-%20godi&#353;nji%20izvje&#353;taj\radni%20materijali\pomo&#263;ne%20tablice.xlsx" TargetMode="External"/><Relationship Id="rId2" Type="http://schemas.microsoft.com/office/2011/relationships/chartColorStyle" Target="colors7.xml"/><Relationship Id="rId1" Type="http://schemas.microsoft.com/office/2011/relationships/chartStyle" Target="style7.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rglavic\Documents\UO%20FIG\---PRORA&#268;UN---\PRORA&#268;UN%202022\PRORA&#268;UN%202022%20-%20godi&#353;nji%20izvje&#353;taj\radni%20materijali\pomo&#263;ne%20tablice.xlsx" TargetMode="External"/><Relationship Id="rId2" Type="http://schemas.microsoft.com/office/2011/relationships/chartColorStyle" Target="colors8.xml"/><Relationship Id="rId1" Type="http://schemas.microsoft.com/office/2011/relationships/chartStyle" Target="style8.xm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rglavic\Documents\UO%20FIG\---PRORA&#268;UN---\PRORA&#268;UN%202022\PRORA&#268;UN%202022%20-%20godi&#353;nji%20izvje&#353;taj\P2022%20-%20god_izv%20-%20radni%20materijali\pomo&#263;ne%20tablice.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rglavic\Documents\UO%20FIG\---PRORA&#268;UN---\PRORA&#268;UN%202022\PRORA&#268;UN%202022%20-%20godi&#353;nji%20izvje&#353;taj\P2022%20-%20god_izv%20-%20radni%20materijali\pomo&#263;ne%20tablice.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rglavic\Documents\UO%20FIG\---PRORA&#268;UN---\PRORA&#268;UN%202022\PRORA&#268;UN%202022%20-%20godi&#353;nji%20izvje&#353;taj\P2022%20-%20god_izv%20-%20radni%20materijali\pomo&#263;ne%20tabli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hr-HR"/>
              <a:t>PRIHODI POSLOVANJA</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sr-Latn-RS"/>
        </a:p>
      </c:txPr>
    </c:title>
    <c:autoTitleDeleted val="0"/>
    <c:plotArea>
      <c:layout>
        <c:manualLayout>
          <c:layoutTarget val="inner"/>
          <c:xMode val="edge"/>
          <c:yMode val="edge"/>
          <c:x val="0.34234566077279915"/>
          <c:y val="0.26908383219364457"/>
          <c:w val="0.33445478626731895"/>
          <c:h val="0.47243995930246324"/>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EFA-48F4-89BE-CAE549EB046C}"/>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EFA-48F4-89BE-CAE549EB046C}"/>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EFA-48F4-89BE-CAE549EB046C}"/>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2EFA-48F4-89BE-CAE549EB046C}"/>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2EFA-48F4-89BE-CAE549EB046C}"/>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2EFA-48F4-89BE-CAE549EB046C}"/>
              </c:ext>
            </c:extLst>
          </c:dPt>
          <c:dLbls>
            <c:dLbl>
              <c:idx val="0"/>
              <c:layout>
                <c:manualLayout>
                  <c:x val="7.4284824589350651E-2"/>
                  <c:y val="0.1274315595201476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sr-Latn-R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EFA-48F4-89BE-CAE549EB046C}"/>
                </c:ext>
              </c:extLst>
            </c:dLbl>
            <c:dLbl>
              <c:idx val="1"/>
              <c:layout>
                <c:manualLayout>
                  <c:x val="4.9592412059603699E-2"/>
                  <c:y val="5.174952243395611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sr-Latn-R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EFA-48F4-89BE-CAE549EB046C}"/>
                </c:ext>
              </c:extLst>
            </c:dLbl>
            <c:dLbl>
              <c:idx val="2"/>
              <c:layout>
                <c:manualLayout>
                  <c:x val="-9.4704828563096283E-2"/>
                  <c:y val="7.327886178662422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sr-Latn-R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EFA-48F4-89BE-CAE549EB046C}"/>
                </c:ext>
              </c:extLst>
            </c:dLbl>
            <c:dLbl>
              <c:idx val="3"/>
              <c:layout>
                <c:manualLayout>
                  <c:x val="-0.16996095974114347"/>
                  <c:y val="0.1788590892036969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sr-Latn-R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EFA-48F4-89BE-CAE549EB046C}"/>
                </c:ext>
              </c:extLst>
            </c:dLbl>
            <c:dLbl>
              <c:idx val="4"/>
              <c:layout>
                <c:manualLayout>
                  <c:x val="-0.27545792887000237"/>
                  <c:y val="2.11036373489751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sr-Latn-R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EFA-48F4-89BE-CAE549EB046C}"/>
                </c:ext>
              </c:extLst>
            </c:dLbl>
            <c:dLbl>
              <c:idx val="5"/>
              <c:layout>
                <c:manualLayout>
                  <c:x val="0.24012840408837785"/>
                  <c:y val="-4.823723568344053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sr-Latn-RS"/>
                </a:p>
              </c:txP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EFA-48F4-89BE-CAE549EB046C}"/>
                </c:ext>
              </c:extLst>
            </c:dLbl>
            <c:spPr>
              <a:noFill/>
              <a:ln>
                <a:noFill/>
              </a:ln>
              <a:effectLst/>
            </c:sp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List1!$A$4:$A$9</c:f>
              <c:strCache>
                <c:ptCount val="6"/>
                <c:pt idx="0">
                  <c:v>61 Prihodi od poreza                                                                                   </c:v>
                </c:pt>
                <c:pt idx="1">
                  <c:v>63 Pomoći iz inozemstva i od subjekata unutar općeg proračuna</c:v>
                </c:pt>
                <c:pt idx="2">
                  <c:v>64 Prihodi od imovine                                                                                  </c:v>
                </c:pt>
                <c:pt idx="3">
                  <c:v>65 Prihodi od upravnih i administrativnih pristojbi, pristojbi po posebnim propisima i naknada         </c:v>
                </c:pt>
                <c:pt idx="4">
                  <c:v>66 Prihodi od prodaje proizvoda i robe te pruženih usluga i prihodi od donacija                        </c:v>
                </c:pt>
                <c:pt idx="5">
                  <c:v>68 Kazne, upravne mjere i ostali prihodi                                                               </c:v>
                </c:pt>
              </c:strCache>
            </c:strRef>
          </c:cat>
          <c:val>
            <c:numRef>
              <c:f>List1!$D$4:$D$9</c:f>
              <c:numCache>
                <c:formatCode>_(* #,##0.00_);_(* \(#,##0.00\);_(* "-"??_);_(@_)</c:formatCode>
                <c:ptCount val="6"/>
                <c:pt idx="0">
                  <c:v>20671354.039999999</c:v>
                </c:pt>
                <c:pt idx="1">
                  <c:v>9070049.2100000009</c:v>
                </c:pt>
                <c:pt idx="2">
                  <c:v>1280654.6000000001</c:v>
                </c:pt>
                <c:pt idx="3">
                  <c:v>12120697.75</c:v>
                </c:pt>
                <c:pt idx="4">
                  <c:v>637397.75</c:v>
                </c:pt>
                <c:pt idx="5">
                  <c:v>4399</c:v>
                </c:pt>
              </c:numCache>
            </c:numRef>
          </c:val>
          <c:extLst>
            <c:ext xmlns:c16="http://schemas.microsoft.com/office/drawing/2014/chart" uri="{C3380CC4-5D6E-409C-BE32-E72D297353CC}">
              <c16:uniqueId val="{0000000C-2EFA-48F4-89BE-CAE549EB046C}"/>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POMOĆI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manualLayout>
          <c:layoutTarget val="inner"/>
          <c:xMode val="edge"/>
          <c:yMode val="edge"/>
          <c:x val="8.7744917498258843E-2"/>
          <c:y val="0.16664486854397437"/>
          <c:w val="0.26959593085668104"/>
          <c:h val="0.687088838471462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D65-414E-AA4E-E4002BEEB91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D65-414E-AA4E-E4002BEEB91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D65-414E-AA4E-E4002BEEB91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'PiR prema ekonomskoj'!$K$20:$K$22</c:f>
              <c:strCache>
                <c:ptCount val="3"/>
                <c:pt idx="0">
                  <c:v>633 Pomoći proračunu iz drugih proračuna</c:v>
                </c:pt>
                <c:pt idx="1">
                  <c:v>635 Pomoći izravnanja za decentralizirane funkcije                                                      </c:v>
                </c:pt>
                <c:pt idx="2">
                  <c:v>638 Pomoći iz državnog proračuna temeljem prijenosa EU sredstava</c:v>
                </c:pt>
              </c:strCache>
            </c:strRef>
          </c:cat>
          <c:val>
            <c:numRef>
              <c:f>'PiR prema ekonomskoj'!$L$20:$L$22</c:f>
              <c:numCache>
                <c:formatCode>General</c:formatCode>
                <c:ptCount val="3"/>
                <c:pt idx="0">
                  <c:v>3443969.63</c:v>
                </c:pt>
                <c:pt idx="1">
                  <c:v>2387414.7400000002</c:v>
                </c:pt>
                <c:pt idx="2">
                  <c:v>3238664.84</c:v>
                </c:pt>
              </c:numCache>
            </c:numRef>
          </c:val>
          <c:extLst>
            <c:ext xmlns:c16="http://schemas.microsoft.com/office/drawing/2014/chart" uri="{C3380CC4-5D6E-409C-BE32-E72D297353CC}">
              <c16:uniqueId val="{00000006-1D65-414E-AA4E-E4002BEEB917}"/>
            </c:ext>
          </c:extLst>
        </c:ser>
        <c:dLbls>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41357835701705542"/>
          <c:y val="0.22569909693491705"/>
          <c:w val="0.52753182509246865"/>
          <c:h val="0.630445304506428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PRORAČUN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col"/>
        <c:grouping val="percentStacked"/>
        <c:varyColors val="0"/>
        <c:ser>
          <c:idx val="0"/>
          <c:order val="0"/>
          <c:tx>
            <c:strRef>
              <c:f>List1!$A$95</c:f>
              <c:strCache>
                <c:ptCount val="1"/>
                <c:pt idx="0">
                  <c:v>PRIHODI-RASHODI</c:v>
                </c:pt>
              </c:strCache>
            </c:strRef>
          </c:tx>
          <c:spPr>
            <a:solidFill>
              <a:schemeClr val="accent1"/>
            </a:solidFill>
            <a:ln>
              <a:noFill/>
            </a:ln>
            <a:effectLst/>
          </c:spPr>
          <c:invertIfNegative val="0"/>
          <c:cat>
            <c:strRef>
              <c:f>List1!$B$94:$C$94</c:f>
              <c:strCache>
                <c:ptCount val="2"/>
                <c:pt idx="0">
                  <c:v> RASPOLOŽIVA SREDSTVA </c:v>
                </c:pt>
                <c:pt idx="1">
                  <c:v> RASPOREĐENA SREDSTVA </c:v>
                </c:pt>
              </c:strCache>
            </c:strRef>
          </c:cat>
          <c:val>
            <c:numRef>
              <c:f>List1!$B$95:$C$95</c:f>
              <c:numCache>
                <c:formatCode>#,##0.00</c:formatCode>
                <c:ptCount val="2"/>
                <c:pt idx="0">
                  <c:v>46336881.420000002</c:v>
                </c:pt>
                <c:pt idx="1">
                  <c:v>42724946.310000002</c:v>
                </c:pt>
              </c:numCache>
            </c:numRef>
          </c:val>
          <c:extLst>
            <c:ext xmlns:c16="http://schemas.microsoft.com/office/drawing/2014/chart" uri="{C3380CC4-5D6E-409C-BE32-E72D297353CC}">
              <c16:uniqueId val="{00000000-2421-42FA-94CF-19C2FAA9F412}"/>
            </c:ext>
          </c:extLst>
        </c:ser>
        <c:ser>
          <c:idx val="1"/>
          <c:order val="1"/>
          <c:tx>
            <c:strRef>
              <c:f>List1!$A$96</c:f>
              <c:strCache>
                <c:ptCount val="1"/>
                <c:pt idx="0">
                  <c:v>PRIMICI-IZDACI</c:v>
                </c:pt>
              </c:strCache>
            </c:strRef>
          </c:tx>
          <c:spPr>
            <a:solidFill>
              <a:schemeClr val="accent2"/>
            </a:solidFill>
            <a:ln>
              <a:noFill/>
            </a:ln>
            <a:effectLst/>
          </c:spPr>
          <c:invertIfNegative val="0"/>
          <c:cat>
            <c:strRef>
              <c:f>List1!$B$94:$C$94</c:f>
              <c:strCache>
                <c:ptCount val="2"/>
                <c:pt idx="0">
                  <c:v> RASPOLOŽIVA SREDSTVA </c:v>
                </c:pt>
                <c:pt idx="1">
                  <c:v> RASPOREĐENA SREDSTVA </c:v>
                </c:pt>
              </c:strCache>
            </c:strRef>
          </c:cat>
          <c:val>
            <c:numRef>
              <c:f>List1!$B$96:$C$96</c:f>
              <c:numCache>
                <c:formatCode>#,##0.00</c:formatCode>
                <c:ptCount val="2"/>
                <c:pt idx="0">
                  <c:v>3696776.38</c:v>
                </c:pt>
                <c:pt idx="1">
                  <c:v>522500</c:v>
                </c:pt>
              </c:numCache>
            </c:numRef>
          </c:val>
          <c:extLst>
            <c:ext xmlns:c16="http://schemas.microsoft.com/office/drawing/2014/chart" uri="{C3380CC4-5D6E-409C-BE32-E72D297353CC}">
              <c16:uniqueId val="{00000001-2421-42FA-94CF-19C2FAA9F412}"/>
            </c:ext>
          </c:extLst>
        </c:ser>
        <c:ser>
          <c:idx val="2"/>
          <c:order val="2"/>
          <c:tx>
            <c:strRef>
              <c:f>List1!$A$97</c:f>
              <c:strCache>
                <c:ptCount val="1"/>
                <c:pt idx="0">
                  <c:v>VIŠAK</c:v>
                </c:pt>
              </c:strCache>
            </c:strRef>
          </c:tx>
          <c:spPr>
            <a:solidFill>
              <a:schemeClr val="accent3"/>
            </a:solidFill>
            <a:ln>
              <a:noFill/>
            </a:ln>
            <a:effectLst/>
          </c:spPr>
          <c:invertIfNegative val="0"/>
          <c:dPt>
            <c:idx val="1"/>
            <c:invertIfNegative val="0"/>
            <c:bubble3D val="0"/>
            <c:spPr>
              <a:solidFill>
                <a:schemeClr val="accent3"/>
              </a:solidFill>
              <a:ln>
                <a:noFill/>
              </a:ln>
              <a:effectLst>
                <a:innerShdw blurRad="114300">
                  <a:prstClr val="black"/>
                </a:innerShdw>
              </a:effectLst>
            </c:spPr>
            <c:extLst>
              <c:ext xmlns:c16="http://schemas.microsoft.com/office/drawing/2014/chart" uri="{C3380CC4-5D6E-409C-BE32-E72D297353CC}">
                <c16:uniqueId val="{00000005-2421-42FA-94CF-19C2FAA9F412}"/>
              </c:ext>
            </c:extLst>
          </c:dPt>
          <c:cat>
            <c:strRef>
              <c:f>List1!$B$94:$C$94</c:f>
              <c:strCache>
                <c:ptCount val="2"/>
                <c:pt idx="0">
                  <c:v> RASPOLOŽIVA SREDSTVA </c:v>
                </c:pt>
                <c:pt idx="1">
                  <c:v> RASPOREĐENA SREDSTVA </c:v>
                </c:pt>
              </c:strCache>
            </c:strRef>
          </c:cat>
          <c:val>
            <c:numRef>
              <c:f>List1!$B$97:$C$97</c:f>
              <c:numCache>
                <c:formatCode>_(* #,##0.00_);_(* \(#,##0.00\);_(* "-"??_);_(@_)</c:formatCode>
                <c:ptCount val="2"/>
                <c:pt idx="0" formatCode="#,##0.00">
                  <c:v>5592066.5499999998</c:v>
                </c:pt>
                <c:pt idx="1">
                  <c:v>12378278.039999999</c:v>
                </c:pt>
              </c:numCache>
            </c:numRef>
          </c:val>
          <c:extLst>
            <c:ext xmlns:c16="http://schemas.microsoft.com/office/drawing/2014/chart" uri="{C3380CC4-5D6E-409C-BE32-E72D297353CC}">
              <c16:uniqueId val="{00000002-2421-42FA-94CF-19C2FAA9F412}"/>
            </c:ext>
          </c:extLst>
        </c:ser>
        <c:dLbls>
          <c:showLegendKey val="0"/>
          <c:showVal val="0"/>
          <c:showCatName val="0"/>
          <c:showSerName val="0"/>
          <c:showPercent val="0"/>
          <c:showBubbleSize val="0"/>
        </c:dLbls>
        <c:gapWidth val="95"/>
        <c:overlap val="100"/>
        <c:axId val="39605055"/>
        <c:axId val="39605535"/>
      </c:barChart>
      <c:catAx>
        <c:axId val="396050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9605535"/>
        <c:crosses val="autoZero"/>
        <c:auto val="1"/>
        <c:lblAlgn val="ctr"/>
        <c:lblOffset val="100"/>
        <c:noMultiLvlLbl val="0"/>
      </c:catAx>
      <c:valAx>
        <c:axId val="3960553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960505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pieChart>
        <c:varyColors val="1"/>
        <c:ser>
          <c:idx val="0"/>
          <c:order val="0"/>
          <c:tx>
            <c:strRef>
              <c:f>List1!$B$109</c:f>
              <c:strCache>
                <c:ptCount val="1"/>
                <c:pt idx="0">
                  <c:v> REALIZIRANO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29-416A-8F5F-A5E809B422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29-416A-8F5F-A5E809B422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529-416A-8F5F-A5E809B422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r-Latn-R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List1!$A$110:$A$112</c:f>
              <c:strCache>
                <c:ptCount val="3"/>
                <c:pt idx="0">
                  <c:v>UPRAVNI ODJEL ZA OPĆE POSLOVE, DRUŠTVENE DJELATNOSTI I RAZVOJNE PROJEKTE</c:v>
                </c:pt>
                <c:pt idx="1">
                  <c:v>UPRAVNI ODJEL ZA FINANCIJE I GOSPODARSTVO</c:v>
                </c:pt>
                <c:pt idx="2">
                  <c:v>UPRAVNI ODJEL ZA GOSPODARENJE PROSTOROM</c:v>
                </c:pt>
              </c:strCache>
            </c:strRef>
          </c:cat>
          <c:val>
            <c:numRef>
              <c:f>List1!$B$110:$B$112</c:f>
              <c:numCache>
                <c:formatCode>_(* #,##0.00_);_(* \(#,##0.00\);_(* "-"??_);_(@_)</c:formatCode>
                <c:ptCount val="3"/>
                <c:pt idx="0">
                  <c:v>30492414.18</c:v>
                </c:pt>
                <c:pt idx="1">
                  <c:v>2236718.12</c:v>
                </c:pt>
                <c:pt idx="2">
                  <c:v>10518314.01</c:v>
                </c:pt>
              </c:numCache>
            </c:numRef>
          </c:val>
          <c:extLst>
            <c:ext xmlns:c16="http://schemas.microsoft.com/office/drawing/2014/chart" uri="{C3380CC4-5D6E-409C-BE32-E72D297353CC}">
              <c16:uniqueId val="{00000006-9529-416A-8F5F-A5E809B422BE}"/>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r-HR"/>
              <a:t>IZVRŠENJE</a:t>
            </a:r>
            <a:r>
              <a:rPr lang="hr-HR" baseline="0"/>
              <a:t> PRORAČUNA</a:t>
            </a:r>
          </a:p>
          <a:p>
            <a:pPr>
              <a:defRPr/>
            </a:pPr>
            <a:r>
              <a:rPr lang="hr-HR" baseline="0"/>
              <a:t>po glavama</a:t>
            </a:r>
            <a:endParaRPr lang="hr-H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plotArea>
      <c:layout/>
      <c:barChart>
        <c:barDir val="bar"/>
        <c:grouping val="clustered"/>
        <c:varyColors val="0"/>
        <c:ser>
          <c:idx val="0"/>
          <c:order val="0"/>
          <c:tx>
            <c:strRef>
              <c:f>List1!$B$116</c:f>
              <c:strCache>
                <c:ptCount val="1"/>
                <c:pt idx="0">
                  <c:v>PLANIRANO</c:v>
                </c:pt>
              </c:strCache>
            </c:strRef>
          </c:tx>
          <c:spPr>
            <a:solidFill>
              <a:schemeClr val="accent1"/>
            </a:solidFill>
            <a:ln>
              <a:noFill/>
            </a:ln>
            <a:effectLst/>
          </c:spPr>
          <c:invertIfNegative val="0"/>
          <c:cat>
            <c:strRef>
              <c:f>List1!$A$117:$A$123</c:f>
              <c:strCache>
                <c:ptCount val="7"/>
                <c:pt idx="0">
                  <c:v>UPRAVNI ODJEL ZA OPĆE POSLOVE, DRUŠTVENE DJELATNOSTI I RAZVOJNE PROJEKTE</c:v>
                </c:pt>
                <c:pt idx="1">
                  <c:v>VATROGASNE SLUŽBE</c:v>
                </c:pt>
                <c:pt idx="2">
                  <c:v>PREDŠKOLSKI ODGOJ</c:v>
                </c:pt>
                <c:pt idx="3">
                  <c:v>KULTURA</c:v>
                </c:pt>
                <c:pt idx="4">
                  <c:v>DOM ZA STARIJE  OSOBE</c:v>
                </c:pt>
                <c:pt idx="5">
                  <c:v>UPRAVNI ODJEL ZA FINANCIJE I GOSPODARTVO</c:v>
                </c:pt>
                <c:pt idx="6">
                  <c:v>UPRAVNI ODJEL ZA GOSPODARENJE PROSTOROM</c:v>
                </c:pt>
              </c:strCache>
            </c:strRef>
          </c:cat>
          <c:val>
            <c:numRef>
              <c:f>List1!$B$117:$B$123</c:f>
              <c:numCache>
                <c:formatCode>#,##0.00</c:formatCode>
                <c:ptCount val="7"/>
                <c:pt idx="0">
                  <c:v>9516158.0399999991</c:v>
                </c:pt>
                <c:pt idx="1">
                  <c:v>3990493.07</c:v>
                </c:pt>
                <c:pt idx="2">
                  <c:v>6469727.3899999997</c:v>
                </c:pt>
                <c:pt idx="3">
                  <c:v>1624623.13</c:v>
                </c:pt>
                <c:pt idx="4">
                  <c:v>24959754.809999999</c:v>
                </c:pt>
                <c:pt idx="5">
                  <c:v>2616329.2799999998</c:v>
                </c:pt>
                <c:pt idx="6">
                  <c:v>21530580.41</c:v>
                </c:pt>
              </c:numCache>
            </c:numRef>
          </c:val>
          <c:extLst>
            <c:ext xmlns:c16="http://schemas.microsoft.com/office/drawing/2014/chart" uri="{C3380CC4-5D6E-409C-BE32-E72D297353CC}">
              <c16:uniqueId val="{00000000-EE14-4DE5-90D6-170BBAC67DCC}"/>
            </c:ext>
          </c:extLst>
        </c:ser>
        <c:ser>
          <c:idx val="1"/>
          <c:order val="1"/>
          <c:tx>
            <c:strRef>
              <c:f>List1!$C$116</c:f>
              <c:strCache>
                <c:ptCount val="1"/>
                <c:pt idx="0">
                  <c:v>REALIZIRANO</c:v>
                </c:pt>
              </c:strCache>
            </c:strRef>
          </c:tx>
          <c:spPr>
            <a:solidFill>
              <a:schemeClr val="accent2"/>
            </a:solidFill>
            <a:ln>
              <a:noFill/>
            </a:ln>
            <a:effectLst/>
          </c:spPr>
          <c:invertIfNegative val="0"/>
          <c:cat>
            <c:strRef>
              <c:f>List1!$A$117:$A$123</c:f>
              <c:strCache>
                <c:ptCount val="7"/>
                <c:pt idx="0">
                  <c:v>UPRAVNI ODJEL ZA OPĆE POSLOVE, DRUŠTVENE DJELATNOSTI I RAZVOJNE PROJEKTE</c:v>
                </c:pt>
                <c:pt idx="1">
                  <c:v>VATROGASNE SLUŽBE</c:v>
                </c:pt>
                <c:pt idx="2">
                  <c:v>PREDŠKOLSKI ODGOJ</c:v>
                </c:pt>
                <c:pt idx="3">
                  <c:v>KULTURA</c:v>
                </c:pt>
                <c:pt idx="4">
                  <c:v>DOM ZA STARIJE  OSOBE</c:v>
                </c:pt>
                <c:pt idx="5">
                  <c:v>UPRAVNI ODJEL ZA FINANCIJE I GOSPODARTVO</c:v>
                </c:pt>
                <c:pt idx="6">
                  <c:v>UPRAVNI ODJEL ZA GOSPODARENJE PROSTOROM</c:v>
                </c:pt>
              </c:strCache>
            </c:strRef>
          </c:cat>
          <c:val>
            <c:numRef>
              <c:f>List1!$C$117:$C$123</c:f>
              <c:numCache>
                <c:formatCode>#,##0.00</c:formatCode>
                <c:ptCount val="7"/>
                <c:pt idx="0">
                  <c:v>8612289.9600000009</c:v>
                </c:pt>
                <c:pt idx="1">
                  <c:v>3683475.46</c:v>
                </c:pt>
                <c:pt idx="2">
                  <c:v>6245456.2599999998</c:v>
                </c:pt>
                <c:pt idx="3">
                  <c:v>1606255.81</c:v>
                </c:pt>
                <c:pt idx="4">
                  <c:v>10344936.689999999</c:v>
                </c:pt>
                <c:pt idx="5">
                  <c:v>2236718.12</c:v>
                </c:pt>
                <c:pt idx="6">
                  <c:v>10518314.01</c:v>
                </c:pt>
              </c:numCache>
            </c:numRef>
          </c:val>
          <c:extLst>
            <c:ext xmlns:c16="http://schemas.microsoft.com/office/drawing/2014/chart" uri="{C3380CC4-5D6E-409C-BE32-E72D297353CC}">
              <c16:uniqueId val="{00000001-EE14-4DE5-90D6-170BBAC67DCC}"/>
            </c:ext>
          </c:extLst>
        </c:ser>
        <c:dLbls>
          <c:showLegendKey val="0"/>
          <c:showVal val="0"/>
          <c:showCatName val="0"/>
          <c:showSerName val="0"/>
          <c:showPercent val="0"/>
          <c:showBubbleSize val="0"/>
        </c:dLbls>
        <c:gapWidth val="182"/>
        <c:axId val="701059055"/>
        <c:axId val="701059535"/>
      </c:barChart>
      <c:catAx>
        <c:axId val="7010590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01059535"/>
        <c:crossesAt val="0"/>
        <c:auto val="1"/>
        <c:lblAlgn val="ctr"/>
        <c:lblOffset val="100"/>
        <c:noMultiLvlLbl val="0"/>
      </c:catAx>
      <c:valAx>
        <c:axId val="701059535"/>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701059055"/>
        <c:crosses val="autoZero"/>
        <c:crossBetween val="between"/>
        <c:dispUnits>
          <c:builtInUnit val="millions"/>
          <c:dispUnitsLbl>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sr-Latn-R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List1!$A$50:$A$51</cx:f>
        <cx:lvl ptCount="2">
          <cx:pt idx="0">Državne upravne pristojbe</cx:pt>
          <cx:pt idx="1">Prihod od turističke pristojbe</cx:pt>
        </cx:lvl>
      </cx:strDim>
      <cx:numDim type="size">
        <cx:f>List1!$B$50:$B$51</cx:f>
        <cx:lvl ptCount="2" formatCode="#.##0,00">
          <cx:pt idx="0">6880.7600000000002</cx:pt>
          <cx:pt idx="1">73911.199999999997</cx:pt>
        </cx:lvl>
      </cx:numDim>
    </cx:data>
  </cx:chartData>
  <cx:chart>
    <cx:title pos="t" align="ctr" overlay="0">
      <cx:tx>
        <cx:txData>
          <cx:v>Upravne i administrativne pristojbe</cx:v>
        </cx:txData>
      </cx:tx>
      <cx:txPr>
        <a:bodyPr spcFirstLastPara="1" vertOverflow="ellipsis" horzOverflow="overflow" wrap="square" lIns="0" tIns="0" rIns="0" bIns="0" anchor="ctr" anchorCtr="1"/>
        <a:lstStyle/>
        <a:p>
          <a:pPr algn="ctr" rtl="0">
            <a:defRPr/>
          </a:pPr>
          <a:r>
            <a:rPr lang="hr-HR" sz="1400" b="0" i="0" u="none" strike="noStrike" baseline="0">
              <a:solidFill>
                <a:sysClr val="windowText" lastClr="000000">
                  <a:lumMod val="65000"/>
                  <a:lumOff val="35000"/>
                </a:sysClr>
              </a:solidFill>
              <a:latin typeface="Calibri" panose="020F0502020204030204"/>
            </a:rPr>
            <a:t>Upravne i administrativne pristojbe</a:t>
          </a:r>
        </a:p>
      </cx:txPr>
    </cx:title>
    <cx:plotArea>
      <cx:plotAreaRegion>
        <cx:series layoutId="treemap" uniqueId="{F8FA06EF-A0E0-49B9-8C31-12B576116F57}">
          <cx:dataLabels pos="inEnd">
            <cx:visibility seriesName="0" categoryName="1" value="0"/>
          </cx:dataLabels>
          <cx:dataId val="0"/>
          <cx:layoutPr>
            <cx:parentLabelLayout val="overlapping"/>
          </cx:layoutPr>
        </cx:series>
      </cx:plotAreaRegion>
    </cx:plotArea>
    <cx:legend pos="t" align="ctr" overlay="0"/>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List1!$A$53:$A$61</cx:f>
        <cx:lvl ptCount="9">
          <cx:pt idx="0">Ostali prihodi - vodni doprinos</cx:pt>
          <cx:pt idx="1">Doprinos za šume</cx:pt>
          <cx:pt idx="2">Prihodi od prodaje grobnih mjesta</cx:pt>
          <cx:pt idx="3">Ostali prihodi APN</cx:pt>
          <cx:pt idx="4">Ostali nespomenuti prihodi</cx:pt>
          <cx:pt idx="5">Ostali nespomenuti prihodi - refundacija sredstava od osiguranja</cx:pt>
          <cx:pt idx="6">Ostali nespomenuti prihodi (NUV)</cx:pt>
          <cx:pt idx="7">Povrati u gradski proračun</cx:pt>
          <cx:pt idx="8">Ostali nespomenuti prihodi (izrada tehničke dokumentacije)</cx:pt>
        </cx:lvl>
      </cx:strDim>
      <cx:numDim type="size">
        <cx:f>List1!$B$53:$B$61</cx:f>
        <cx:lvl ptCount="9" formatCode="#.##0,00">
          <cx:pt idx="0">3657.5100000000002</cx:pt>
          <cx:pt idx="1">381.73000000000002</cx:pt>
          <cx:pt idx="2">124532.05</cx:pt>
          <cx:pt idx="3">26898.439999999999</cx:pt>
          <cx:pt idx="4">162556.75</cx:pt>
          <cx:pt idx="5">11678.129999999999</cx:pt>
          <cx:pt idx="6">41611.199999999997</cx:pt>
          <cx:pt idx="7">11256.25</cx:pt>
          <cx:pt idx="8">0</cx:pt>
        </cx:lvl>
      </cx:numDim>
    </cx:data>
  </cx:chartData>
  <cx:chart>
    <cx:title pos="t" align="ctr" overlay="0">
      <cx:tx>
        <cx:txData>
          <cx:v>Prihodi po posebnim propisima</cx:v>
        </cx:txData>
      </cx:tx>
      <cx:txPr>
        <a:bodyPr spcFirstLastPara="1" vertOverflow="ellipsis" horzOverflow="overflow" wrap="square" lIns="0" tIns="0" rIns="0" bIns="0" anchor="ctr" anchorCtr="1"/>
        <a:lstStyle/>
        <a:p>
          <a:pPr algn="ctr" rtl="0">
            <a:defRPr/>
          </a:pPr>
          <a:r>
            <a:rPr lang="hr-HR" sz="1400" b="0" i="0" u="none" strike="noStrike" baseline="0">
              <a:solidFill>
                <a:sysClr val="windowText" lastClr="000000">
                  <a:lumMod val="65000"/>
                  <a:lumOff val="35000"/>
                </a:sysClr>
              </a:solidFill>
              <a:latin typeface="Calibri" panose="020F0502020204030204"/>
            </a:rPr>
            <a:t>Prihodi po posebnim propisima</a:t>
          </a:r>
        </a:p>
      </cx:txPr>
    </cx:title>
    <cx:plotArea>
      <cx:plotAreaRegion>
        <cx:series layoutId="treemap" uniqueId="{D83BD286-FD83-4EFF-B6A9-4531C3358ED7}">
          <cx:dataLabels pos="inEnd">
            <cx:visibility seriesName="0" categoryName="1" value="0"/>
          </cx:dataLabels>
          <cx:dataId val="0"/>
          <cx:layoutPr>
            <cx:parentLabelLayout val="banner"/>
          </cx:layoutPr>
        </cx:series>
      </cx:plotAreaRegion>
    </cx:plotArea>
    <cx:legend pos="r" align="ctr" overlay="0"/>
  </cx:chart>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List1!$A$63:$A$64</cx:f>
        <cx:lvl ptCount="2">
          <cx:pt idx="0">Komunalni doprinos</cx:pt>
          <cx:pt idx="1">Komunalna naknada</cx:pt>
        </cx:lvl>
      </cx:strDim>
      <cx:numDim type="size">
        <cx:f>List1!$B$63:$B$64</cx:f>
        <cx:lvl ptCount="2" formatCode="#.##0,00">
          <cx:pt idx="0">515076.70000000001</cx:pt>
          <cx:pt idx="1">6348844.2999999998</cx:pt>
        </cx:lvl>
      </cx:numDim>
    </cx:data>
  </cx:chartData>
  <cx:chart>
    <cx:title pos="t" align="ctr" overlay="0">
      <cx:tx>
        <cx:txData>
          <cx:v>Komunalni doprinosi i naknade</cx:v>
        </cx:txData>
      </cx:tx>
      <cx:txPr>
        <a:bodyPr spcFirstLastPara="1" vertOverflow="ellipsis" horzOverflow="overflow" wrap="square" lIns="0" tIns="0" rIns="0" bIns="0" anchor="ctr" anchorCtr="1"/>
        <a:lstStyle/>
        <a:p>
          <a:pPr algn="ctr" rtl="0">
            <a:defRPr/>
          </a:pPr>
          <a:r>
            <a:rPr lang="hr-HR" sz="1400" b="0" i="0" u="none" strike="noStrike" baseline="0">
              <a:solidFill>
                <a:sysClr val="windowText" lastClr="000000">
                  <a:lumMod val="65000"/>
                  <a:lumOff val="35000"/>
                </a:sysClr>
              </a:solidFill>
              <a:latin typeface="Calibri" panose="020F0502020204030204"/>
            </a:rPr>
            <a:t>Komunalni doprinosi i naknade</a:t>
          </a:r>
        </a:p>
      </cx:txPr>
    </cx:title>
    <cx:plotArea>
      <cx:plotAreaRegion>
        <cx:series layoutId="treemap" uniqueId="{19BF3514-CA4B-4D91-912E-D45126774190}">
          <cx:dataLabels>
            <cx:visibility seriesName="0" categoryName="1" value="0"/>
          </cx:dataLabels>
          <cx:dataId val="0"/>
          <cx:layoutPr>
            <cx:parentLabelLayout val="overlapping"/>
          </cx:layoutPr>
        </cx:series>
      </cx:plotAreaRegion>
    </cx:plotArea>
    <cx:legend pos="t"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DD4B8-CB5E-4484-9ECE-A2D582AA3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20270</Words>
  <Characters>115539</Characters>
  <Application>Microsoft Office Word</Application>
  <DocSecurity>0</DocSecurity>
  <Lines>962</Lines>
  <Paragraphs>271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Reana Glavić Jačić</dc:creator>
  <cp:keywords/>
  <dc:description/>
  <cp:lastModifiedBy>Reana Glavić Jačić</cp:lastModifiedBy>
  <cp:revision>3</cp:revision>
  <cp:lastPrinted>2023-05-31T14:35:00Z</cp:lastPrinted>
  <dcterms:created xsi:type="dcterms:W3CDTF">2023-05-31T14:35:00Z</dcterms:created>
  <dcterms:modified xsi:type="dcterms:W3CDTF">2023-05-31T14:35:00Z</dcterms:modified>
</cp:coreProperties>
</file>