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BC6B" w14:textId="34385417" w:rsidR="00420E1D" w:rsidRPr="00FB2A03" w:rsidRDefault="00CC0F68" w:rsidP="00420E1D">
      <w:pPr>
        <w:pStyle w:val="Naslov"/>
        <w:rPr>
          <w:rFonts w:cs="Arial"/>
          <w:sz w:val="32"/>
          <w:szCs w:val="32"/>
        </w:rPr>
      </w:pPr>
      <w:r w:rsidRPr="00FB2A03">
        <w:rPr>
          <w:rFonts w:cs="Arial"/>
          <w:sz w:val="32"/>
          <w:szCs w:val="32"/>
        </w:rPr>
        <w:t xml:space="preserve">III. </w:t>
      </w:r>
      <w:r w:rsidR="00420E1D" w:rsidRPr="00FB2A03">
        <w:rPr>
          <w:rFonts w:cs="Arial"/>
          <w:sz w:val="32"/>
          <w:szCs w:val="32"/>
        </w:rPr>
        <w:t xml:space="preserve">OBRAZLOŽENJE </w:t>
      </w:r>
    </w:p>
    <w:p w14:paraId="0556D345" w14:textId="77777777" w:rsidR="00DE5082" w:rsidRPr="00FB2A03" w:rsidRDefault="00DE5082" w:rsidP="00420E1D">
      <w:pPr>
        <w:pStyle w:val="Naslov"/>
        <w:rPr>
          <w:rFonts w:cs="Arial"/>
          <w:b w:val="0"/>
          <w:bCs w:val="0"/>
        </w:rPr>
      </w:pPr>
      <w:bookmarkStart w:id="0" w:name="_Hlk115274919"/>
    </w:p>
    <w:p w14:paraId="03483BAD" w14:textId="564738B1" w:rsidR="00420E1D" w:rsidRPr="00FB2A03" w:rsidRDefault="004F7FC2" w:rsidP="00420E1D">
      <w:pPr>
        <w:pStyle w:val="Naslov"/>
        <w:rPr>
          <w:rFonts w:cs="Arial"/>
          <w:b w:val="0"/>
          <w:bCs w:val="0"/>
        </w:rPr>
      </w:pPr>
      <w:r w:rsidRPr="00FB2A03">
        <w:rPr>
          <w:rFonts w:cs="Arial"/>
          <w:b w:val="0"/>
          <w:bCs w:val="0"/>
        </w:rPr>
        <w:t>PRVE (</w:t>
      </w:r>
      <w:r w:rsidR="00DB7A7D" w:rsidRPr="00FB2A03">
        <w:rPr>
          <w:rFonts w:cs="Arial"/>
          <w:b w:val="0"/>
          <w:bCs w:val="0"/>
        </w:rPr>
        <w:t>1</w:t>
      </w:r>
      <w:r w:rsidR="0077329B" w:rsidRPr="00FB2A03">
        <w:rPr>
          <w:rFonts w:cs="Arial"/>
          <w:b w:val="0"/>
          <w:bCs w:val="0"/>
        </w:rPr>
        <w:t>.</w:t>
      </w:r>
      <w:r w:rsidRPr="00FB2A03">
        <w:rPr>
          <w:rFonts w:cs="Arial"/>
          <w:b w:val="0"/>
          <w:bCs w:val="0"/>
        </w:rPr>
        <w:t>)</w:t>
      </w:r>
      <w:r w:rsidR="0077329B" w:rsidRPr="00FB2A03">
        <w:rPr>
          <w:rFonts w:cs="Arial"/>
          <w:b w:val="0"/>
          <w:bCs w:val="0"/>
        </w:rPr>
        <w:t xml:space="preserve"> IZMJEN</w:t>
      </w:r>
      <w:r w:rsidR="00DB7A7D" w:rsidRPr="00FB2A03">
        <w:rPr>
          <w:rFonts w:cs="Arial"/>
          <w:b w:val="0"/>
          <w:bCs w:val="0"/>
        </w:rPr>
        <w:t>E</w:t>
      </w:r>
      <w:r w:rsidR="0077329B" w:rsidRPr="00FB2A03">
        <w:rPr>
          <w:rFonts w:cs="Arial"/>
          <w:b w:val="0"/>
          <w:bCs w:val="0"/>
        </w:rPr>
        <w:t xml:space="preserve"> I DOPUN</w:t>
      </w:r>
      <w:r w:rsidR="00DB7A7D" w:rsidRPr="00FB2A03">
        <w:rPr>
          <w:rFonts w:cs="Arial"/>
          <w:b w:val="0"/>
          <w:bCs w:val="0"/>
        </w:rPr>
        <w:t>E</w:t>
      </w:r>
      <w:r w:rsidR="0077329B" w:rsidRPr="00FB2A03">
        <w:rPr>
          <w:rFonts w:cs="Arial"/>
          <w:b w:val="0"/>
          <w:bCs w:val="0"/>
        </w:rPr>
        <w:t xml:space="preserve"> </w:t>
      </w:r>
    </w:p>
    <w:p w14:paraId="215D26DD" w14:textId="197A3685" w:rsidR="00420E1D" w:rsidRPr="00FB2A03" w:rsidRDefault="00420E1D" w:rsidP="0077329B">
      <w:pPr>
        <w:pStyle w:val="Naslov"/>
        <w:rPr>
          <w:rFonts w:cs="Arial"/>
          <w:bCs w:val="0"/>
        </w:rPr>
      </w:pPr>
      <w:r w:rsidRPr="00FB2A03">
        <w:rPr>
          <w:rFonts w:cs="Arial"/>
          <w:b w:val="0"/>
          <w:bCs w:val="0"/>
        </w:rPr>
        <w:t xml:space="preserve">PRORAČUNA GRADA BUZETA </w:t>
      </w:r>
      <w:r w:rsidR="0077329B" w:rsidRPr="00FB2A03">
        <w:rPr>
          <w:rFonts w:cs="Arial"/>
          <w:b w:val="0"/>
          <w:bCs w:val="0"/>
        </w:rPr>
        <w:t>ZA 202</w:t>
      </w:r>
      <w:r w:rsidR="002A75DA">
        <w:rPr>
          <w:rFonts w:cs="Arial"/>
          <w:b w:val="0"/>
          <w:bCs w:val="0"/>
        </w:rPr>
        <w:t>5</w:t>
      </w:r>
      <w:r w:rsidR="0077329B" w:rsidRPr="00FB2A03">
        <w:rPr>
          <w:rFonts w:cs="Arial"/>
          <w:b w:val="0"/>
          <w:bCs w:val="0"/>
        </w:rPr>
        <w:t xml:space="preserve">. GODINU </w:t>
      </w:r>
    </w:p>
    <w:bookmarkEnd w:id="0"/>
    <w:p w14:paraId="0DA89F3B" w14:textId="192069B6" w:rsidR="00420E1D" w:rsidRPr="00FB2A03" w:rsidRDefault="00420E1D" w:rsidP="00420E1D">
      <w:pPr>
        <w:pStyle w:val="Naslov"/>
        <w:jc w:val="left"/>
        <w:rPr>
          <w:rFonts w:cs="Arial"/>
          <w:bCs w:val="0"/>
        </w:rPr>
      </w:pPr>
    </w:p>
    <w:p w14:paraId="0B843A52" w14:textId="77777777" w:rsidR="008D0306" w:rsidRPr="00FB2A03" w:rsidRDefault="008D0306" w:rsidP="00420E1D">
      <w:pPr>
        <w:pStyle w:val="Naslov"/>
        <w:jc w:val="left"/>
        <w:rPr>
          <w:rFonts w:cs="Arial"/>
          <w:bCs w:val="0"/>
        </w:rPr>
      </w:pPr>
    </w:p>
    <w:p w14:paraId="5D2F3F3C" w14:textId="77777777" w:rsidR="008D0306" w:rsidRPr="00FB2A03" w:rsidRDefault="008D0306" w:rsidP="002704BE">
      <w:pPr>
        <w:rPr>
          <w:rFonts w:ascii="Arial" w:hAnsi="Arial" w:cs="Arial"/>
          <w:b/>
          <w:bCs/>
          <w:sz w:val="22"/>
          <w:szCs w:val="22"/>
        </w:rPr>
      </w:pPr>
    </w:p>
    <w:sdt>
      <w:sdtPr>
        <w:id w:val="-1900282163"/>
        <w:docPartObj>
          <w:docPartGallery w:val="Table of Contents"/>
          <w:docPartUnique/>
        </w:docPartObj>
      </w:sdtPr>
      <w:sdtEndPr>
        <w:rPr>
          <w:rFonts w:ascii="Times New Roman" w:hAnsi="Times New Roman"/>
          <w:bCs/>
          <w:color w:val="auto"/>
          <w:sz w:val="24"/>
          <w:szCs w:val="24"/>
        </w:rPr>
      </w:sdtEndPr>
      <w:sdtContent>
        <w:p w14:paraId="7C180873" w14:textId="7B56ADFF" w:rsidR="002A75DA" w:rsidRDefault="002A75DA">
          <w:pPr>
            <w:pStyle w:val="TOCNaslov"/>
          </w:pPr>
          <w:r>
            <w:t>Sadržaj</w:t>
          </w:r>
        </w:p>
        <w:p w14:paraId="505436F9" w14:textId="2FF5D1F9" w:rsidR="002A75DA" w:rsidRDefault="002A75DA">
          <w:pPr>
            <w:pStyle w:val="Sadraj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205983316" w:history="1">
            <w:r w:rsidRPr="00530DC8">
              <w:rPr>
                <w:rStyle w:val="Hiperveza"/>
              </w:rPr>
              <w:t>2</w:t>
            </w:r>
            <w:r>
              <w:rPr>
                <w:rFonts w:asciiTheme="minorHAnsi" w:eastAsiaTheme="minorEastAsia" w:hAnsiTheme="minorHAnsi" w:cstheme="minorBidi"/>
                <w:b w:val="0"/>
                <w:bCs w:val="0"/>
                <w:kern w:val="2"/>
                <w14:ligatures w14:val="standardContextual"/>
              </w:rPr>
              <w:tab/>
            </w:r>
            <w:r w:rsidRPr="00530DC8">
              <w:rPr>
                <w:rStyle w:val="Hiperveza"/>
              </w:rPr>
              <w:t>UVOD</w:t>
            </w:r>
            <w:r>
              <w:rPr>
                <w:webHidden/>
              </w:rPr>
              <w:tab/>
            </w:r>
            <w:r>
              <w:rPr>
                <w:webHidden/>
              </w:rPr>
              <w:fldChar w:fldCharType="begin"/>
            </w:r>
            <w:r>
              <w:rPr>
                <w:webHidden/>
              </w:rPr>
              <w:instrText xml:space="preserve"> PAGEREF _Toc205983316 \h </w:instrText>
            </w:r>
            <w:r>
              <w:rPr>
                <w:webHidden/>
              </w:rPr>
            </w:r>
            <w:r>
              <w:rPr>
                <w:webHidden/>
              </w:rPr>
              <w:fldChar w:fldCharType="separate"/>
            </w:r>
            <w:r>
              <w:rPr>
                <w:webHidden/>
              </w:rPr>
              <w:t>1</w:t>
            </w:r>
            <w:r>
              <w:rPr>
                <w:webHidden/>
              </w:rPr>
              <w:fldChar w:fldCharType="end"/>
            </w:r>
          </w:hyperlink>
        </w:p>
        <w:p w14:paraId="49CDDFE6" w14:textId="7FFE3A3C" w:rsidR="002A75DA" w:rsidRDefault="002A75DA">
          <w:pPr>
            <w:pStyle w:val="Sadraj1"/>
            <w:rPr>
              <w:rFonts w:asciiTheme="minorHAnsi" w:eastAsiaTheme="minorEastAsia" w:hAnsiTheme="minorHAnsi" w:cstheme="minorBidi"/>
              <w:b w:val="0"/>
              <w:bCs w:val="0"/>
              <w:kern w:val="2"/>
              <w14:ligatures w14:val="standardContextual"/>
            </w:rPr>
          </w:pPr>
          <w:hyperlink w:anchor="_Toc205983317" w:history="1">
            <w:r w:rsidRPr="00530DC8">
              <w:rPr>
                <w:rStyle w:val="Hiperveza"/>
              </w:rPr>
              <w:t>3</w:t>
            </w:r>
            <w:r>
              <w:rPr>
                <w:rFonts w:asciiTheme="minorHAnsi" w:eastAsiaTheme="minorEastAsia" w:hAnsiTheme="minorHAnsi" w:cstheme="minorBidi"/>
                <w:b w:val="0"/>
                <w:bCs w:val="0"/>
                <w:kern w:val="2"/>
                <w14:ligatures w14:val="standardContextual"/>
              </w:rPr>
              <w:tab/>
            </w:r>
            <w:r w:rsidRPr="00530DC8">
              <w:rPr>
                <w:rStyle w:val="Hiperveza"/>
              </w:rPr>
              <w:t>OBRAZLOŽENJE OPĆEG DIJELA</w:t>
            </w:r>
            <w:r>
              <w:rPr>
                <w:webHidden/>
              </w:rPr>
              <w:tab/>
            </w:r>
            <w:r>
              <w:rPr>
                <w:webHidden/>
              </w:rPr>
              <w:fldChar w:fldCharType="begin"/>
            </w:r>
            <w:r>
              <w:rPr>
                <w:webHidden/>
              </w:rPr>
              <w:instrText xml:space="preserve"> PAGEREF _Toc205983317 \h </w:instrText>
            </w:r>
            <w:r>
              <w:rPr>
                <w:webHidden/>
              </w:rPr>
            </w:r>
            <w:r>
              <w:rPr>
                <w:webHidden/>
              </w:rPr>
              <w:fldChar w:fldCharType="separate"/>
            </w:r>
            <w:r>
              <w:rPr>
                <w:webHidden/>
              </w:rPr>
              <w:t>2</w:t>
            </w:r>
            <w:r>
              <w:rPr>
                <w:webHidden/>
              </w:rPr>
              <w:fldChar w:fldCharType="end"/>
            </w:r>
          </w:hyperlink>
        </w:p>
        <w:p w14:paraId="7A13548A" w14:textId="2CA9F079" w:rsidR="002A75DA" w:rsidRDefault="002A75DA">
          <w:pPr>
            <w:pStyle w:val="Sadraj2"/>
            <w:rPr>
              <w:rFonts w:asciiTheme="minorHAnsi" w:eastAsiaTheme="minorEastAsia" w:hAnsiTheme="minorHAnsi" w:cstheme="minorBidi"/>
              <w:noProof/>
              <w:kern w:val="2"/>
              <w14:ligatures w14:val="standardContextual"/>
            </w:rPr>
          </w:pPr>
          <w:hyperlink w:anchor="_Toc205983318" w:history="1">
            <w:r w:rsidRPr="00530DC8">
              <w:rPr>
                <w:rStyle w:val="Hiperveza"/>
                <w:noProof/>
              </w:rPr>
              <w:t>3.1</w:t>
            </w:r>
            <w:r>
              <w:rPr>
                <w:rFonts w:asciiTheme="minorHAnsi" w:eastAsiaTheme="minorEastAsia" w:hAnsiTheme="minorHAnsi" w:cstheme="minorBidi"/>
                <w:noProof/>
                <w:kern w:val="2"/>
                <w14:ligatures w14:val="standardContextual"/>
              </w:rPr>
              <w:tab/>
            </w:r>
            <w:r w:rsidRPr="00530DC8">
              <w:rPr>
                <w:rStyle w:val="Hiperveza"/>
                <w:noProof/>
              </w:rPr>
              <w:t>Prihodi i primici</w:t>
            </w:r>
            <w:r>
              <w:rPr>
                <w:noProof/>
                <w:webHidden/>
              </w:rPr>
              <w:tab/>
            </w:r>
            <w:r>
              <w:rPr>
                <w:noProof/>
                <w:webHidden/>
              </w:rPr>
              <w:fldChar w:fldCharType="begin"/>
            </w:r>
            <w:r>
              <w:rPr>
                <w:noProof/>
                <w:webHidden/>
              </w:rPr>
              <w:instrText xml:space="preserve"> PAGEREF _Toc205983318 \h </w:instrText>
            </w:r>
            <w:r>
              <w:rPr>
                <w:noProof/>
                <w:webHidden/>
              </w:rPr>
            </w:r>
            <w:r>
              <w:rPr>
                <w:noProof/>
                <w:webHidden/>
              </w:rPr>
              <w:fldChar w:fldCharType="separate"/>
            </w:r>
            <w:r>
              <w:rPr>
                <w:noProof/>
                <w:webHidden/>
              </w:rPr>
              <w:t>2</w:t>
            </w:r>
            <w:r>
              <w:rPr>
                <w:noProof/>
                <w:webHidden/>
              </w:rPr>
              <w:fldChar w:fldCharType="end"/>
            </w:r>
          </w:hyperlink>
        </w:p>
        <w:p w14:paraId="529F381B" w14:textId="24943692" w:rsidR="002A75DA" w:rsidRDefault="002A75DA">
          <w:pPr>
            <w:pStyle w:val="Sadraj2"/>
            <w:rPr>
              <w:rFonts w:asciiTheme="minorHAnsi" w:eastAsiaTheme="minorEastAsia" w:hAnsiTheme="minorHAnsi" w:cstheme="minorBidi"/>
              <w:noProof/>
              <w:kern w:val="2"/>
              <w14:ligatures w14:val="standardContextual"/>
            </w:rPr>
          </w:pPr>
          <w:hyperlink w:anchor="_Toc205983319" w:history="1">
            <w:r w:rsidRPr="00530DC8">
              <w:rPr>
                <w:rStyle w:val="Hiperveza"/>
                <w:noProof/>
              </w:rPr>
              <w:t>3.2</w:t>
            </w:r>
            <w:r>
              <w:rPr>
                <w:rFonts w:asciiTheme="minorHAnsi" w:eastAsiaTheme="minorEastAsia" w:hAnsiTheme="minorHAnsi" w:cstheme="minorBidi"/>
                <w:noProof/>
                <w:kern w:val="2"/>
                <w14:ligatures w14:val="standardContextual"/>
              </w:rPr>
              <w:tab/>
            </w:r>
            <w:r w:rsidRPr="00530DC8">
              <w:rPr>
                <w:rStyle w:val="Hiperveza"/>
                <w:noProof/>
              </w:rPr>
              <w:t>Rashodi i izdaci</w:t>
            </w:r>
            <w:r>
              <w:rPr>
                <w:noProof/>
                <w:webHidden/>
              </w:rPr>
              <w:tab/>
            </w:r>
            <w:r>
              <w:rPr>
                <w:noProof/>
                <w:webHidden/>
              </w:rPr>
              <w:fldChar w:fldCharType="begin"/>
            </w:r>
            <w:r>
              <w:rPr>
                <w:noProof/>
                <w:webHidden/>
              </w:rPr>
              <w:instrText xml:space="preserve"> PAGEREF _Toc205983319 \h </w:instrText>
            </w:r>
            <w:r>
              <w:rPr>
                <w:noProof/>
                <w:webHidden/>
              </w:rPr>
            </w:r>
            <w:r>
              <w:rPr>
                <w:noProof/>
                <w:webHidden/>
              </w:rPr>
              <w:fldChar w:fldCharType="separate"/>
            </w:r>
            <w:r>
              <w:rPr>
                <w:noProof/>
                <w:webHidden/>
              </w:rPr>
              <w:t>4</w:t>
            </w:r>
            <w:r>
              <w:rPr>
                <w:noProof/>
                <w:webHidden/>
              </w:rPr>
              <w:fldChar w:fldCharType="end"/>
            </w:r>
          </w:hyperlink>
        </w:p>
        <w:p w14:paraId="413834F5" w14:textId="09548791" w:rsidR="002A75DA" w:rsidRDefault="002A75DA">
          <w:pPr>
            <w:pStyle w:val="Sadraj2"/>
            <w:rPr>
              <w:rFonts w:asciiTheme="minorHAnsi" w:eastAsiaTheme="minorEastAsia" w:hAnsiTheme="minorHAnsi" w:cstheme="minorBidi"/>
              <w:noProof/>
              <w:kern w:val="2"/>
              <w14:ligatures w14:val="standardContextual"/>
            </w:rPr>
          </w:pPr>
          <w:hyperlink w:anchor="_Toc205983320" w:history="1">
            <w:r w:rsidRPr="00530DC8">
              <w:rPr>
                <w:rStyle w:val="Hiperveza"/>
                <w:noProof/>
              </w:rPr>
              <w:t>3.3</w:t>
            </w:r>
            <w:r>
              <w:rPr>
                <w:rFonts w:asciiTheme="minorHAnsi" w:eastAsiaTheme="minorEastAsia" w:hAnsiTheme="minorHAnsi" w:cstheme="minorBidi"/>
                <w:noProof/>
                <w:kern w:val="2"/>
                <w14:ligatures w14:val="standardContextual"/>
              </w:rPr>
              <w:tab/>
            </w:r>
            <w:r w:rsidRPr="00530DC8">
              <w:rPr>
                <w:rStyle w:val="Hiperveza"/>
                <w:noProof/>
              </w:rPr>
              <w:t>Preneseni višak</w:t>
            </w:r>
            <w:r>
              <w:rPr>
                <w:noProof/>
                <w:webHidden/>
              </w:rPr>
              <w:tab/>
            </w:r>
            <w:r>
              <w:rPr>
                <w:noProof/>
                <w:webHidden/>
              </w:rPr>
              <w:fldChar w:fldCharType="begin"/>
            </w:r>
            <w:r>
              <w:rPr>
                <w:noProof/>
                <w:webHidden/>
              </w:rPr>
              <w:instrText xml:space="preserve"> PAGEREF _Toc205983320 \h </w:instrText>
            </w:r>
            <w:r>
              <w:rPr>
                <w:noProof/>
                <w:webHidden/>
              </w:rPr>
            </w:r>
            <w:r>
              <w:rPr>
                <w:noProof/>
                <w:webHidden/>
              </w:rPr>
              <w:fldChar w:fldCharType="separate"/>
            </w:r>
            <w:r>
              <w:rPr>
                <w:noProof/>
                <w:webHidden/>
              </w:rPr>
              <w:t>8</w:t>
            </w:r>
            <w:r>
              <w:rPr>
                <w:noProof/>
                <w:webHidden/>
              </w:rPr>
              <w:fldChar w:fldCharType="end"/>
            </w:r>
          </w:hyperlink>
        </w:p>
        <w:p w14:paraId="245469FB" w14:textId="0517542F" w:rsidR="002A75DA" w:rsidRDefault="002A75DA">
          <w:pPr>
            <w:pStyle w:val="Sadraj1"/>
            <w:rPr>
              <w:rFonts w:asciiTheme="minorHAnsi" w:eastAsiaTheme="minorEastAsia" w:hAnsiTheme="minorHAnsi" w:cstheme="minorBidi"/>
              <w:b w:val="0"/>
              <w:bCs w:val="0"/>
              <w:kern w:val="2"/>
              <w14:ligatures w14:val="standardContextual"/>
            </w:rPr>
          </w:pPr>
          <w:hyperlink w:anchor="_Toc205983321" w:history="1">
            <w:r w:rsidRPr="00530DC8">
              <w:rPr>
                <w:rStyle w:val="Hiperveza"/>
              </w:rPr>
              <w:t>4</w:t>
            </w:r>
            <w:r>
              <w:rPr>
                <w:rFonts w:asciiTheme="minorHAnsi" w:eastAsiaTheme="minorEastAsia" w:hAnsiTheme="minorHAnsi" w:cstheme="minorBidi"/>
                <w:b w:val="0"/>
                <w:bCs w:val="0"/>
                <w:kern w:val="2"/>
                <w14:ligatures w14:val="standardContextual"/>
              </w:rPr>
              <w:tab/>
            </w:r>
            <w:r w:rsidRPr="00530DC8">
              <w:rPr>
                <w:rStyle w:val="Hiperveza"/>
              </w:rPr>
              <w:t>OBRAZLOŽENJE POSEBNOG DIJELA</w:t>
            </w:r>
            <w:r>
              <w:rPr>
                <w:webHidden/>
              </w:rPr>
              <w:tab/>
            </w:r>
            <w:r>
              <w:rPr>
                <w:webHidden/>
              </w:rPr>
              <w:fldChar w:fldCharType="begin"/>
            </w:r>
            <w:r>
              <w:rPr>
                <w:webHidden/>
              </w:rPr>
              <w:instrText xml:space="preserve"> PAGEREF _Toc205983321 \h </w:instrText>
            </w:r>
            <w:r>
              <w:rPr>
                <w:webHidden/>
              </w:rPr>
            </w:r>
            <w:r>
              <w:rPr>
                <w:webHidden/>
              </w:rPr>
              <w:fldChar w:fldCharType="separate"/>
            </w:r>
            <w:r>
              <w:rPr>
                <w:webHidden/>
              </w:rPr>
              <w:t>11</w:t>
            </w:r>
            <w:r>
              <w:rPr>
                <w:webHidden/>
              </w:rPr>
              <w:fldChar w:fldCharType="end"/>
            </w:r>
          </w:hyperlink>
        </w:p>
        <w:p w14:paraId="557286E4" w14:textId="42305FE8" w:rsidR="002A75DA" w:rsidRDefault="002A75DA">
          <w:pPr>
            <w:pStyle w:val="Sadraj2"/>
            <w:rPr>
              <w:rFonts w:asciiTheme="minorHAnsi" w:eastAsiaTheme="minorEastAsia" w:hAnsiTheme="minorHAnsi" w:cstheme="minorBidi"/>
              <w:noProof/>
              <w:kern w:val="2"/>
              <w14:ligatures w14:val="standardContextual"/>
            </w:rPr>
          </w:pPr>
          <w:hyperlink w:anchor="_Toc205983322" w:history="1">
            <w:r w:rsidRPr="00530DC8">
              <w:rPr>
                <w:rStyle w:val="Hiperveza"/>
                <w:noProof/>
              </w:rPr>
              <w:t>4.1</w:t>
            </w:r>
            <w:r>
              <w:rPr>
                <w:rFonts w:asciiTheme="minorHAnsi" w:eastAsiaTheme="minorEastAsia" w:hAnsiTheme="minorHAnsi" w:cstheme="minorBidi"/>
                <w:noProof/>
                <w:kern w:val="2"/>
                <w14:ligatures w14:val="standardContextual"/>
              </w:rPr>
              <w:tab/>
            </w:r>
            <w:r w:rsidRPr="00530DC8">
              <w:rPr>
                <w:rStyle w:val="Hiperveza"/>
                <w:noProof/>
              </w:rPr>
              <w:t>RAZDJEL 200 UPRAVNI ODJEL ZA OPĆE POSLOVE, DRUŠTVENE DJELATNOSTI I RAZVOJNE PROJEKTE</w:t>
            </w:r>
            <w:r>
              <w:rPr>
                <w:noProof/>
                <w:webHidden/>
              </w:rPr>
              <w:tab/>
            </w:r>
            <w:r>
              <w:rPr>
                <w:noProof/>
                <w:webHidden/>
              </w:rPr>
              <w:fldChar w:fldCharType="begin"/>
            </w:r>
            <w:r>
              <w:rPr>
                <w:noProof/>
                <w:webHidden/>
              </w:rPr>
              <w:instrText xml:space="preserve"> PAGEREF _Toc205983322 \h </w:instrText>
            </w:r>
            <w:r>
              <w:rPr>
                <w:noProof/>
                <w:webHidden/>
              </w:rPr>
            </w:r>
            <w:r>
              <w:rPr>
                <w:noProof/>
                <w:webHidden/>
              </w:rPr>
              <w:fldChar w:fldCharType="separate"/>
            </w:r>
            <w:r>
              <w:rPr>
                <w:noProof/>
                <w:webHidden/>
              </w:rPr>
              <w:t>11</w:t>
            </w:r>
            <w:r>
              <w:rPr>
                <w:noProof/>
                <w:webHidden/>
              </w:rPr>
              <w:fldChar w:fldCharType="end"/>
            </w:r>
          </w:hyperlink>
        </w:p>
        <w:p w14:paraId="25ADC853" w14:textId="1AAD826C"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3" w:history="1">
            <w:r w:rsidRPr="00530DC8">
              <w:rPr>
                <w:rStyle w:val="Hiperveza"/>
                <w:noProof/>
              </w:rPr>
              <w:t>4.1.1</w:t>
            </w:r>
            <w:r>
              <w:rPr>
                <w:rFonts w:asciiTheme="minorHAnsi" w:eastAsiaTheme="minorEastAsia" w:hAnsiTheme="minorHAnsi" w:cstheme="minorBidi"/>
                <w:noProof/>
                <w:kern w:val="2"/>
                <w14:ligatures w14:val="standardContextual"/>
              </w:rPr>
              <w:tab/>
            </w:r>
            <w:r w:rsidRPr="00530DC8">
              <w:rPr>
                <w:rStyle w:val="Hiperveza"/>
                <w:noProof/>
              </w:rPr>
              <w:t>Program: Javna uprava i administracija</w:t>
            </w:r>
            <w:r>
              <w:rPr>
                <w:noProof/>
                <w:webHidden/>
              </w:rPr>
              <w:tab/>
            </w:r>
            <w:r>
              <w:rPr>
                <w:noProof/>
                <w:webHidden/>
              </w:rPr>
              <w:fldChar w:fldCharType="begin"/>
            </w:r>
            <w:r>
              <w:rPr>
                <w:noProof/>
                <w:webHidden/>
              </w:rPr>
              <w:instrText xml:space="preserve"> PAGEREF _Toc205983323 \h </w:instrText>
            </w:r>
            <w:r>
              <w:rPr>
                <w:noProof/>
                <w:webHidden/>
              </w:rPr>
            </w:r>
            <w:r>
              <w:rPr>
                <w:noProof/>
                <w:webHidden/>
              </w:rPr>
              <w:fldChar w:fldCharType="separate"/>
            </w:r>
            <w:r>
              <w:rPr>
                <w:noProof/>
                <w:webHidden/>
              </w:rPr>
              <w:t>11</w:t>
            </w:r>
            <w:r>
              <w:rPr>
                <w:noProof/>
                <w:webHidden/>
              </w:rPr>
              <w:fldChar w:fldCharType="end"/>
            </w:r>
          </w:hyperlink>
        </w:p>
        <w:p w14:paraId="16EAD66C" w14:textId="4784027F"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4" w:history="1">
            <w:r w:rsidRPr="00530DC8">
              <w:rPr>
                <w:rStyle w:val="Hiperveza"/>
                <w:noProof/>
              </w:rPr>
              <w:t>4.1.2</w:t>
            </w:r>
            <w:r>
              <w:rPr>
                <w:rFonts w:asciiTheme="minorHAnsi" w:eastAsiaTheme="minorEastAsia" w:hAnsiTheme="minorHAnsi" w:cstheme="minorBidi"/>
                <w:noProof/>
                <w:kern w:val="2"/>
                <w14:ligatures w14:val="standardContextual"/>
              </w:rPr>
              <w:tab/>
            </w:r>
            <w:r w:rsidRPr="00530DC8">
              <w:rPr>
                <w:rStyle w:val="Hiperveza"/>
                <w:noProof/>
              </w:rPr>
              <w:t>Program: Aktivnosti službe</w:t>
            </w:r>
            <w:r>
              <w:rPr>
                <w:noProof/>
                <w:webHidden/>
              </w:rPr>
              <w:tab/>
            </w:r>
            <w:r>
              <w:rPr>
                <w:noProof/>
                <w:webHidden/>
              </w:rPr>
              <w:fldChar w:fldCharType="begin"/>
            </w:r>
            <w:r>
              <w:rPr>
                <w:noProof/>
                <w:webHidden/>
              </w:rPr>
              <w:instrText xml:space="preserve"> PAGEREF _Toc205983324 \h </w:instrText>
            </w:r>
            <w:r>
              <w:rPr>
                <w:noProof/>
                <w:webHidden/>
              </w:rPr>
            </w:r>
            <w:r>
              <w:rPr>
                <w:noProof/>
                <w:webHidden/>
              </w:rPr>
              <w:fldChar w:fldCharType="separate"/>
            </w:r>
            <w:r>
              <w:rPr>
                <w:noProof/>
                <w:webHidden/>
              </w:rPr>
              <w:t>11</w:t>
            </w:r>
            <w:r>
              <w:rPr>
                <w:noProof/>
                <w:webHidden/>
              </w:rPr>
              <w:fldChar w:fldCharType="end"/>
            </w:r>
          </w:hyperlink>
        </w:p>
        <w:p w14:paraId="4A309E89" w14:textId="4ACE1D2F"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5" w:history="1">
            <w:r w:rsidRPr="00530DC8">
              <w:rPr>
                <w:rStyle w:val="Hiperveza"/>
                <w:noProof/>
              </w:rPr>
              <w:t>4.1.3</w:t>
            </w:r>
            <w:r>
              <w:rPr>
                <w:rFonts w:asciiTheme="minorHAnsi" w:eastAsiaTheme="minorEastAsia" w:hAnsiTheme="minorHAnsi" w:cstheme="minorBidi"/>
                <w:noProof/>
                <w:kern w:val="2"/>
                <w14:ligatures w14:val="standardContextual"/>
              </w:rPr>
              <w:tab/>
            </w:r>
            <w:r w:rsidRPr="00530DC8">
              <w:rPr>
                <w:rStyle w:val="Hiperveza"/>
                <w:noProof/>
              </w:rPr>
              <w:t>Program: Predstavničko i izvršno tijelo grada</w:t>
            </w:r>
            <w:r>
              <w:rPr>
                <w:noProof/>
                <w:webHidden/>
              </w:rPr>
              <w:tab/>
            </w:r>
            <w:r>
              <w:rPr>
                <w:noProof/>
                <w:webHidden/>
              </w:rPr>
              <w:fldChar w:fldCharType="begin"/>
            </w:r>
            <w:r>
              <w:rPr>
                <w:noProof/>
                <w:webHidden/>
              </w:rPr>
              <w:instrText xml:space="preserve"> PAGEREF _Toc205983325 \h </w:instrText>
            </w:r>
            <w:r>
              <w:rPr>
                <w:noProof/>
                <w:webHidden/>
              </w:rPr>
            </w:r>
            <w:r>
              <w:rPr>
                <w:noProof/>
                <w:webHidden/>
              </w:rPr>
              <w:fldChar w:fldCharType="separate"/>
            </w:r>
            <w:r>
              <w:rPr>
                <w:noProof/>
                <w:webHidden/>
              </w:rPr>
              <w:t>13</w:t>
            </w:r>
            <w:r>
              <w:rPr>
                <w:noProof/>
                <w:webHidden/>
              </w:rPr>
              <w:fldChar w:fldCharType="end"/>
            </w:r>
          </w:hyperlink>
        </w:p>
        <w:p w14:paraId="463EDB8A" w14:textId="6DDBCE8F"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6" w:history="1">
            <w:r w:rsidRPr="00530DC8">
              <w:rPr>
                <w:rStyle w:val="Hiperveza"/>
                <w:noProof/>
              </w:rPr>
              <w:t>4.1.4</w:t>
            </w:r>
            <w:r>
              <w:rPr>
                <w:rFonts w:asciiTheme="minorHAnsi" w:eastAsiaTheme="minorEastAsia" w:hAnsiTheme="minorHAnsi" w:cstheme="minorBidi"/>
                <w:noProof/>
                <w:kern w:val="2"/>
                <w14:ligatures w14:val="standardContextual"/>
              </w:rPr>
              <w:tab/>
            </w:r>
            <w:r w:rsidRPr="00530DC8">
              <w:rPr>
                <w:rStyle w:val="Hiperveza"/>
                <w:noProof/>
              </w:rPr>
              <w:t>Program: Mjesna samouprava</w:t>
            </w:r>
            <w:r>
              <w:rPr>
                <w:noProof/>
                <w:webHidden/>
              </w:rPr>
              <w:tab/>
            </w:r>
            <w:r>
              <w:rPr>
                <w:noProof/>
                <w:webHidden/>
              </w:rPr>
              <w:fldChar w:fldCharType="begin"/>
            </w:r>
            <w:r>
              <w:rPr>
                <w:noProof/>
                <w:webHidden/>
              </w:rPr>
              <w:instrText xml:space="preserve"> PAGEREF _Toc205983326 \h </w:instrText>
            </w:r>
            <w:r>
              <w:rPr>
                <w:noProof/>
                <w:webHidden/>
              </w:rPr>
            </w:r>
            <w:r>
              <w:rPr>
                <w:noProof/>
                <w:webHidden/>
              </w:rPr>
              <w:fldChar w:fldCharType="separate"/>
            </w:r>
            <w:r>
              <w:rPr>
                <w:noProof/>
                <w:webHidden/>
              </w:rPr>
              <w:t>13</w:t>
            </w:r>
            <w:r>
              <w:rPr>
                <w:noProof/>
                <w:webHidden/>
              </w:rPr>
              <w:fldChar w:fldCharType="end"/>
            </w:r>
          </w:hyperlink>
        </w:p>
        <w:p w14:paraId="74791AF1" w14:textId="4BB073A4"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7" w:history="1">
            <w:r w:rsidRPr="00530DC8">
              <w:rPr>
                <w:rStyle w:val="Hiperveza"/>
                <w:noProof/>
              </w:rPr>
              <w:t>4.1.5</w:t>
            </w:r>
            <w:r>
              <w:rPr>
                <w:rFonts w:asciiTheme="minorHAnsi" w:eastAsiaTheme="minorEastAsia" w:hAnsiTheme="minorHAnsi" w:cstheme="minorBidi"/>
                <w:noProof/>
                <w:kern w:val="2"/>
                <w14:ligatures w14:val="standardContextual"/>
              </w:rPr>
              <w:tab/>
            </w:r>
            <w:r w:rsidRPr="00530DC8">
              <w:rPr>
                <w:rStyle w:val="Hiperveza"/>
                <w:noProof/>
              </w:rPr>
              <w:t>Program: Rashodi za aktivnosti u turizmu</w:t>
            </w:r>
            <w:r>
              <w:rPr>
                <w:noProof/>
                <w:webHidden/>
              </w:rPr>
              <w:tab/>
            </w:r>
            <w:r>
              <w:rPr>
                <w:noProof/>
                <w:webHidden/>
              </w:rPr>
              <w:fldChar w:fldCharType="begin"/>
            </w:r>
            <w:r>
              <w:rPr>
                <w:noProof/>
                <w:webHidden/>
              </w:rPr>
              <w:instrText xml:space="preserve"> PAGEREF _Toc205983327 \h </w:instrText>
            </w:r>
            <w:r>
              <w:rPr>
                <w:noProof/>
                <w:webHidden/>
              </w:rPr>
            </w:r>
            <w:r>
              <w:rPr>
                <w:noProof/>
                <w:webHidden/>
              </w:rPr>
              <w:fldChar w:fldCharType="separate"/>
            </w:r>
            <w:r>
              <w:rPr>
                <w:noProof/>
                <w:webHidden/>
              </w:rPr>
              <w:t>14</w:t>
            </w:r>
            <w:r>
              <w:rPr>
                <w:noProof/>
                <w:webHidden/>
              </w:rPr>
              <w:fldChar w:fldCharType="end"/>
            </w:r>
          </w:hyperlink>
        </w:p>
        <w:p w14:paraId="650B7946" w14:textId="0693D031" w:rsidR="002A75DA" w:rsidRDefault="002A75DA">
          <w:pPr>
            <w:pStyle w:val="Sadraj2"/>
            <w:rPr>
              <w:rFonts w:asciiTheme="minorHAnsi" w:eastAsiaTheme="minorEastAsia" w:hAnsiTheme="minorHAnsi" w:cstheme="minorBidi"/>
              <w:noProof/>
              <w:kern w:val="2"/>
              <w14:ligatures w14:val="standardContextual"/>
            </w:rPr>
          </w:pPr>
          <w:hyperlink w:anchor="_Toc205983328" w:history="1">
            <w:r w:rsidRPr="00530DC8">
              <w:rPr>
                <w:rStyle w:val="Hiperveza"/>
                <w:noProof/>
              </w:rPr>
              <w:t>4.2</w:t>
            </w:r>
            <w:r>
              <w:rPr>
                <w:rFonts w:asciiTheme="minorHAnsi" w:eastAsiaTheme="minorEastAsia" w:hAnsiTheme="minorHAnsi" w:cstheme="minorBidi"/>
                <w:noProof/>
                <w:kern w:val="2"/>
                <w14:ligatures w14:val="standardContextual"/>
              </w:rPr>
              <w:tab/>
            </w:r>
            <w:r w:rsidRPr="00530DC8">
              <w:rPr>
                <w:rStyle w:val="Hiperveza"/>
                <w:noProof/>
              </w:rPr>
              <w:t>RAZDJEL 300 UPRAVNI ODJEL ZA FINANCIJE I GOSPODARSTVO</w:t>
            </w:r>
            <w:r>
              <w:rPr>
                <w:noProof/>
                <w:webHidden/>
              </w:rPr>
              <w:tab/>
            </w:r>
            <w:r>
              <w:rPr>
                <w:noProof/>
                <w:webHidden/>
              </w:rPr>
              <w:fldChar w:fldCharType="begin"/>
            </w:r>
            <w:r>
              <w:rPr>
                <w:noProof/>
                <w:webHidden/>
              </w:rPr>
              <w:instrText xml:space="preserve"> PAGEREF _Toc205983328 \h </w:instrText>
            </w:r>
            <w:r>
              <w:rPr>
                <w:noProof/>
                <w:webHidden/>
              </w:rPr>
            </w:r>
            <w:r>
              <w:rPr>
                <w:noProof/>
                <w:webHidden/>
              </w:rPr>
              <w:fldChar w:fldCharType="separate"/>
            </w:r>
            <w:r>
              <w:rPr>
                <w:noProof/>
                <w:webHidden/>
              </w:rPr>
              <w:t>14</w:t>
            </w:r>
            <w:r>
              <w:rPr>
                <w:noProof/>
                <w:webHidden/>
              </w:rPr>
              <w:fldChar w:fldCharType="end"/>
            </w:r>
          </w:hyperlink>
        </w:p>
        <w:p w14:paraId="043857A9" w14:textId="65FEA032"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29" w:history="1">
            <w:r w:rsidRPr="00530DC8">
              <w:rPr>
                <w:rStyle w:val="Hiperveza"/>
                <w:noProof/>
              </w:rPr>
              <w:t>4.2.1</w:t>
            </w:r>
            <w:r>
              <w:rPr>
                <w:rFonts w:asciiTheme="minorHAnsi" w:eastAsiaTheme="minorEastAsia" w:hAnsiTheme="minorHAnsi" w:cstheme="minorBidi"/>
                <w:noProof/>
                <w:kern w:val="2"/>
                <w14:ligatures w14:val="standardContextual"/>
              </w:rPr>
              <w:tab/>
            </w:r>
            <w:r w:rsidRPr="00530DC8">
              <w:rPr>
                <w:rStyle w:val="Hiperveza"/>
                <w:noProof/>
              </w:rPr>
              <w:t>Program 1023: Javna uprava i administracija</w:t>
            </w:r>
            <w:r>
              <w:rPr>
                <w:noProof/>
                <w:webHidden/>
              </w:rPr>
              <w:tab/>
            </w:r>
            <w:r>
              <w:rPr>
                <w:noProof/>
                <w:webHidden/>
              </w:rPr>
              <w:fldChar w:fldCharType="begin"/>
            </w:r>
            <w:r>
              <w:rPr>
                <w:noProof/>
                <w:webHidden/>
              </w:rPr>
              <w:instrText xml:space="preserve"> PAGEREF _Toc205983329 \h </w:instrText>
            </w:r>
            <w:r>
              <w:rPr>
                <w:noProof/>
                <w:webHidden/>
              </w:rPr>
            </w:r>
            <w:r>
              <w:rPr>
                <w:noProof/>
                <w:webHidden/>
              </w:rPr>
              <w:fldChar w:fldCharType="separate"/>
            </w:r>
            <w:r>
              <w:rPr>
                <w:noProof/>
                <w:webHidden/>
              </w:rPr>
              <w:t>14</w:t>
            </w:r>
            <w:r>
              <w:rPr>
                <w:noProof/>
                <w:webHidden/>
              </w:rPr>
              <w:fldChar w:fldCharType="end"/>
            </w:r>
          </w:hyperlink>
        </w:p>
        <w:p w14:paraId="0087B116" w14:textId="6A1BF28C"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0" w:history="1">
            <w:r w:rsidRPr="00530DC8">
              <w:rPr>
                <w:rStyle w:val="Hiperveza"/>
                <w:noProof/>
              </w:rPr>
              <w:t>4.2.2</w:t>
            </w:r>
            <w:r>
              <w:rPr>
                <w:rFonts w:asciiTheme="minorHAnsi" w:eastAsiaTheme="minorEastAsia" w:hAnsiTheme="minorHAnsi" w:cstheme="minorBidi"/>
                <w:noProof/>
                <w:kern w:val="2"/>
                <w14:ligatures w14:val="standardContextual"/>
              </w:rPr>
              <w:tab/>
            </w:r>
            <w:r w:rsidRPr="00530DC8">
              <w:rPr>
                <w:rStyle w:val="Hiperveza"/>
                <w:noProof/>
              </w:rPr>
              <w:t>Program 1040: Projekt „More than a village“</w:t>
            </w:r>
            <w:r>
              <w:rPr>
                <w:noProof/>
                <w:webHidden/>
              </w:rPr>
              <w:tab/>
            </w:r>
            <w:r>
              <w:rPr>
                <w:noProof/>
                <w:webHidden/>
              </w:rPr>
              <w:fldChar w:fldCharType="begin"/>
            </w:r>
            <w:r>
              <w:rPr>
                <w:noProof/>
                <w:webHidden/>
              </w:rPr>
              <w:instrText xml:space="preserve"> PAGEREF _Toc205983330 \h </w:instrText>
            </w:r>
            <w:r>
              <w:rPr>
                <w:noProof/>
                <w:webHidden/>
              </w:rPr>
            </w:r>
            <w:r>
              <w:rPr>
                <w:noProof/>
                <w:webHidden/>
              </w:rPr>
              <w:fldChar w:fldCharType="separate"/>
            </w:r>
            <w:r>
              <w:rPr>
                <w:noProof/>
                <w:webHidden/>
              </w:rPr>
              <w:t>15</w:t>
            </w:r>
            <w:r>
              <w:rPr>
                <w:noProof/>
                <w:webHidden/>
              </w:rPr>
              <w:fldChar w:fldCharType="end"/>
            </w:r>
          </w:hyperlink>
        </w:p>
        <w:p w14:paraId="70A13F6E" w14:textId="7E648997" w:rsidR="002A75DA" w:rsidRDefault="002A75DA">
          <w:pPr>
            <w:pStyle w:val="Sadraj2"/>
            <w:rPr>
              <w:rFonts w:asciiTheme="minorHAnsi" w:eastAsiaTheme="minorEastAsia" w:hAnsiTheme="minorHAnsi" w:cstheme="minorBidi"/>
              <w:noProof/>
              <w:kern w:val="2"/>
              <w14:ligatures w14:val="standardContextual"/>
            </w:rPr>
          </w:pPr>
          <w:hyperlink w:anchor="_Toc205983331" w:history="1">
            <w:r w:rsidRPr="00530DC8">
              <w:rPr>
                <w:rStyle w:val="Hiperveza"/>
                <w:noProof/>
              </w:rPr>
              <w:t>4.3</w:t>
            </w:r>
            <w:r>
              <w:rPr>
                <w:rFonts w:asciiTheme="minorHAnsi" w:eastAsiaTheme="minorEastAsia" w:hAnsiTheme="minorHAnsi" w:cstheme="minorBidi"/>
                <w:noProof/>
                <w:kern w:val="2"/>
                <w14:ligatures w14:val="standardContextual"/>
              </w:rPr>
              <w:tab/>
            </w:r>
            <w:r w:rsidRPr="00530DC8">
              <w:rPr>
                <w:rStyle w:val="Hiperveza"/>
                <w:noProof/>
              </w:rPr>
              <w:t>RAZDJEL 400 – UPRAVNI ODJEL ZA GOSPODARENJE PROSTOROM</w:t>
            </w:r>
            <w:r>
              <w:rPr>
                <w:noProof/>
                <w:webHidden/>
              </w:rPr>
              <w:tab/>
            </w:r>
            <w:r>
              <w:rPr>
                <w:noProof/>
                <w:webHidden/>
              </w:rPr>
              <w:fldChar w:fldCharType="begin"/>
            </w:r>
            <w:r>
              <w:rPr>
                <w:noProof/>
                <w:webHidden/>
              </w:rPr>
              <w:instrText xml:space="preserve"> PAGEREF _Toc205983331 \h </w:instrText>
            </w:r>
            <w:r>
              <w:rPr>
                <w:noProof/>
                <w:webHidden/>
              </w:rPr>
            </w:r>
            <w:r>
              <w:rPr>
                <w:noProof/>
                <w:webHidden/>
              </w:rPr>
              <w:fldChar w:fldCharType="separate"/>
            </w:r>
            <w:r>
              <w:rPr>
                <w:noProof/>
                <w:webHidden/>
              </w:rPr>
              <w:t>16</w:t>
            </w:r>
            <w:r>
              <w:rPr>
                <w:noProof/>
                <w:webHidden/>
              </w:rPr>
              <w:fldChar w:fldCharType="end"/>
            </w:r>
          </w:hyperlink>
        </w:p>
        <w:p w14:paraId="750B3FC4" w14:textId="6B0A0114"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2" w:history="1">
            <w:r w:rsidRPr="00530DC8">
              <w:rPr>
                <w:rStyle w:val="Hiperveza"/>
                <w:noProof/>
              </w:rPr>
              <w:t>4.3.1</w:t>
            </w:r>
            <w:r>
              <w:rPr>
                <w:rFonts w:asciiTheme="minorHAnsi" w:eastAsiaTheme="minorEastAsia" w:hAnsiTheme="minorHAnsi" w:cstheme="minorBidi"/>
                <w:noProof/>
                <w:kern w:val="2"/>
                <w14:ligatures w14:val="standardContextual"/>
              </w:rPr>
              <w:tab/>
            </w:r>
            <w:r w:rsidRPr="00530DC8">
              <w:rPr>
                <w:rStyle w:val="Hiperveza"/>
                <w:noProof/>
              </w:rPr>
              <w:t>Program 1027: Program održavanja objekata i uređaja komunalne infrastrukture</w:t>
            </w:r>
            <w:r>
              <w:rPr>
                <w:noProof/>
                <w:webHidden/>
              </w:rPr>
              <w:tab/>
            </w:r>
            <w:r>
              <w:rPr>
                <w:noProof/>
                <w:webHidden/>
              </w:rPr>
              <w:fldChar w:fldCharType="begin"/>
            </w:r>
            <w:r>
              <w:rPr>
                <w:noProof/>
                <w:webHidden/>
              </w:rPr>
              <w:instrText xml:space="preserve"> PAGEREF _Toc205983332 \h </w:instrText>
            </w:r>
            <w:r>
              <w:rPr>
                <w:noProof/>
                <w:webHidden/>
              </w:rPr>
            </w:r>
            <w:r>
              <w:rPr>
                <w:noProof/>
                <w:webHidden/>
              </w:rPr>
              <w:fldChar w:fldCharType="separate"/>
            </w:r>
            <w:r>
              <w:rPr>
                <w:noProof/>
                <w:webHidden/>
              </w:rPr>
              <w:t>16</w:t>
            </w:r>
            <w:r>
              <w:rPr>
                <w:noProof/>
                <w:webHidden/>
              </w:rPr>
              <w:fldChar w:fldCharType="end"/>
            </w:r>
          </w:hyperlink>
        </w:p>
        <w:p w14:paraId="4B9A41A8" w14:textId="7872269A"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3" w:history="1">
            <w:r w:rsidRPr="00530DC8">
              <w:rPr>
                <w:rStyle w:val="Hiperveza"/>
                <w:noProof/>
              </w:rPr>
              <w:t>4.3.2</w:t>
            </w:r>
            <w:r>
              <w:rPr>
                <w:rFonts w:asciiTheme="minorHAnsi" w:eastAsiaTheme="minorEastAsia" w:hAnsiTheme="minorHAnsi" w:cstheme="minorBidi"/>
                <w:noProof/>
                <w:kern w:val="2"/>
                <w14:ligatures w14:val="standardContextual"/>
              </w:rPr>
              <w:tab/>
            </w:r>
            <w:r w:rsidRPr="00530DC8">
              <w:rPr>
                <w:rStyle w:val="Hiperveza"/>
                <w:noProof/>
              </w:rPr>
              <w:t>Program 1029: Održavanje poslovnih i stambenih prostora</w:t>
            </w:r>
            <w:r>
              <w:rPr>
                <w:noProof/>
                <w:webHidden/>
              </w:rPr>
              <w:tab/>
            </w:r>
            <w:r>
              <w:rPr>
                <w:noProof/>
                <w:webHidden/>
              </w:rPr>
              <w:fldChar w:fldCharType="begin"/>
            </w:r>
            <w:r>
              <w:rPr>
                <w:noProof/>
                <w:webHidden/>
              </w:rPr>
              <w:instrText xml:space="preserve"> PAGEREF _Toc205983333 \h </w:instrText>
            </w:r>
            <w:r>
              <w:rPr>
                <w:noProof/>
                <w:webHidden/>
              </w:rPr>
            </w:r>
            <w:r>
              <w:rPr>
                <w:noProof/>
                <w:webHidden/>
              </w:rPr>
              <w:fldChar w:fldCharType="separate"/>
            </w:r>
            <w:r>
              <w:rPr>
                <w:noProof/>
                <w:webHidden/>
              </w:rPr>
              <w:t>17</w:t>
            </w:r>
            <w:r>
              <w:rPr>
                <w:noProof/>
                <w:webHidden/>
              </w:rPr>
              <w:fldChar w:fldCharType="end"/>
            </w:r>
          </w:hyperlink>
        </w:p>
        <w:p w14:paraId="77D5A2D1" w14:textId="02806CD1"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4" w:history="1">
            <w:r w:rsidRPr="00530DC8">
              <w:rPr>
                <w:rStyle w:val="Hiperveza"/>
                <w:noProof/>
              </w:rPr>
              <w:t>4.3.3</w:t>
            </w:r>
            <w:r>
              <w:rPr>
                <w:rFonts w:asciiTheme="minorHAnsi" w:eastAsiaTheme="minorEastAsia" w:hAnsiTheme="minorHAnsi" w:cstheme="minorBidi"/>
                <w:noProof/>
                <w:kern w:val="2"/>
                <w14:ligatures w14:val="standardContextual"/>
              </w:rPr>
              <w:tab/>
            </w:r>
            <w:r w:rsidRPr="00530DC8">
              <w:rPr>
                <w:rStyle w:val="Hiperveza"/>
                <w:noProof/>
              </w:rPr>
              <w:t>Program 1030: Gradnja objekata i uređaja</w:t>
            </w:r>
            <w:r>
              <w:rPr>
                <w:noProof/>
                <w:webHidden/>
              </w:rPr>
              <w:tab/>
            </w:r>
            <w:r>
              <w:rPr>
                <w:noProof/>
                <w:webHidden/>
              </w:rPr>
              <w:fldChar w:fldCharType="begin"/>
            </w:r>
            <w:r>
              <w:rPr>
                <w:noProof/>
                <w:webHidden/>
              </w:rPr>
              <w:instrText xml:space="preserve"> PAGEREF _Toc205983334 \h </w:instrText>
            </w:r>
            <w:r>
              <w:rPr>
                <w:noProof/>
                <w:webHidden/>
              </w:rPr>
            </w:r>
            <w:r>
              <w:rPr>
                <w:noProof/>
                <w:webHidden/>
              </w:rPr>
              <w:fldChar w:fldCharType="separate"/>
            </w:r>
            <w:r>
              <w:rPr>
                <w:noProof/>
                <w:webHidden/>
              </w:rPr>
              <w:t>18</w:t>
            </w:r>
            <w:r>
              <w:rPr>
                <w:noProof/>
                <w:webHidden/>
              </w:rPr>
              <w:fldChar w:fldCharType="end"/>
            </w:r>
          </w:hyperlink>
        </w:p>
        <w:p w14:paraId="59D4357E" w14:textId="5C85C84F"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5" w:history="1">
            <w:r w:rsidRPr="00530DC8">
              <w:rPr>
                <w:rStyle w:val="Hiperveza"/>
                <w:noProof/>
              </w:rPr>
              <w:t>4.3.4</w:t>
            </w:r>
            <w:r>
              <w:rPr>
                <w:rFonts w:asciiTheme="minorHAnsi" w:eastAsiaTheme="minorEastAsia" w:hAnsiTheme="minorHAnsi" w:cstheme="minorBidi"/>
                <w:noProof/>
                <w:kern w:val="2"/>
                <w14:ligatures w14:val="standardContextual"/>
              </w:rPr>
              <w:tab/>
            </w:r>
            <w:r w:rsidRPr="00530DC8">
              <w:rPr>
                <w:rStyle w:val="Hiperveza"/>
                <w:noProof/>
              </w:rPr>
              <w:t>Program 1031 Gospodarenje otpadom</w:t>
            </w:r>
            <w:r>
              <w:rPr>
                <w:noProof/>
                <w:webHidden/>
              </w:rPr>
              <w:tab/>
            </w:r>
            <w:r>
              <w:rPr>
                <w:noProof/>
                <w:webHidden/>
              </w:rPr>
              <w:fldChar w:fldCharType="begin"/>
            </w:r>
            <w:r>
              <w:rPr>
                <w:noProof/>
                <w:webHidden/>
              </w:rPr>
              <w:instrText xml:space="preserve"> PAGEREF _Toc205983335 \h </w:instrText>
            </w:r>
            <w:r>
              <w:rPr>
                <w:noProof/>
                <w:webHidden/>
              </w:rPr>
            </w:r>
            <w:r>
              <w:rPr>
                <w:noProof/>
                <w:webHidden/>
              </w:rPr>
              <w:fldChar w:fldCharType="separate"/>
            </w:r>
            <w:r>
              <w:rPr>
                <w:noProof/>
                <w:webHidden/>
              </w:rPr>
              <w:t>21</w:t>
            </w:r>
            <w:r>
              <w:rPr>
                <w:noProof/>
                <w:webHidden/>
              </w:rPr>
              <w:fldChar w:fldCharType="end"/>
            </w:r>
          </w:hyperlink>
        </w:p>
        <w:p w14:paraId="3D150F7F" w14:textId="3F58B2E4" w:rsidR="002A75DA" w:rsidRDefault="002A75DA">
          <w:pPr>
            <w:pStyle w:val="Sadraj3"/>
            <w:tabs>
              <w:tab w:val="left" w:pos="1440"/>
              <w:tab w:val="right" w:leader="dot" w:pos="9060"/>
            </w:tabs>
            <w:rPr>
              <w:rFonts w:asciiTheme="minorHAnsi" w:eastAsiaTheme="minorEastAsia" w:hAnsiTheme="minorHAnsi" w:cstheme="minorBidi"/>
              <w:noProof/>
              <w:kern w:val="2"/>
              <w14:ligatures w14:val="standardContextual"/>
            </w:rPr>
          </w:pPr>
          <w:hyperlink w:anchor="_Toc205983336" w:history="1">
            <w:r w:rsidRPr="00530DC8">
              <w:rPr>
                <w:rStyle w:val="Hiperveza"/>
                <w:noProof/>
              </w:rPr>
              <w:t>4.3.5</w:t>
            </w:r>
            <w:r>
              <w:rPr>
                <w:rFonts w:asciiTheme="minorHAnsi" w:eastAsiaTheme="minorEastAsia" w:hAnsiTheme="minorHAnsi" w:cstheme="minorBidi"/>
                <w:noProof/>
                <w:kern w:val="2"/>
                <w14:ligatures w14:val="standardContextual"/>
              </w:rPr>
              <w:tab/>
            </w:r>
            <w:r w:rsidRPr="00530DC8">
              <w:rPr>
                <w:rStyle w:val="Hiperveza"/>
                <w:noProof/>
              </w:rPr>
              <w:t>Program 1038: Sufinanciranje dokumentacije za energetsku obnovu</w:t>
            </w:r>
            <w:r>
              <w:rPr>
                <w:noProof/>
                <w:webHidden/>
              </w:rPr>
              <w:tab/>
            </w:r>
            <w:r>
              <w:rPr>
                <w:noProof/>
                <w:webHidden/>
              </w:rPr>
              <w:fldChar w:fldCharType="begin"/>
            </w:r>
            <w:r>
              <w:rPr>
                <w:noProof/>
                <w:webHidden/>
              </w:rPr>
              <w:instrText xml:space="preserve"> PAGEREF _Toc205983336 \h </w:instrText>
            </w:r>
            <w:r>
              <w:rPr>
                <w:noProof/>
                <w:webHidden/>
              </w:rPr>
            </w:r>
            <w:r>
              <w:rPr>
                <w:noProof/>
                <w:webHidden/>
              </w:rPr>
              <w:fldChar w:fldCharType="separate"/>
            </w:r>
            <w:r>
              <w:rPr>
                <w:noProof/>
                <w:webHidden/>
              </w:rPr>
              <w:t>21</w:t>
            </w:r>
            <w:r>
              <w:rPr>
                <w:noProof/>
                <w:webHidden/>
              </w:rPr>
              <w:fldChar w:fldCharType="end"/>
            </w:r>
          </w:hyperlink>
        </w:p>
        <w:p w14:paraId="410921BB" w14:textId="48D3AB12" w:rsidR="002A75DA" w:rsidRDefault="002A75DA">
          <w:r>
            <w:rPr>
              <w:b/>
              <w:bCs/>
            </w:rPr>
            <w:fldChar w:fldCharType="end"/>
          </w:r>
        </w:p>
      </w:sdtContent>
    </w:sdt>
    <w:p w14:paraId="19D9E407" w14:textId="6960D13D" w:rsidR="00477BE0" w:rsidRPr="00FB2A03" w:rsidRDefault="00B2007B" w:rsidP="00867DF2">
      <w:pPr>
        <w:pStyle w:val="Sadraj1"/>
        <w:rPr>
          <w:rFonts w:eastAsiaTheme="minorEastAsia"/>
          <w:kern w:val="2"/>
          <w14:ligatures w14:val="standardContextual"/>
        </w:rPr>
      </w:pPr>
      <w:r w:rsidRPr="00FB2A03">
        <w:rPr>
          <w:noProof w:val="0"/>
          <w:sz w:val="22"/>
          <w:szCs w:val="22"/>
        </w:rPr>
        <w:fldChar w:fldCharType="begin"/>
      </w:r>
      <w:r w:rsidRPr="00FB2A03">
        <w:rPr>
          <w:noProof w:val="0"/>
          <w:sz w:val="22"/>
          <w:szCs w:val="22"/>
        </w:rPr>
        <w:instrText xml:space="preserve"> TOC \o "1-3" \h \z \u </w:instrText>
      </w:r>
      <w:r w:rsidRPr="00FB2A03">
        <w:rPr>
          <w:noProof w:val="0"/>
          <w:sz w:val="22"/>
          <w:szCs w:val="22"/>
        </w:rPr>
        <w:fldChar w:fldCharType="separate"/>
      </w:r>
    </w:p>
    <w:p w14:paraId="74537540" w14:textId="570DB104" w:rsidR="0090200F" w:rsidRPr="00FB2A03" w:rsidRDefault="00B2007B" w:rsidP="002704BE">
      <w:pPr>
        <w:pStyle w:val="Naslov"/>
        <w:jc w:val="left"/>
        <w:rPr>
          <w:rFonts w:cs="Arial"/>
          <w:bCs w:val="0"/>
          <w:sz w:val="22"/>
          <w:szCs w:val="22"/>
        </w:rPr>
      </w:pPr>
      <w:r w:rsidRPr="00FB2A03">
        <w:rPr>
          <w:rFonts w:cs="Arial"/>
          <w:bCs w:val="0"/>
          <w:sz w:val="22"/>
          <w:szCs w:val="22"/>
        </w:rPr>
        <w:fldChar w:fldCharType="end"/>
      </w:r>
    </w:p>
    <w:p w14:paraId="28006E6B" w14:textId="3398B7E5" w:rsidR="0090200F" w:rsidRPr="00FB2A03" w:rsidRDefault="0090200F" w:rsidP="007452DF">
      <w:pPr>
        <w:pStyle w:val="Naslov"/>
        <w:jc w:val="left"/>
        <w:rPr>
          <w:rFonts w:cs="Arial"/>
          <w:bCs w:val="0"/>
          <w:sz w:val="22"/>
          <w:szCs w:val="22"/>
        </w:rPr>
      </w:pPr>
    </w:p>
    <w:p w14:paraId="0017F9F4" w14:textId="77777777" w:rsidR="0090200F" w:rsidRPr="00FB2A03" w:rsidRDefault="0090200F" w:rsidP="007452DF">
      <w:pPr>
        <w:pStyle w:val="Naslov"/>
        <w:jc w:val="left"/>
        <w:rPr>
          <w:rFonts w:cs="Arial"/>
          <w:bCs w:val="0"/>
        </w:rPr>
      </w:pPr>
    </w:p>
    <w:p w14:paraId="3904796C" w14:textId="77777777" w:rsidR="0090200F" w:rsidRPr="00FB2A03" w:rsidRDefault="00420E1D" w:rsidP="007452DF">
      <w:pPr>
        <w:rPr>
          <w:rFonts w:ascii="Arial" w:hAnsi="Arial" w:cs="Arial"/>
          <w:b/>
          <w:bCs/>
        </w:rPr>
        <w:sectPr w:rsidR="0090200F" w:rsidRPr="00FB2A03" w:rsidSect="00406474">
          <w:headerReference w:type="default" r:id="rId8"/>
          <w:footerReference w:type="even" r:id="rId9"/>
          <w:pgSz w:w="11906" w:h="16838"/>
          <w:pgMar w:top="1418" w:right="1418" w:bottom="1418" w:left="1418" w:header="568" w:footer="709" w:gutter="0"/>
          <w:cols w:space="708"/>
          <w:docGrid w:linePitch="360"/>
        </w:sectPr>
      </w:pPr>
      <w:r w:rsidRPr="00FB2A03">
        <w:rPr>
          <w:rFonts w:ascii="Arial" w:hAnsi="Arial" w:cs="Arial"/>
          <w:b/>
          <w:bCs/>
        </w:rPr>
        <w:br w:type="page"/>
      </w:r>
    </w:p>
    <w:p w14:paraId="50B1341A" w14:textId="5C1F0948" w:rsidR="00420E1D" w:rsidRPr="00FB2A03" w:rsidRDefault="004F7FC2" w:rsidP="00897C4B">
      <w:pPr>
        <w:pStyle w:val="Naslov1"/>
      </w:pPr>
      <w:bookmarkStart w:id="1" w:name="_Toc115274741"/>
      <w:bookmarkStart w:id="2" w:name="_Toc169799236"/>
      <w:bookmarkStart w:id="3" w:name="_Toc205983316"/>
      <w:r w:rsidRPr="00897C4B">
        <w:lastRenderedPageBreak/>
        <w:t>UVOD</w:t>
      </w:r>
      <w:bookmarkEnd w:id="1"/>
      <w:bookmarkEnd w:id="2"/>
      <w:bookmarkEnd w:id="3"/>
    </w:p>
    <w:p w14:paraId="69C779C3" w14:textId="77777777" w:rsidR="00420E1D" w:rsidRPr="00FB2A03" w:rsidRDefault="00420E1D" w:rsidP="007452DF">
      <w:pPr>
        <w:rPr>
          <w:rFonts w:ascii="Arial" w:hAnsi="Arial" w:cs="Arial"/>
          <w:sz w:val="22"/>
          <w:szCs w:val="22"/>
        </w:rPr>
      </w:pPr>
    </w:p>
    <w:p w14:paraId="4BB0AD0F" w14:textId="0260D694" w:rsidR="00113C7D" w:rsidRPr="00FB2A03" w:rsidRDefault="00113C7D" w:rsidP="00A35E89">
      <w:pPr>
        <w:spacing w:line="276" w:lineRule="auto"/>
        <w:jc w:val="both"/>
        <w:rPr>
          <w:rFonts w:ascii="Arial" w:hAnsi="Arial" w:cs="Arial"/>
          <w:sz w:val="22"/>
          <w:szCs w:val="22"/>
        </w:rPr>
      </w:pPr>
      <w:r w:rsidRPr="00FB2A03">
        <w:rPr>
          <w:rFonts w:ascii="Arial" w:hAnsi="Arial" w:cs="Arial"/>
          <w:sz w:val="22"/>
          <w:szCs w:val="22"/>
        </w:rPr>
        <w:t>Proračun Grada Buzeta za 202</w:t>
      </w:r>
      <w:r w:rsidR="00A96868">
        <w:rPr>
          <w:rFonts w:ascii="Arial" w:hAnsi="Arial" w:cs="Arial"/>
          <w:sz w:val="22"/>
          <w:szCs w:val="22"/>
        </w:rPr>
        <w:t>5</w:t>
      </w:r>
      <w:r w:rsidRPr="00FB2A03">
        <w:rPr>
          <w:rFonts w:ascii="Arial" w:hAnsi="Arial" w:cs="Arial"/>
          <w:sz w:val="22"/>
          <w:szCs w:val="22"/>
        </w:rPr>
        <w:t>. godinu i projekcije za 202</w:t>
      </w:r>
      <w:r w:rsidR="00A96868">
        <w:rPr>
          <w:rFonts w:ascii="Arial" w:hAnsi="Arial" w:cs="Arial"/>
          <w:sz w:val="22"/>
          <w:szCs w:val="22"/>
        </w:rPr>
        <w:t>6</w:t>
      </w:r>
      <w:r w:rsidRPr="00FB2A03">
        <w:rPr>
          <w:rFonts w:ascii="Arial" w:hAnsi="Arial" w:cs="Arial"/>
          <w:sz w:val="22"/>
          <w:szCs w:val="22"/>
        </w:rPr>
        <w:t>. i 202</w:t>
      </w:r>
      <w:r w:rsidR="00A96868">
        <w:rPr>
          <w:rFonts w:ascii="Arial" w:hAnsi="Arial" w:cs="Arial"/>
          <w:sz w:val="22"/>
          <w:szCs w:val="22"/>
        </w:rPr>
        <w:t>7</w:t>
      </w:r>
      <w:r w:rsidRPr="00FB2A03">
        <w:rPr>
          <w:rFonts w:ascii="Arial" w:hAnsi="Arial" w:cs="Arial"/>
          <w:sz w:val="22"/>
          <w:szCs w:val="22"/>
        </w:rPr>
        <w:t>. godinu donesen</w:t>
      </w:r>
      <w:r w:rsidR="007A443B" w:rsidRPr="00FB2A03">
        <w:rPr>
          <w:rFonts w:ascii="Arial" w:hAnsi="Arial" w:cs="Arial"/>
          <w:sz w:val="22"/>
          <w:szCs w:val="22"/>
        </w:rPr>
        <w:t>e</w:t>
      </w:r>
      <w:r w:rsidRPr="00FB2A03">
        <w:rPr>
          <w:rFonts w:ascii="Arial" w:hAnsi="Arial" w:cs="Arial"/>
          <w:sz w:val="22"/>
          <w:szCs w:val="22"/>
        </w:rPr>
        <w:t xml:space="preserve"> </w:t>
      </w:r>
      <w:r w:rsidR="007A443B" w:rsidRPr="00FB2A03">
        <w:rPr>
          <w:rFonts w:ascii="Arial" w:hAnsi="Arial" w:cs="Arial"/>
          <w:sz w:val="22"/>
          <w:szCs w:val="22"/>
        </w:rPr>
        <w:t>su</w:t>
      </w:r>
      <w:r w:rsidRPr="00FB2A03">
        <w:rPr>
          <w:rFonts w:ascii="Arial" w:hAnsi="Arial" w:cs="Arial"/>
          <w:sz w:val="22"/>
          <w:szCs w:val="22"/>
        </w:rPr>
        <w:t xml:space="preserve"> na sjednici Gradskog vijeća održanoj dana </w:t>
      </w:r>
      <w:r w:rsidR="008740AA" w:rsidRPr="00FB2A03">
        <w:rPr>
          <w:rFonts w:ascii="Arial" w:hAnsi="Arial" w:cs="Arial"/>
          <w:sz w:val="22"/>
          <w:szCs w:val="22"/>
        </w:rPr>
        <w:t>1</w:t>
      </w:r>
      <w:r w:rsidR="00A96868">
        <w:rPr>
          <w:rFonts w:ascii="Arial" w:hAnsi="Arial" w:cs="Arial"/>
          <w:sz w:val="22"/>
          <w:szCs w:val="22"/>
        </w:rPr>
        <w:t>8</w:t>
      </w:r>
      <w:r w:rsidRPr="00FB2A03">
        <w:rPr>
          <w:rFonts w:ascii="Arial" w:hAnsi="Arial" w:cs="Arial"/>
          <w:sz w:val="22"/>
          <w:szCs w:val="22"/>
        </w:rPr>
        <w:t>. prosinca 202</w:t>
      </w:r>
      <w:r w:rsidR="00A96868">
        <w:rPr>
          <w:rFonts w:ascii="Arial" w:hAnsi="Arial" w:cs="Arial"/>
          <w:sz w:val="22"/>
          <w:szCs w:val="22"/>
        </w:rPr>
        <w:t>4</w:t>
      </w:r>
      <w:r w:rsidRPr="00FB2A03">
        <w:rPr>
          <w:rFonts w:ascii="Arial" w:hAnsi="Arial" w:cs="Arial"/>
          <w:sz w:val="22"/>
          <w:szCs w:val="22"/>
        </w:rPr>
        <w:t xml:space="preserve">. godine u iznosu od </w:t>
      </w:r>
      <w:r w:rsidR="00A96868" w:rsidRPr="00641E86">
        <w:rPr>
          <w:rFonts w:ascii="Arial" w:hAnsi="Arial" w:cs="Arial"/>
          <w:sz w:val="22"/>
          <w:szCs w:val="22"/>
        </w:rPr>
        <w:t>10.</w:t>
      </w:r>
      <w:r w:rsidR="00641E86" w:rsidRPr="00641E86">
        <w:rPr>
          <w:rFonts w:ascii="Arial" w:hAnsi="Arial" w:cs="Arial"/>
          <w:sz w:val="22"/>
          <w:szCs w:val="22"/>
        </w:rPr>
        <w:t>235.411,14</w:t>
      </w:r>
      <w:r w:rsidR="00834FDC" w:rsidRPr="00641E86">
        <w:rPr>
          <w:rFonts w:ascii="Arial" w:hAnsi="Arial" w:cs="Arial"/>
          <w:sz w:val="22"/>
          <w:szCs w:val="22"/>
        </w:rPr>
        <w:t xml:space="preserve"> EUR</w:t>
      </w:r>
      <w:r w:rsidRPr="00641E86">
        <w:rPr>
          <w:rFonts w:ascii="Arial" w:hAnsi="Arial" w:cs="Arial"/>
          <w:sz w:val="22"/>
          <w:szCs w:val="22"/>
        </w:rPr>
        <w:t>. Zakonom</w:t>
      </w:r>
      <w:r w:rsidRPr="00FB2A03">
        <w:rPr>
          <w:rFonts w:ascii="Arial" w:hAnsi="Arial" w:cs="Arial"/>
          <w:sz w:val="22"/>
          <w:szCs w:val="22"/>
        </w:rPr>
        <w:t xml:space="preserve"> o proračunu (Narodne novine 144/21) utvrđeno je,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w:t>
      </w:r>
      <w:r w:rsidR="00683047" w:rsidRPr="00FB2A03">
        <w:rPr>
          <w:rFonts w:ascii="Arial" w:hAnsi="Arial" w:cs="Arial"/>
          <w:sz w:val="22"/>
          <w:szCs w:val="22"/>
        </w:rPr>
        <w:t xml:space="preserve"> </w:t>
      </w:r>
    </w:p>
    <w:p w14:paraId="0E0D4674" w14:textId="10A6719D" w:rsidR="00223B2D" w:rsidRPr="00FB2A03" w:rsidRDefault="00223B2D" w:rsidP="00A35E89">
      <w:pPr>
        <w:spacing w:line="276" w:lineRule="auto"/>
        <w:jc w:val="both"/>
        <w:rPr>
          <w:rFonts w:ascii="Arial" w:hAnsi="Arial" w:cs="Arial"/>
          <w:sz w:val="22"/>
          <w:szCs w:val="22"/>
        </w:rPr>
      </w:pPr>
      <w:r w:rsidRPr="00FB2A03">
        <w:rPr>
          <w:rFonts w:ascii="Arial" w:hAnsi="Arial" w:cs="Arial"/>
          <w:sz w:val="22"/>
          <w:szCs w:val="22"/>
        </w:rPr>
        <w:t>Budući da su od donošenja Proračuna Grada Buzeta nastale promjene koje nisu bile poznate u vrijeme</w:t>
      </w:r>
      <w:r w:rsidR="002F5F8A" w:rsidRPr="00FB2A03">
        <w:rPr>
          <w:rFonts w:ascii="Arial" w:hAnsi="Arial" w:cs="Arial"/>
          <w:sz w:val="22"/>
          <w:szCs w:val="22"/>
        </w:rPr>
        <w:t xml:space="preserve"> </w:t>
      </w:r>
      <w:r w:rsidRPr="00FB2A03">
        <w:rPr>
          <w:rFonts w:ascii="Arial" w:hAnsi="Arial" w:cs="Arial"/>
          <w:sz w:val="22"/>
          <w:szCs w:val="22"/>
        </w:rPr>
        <w:t>njegova donošenja, a koje se odražavaju na prihodovnu i rashodovnu stranu proračuna,</w:t>
      </w:r>
      <w:r w:rsidR="002F5F8A" w:rsidRPr="00FB2A03">
        <w:rPr>
          <w:rFonts w:ascii="Arial" w:hAnsi="Arial" w:cs="Arial"/>
          <w:sz w:val="22"/>
          <w:szCs w:val="22"/>
        </w:rPr>
        <w:t xml:space="preserve"> </w:t>
      </w:r>
      <w:r w:rsidRPr="00FB2A03">
        <w:rPr>
          <w:rFonts w:ascii="Arial" w:hAnsi="Arial" w:cs="Arial"/>
          <w:sz w:val="22"/>
          <w:szCs w:val="22"/>
        </w:rPr>
        <w:t>potrebno je izvršiti rebalans proračuna.</w:t>
      </w:r>
    </w:p>
    <w:p w14:paraId="53EBF103" w14:textId="77777777" w:rsidR="00113C7D" w:rsidRPr="00FB2A03" w:rsidRDefault="00113C7D" w:rsidP="00A35E89">
      <w:pPr>
        <w:spacing w:line="276" w:lineRule="auto"/>
        <w:jc w:val="both"/>
        <w:rPr>
          <w:rFonts w:ascii="Arial" w:hAnsi="Arial" w:cs="Arial"/>
          <w:sz w:val="22"/>
          <w:szCs w:val="22"/>
        </w:rPr>
      </w:pPr>
    </w:p>
    <w:p w14:paraId="52076356" w14:textId="03712569" w:rsidR="00F241D9" w:rsidRPr="00FB2A03" w:rsidRDefault="00762F90" w:rsidP="00A35E89">
      <w:pPr>
        <w:spacing w:line="276" w:lineRule="auto"/>
        <w:jc w:val="both"/>
        <w:rPr>
          <w:rFonts w:ascii="Arial" w:hAnsi="Arial" w:cs="Arial"/>
          <w:sz w:val="22"/>
          <w:szCs w:val="22"/>
        </w:rPr>
      </w:pPr>
      <w:r w:rsidRPr="00FB2A03">
        <w:rPr>
          <w:rFonts w:ascii="Arial" w:hAnsi="Arial" w:cs="Arial"/>
          <w:sz w:val="22"/>
          <w:szCs w:val="22"/>
        </w:rPr>
        <w:t>Prijedlog 1. izmjena i dopuna Proračuna Grada Buzeta za 202</w:t>
      </w:r>
      <w:r w:rsidR="00C30595">
        <w:rPr>
          <w:rFonts w:ascii="Arial" w:hAnsi="Arial" w:cs="Arial"/>
          <w:sz w:val="22"/>
          <w:szCs w:val="22"/>
        </w:rPr>
        <w:t>5</w:t>
      </w:r>
      <w:r w:rsidRPr="00FB2A03">
        <w:rPr>
          <w:rFonts w:ascii="Arial" w:hAnsi="Arial" w:cs="Arial"/>
          <w:sz w:val="22"/>
          <w:szCs w:val="22"/>
        </w:rPr>
        <w:t>. godinu izrađen je zbog:</w:t>
      </w:r>
    </w:p>
    <w:p w14:paraId="1EF586FC" w14:textId="3831CBC6" w:rsidR="001D79C7" w:rsidRPr="00FB2A03" w:rsidRDefault="0006596F"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ostvarenj</w:t>
      </w:r>
      <w:r w:rsidR="00F241D9" w:rsidRPr="00FB2A03">
        <w:rPr>
          <w:rFonts w:ascii="Arial" w:hAnsi="Arial" w:cs="Arial"/>
          <w:sz w:val="22"/>
          <w:szCs w:val="22"/>
        </w:rPr>
        <w:t>a</w:t>
      </w:r>
      <w:r w:rsidRPr="00FB2A03">
        <w:rPr>
          <w:rFonts w:ascii="Arial" w:hAnsi="Arial" w:cs="Arial"/>
          <w:sz w:val="22"/>
          <w:szCs w:val="22"/>
        </w:rPr>
        <w:t xml:space="preserve"> prihoda i rashoda u odnosu na plan Proračuna te procjen</w:t>
      </w:r>
      <w:r w:rsidR="00E135E5" w:rsidRPr="00FB2A03">
        <w:rPr>
          <w:rFonts w:ascii="Arial" w:hAnsi="Arial" w:cs="Arial"/>
          <w:sz w:val="22"/>
          <w:szCs w:val="22"/>
        </w:rPr>
        <w:t>u</w:t>
      </w:r>
      <w:r w:rsidRPr="00FB2A03">
        <w:rPr>
          <w:rFonts w:ascii="Arial" w:hAnsi="Arial" w:cs="Arial"/>
          <w:sz w:val="22"/>
          <w:szCs w:val="22"/>
        </w:rPr>
        <w:t xml:space="preserve"> ostvarenja do kraja proračunske godine</w:t>
      </w:r>
      <w:r w:rsidR="00F241D9" w:rsidRPr="00FB2A03">
        <w:rPr>
          <w:rFonts w:ascii="Arial" w:hAnsi="Arial" w:cs="Arial"/>
          <w:sz w:val="22"/>
          <w:szCs w:val="22"/>
        </w:rPr>
        <w:t xml:space="preserve"> koji u trenutku donošenja proračuna nisu bili poznati</w:t>
      </w:r>
      <w:r w:rsidR="00E135E5" w:rsidRPr="00FB2A03">
        <w:rPr>
          <w:rFonts w:ascii="Arial" w:hAnsi="Arial" w:cs="Arial"/>
          <w:sz w:val="22"/>
          <w:szCs w:val="22"/>
        </w:rPr>
        <w:t>,</w:t>
      </w:r>
    </w:p>
    <w:p w14:paraId="507F62D5" w14:textId="5FD5ECCB" w:rsidR="00113C7D" w:rsidRPr="00FB2A03" w:rsidRDefault="00113C7D"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zahtjeva proračunskih sredstava za usklađenje s njihovim prijedlozima financijskih planova za stavke financirane iz vlastitih izvora,</w:t>
      </w:r>
    </w:p>
    <w:p w14:paraId="41FF7399" w14:textId="77777777" w:rsidR="00113C7D" w:rsidRPr="00FB2A03" w:rsidRDefault="00113C7D"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 xml:space="preserve">preraspodjele sredstava unutar postojećih projekta i aktivnosti te osiguravanja potrebnih proračunskih sredstava za izvršenje postojećih programa, </w:t>
      </w:r>
    </w:p>
    <w:p w14:paraId="000295D8" w14:textId="77777777" w:rsidR="00113C7D" w:rsidRPr="00FB2A03" w:rsidRDefault="00113C7D"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financiranja dodatnih rashoda.</w:t>
      </w:r>
    </w:p>
    <w:p w14:paraId="7E3B2A19" w14:textId="77777777" w:rsidR="00113C7D" w:rsidRPr="00FB2A03" w:rsidRDefault="00113C7D" w:rsidP="00A35E89">
      <w:pPr>
        <w:spacing w:line="276" w:lineRule="auto"/>
        <w:jc w:val="both"/>
        <w:rPr>
          <w:rFonts w:ascii="Arial" w:hAnsi="Arial" w:cs="Arial"/>
          <w:sz w:val="22"/>
          <w:szCs w:val="22"/>
        </w:rPr>
      </w:pPr>
    </w:p>
    <w:p w14:paraId="3ECB0ED9" w14:textId="74986F97" w:rsidR="00113C7D" w:rsidRPr="00FB2A03" w:rsidRDefault="00FE1901" w:rsidP="00A35E89">
      <w:pPr>
        <w:spacing w:line="276" w:lineRule="auto"/>
        <w:jc w:val="both"/>
        <w:rPr>
          <w:rFonts w:ascii="Arial" w:hAnsi="Arial" w:cs="Arial"/>
          <w:sz w:val="22"/>
          <w:szCs w:val="22"/>
        </w:rPr>
      </w:pPr>
      <w:r w:rsidRPr="00FB2A03">
        <w:rPr>
          <w:rFonts w:ascii="Arial" w:hAnsi="Arial" w:cs="Arial"/>
          <w:sz w:val="22"/>
          <w:szCs w:val="22"/>
        </w:rPr>
        <w:t xml:space="preserve">Prvim </w:t>
      </w:r>
      <w:r w:rsidR="00113C7D" w:rsidRPr="00FB2A03">
        <w:rPr>
          <w:rFonts w:ascii="Arial" w:hAnsi="Arial" w:cs="Arial"/>
          <w:sz w:val="22"/>
          <w:szCs w:val="22"/>
        </w:rPr>
        <w:t>izmjenama i dopunama proračuna Grada Buzeta za 202</w:t>
      </w:r>
      <w:r w:rsidR="00AB47AC">
        <w:rPr>
          <w:rFonts w:ascii="Arial" w:hAnsi="Arial" w:cs="Arial"/>
          <w:sz w:val="22"/>
          <w:szCs w:val="22"/>
        </w:rPr>
        <w:t>5</w:t>
      </w:r>
      <w:r w:rsidR="00113C7D" w:rsidRPr="00FB2A03">
        <w:rPr>
          <w:rFonts w:ascii="Arial" w:hAnsi="Arial" w:cs="Arial"/>
          <w:sz w:val="22"/>
          <w:szCs w:val="22"/>
        </w:rPr>
        <w:t xml:space="preserve">. godinu </w:t>
      </w:r>
      <w:r w:rsidR="00113C7D" w:rsidRPr="00FB2A03">
        <w:rPr>
          <w:rFonts w:ascii="Arial" w:hAnsi="Arial" w:cs="Arial"/>
          <w:b/>
          <w:bCs/>
          <w:sz w:val="22"/>
          <w:szCs w:val="22"/>
        </w:rPr>
        <w:t>predlaže se povećanje prihoda i rashoda za</w:t>
      </w:r>
      <w:r w:rsidR="00683047" w:rsidRPr="00FB2A03">
        <w:rPr>
          <w:rFonts w:ascii="Arial" w:hAnsi="Arial" w:cs="Arial"/>
          <w:b/>
          <w:bCs/>
          <w:sz w:val="22"/>
          <w:szCs w:val="22"/>
        </w:rPr>
        <w:t xml:space="preserve"> </w:t>
      </w:r>
      <w:r w:rsidR="00C30595">
        <w:rPr>
          <w:rFonts w:ascii="Arial" w:hAnsi="Arial" w:cs="Arial"/>
          <w:b/>
          <w:bCs/>
          <w:sz w:val="22"/>
          <w:szCs w:val="22"/>
        </w:rPr>
        <w:t>1.8</w:t>
      </w:r>
      <w:r w:rsidR="008A7038">
        <w:rPr>
          <w:rFonts w:ascii="Arial" w:hAnsi="Arial" w:cs="Arial"/>
          <w:b/>
          <w:bCs/>
          <w:sz w:val="22"/>
          <w:szCs w:val="22"/>
        </w:rPr>
        <w:t>82.350,00</w:t>
      </w:r>
      <w:r w:rsidR="00D41052" w:rsidRPr="00FB2A03">
        <w:rPr>
          <w:rFonts w:ascii="Arial" w:hAnsi="Arial" w:cs="Arial"/>
          <w:b/>
          <w:bCs/>
          <w:sz w:val="22"/>
          <w:szCs w:val="22"/>
        </w:rPr>
        <w:t xml:space="preserve"> EUR</w:t>
      </w:r>
      <w:r w:rsidR="00113C7D" w:rsidRPr="00FB2A03">
        <w:rPr>
          <w:rFonts w:ascii="Arial" w:hAnsi="Arial" w:cs="Arial"/>
          <w:b/>
          <w:bCs/>
          <w:sz w:val="22"/>
          <w:szCs w:val="22"/>
        </w:rPr>
        <w:t xml:space="preserve">, pa </w:t>
      </w:r>
      <w:r w:rsidR="005A0FB0" w:rsidRPr="00FB2A03">
        <w:rPr>
          <w:rFonts w:ascii="Arial" w:hAnsi="Arial" w:cs="Arial"/>
          <w:b/>
          <w:bCs/>
          <w:sz w:val="22"/>
          <w:szCs w:val="22"/>
        </w:rPr>
        <w:t xml:space="preserve">se </w:t>
      </w:r>
      <w:r w:rsidR="00D41052" w:rsidRPr="00FB2A03">
        <w:rPr>
          <w:rFonts w:ascii="Arial" w:hAnsi="Arial" w:cs="Arial"/>
          <w:b/>
          <w:bCs/>
          <w:sz w:val="22"/>
          <w:szCs w:val="22"/>
        </w:rPr>
        <w:t xml:space="preserve">proračun </w:t>
      </w:r>
      <w:r w:rsidR="001360F2" w:rsidRPr="00FB2A03">
        <w:rPr>
          <w:rFonts w:ascii="Arial" w:hAnsi="Arial" w:cs="Arial"/>
          <w:b/>
          <w:bCs/>
          <w:sz w:val="22"/>
          <w:szCs w:val="22"/>
        </w:rPr>
        <w:t xml:space="preserve">Grada Buzeta planira u </w:t>
      </w:r>
      <w:r w:rsidR="00113C7D" w:rsidRPr="00FB2A03">
        <w:rPr>
          <w:rFonts w:ascii="Arial" w:hAnsi="Arial" w:cs="Arial"/>
          <w:b/>
          <w:bCs/>
          <w:sz w:val="22"/>
          <w:szCs w:val="22"/>
        </w:rPr>
        <w:t>iznos</w:t>
      </w:r>
      <w:r w:rsidR="001360F2" w:rsidRPr="00FB2A03">
        <w:rPr>
          <w:rFonts w:ascii="Arial" w:hAnsi="Arial" w:cs="Arial"/>
          <w:b/>
          <w:bCs/>
          <w:sz w:val="22"/>
          <w:szCs w:val="22"/>
        </w:rPr>
        <w:t xml:space="preserve">u </w:t>
      </w:r>
      <w:r w:rsidR="00C30595">
        <w:rPr>
          <w:rFonts w:ascii="Arial" w:hAnsi="Arial" w:cs="Arial"/>
          <w:b/>
          <w:bCs/>
          <w:sz w:val="22"/>
          <w:szCs w:val="22"/>
        </w:rPr>
        <w:t>od 12.</w:t>
      </w:r>
      <w:r w:rsidR="008A7038">
        <w:rPr>
          <w:rFonts w:ascii="Arial" w:hAnsi="Arial" w:cs="Arial"/>
          <w:b/>
          <w:bCs/>
          <w:sz w:val="22"/>
          <w:szCs w:val="22"/>
        </w:rPr>
        <w:t>117.761,14</w:t>
      </w:r>
      <w:r w:rsidR="001360F2" w:rsidRPr="00FB2A03">
        <w:rPr>
          <w:rFonts w:ascii="Arial" w:hAnsi="Arial" w:cs="Arial"/>
          <w:b/>
          <w:bCs/>
          <w:sz w:val="22"/>
          <w:szCs w:val="22"/>
        </w:rPr>
        <w:t xml:space="preserve"> EUR</w:t>
      </w:r>
      <w:r w:rsidR="00113C7D" w:rsidRPr="00FB2A03">
        <w:rPr>
          <w:rFonts w:ascii="Arial" w:hAnsi="Arial" w:cs="Arial"/>
          <w:sz w:val="22"/>
          <w:szCs w:val="22"/>
        </w:rPr>
        <w:t>. Ovim izmjenama mijenja se samo proračun za 202</w:t>
      </w:r>
      <w:r w:rsidR="00AB47AC">
        <w:rPr>
          <w:rFonts w:ascii="Arial" w:hAnsi="Arial" w:cs="Arial"/>
          <w:sz w:val="22"/>
          <w:szCs w:val="22"/>
        </w:rPr>
        <w:t>5</w:t>
      </w:r>
      <w:r w:rsidR="00113C7D" w:rsidRPr="00FB2A03">
        <w:rPr>
          <w:rFonts w:ascii="Arial" w:hAnsi="Arial" w:cs="Arial"/>
          <w:sz w:val="22"/>
          <w:szCs w:val="22"/>
        </w:rPr>
        <w:t>. godinu, dok projekcije za 202</w:t>
      </w:r>
      <w:r w:rsidR="00AB47AC">
        <w:rPr>
          <w:rFonts w:ascii="Arial" w:hAnsi="Arial" w:cs="Arial"/>
          <w:sz w:val="22"/>
          <w:szCs w:val="22"/>
        </w:rPr>
        <w:t>6</w:t>
      </w:r>
      <w:r w:rsidR="00113C7D" w:rsidRPr="00FB2A03">
        <w:rPr>
          <w:rFonts w:ascii="Arial" w:hAnsi="Arial" w:cs="Arial"/>
          <w:sz w:val="22"/>
          <w:szCs w:val="22"/>
        </w:rPr>
        <w:t>. i 202</w:t>
      </w:r>
      <w:r w:rsidR="00AB47AC">
        <w:rPr>
          <w:rFonts w:ascii="Arial" w:hAnsi="Arial" w:cs="Arial"/>
          <w:sz w:val="22"/>
          <w:szCs w:val="22"/>
        </w:rPr>
        <w:t>7</w:t>
      </w:r>
      <w:r w:rsidR="00113C7D" w:rsidRPr="00FB2A03">
        <w:rPr>
          <w:rFonts w:ascii="Arial" w:hAnsi="Arial" w:cs="Arial"/>
          <w:sz w:val="22"/>
          <w:szCs w:val="22"/>
        </w:rPr>
        <w:t xml:space="preserve">. godinu </w:t>
      </w:r>
      <w:r w:rsidR="00AC5AEF" w:rsidRPr="00FB2A03">
        <w:rPr>
          <w:rFonts w:ascii="Arial" w:hAnsi="Arial" w:cs="Arial"/>
          <w:sz w:val="22"/>
          <w:szCs w:val="22"/>
        </w:rPr>
        <w:t>ostaju iste</w:t>
      </w:r>
      <w:r w:rsidR="00113C7D" w:rsidRPr="00FB2A03">
        <w:rPr>
          <w:rFonts w:ascii="Arial" w:hAnsi="Arial" w:cs="Arial"/>
          <w:sz w:val="22"/>
          <w:szCs w:val="22"/>
        </w:rPr>
        <w:t xml:space="preserve">. </w:t>
      </w:r>
    </w:p>
    <w:p w14:paraId="0F0575B9" w14:textId="77777777" w:rsidR="00113C7D" w:rsidRPr="00FB2A03" w:rsidRDefault="00113C7D" w:rsidP="00A35E89">
      <w:pPr>
        <w:spacing w:line="276" w:lineRule="auto"/>
        <w:jc w:val="both"/>
        <w:rPr>
          <w:rFonts w:ascii="Arial" w:hAnsi="Arial" w:cs="Arial"/>
          <w:sz w:val="22"/>
          <w:szCs w:val="22"/>
        </w:rPr>
      </w:pPr>
    </w:p>
    <w:p w14:paraId="5F81FA58" w14:textId="77777777" w:rsidR="00113C7D" w:rsidRPr="00FB2A03" w:rsidRDefault="00113C7D" w:rsidP="00A35E89">
      <w:pPr>
        <w:spacing w:line="276" w:lineRule="auto"/>
        <w:jc w:val="both"/>
        <w:rPr>
          <w:rFonts w:ascii="Arial" w:hAnsi="Arial" w:cs="Arial"/>
          <w:sz w:val="22"/>
          <w:szCs w:val="22"/>
        </w:rPr>
      </w:pPr>
      <w:r w:rsidRPr="00FB2A03">
        <w:rPr>
          <w:rFonts w:ascii="Arial" w:hAnsi="Arial" w:cs="Arial"/>
          <w:sz w:val="22"/>
          <w:szCs w:val="22"/>
        </w:rPr>
        <w:t>Izmjene proračuna sastoje se od:</w:t>
      </w:r>
    </w:p>
    <w:p w14:paraId="186DEE65" w14:textId="34FB6EA5" w:rsidR="00113C7D" w:rsidRPr="00FB2A03" w:rsidRDefault="00113C7D"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 xml:space="preserve">općeg dijela, </w:t>
      </w:r>
    </w:p>
    <w:p w14:paraId="26FF8284" w14:textId="77777777" w:rsidR="00FB694E" w:rsidRPr="00FB2A03" w:rsidRDefault="00113C7D"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posebnog dijela</w:t>
      </w:r>
      <w:r w:rsidR="00FB694E" w:rsidRPr="00FB2A03">
        <w:rPr>
          <w:rFonts w:ascii="Arial" w:hAnsi="Arial" w:cs="Arial"/>
          <w:sz w:val="22"/>
          <w:szCs w:val="22"/>
        </w:rPr>
        <w:t xml:space="preserve"> i </w:t>
      </w:r>
    </w:p>
    <w:p w14:paraId="620830B6" w14:textId="77AA79CF" w:rsidR="00FB694E" w:rsidRPr="00A35E89" w:rsidRDefault="00FB694E" w:rsidP="00A35E89">
      <w:pPr>
        <w:pStyle w:val="Odlomakpopisa"/>
        <w:numPr>
          <w:ilvl w:val="0"/>
          <w:numId w:val="3"/>
        </w:numPr>
        <w:spacing w:line="276" w:lineRule="auto"/>
        <w:jc w:val="both"/>
        <w:rPr>
          <w:rFonts w:ascii="Arial" w:hAnsi="Arial" w:cs="Arial"/>
          <w:sz w:val="22"/>
          <w:szCs w:val="22"/>
        </w:rPr>
      </w:pPr>
      <w:r w:rsidRPr="00FB2A03">
        <w:rPr>
          <w:rFonts w:ascii="Arial" w:hAnsi="Arial" w:cs="Arial"/>
          <w:sz w:val="22"/>
          <w:szCs w:val="22"/>
        </w:rPr>
        <w:t xml:space="preserve">obrazloženja. </w:t>
      </w:r>
    </w:p>
    <w:p w14:paraId="23CA61CC" w14:textId="4B9923C3" w:rsidR="00A35E89" w:rsidRPr="00FB2A03" w:rsidRDefault="000A0B98" w:rsidP="00A35E89">
      <w:pPr>
        <w:spacing w:line="276" w:lineRule="auto"/>
        <w:jc w:val="both"/>
        <w:rPr>
          <w:rFonts w:ascii="Arial" w:hAnsi="Arial" w:cs="Arial"/>
          <w:sz w:val="22"/>
          <w:szCs w:val="22"/>
        </w:rPr>
      </w:pPr>
      <w:r w:rsidRPr="00FB2A03">
        <w:rPr>
          <w:rFonts w:ascii="Arial" w:hAnsi="Arial" w:cs="Arial"/>
          <w:sz w:val="22"/>
          <w:szCs w:val="22"/>
        </w:rPr>
        <w:t>U 1. izmjene i dopune Proračuna Grada Buzeta za 20</w:t>
      </w:r>
      <w:r w:rsidR="00CA7797" w:rsidRPr="00FB2A03">
        <w:rPr>
          <w:rFonts w:ascii="Arial" w:hAnsi="Arial" w:cs="Arial"/>
          <w:sz w:val="22"/>
          <w:szCs w:val="22"/>
        </w:rPr>
        <w:t>2</w:t>
      </w:r>
      <w:r w:rsidR="00AB47AC">
        <w:rPr>
          <w:rFonts w:ascii="Arial" w:hAnsi="Arial" w:cs="Arial"/>
          <w:sz w:val="22"/>
          <w:szCs w:val="22"/>
        </w:rPr>
        <w:t>5</w:t>
      </w:r>
      <w:r w:rsidRPr="00FB2A03">
        <w:rPr>
          <w:rFonts w:ascii="Arial" w:hAnsi="Arial" w:cs="Arial"/>
          <w:sz w:val="22"/>
          <w:szCs w:val="22"/>
        </w:rPr>
        <w:t>. godinu uključena je razlika viška prihoda iz 20</w:t>
      </w:r>
      <w:r w:rsidR="00CA7797" w:rsidRPr="00FB2A03">
        <w:rPr>
          <w:rFonts w:ascii="Arial" w:hAnsi="Arial" w:cs="Arial"/>
          <w:sz w:val="22"/>
          <w:szCs w:val="22"/>
        </w:rPr>
        <w:t>2</w:t>
      </w:r>
      <w:r w:rsidR="00AB47AC">
        <w:rPr>
          <w:rFonts w:ascii="Arial" w:hAnsi="Arial" w:cs="Arial"/>
          <w:sz w:val="22"/>
          <w:szCs w:val="22"/>
        </w:rPr>
        <w:t>4</w:t>
      </w:r>
      <w:r w:rsidRPr="00FB2A03">
        <w:rPr>
          <w:rFonts w:ascii="Arial" w:hAnsi="Arial" w:cs="Arial"/>
          <w:sz w:val="22"/>
          <w:szCs w:val="22"/>
        </w:rPr>
        <w:t>. godine za Grad Buzet te viškovi prihoda iz prethodne godine za 4 proračunska kori</w:t>
      </w:r>
      <w:r w:rsidR="00C339B9" w:rsidRPr="00FB2A03">
        <w:rPr>
          <w:rFonts w:ascii="Arial" w:hAnsi="Arial" w:cs="Arial"/>
          <w:sz w:val="22"/>
          <w:szCs w:val="22"/>
        </w:rPr>
        <w:t>s</w:t>
      </w:r>
      <w:r w:rsidRPr="00FB2A03">
        <w:rPr>
          <w:rFonts w:ascii="Arial" w:hAnsi="Arial" w:cs="Arial"/>
          <w:sz w:val="22"/>
          <w:szCs w:val="22"/>
        </w:rPr>
        <w:t>nika (Dječji vrtić, Dom za starije osobe, Pučko otvoreno učilište i Javnu vatrogasnu postrojbu)</w:t>
      </w:r>
      <w:r w:rsidR="00C339B9" w:rsidRPr="00FB2A03">
        <w:rPr>
          <w:rFonts w:ascii="Arial" w:hAnsi="Arial" w:cs="Arial"/>
          <w:sz w:val="22"/>
          <w:szCs w:val="22"/>
        </w:rPr>
        <w:t xml:space="preserve"> i 11 Mjesnih odbora.</w:t>
      </w:r>
    </w:p>
    <w:p w14:paraId="7B904328" w14:textId="26169685" w:rsidR="00FB7712" w:rsidRPr="00FB2A03" w:rsidRDefault="00113C7D" w:rsidP="00A35E89">
      <w:pPr>
        <w:spacing w:line="276" w:lineRule="auto"/>
        <w:jc w:val="both"/>
        <w:rPr>
          <w:rFonts w:ascii="Arial" w:hAnsi="Arial" w:cs="Arial"/>
          <w:sz w:val="22"/>
          <w:szCs w:val="22"/>
        </w:rPr>
      </w:pPr>
      <w:r w:rsidRPr="00FB2A03">
        <w:rPr>
          <w:rFonts w:ascii="Arial" w:hAnsi="Arial" w:cs="Arial"/>
          <w:sz w:val="22"/>
          <w:szCs w:val="22"/>
        </w:rPr>
        <w:t xml:space="preserve">U nastavku slijedi obrazloženje općeg </w:t>
      </w:r>
      <w:r w:rsidR="00B115B1" w:rsidRPr="00FB2A03">
        <w:rPr>
          <w:rFonts w:ascii="Arial" w:hAnsi="Arial" w:cs="Arial"/>
          <w:sz w:val="22"/>
          <w:szCs w:val="22"/>
        </w:rPr>
        <w:t xml:space="preserve">i posebnog </w:t>
      </w:r>
      <w:r w:rsidRPr="00FB2A03">
        <w:rPr>
          <w:rFonts w:ascii="Arial" w:hAnsi="Arial" w:cs="Arial"/>
          <w:sz w:val="22"/>
          <w:szCs w:val="22"/>
        </w:rPr>
        <w:t xml:space="preserve">dijela proračuna, odnosno </w:t>
      </w:r>
      <w:r w:rsidR="00023B7E" w:rsidRPr="00FB2A03">
        <w:rPr>
          <w:rFonts w:ascii="Arial" w:hAnsi="Arial" w:cs="Arial"/>
          <w:sz w:val="22"/>
          <w:szCs w:val="22"/>
        </w:rPr>
        <w:t xml:space="preserve">promjena </w:t>
      </w:r>
      <w:r w:rsidRPr="00FB2A03">
        <w:rPr>
          <w:rFonts w:ascii="Arial" w:hAnsi="Arial" w:cs="Arial"/>
          <w:sz w:val="22"/>
          <w:szCs w:val="22"/>
        </w:rPr>
        <w:t>priho</w:t>
      </w:r>
      <w:r w:rsidR="002D0B28" w:rsidRPr="00FB2A03">
        <w:rPr>
          <w:rFonts w:ascii="Arial" w:hAnsi="Arial" w:cs="Arial"/>
          <w:sz w:val="22"/>
          <w:szCs w:val="22"/>
        </w:rPr>
        <w:t>da</w:t>
      </w:r>
      <w:r w:rsidR="00023B7E" w:rsidRPr="00FB2A03">
        <w:rPr>
          <w:rFonts w:ascii="Arial" w:hAnsi="Arial" w:cs="Arial"/>
          <w:sz w:val="22"/>
          <w:szCs w:val="22"/>
        </w:rPr>
        <w:t xml:space="preserve"> </w:t>
      </w:r>
      <w:r w:rsidRPr="00FB2A03">
        <w:rPr>
          <w:rFonts w:ascii="Arial" w:hAnsi="Arial" w:cs="Arial"/>
          <w:sz w:val="22"/>
          <w:szCs w:val="22"/>
        </w:rPr>
        <w:t>i rashoda koji se predlažu</w:t>
      </w:r>
      <w:r w:rsidR="00A86EAA" w:rsidRPr="00FB2A03">
        <w:rPr>
          <w:rFonts w:ascii="Arial" w:hAnsi="Arial" w:cs="Arial"/>
          <w:sz w:val="22"/>
          <w:szCs w:val="22"/>
        </w:rPr>
        <w:t xml:space="preserve"> </w:t>
      </w:r>
      <w:r w:rsidR="0025662E" w:rsidRPr="00FB2A03">
        <w:rPr>
          <w:rFonts w:ascii="Arial" w:hAnsi="Arial" w:cs="Arial"/>
          <w:sz w:val="22"/>
          <w:szCs w:val="22"/>
        </w:rPr>
        <w:t>1</w:t>
      </w:r>
      <w:r w:rsidRPr="00FB2A03">
        <w:rPr>
          <w:rFonts w:ascii="Arial" w:hAnsi="Arial" w:cs="Arial"/>
          <w:sz w:val="22"/>
          <w:szCs w:val="22"/>
        </w:rPr>
        <w:t>. izmjenama i dopunama Proračuna Grada Buzeta za 202</w:t>
      </w:r>
      <w:r w:rsidR="00AB47AC">
        <w:rPr>
          <w:rFonts w:ascii="Arial" w:hAnsi="Arial" w:cs="Arial"/>
          <w:sz w:val="22"/>
          <w:szCs w:val="22"/>
        </w:rPr>
        <w:t>5</w:t>
      </w:r>
      <w:r w:rsidRPr="00FB2A03">
        <w:rPr>
          <w:rFonts w:ascii="Arial" w:hAnsi="Arial" w:cs="Arial"/>
          <w:sz w:val="22"/>
          <w:szCs w:val="22"/>
        </w:rPr>
        <w:t>. godinu. Izmjene u posebnom dijelu proračuna odnosno promjene na stavkama rashoda i izdataka po pojedinim razdjelima čiji su nositelji upravni odjeli gradske uprave, detaljnije se obrazlažu uz pripadajuće izmjene i dopun</w:t>
      </w:r>
      <w:r w:rsidR="00A42692" w:rsidRPr="00FB2A03">
        <w:rPr>
          <w:rFonts w:ascii="Arial" w:hAnsi="Arial" w:cs="Arial"/>
          <w:sz w:val="22"/>
          <w:szCs w:val="22"/>
        </w:rPr>
        <w:t>e</w:t>
      </w:r>
      <w:r w:rsidRPr="00FB2A03">
        <w:rPr>
          <w:rFonts w:ascii="Arial" w:hAnsi="Arial" w:cs="Arial"/>
          <w:sz w:val="22"/>
          <w:szCs w:val="22"/>
        </w:rPr>
        <w:t xml:space="preserve"> programa.</w:t>
      </w:r>
    </w:p>
    <w:p w14:paraId="6F1B1B40" w14:textId="65267024" w:rsidR="00113C7D" w:rsidRPr="00FB2A03" w:rsidRDefault="001F75AA" w:rsidP="00113C7D">
      <w:pPr>
        <w:jc w:val="both"/>
        <w:rPr>
          <w:rFonts w:ascii="Arial" w:hAnsi="Arial" w:cs="Arial"/>
          <w:sz w:val="22"/>
          <w:szCs w:val="22"/>
        </w:rPr>
      </w:pPr>
      <w:r w:rsidRPr="00FB2A03">
        <w:rPr>
          <w:rFonts w:ascii="Arial" w:hAnsi="Arial" w:cs="Arial"/>
          <w:sz w:val="22"/>
          <w:szCs w:val="22"/>
        </w:rPr>
        <w:t xml:space="preserve">Prvim </w:t>
      </w:r>
      <w:r w:rsidR="00113C7D" w:rsidRPr="00FB2A03">
        <w:rPr>
          <w:rFonts w:ascii="Arial" w:hAnsi="Arial" w:cs="Arial"/>
          <w:sz w:val="22"/>
          <w:szCs w:val="22"/>
        </w:rPr>
        <w:t xml:space="preserve">izmjenama </w:t>
      </w:r>
      <w:r w:rsidR="002D0B28" w:rsidRPr="00FB2A03">
        <w:rPr>
          <w:rFonts w:ascii="Arial" w:hAnsi="Arial" w:cs="Arial"/>
          <w:sz w:val="22"/>
          <w:szCs w:val="22"/>
        </w:rPr>
        <w:t>financijski planovi</w:t>
      </w:r>
      <w:r w:rsidR="00113C7D" w:rsidRPr="00FB2A03">
        <w:rPr>
          <w:rFonts w:ascii="Arial" w:hAnsi="Arial" w:cs="Arial"/>
          <w:sz w:val="22"/>
          <w:szCs w:val="22"/>
        </w:rPr>
        <w:t xml:space="preserve"> proračunskih korisnika </w:t>
      </w:r>
      <w:r w:rsidR="00FC386C" w:rsidRPr="00FB2A03">
        <w:rPr>
          <w:rFonts w:ascii="Arial" w:hAnsi="Arial" w:cs="Arial"/>
          <w:sz w:val="22"/>
          <w:szCs w:val="22"/>
        </w:rPr>
        <w:t xml:space="preserve">mijenjaju </w:t>
      </w:r>
      <w:r w:rsidR="00113C7D" w:rsidRPr="00FB2A03">
        <w:rPr>
          <w:rFonts w:ascii="Arial" w:hAnsi="Arial" w:cs="Arial"/>
          <w:sz w:val="22"/>
          <w:szCs w:val="22"/>
        </w:rPr>
        <w:t>se</w:t>
      </w:r>
      <w:r w:rsidR="000A12F4" w:rsidRPr="00FB2A03">
        <w:rPr>
          <w:rFonts w:ascii="Arial" w:hAnsi="Arial" w:cs="Arial"/>
          <w:sz w:val="22"/>
          <w:szCs w:val="22"/>
        </w:rPr>
        <w:t xml:space="preserve"> kako</w:t>
      </w:r>
      <w:r w:rsidR="00113C7D" w:rsidRPr="00FB2A03">
        <w:rPr>
          <w:rFonts w:ascii="Arial" w:hAnsi="Arial" w:cs="Arial"/>
          <w:sz w:val="22"/>
          <w:szCs w:val="22"/>
        </w:rPr>
        <w:t xml:space="preserve"> slijedi:</w:t>
      </w:r>
    </w:p>
    <w:tbl>
      <w:tblPr>
        <w:tblW w:w="9072" w:type="dxa"/>
        <w:tblLook w:val="04A0" w:firstRow="1" w:lastRow="0" w:firstColumn="1" w:lastColumn="0" w:noHBand="0" w:noVBand="1"/>
      </w:tblPr>
      <w:tblGrid>
        <w:gridCol w:w="3969"/>
        <w:gridCol w:w="1701"/>
        <w:gridCol w:w="1701"/>
        <w:gridCol w:w="1701"/>
      </w:tblGrid>
      <w:tr w:rsidR="00407240" w:rsidRPr="00FB2A03" w14:paraId="514EA4B8" w14:textId="77777777" w:rsidTr="005C227A">
        <w:trPr>
          <w:trHeight w:val="510"/>
        </w:trPr>
        <w:tc>
          <w:tcPr>
            <w:tcW w:w="3969" w:type="dxa"/>
            <w:tcBorders>
              <w:top w:val="nil"/>
              <w:left w:val="nil"/>
              <w:bottom w:val="nil"/>
              <w:right w:val="nil"/>
            </w:tcBorders>
            <w:vAlign w:val="center"/>
            <w:hideMark/>
          </w:tcPr>
          <w:p w14:paraId="7228887C" w14:textId="36BB969F" w:rsidR="005C227A" w:rsidRPr="005A036A" w:rsidRDefault="005C227A" w:rsidP="005C227A">
            <w:pPr>
              <w:jc w:val="center"/>
              <w:rPr>
                <w:rFonts w:ascii="Arial" w:hAnsi="Arial" w:cs="Arial"/>
                <w:b/>
                <w:bCs/>
                <w:sz w:val="22"/>
                <w:szCs w:val="22"/>
              </w:rPr>
            </w:pPr>
            <w:r w:rsidRPr="005A036A">
              <w:rPr>
                <w:rFonts w:ascii="Arial" w:hAnsi="Arial" w:cs="Arial"/>
                <w:b/>
                <w:bCs/>
                <w:sz w:val="22"/>
                <w:szCs w:val="22"/>
              </w:rPr>
              <w:t>PRORAČUNSKI KORISNIK</w:t>
            </w:r>
          </w:p>
        </w:tc>
        <w:tc>
          <w:tcPr>
            <w:tcW w:w="1701" w:type="dxa"/>
            <w:tcBorders>
              <w:top w:val="nil"/>
              <w:left w:val="nil"/>
              <w:bottom w:val="nil"/>
              <w:right w:val="nil"/>
            </w:tcBorders>
            <w:vAlign w:val="center"/>
            <w:hideMark/>
          </w:tcPr>
          <w:p w14:paraId="1809020C" w14:textId="14CECAA8" w:rsidR="005C227A" w:rsidRPr="005A036A" w:rsidRDefault="005C227A" w:rsidP="005C227A">
            <w:pPr>
              <w:jc w:val="center"/>
              <w:rPr>
                <w:rFonts w:ascii="Arial" w:hAnsi="Arial" w:cs="Arial"/>
                <w:b/>
                <w:bCs/>
                <w:sz w:val="22"/>
                <w:szCs w:val="22"/>
              </w:rPr>
            </w:pPr>
            <w:r w:rsidRPr="005A036A">
              <w:rPr>
                <w:rFonts w:ascii="Arial" w:hAnsi="Arial" w:cs="Arial"/>
                <w:b/>
                <w:bCs/>
                <w:sz w:val="22"/>
                <w:szCs w:val="22"/>
              </w:rPr>
              <w:t>PLAN 202</w:t>
            </w:r>
            <w:r w:rsidR="005A036A">
              <w:rPr>
                <w:rFonts w:ascii="Arial" w:hAnsi="Arial" w:cs="Arial"/>
                <w:b/>
                <w:bCs/>
                <w:sz w:val="22"/>
                <w:szCs w:val="22"/>
              </w:rPr>
              <w:t>5</w:t>
            </w:r>
          </w:p>
        </w:tc>
        <w:tc>
          <w:tcPr>
            <w:tcW w:w="1701" w:type="dxa"/>
            <w:tcBorders>
              <w:top w:val="nil"/>
              <w:left w:val="nil"/>
              <w:bottom w:val="nil"/>
              <w:right w:val="nil"/>
            </w:tcBorders>
            <w:vAlign w:val="center"/>
            <w:hideMark/>
          </w:tcPr>
          <w:p w14:paraId="2CA049B9" w14:textId="30151936" w:rsidR="005C227A" w:rsidRPr="005A036A" w:rsidRDefault="005C227A" w:rsidP="005C227A">
            <w:pPr>
              <w:jc w:val="center"/>
              <w:rPr>
                <w:rFonts w:ascii="Arial" w:hAnsi="Arial" w:cs="Arial"/>
                <w:b/>
                <w:bCs/>
                <w:sz w:val="22"/>
                <w:szCs w:val="22"/>
              </w:rPr>
            </w:pPr>
            <w:r w:rsidRPr="005A036A">
              <w:rPr>
                <w:rFonts w:ascii="Arial" w:hAnsi="Arial" w:cs="Arial"/>
                <w:b/>
                <w:bCs/>
                <w:sz w:val="22"/>
                <w:szCs w:val="22"/>
              </w:rPr>
              <w:t>POVEĆANJE/ SMANJENJE</w:t>
            </w:r>
          </w:p>
        </w:tc>
        <w:tc>
          <w:tcPr>
            <w:tcW w:w="1701" w:type="dxa"/>
            <w:tcBorders>
              <w:top w:val="nil"/>
              <w:left w:val="nil"/>
              <w:bottom w:val="nil"/>
              <w:right w:val="nil"/>
            </w:tcBorders>
            <w:vAlign w:val="center"/>
            <w:hideMark/>
          </w:tcPr>
          <w:p w14:paraId="1C38FD00" w14:textId="77777777" w:rsidR="005C227A" w:rsidRPr="005A036A" w:rsidRDefault="005C227A" w:rsidP="005C227A">
            <w:pPr>
              <w:jc w:val="center"/>
              <w:rPr>
                <w:rFonts w:ascii="Arial" w:hAnsi="Arial" w:cs="Arial"/>
                <w:b/>
                <w:bCs/>
                <w:sz w:val="22"/>
                <w:szCs w:val="22"/>
              </w:rPr>
            </w:pPr>
            <w:r w:rsidRPr="005A036A">
              <w:rPr>
                <w:rFonts w:ascii="Arial" w:hAnsi="Arial" w:cs="Arial"/>
                <w:b/>
                <w:bCs/>
                <w:sz w:val="22"/>
                <w:szCs w:val="22"/>
              </w:rPr>
              <w:t>NOVI PLAN</w:t>
            </w:r>
          </w:p>
        </w:tc>
      </w:tr>
      <w:tr w:rsidR="00407240" w:rsidRPr="00FB2A03" w14:paraId="1DE97B4D" w14:textId="77777777" w:rsidTr="005C227A">
        <w:trPr>
          <w:trHeight w:val="255"/>
        </w:trPr>
        <w:tc>
          <w:tcPr>
            <w:tcW w:w="3969" w:type="dxa"/>
            <w:tcBorders>
              <w:top w:val="nil"/>
              <w:left w:val="nil"/>
              <w:bottom w:val="nil"/>
              <w:right w:val="nil"/>
            </w:tcBorders>
            <w:noWrap/>
            <w:vAlign w:val="bottom"/>
            <w:hideMark/>
          </w:tcPr>
          <w:p w14:paraId="38B50A81" w14:textId="722F6492" w:rsidR="005C227A" w:rsidRPr="005A036A" w:rsidRDefault="005C227A" w:rsidP="00765BFE">
            <w:pPr>
              <w:rPr>
                <w:rFonts w:ascii="Arial" w:hAnsi="Arial" w:cs="Arial"/>
                <w:sz w:val="22"/>
                <w:szCs w:val="22"/>
              </w:rPr>
            </w:pPr>
            <w:r w:rsidRPr="005A036A">
              <w:rPr>
                <w:rFonts w:ascii="Arial" w:hAnsi="Arial" w:cs="Arial"/>
                <w:sz w:val="22"/>
                <w:szCs w:val="22"/>
              </w:rPr>
              <w:t>Javna vatrogasna postrojba</w:t>
            </w:r>
          </w:p>
        </w:tc>
        <w:tc>
          <w:tcPr>
            <w:tcW w:w="1701" w:type="dxa"/>
            <w:tcBorders>
              <w:top w:val="nil"/>
              <w:left w:val="nil"/>
              <w:bottom w:val="nil"/>
              <w:right w:val="nil"/>
            </w:tcBorders>
            <w:noWrap/>
            <w:vAlign w:val="bottom"/>
            <w:hideMark/>
          </w:tcPr>
          <w:p w14:paraId="1460DB1F" w14:textId="45081C6C" w:rsidR="005C227A" w:rsidRPr="005A036A" w:rsidRDefault="005A036A" w:rsidP="00765BFE">
            <w:pPr>
              <w:jc w:val="right"/>
              <w:rPr>
                <w:rFonts w:ascii="Arial" w:hAnsi="Arial" w:cs="Arial"/>
                <w:sz w:val="22"/>
                <w:szCs w:val="22"/>
              </w:rPr>
            </w:pPr>
            <w:r>
              <w:rPr>
                <w:rFonts w:ascii="Arial" w:hAnsi="Arial" w:cs="Arial"/>
                <w:sz w:val="22"/>
                <w:szCs w:val="22"/>
              </w:rPr>
              <w:t>867.441,42</w:t>
            </w:r>
          </w:p>
        </w:tc>
        <w:tc>
          <w:tcPr>
            <w:tcW w:w="1701" w:type="dxa"/>
            <w:tcBorders>
              <w:top w:val="nil"/>
              <w:left w:val="nil"/>
              <w:bottom w:val="nil"/>
              <w:right w:val="nil"/>
            </w:tcBorders>
            <w:noWrap/>
            <w:vAlign w:val="bottom"/>
            <w:hideMark/>
          </w:tcPr>
          <w:p w14:paraId="62C2E916" w14:textId="27C70B40" w:rsidR="005C227A" w:rsidRPr="005A036A" w:rsidRDefault="005A036A" w:rsidP="00765BFE">
            <w:pPr>
              <w:jc w:val="right"/>
              <w:rPr>
                <w:rFonts w:ascii="Arial" w:hAnsi="Arial" w:cs="Arial"/>
                <w:sz w:val="22"/>
                <w:szCs w:val="22"/>
              </w:rPr>
            </w:pPr>
            <w:r>
              <w:rPr>
                <w:rFonts w:ascii="Arial" w:hAnsi="Arial" w:cs="Arial"/>
                <w:sz w:val="22"/>
                <w:szCs w:val="22"/>
              </w:rPr>
              <w:t>33.510,29</w:t>
            </w:r>
          </w:p>
        </w:tc>
        <w:tc>
          <w:tcPr>
            <w:tcW w:w="1701" w:type="dxa"/>
            <w:tcBorders>
              <w:top w:val="nil"/>
              <w:left w:val="nil"/>
              <w:bottom w:val="nil"/>
              <w:right w:val="nil"/>
            </w:tcBorders>
            <w:noWrap/>
            <w:vAlign w:val="bottom"/>
            <w:hideMark/>
          </w:tcPr>
          <w:p w14:paraId="6A74CD00" w14:textId="37AE64D9" w:rsidR="005C227A" w:rsidRPr="005A036A" w:rsidRDefault="005A036A" w:rsidP="00765BFE">
            <w:pPr>
              <w:jc w:val="right"/>
              <w:rPr>
                <w:rFonts w:ascii="Arial" w:hAnsi="Arial" w:cs="Arial"/>
                <w:sz w:val="22"/>
                <w:szCs w:val="22"/>
              </w:rPr>
            </w:pPr>
            <w:r>
              <w:rPr>
                <w:rFonts w:ascii="Arial" w:hAnsi="Arial" w:cs="Arial"/>
                <w:sz w:val="22"/>
                <w:szCs w:val="22"/>
              </w:rPr>
              <w:t>900.951,71</w:t>
            </w:r>
          </w:p>
        </w:tc>
      </w:tr>
      <w:tr w:rsidR="00407240" w:rsidRPr="00FB2A03" w14:paraId="69C05705" w14:textId="77777777" w:rsidTr="005C227A">
        <w:trPr>
          <w:trHeight w:val="255"/>
        </w:trPr>
        <w:tc>
          <w:tcPr>
            <w:tcW w:w="3969" w:type="dxa"/>
            <w:tcBorders>
              <w:top w:val="nil"/>
              <w:left w:val="nil"/>
              <w:bottom w:val="nil"/>
              <w:right w:val="nil"/>
            </w:tcBorders>
            <w:noWrap/>
            <w:vAlign w:val="bottom"/>
            <w:hideMark/>
          </w:tcPr>
          <w:p w14:paraId="78621807" w14:textId="23303327" w:rsidR="005C227A" w:rsidRPr="005A036A" w:rsidRDefault="005C227A" w:rsidP="00765BFE">
            <w:pPr>
              <w:rPr>
                <w:rFonts w:ascii="Arial" w:hAnsi="Arial" w:cs="Arial"/>
                <w:sz w:val="22"/>
                <w:szCs w:val="22"/>
              </w:rPr>
            </w:pPr>
            <w:r w:rsidRPr="005A036A">
              <w:rPr>
                <w:rFonts w:ascii="Arial" w:hAnsi="Arial" w:cs="Arial"/>
                <w:sz w:val="22"/>
                <w:szCs w:val="22"/>
              </w:rPr>
              <w:t>Dječji vrtić "Grdelin"</w:t>
            </w:r>
          </w:p>
        </w:tc>
        <w:tc>
          <w:tcPr>
            <w:tcW w:w="1701" w:type="dxa"/>
            <w:tcBorders>
              <w:top w:val="nil"/>
              <w:left w:val="nil"/>
              <w:bottom w:val="nil"/>
              <w:right w:val="nil"/>
            </w:tcBorders>
            <w:noWrap/>
            <w:vAlign w:val="bottom"/>
            <w:hideMark/>
          </w:tcPr>
          <w:p w14:paraId="6640C7AA" w14:textId="2D4ED93E" w:rsidR="005C227A" w:rsidRPr="005A036A" w:rsidRDefault="005A036A" w:rsidP="00765BFE">
            <w:pPr>
              <w:jc w:val="right"/>
              <w:rPr>
                <w:rFonts w:ascii="Arial" w:hAnsi="Arial" w:cs="Arial"/>
                <w:sz w:val="22"/>
                <w:szCs w:val="22"/>
              </w:rPr>
            </w:pPr>
            <w:r>
              <w:rPr>
                <w:rFonts w:ascii="Arial" w:hAnsi="Arial" w:cs="Arial"/>
                <w:sz w:val="22"/>
                <w:szCs w:val="22"/>
              </w:rPr>
              <w:t>1.347.559,09</w:t>
            </w:r>
          </w:p>
        </w:tc>
        <w:tc>
          <w:tcPr>
            <w:tcW w:w="1701" w:type="dxa"/>
            <w:tcBorders>
              <w:top w:val="nil"/>
              <w:left w:val="nil"/>
              <w:bottom w:val="nil"/>
              <w:right w:val="nil"/>
            </w:tcBorders>
            <w:noWrap/>
            <w:vAlign w:val="bottom"/>
            <w:hideMark/>
          </w:tcPr>
          <w:p w14:paraId="5E38C02A" w14:textId="5E1DC951" w:rsidR="005C227A" w:rsidRPr="005A036A" w:rsidRDefault="005A036A" w:rsidP="00765BFE">
            <w:pPr>
              <w:jc w:val="right"/>
              <w:rPr>
                <w:rFonts w:ascii="Arial" w:hAnsi="Arial" w:cs="Arial"/>
                <w:sz w:val="22"/>
                <w:szCs w:val="22"/>
              </w:rPr>
            </w:pPr>
            <w:r>
              <w:rPr>
                <w:rFonts w:ascii="Arial" w:hAnsi="Arial" w:cs="Arial"/>
                <w:sz w:val="22"/>
                <w:szCs w:val="22"/>
              </w:rPr>
              <w:t>38.313,54</w:t>
            </w:r>
          </w:p>
        </w:tc>
        <w:tc>
          <w:tcPr>
            <w:tcW w:w="1701" w:type="dxa"/>
            <w:tcBorders>
              <w:top w:val="nil"/>
              <w:left w:val="nil"/>
              <w:bottom w:val="nil"/>
              <w:right w:val="nil"/>
            </w:tcBorders>
            <w:noWrap/>
            <w:vAlign w:val="bottom"/>
            <w:hideMark/>
          </w:tcPr>
          <w:p w14:paraId="4230EB51" w14:textId="0FDF368F" w:rsidR="005C227A" w:rsidRPr="005A036A" w:rsidRDefault="005A036A" w:rsidP="00765BFE">
            <w:pPr>
              <w:jc w:val="right"/>
              <w:rPr>
                <w:rFonts w:ascii="Arial" w:hAnsi="Arial" w:cs="Arial"/>
                <w:sz w:val="22"/>
                <w:szCs w:val="22"/>
              </w:rPr>
            </w:pPr>
            <w:r>
              <w:rPr>
                <w:rFonts w:ascii="Arial" w:hAnsi="Arial" w:cs="Arial"/>
                <w:sz w:val="22"/>
                <w:szCs w:val="22"/>
              </w:rPr>
              <w:t>1.385.872,63</w:t>
            </w:r>
          </w:p>
        </w:tc>
      </w:tr>
      <w:tr w:rsidR="00407240" w:rsidRPr="00FB2A03" w14:paraId="20EFA024" w14:textId="77777777" w:rsidTr="005C227A">
        <w:trPr>
          <w:trHeight w:val="255"/>
        </w:trPr>
        <w:tc>
          <w:tcPr>
            <w:tcW w:w="3969" w:type="dxa"/>
            <w:tcBorders>
              <w:top w:val="nil"/>
              <w:left w:val="nil"/>
              <w:bottom w:val="nil"/>
              <w:right w:val="nil"/>
            </w:tcBorders>
            <w:noWrap/>
            <w:vAlign w:val="bottom"/>
            <w:hideMark/>
          </w:tcPr>
          <w:p w14:paraId="722CC8FC" w14:textId="0B2723BB" w:rsidR="005C227A" w:rsidRPr="005A036A" w:rsidRDefault="005C227A" w:rsidP="00765BFE">
            <w:pPr>
              <w:rPr>
                <w:rFonts w:ascii="Arial" w:hAnsi="Arial" w:cs="Arial"/>
                <w:sz w:val="22"/>
                <w:szCs w:val="22"/>
              </w:rPr>
            </w:pPr>
            <w:r w:rsidRPr="005A036A">
              <w:rPr>
                <w:rFonts w:ascii="Arial" w:hAnsi="Arial" w:cs="Arial"/>
                <w:sz w:val="22"/>
                <w:szCs w:val="22"/>
              </w:rPr>
              <w:t>Pučko otvoreno učilište</w:t>
            </w:r>
          </w:p>
        </w:tc>
        <w:tc>
          <w:tcPr>
            <w:tcW w:w="1701" w:type="dxa"/>
            <w:tcBorders>
              <w:top w:val="nil"/>
              <w:left w:val="nil"/>
              <w:bottom w:val="nil"/>
              <w:right w:val="nil"/>
            </w:tcBorders>
            <w:noWrap/>
            <w:vAlign w:val="bottom"/>
            <w:hideMark/>
          </w:tcPr>
          <w:p w14:paraId="3B2751C0" w14:textId="0D30DB9A" w:rsidR="005C227A" w:rsidRPr="005A036A" w:rsidRDefault="005A036A" w:rsidP="00765BFE">
            <w:pPr>
              <w:jc w:val="right"/>
              <w:rPr>
                <w:rFonts w:ascii="Arial" w:hAnsi="Arial" w:cs="Arial"/>
                <w:sz w:val="22"/>
                <w:szCs w:val="22"/>
              </w:rPr>
            </w:pPr>
            <w:r>
              <w:rPr>
                <w:rFonts w:ascii="Arial" w:hAnsi="Arial" w:cs="Arial"/>
                <w:sz w:val="22"/>
                <w:szCs w:val="22"/>
              </w:rPr>
              <w:t>362.595,60</w:t>
            </w:r>
          </w:p>
        </w:tc>
        <w:tc>
          <w:tcPr>
            <w:tcW w:w="1701" w:type="dxa"/>
            <w:tcBorders>
              <w:top w:val="nil"/>
              <w:left w:val="nil"/>
              <w:bottom w:val="nil"/>
              <w:right w:val="nil"/>
            </w:tcBorders>
            <w:noWrap/>
            <w:vAlign w:val="bottom"/>
            <w:hideMark/>
          </w:tcPr>
          <w:p w14:paraId="6E78034C" w14:textId="5DC6CE6F" w:rsidR="005C227A" w:rsidRPr="005A036A" w:rsidRDefault="005A036A" w:rsidP="00765BFE">
            <w:pPr>
              <w:jc w:val="right"/>
              <w:rPr>
                <w:rFonts w:ascii="Arial" w:hAnsi="Arial" w:cs="Arial"/>
                <w:sz w:val="22"/>
                <w:szCs w:val="22"/>
              </w:rPr>
            </w:pPr>
            <w:r>
              <w:rPr>
                <w:rFonts w:ascii="Arial" w:hAnsi="Arial" w:cs="Arial"/>
                <w:sz w:val="22"/>
                <w:szCs w:val="22"/>
              </w:rPr>
              <w:t>75.536,35</w:t>
            </w:r>
          </w:p>
        </w:tc>
        <w:tc>
          <w:tcPr>
            <w:tcW w:w="1701" w:type="dxa"/>
            <w:tcBorders>
              <w:top w:val="nil"/>
              <w:left w:val="nil"/>
              <w:bottom w:val="nil"/>
              <w:right w:val="nil"/>
            </w:tcBorders>
            <w:noWrap/>
            <w:vAlign w:val="bottom"/>
            <w:hideMark/>
          </w:tcPr>
          <w:p w14:paraId="0D235E91" w14:textId="540F89D4" w:rsidR="005C227A" w:rsidRPr="005A036A" w:rsidRDefault="005A036A" w:rsidP="00765BFE">
            <w:pPr>
              <w:jc w:val="right"/>
              <w:rPr>
                <w:rFonts w:ascii="Arial" w:hAnsi="Arial" w:cs="Arial"/>
                <w:sz w:val="22"/>
                <w:szCs w:val="22"/>
              </w:rPr>
            </w:pPr>
            <w:r>
              <w:rPr>
                <w:rFonts w:ascii="Arial" w:hAnsi="Arial" w:cs="Arial"/>
                <w:sz w:val="22"/>
                <w:szCs w:val="22"/>
              </w:rPr>
              <w:t>438.131,95</w:t>
            </w:r>
          </w:p>
        </w:tc>
      </w:tr>
      <w:tr w:rsidR="00024AC3" w:rsidRPr="00FB2A03" w14:paraId="6045ED8F" w14:textId="77777777" w:rsidTr="005C227A">
        <w:trPr>
          <w:trHeight w:val="255"/>
        </w:trPr>
        <w:tc>
          <w:tcPr>
            <w:tcW w:w="3969" w:type="dxa"/>
            <w:tcBorders>
              <w:top w:val="nil"/>
              <w:left w:val="nil"/>
              <w:bottom w:val="nil"/>
              <w:right w:val="nil"/>
            </w:tcBorders>
            <w:noWrap/>
            <w:vAlign w:val="bottom"/>
            <w:hideMark/>
          </w:tcPr>
          <w:p w14:paraId="241727BB" w14:textId="1E77EF21" w:rsidR="005C227A" w:rsidRPr="005A036A" w:rsidRDefault="005C227A" w:rsidP="00765BFE">
            <w:pPr>
              <w:rPr>
                <w:rFonts w:ascii="Arial" w:hAnsi="Arial" w:cs="Arial"/>
                <w:sz w:val="22"/>
                <w:szCs w:val="22"/>
              </w:rPr>
            </w:pPr>
            <w:r w:rsidRPr="005A036A">
              <w:rPr>
                <w:rFonts w:ascii="Arial" w:hAnsi="Arial" w:cs="Arial"/>
                <w:sz w:val="22"/>
                <w:szCs w:val="22"/>
              </w:rPr>
              <w:t>Dom za starije osobe</w:t>
            </w:r>
          </w:p>
        </w:tc>
        <w:tc>
          <w:tcPr>
            <w:tcW w:w="1701" w:type="dxa"/>
            <w:tcBorders>
              <w:top w:val="nil"/>
              <w:left w:val="nil"/>
              <w:bottom w:val="nil"/>
              <w:right w:val="nil"/>
            </w:tcBorders>
            <w:noWrap/>
            <w:vAlign w:val="bottom"/>
            <w:hideMark/>
          </w:tcPr>
          <w:p w14:paraId="275BF798" w14:textId="2102542C" w:rsidR="005C227A" w:rsidRPr="005A036A" w:rsidRDefault="005A036A" w:rsidP="00765BFE">
            <w:pPr>
              <w:jc w:val="right"/>
              <w:rPr>
                <w:rFonts w:ascii="Arial" w:hAnsi="Arial" w:cs="Arial"/>
                <w:sz w:val="22"/>
                <w:szCs w:val="22"/>
              </w:rPr>
            </w:pPr>
            <w:r>
              <w:rPr>
                <w:rFonts w:ascii="Arial" w:hAnsi="Arial" w:cs="Arial"/>
                <w:sz w:val="22"/>
                <w:szCs w:val="22"/>
              </w:rPr>
              <w:t>1.757.527,24</w:t>
            </w:r>
          </w:p>
        </w:tc>
        <w:tc>
          <w:tcPr>
            <w:tcW w:w="1701" w:type="dxa"/>
            <w:tcBorders>
              <w:top w:val="nil"/>
              <w:left w:val="nil"/>
              <w:bottom w:val="nil"/>
              <w:right w:val="nil"/>
            </w:tcBorders>
            <w:noWrap/>
            <w:vAlign w:val="bottom"/>
            <w:hideMark/>
          </w:tcPr>
          <w:p w14:paraId="0E3640B6" w14:textId="527FAAD9" w:rsidR="005C227A" w:rsidRPr="005A036A" w:rsidRDefault="005A036A" w:rsidP="00765BFE">
            <w:pPr>
              <w:jc w:val="right"/>
              <w:rPr>
                <w:rFonts w:ascii="Arial" w:hAnsi="Arial" w:cs="Arial"/>
                <w:sz w:val="22"/>
                <w:szCs w:val="22"/>
              </w:rPr>
            </w:pPr>
            <w:r>
              <w:rPr>
                <w:rFonts w:ascii="Arial" w:hAnsi="Arial" w:cs="Arial"/>
                <w:sz w:val="22"/>
                <w:szCs w:val="22"/>
              </w:rPr>
              <w:t>32.959,96</w:t>
            </w:r>
          </w:p>
        </w:tc>
        <w:tc>
          <w:tcPr>
            <w:tcW w:w="1701" w:type="dxa"/>
            <w:tcBorders>
              <w:top w:val="nil"/>
              <w:left w:val="nil"/>
              <w:bottom w:val="nil"/>
              <w:right w:val="nil"/>
            </w:tcBorders>
            <w:noWrap/>
            <w:vAlign w:val="bottom"/>
            <w:hideMark/>
          </w:tcPr>
          <w:p w14:paraId="525D4C53" w14:textId="64642C76" w:rsidR="005C227A" w:rsidRPr="005A036A" w:rsidRDefault="005A036A" w:rsidP="00765BFE">
            <w:pPr>
              <w:jc w:val="right"/>
              <w:rPr>
                <w:rFonts w:ascii="Arial" w:hAnsi="Arial" w:cs="Arial"/>
                <w:sz w:val="22"/>
                <w:szCs w:val="22"/>
              </w:rPr>
            </w:pPr>
            <w:r>
              <w:rPr>
                <w:rFonts w:ascii="Arial" w:hAnsi="Arial" w:cs="Arial"/>
                <w:sz w:val="22"/>
                <w:szCs w:val="22"/>
              </w:rPr>
              <w:t>1.790.487,20</w:t>
            </w:r>
          </w:p>
        </w:tc>
      </w:tr>
    </w:tbl>
    <w:p w14:paraId="1722517F" w14:textId="77777777" w:rsidR="005C227A" w:rsidRPr="00FB2A03" w:rsidRDefault="005C227A" w:rsidP="00113C7D">
      <w:pPr>
        <w:jc w:val="both"/>
        <w:rPr>
          <w:rFonts w:ascii="Arial" w:hAnsi="Arial" w:cs="Arial"/>
          <w:sz w:val="22"/>
          <w:szCs w:val="22"/>
        </w:rPr>
      </w:pPr>
    </w:p>
    <w:p w14:paraId="471A4190" w14:textId="77777777" w:rsidR="004F7FC2" w:rsidRPr="00FB2A03" w:rsidRDefault="004F7FC2">
      <w:pPr>
        <w:spacing w:after="160" w:line="259" w:lineRule="auto"/>
        <w:rPr>
          <w:rFonts w:ascii="Arial" w:hAnsi="Arial" w:cs="Arial"/>
        </w:rPr>
      </w:pPr>
      <w:r w:rsidRPr="00FB2A03">
        <w:rPr>
          <w:rFonts w:ascii="Arial" w:hAnsi="Arial" w:cs="Arial"/>
        </w:rPr>
        <w:br w:type="page"/>
      </w:r>
    </w:p>
    <w:p w14:paraId="1433A277" w14:textId="77777777" w:rsidR="004F7FC2" w:rsidRPr="00FB2A03" w:rsidRDefault="004F7FC2" w:rsidP="00897C4B">
      <w:pPr>
        <w:pStyle w:val="Naslov1"/>
      </w:pPr>
      <w:bookmarkStart w:id="4" w:name="_Toc169799237"/>
      <w:bookmarkStart w:id="5" w:name="_Toc205983317"/>
      <w:r w:rsidRPr="00897C4B">
        <w:lastRenderedPageBreak/>
        <w:t>OBRAZLOŽENJE</w:t>
      </w:r>
      <w:r w:rsidRPr="00FB2A03">
        <w:t xml:space="preserve"> OPĆEG DIJELA</w:t>
      </w:r>
      <w:bookmarkEnd w:id="4"/>
      <w:bookmarkEnd w:id="5"/>
    </w:p>
    <w:p w14:paraId="782E16AB" w14:textId="77777777" w:rsidR="004F7FC2" w:rsidRPr="00FB2A03" w:rsidRDefault="004F7FC2" w:rsidP="00113C7D">
      <w:pPr>
        <w:jc w:val="both"/>
        <w:rPr>
          <w:rFonts w:ascii="Arial" w:hAnsi="Arial" w:cs="Arial"/>
          <w:sz w:val="22"/>
          <w:szCs w:val="22"/>
        </w:rPr>
      </w:pPr>
    </w:p>
    <w:p w14:paraId="7120D90C" w14:textId="735F99EC" w:rsidR="004F7FC2" w:rsidRPr="00FB2A03" w:rsidRDefault="00920F20" w:rsidP="00A35E89">
      <w:pPr>
        <w:spacing w:line="276" w:lineRule="auto"/>
        <w:jc w:val="both"/>
        <w:rPr>
          <w:rFonts w:ascii="Arial" w:hAnsi="Arial" w:cs="Arial"/>
          <w:sz w:val="22"/>
          <w:szCs w:val="22"/>
        </w:rPr>
      </w:pPr>
      <w:r w:rsidRPr="00FB2A03">
        <w:rPr>
          <w:rFonts w:ascii="Arial" w:hAnsi="Arial" w:cs="Arial"/>
          <w:sz w:val="22"/>
          <w:szCs w:val="22"/>
        </w:rPr>
        <w:t>U nastavku slijedi obrazloženje prikaza općeg dijela proračuna, odnosno prihoda i primitaka te</w:t>
      </w:r>
      <w:r w:rsidR="005A231F" w:rsidRPr="00FB2A03">
        <w:rPr>
          <w:rFonts w:ascii="Arial" w:hAnsi="Arial" w:cs="Arial"/>
          <w:sz w:val="22"/>
          <w:szCs w:val="22"/>
        </w:rPr>
        <w:t xml:space="preserve"> </w:t>
      </w:r>
      <w:r w:rsidRPr="00FB2A03">
        <w:rPr>
          <w:rFonts w:ascii="Arial" w:hAnsi="Arial" w:cs="Arial"/>
          <w:sz w:val="22"/>
          <w:szCs w:val="22"/>
        </w:rPr>
        <w:t>rashoda i izdataka kao i prenesenog viška.</w:t>
      </w:r>
    </w:p>
    <w:p w14:paraId="6014973A" w14:textId="77777777" w:rsidR="00113C7D" w:rsidRPr="00FB2A03" w:rsidRDefault="00113C7D" w:rsidP="00A35E89">
      <w:pPr>
        <w:spacing w:line="276" w:lineRule="auto"/>
        <w:jc w:val="both"/>
        <w:rPr>
          <w:rFonts w:ascii="Arial" w:hAnsi="Arial" w:cs="Arial"/>
          <w:sz w:val="22"/>
          <w:szCs w:val="22"/>
        </w:rPr>
      </w:pPr>
    </w:p>
    <w:p w14:paraId="02D8D00F" w14:textId="77777777" w:rsidR="007845EA" w:rsidRPr="00FB2A03" w:rsidRDefault="007845EA" w:rsidP="00A35E89">
      <w:pPr>
        <w:spacing w:line="276" w:lineRule="auto"/>
        <w:jc w:val="both"/>
        <w:rPr>
          <w:rFonts w:ascii="Arial" w:hAnsi="Arial" w:cs="Arial"/>
          <w:sz w:val="22"/>
          <w:szCs w:val="22"/>
        </w:rPr>
      </w:pPr>
    </w:p>
    <w:p w14:paraId="3B066CD9" w14:textId="25BB5C76" w:rsidR="00420E1D" w:rsidRPr="00FB2A03" w:rsidRDefault="00292C28" w:rsidP="00897C4B">
      <w:pPr>
        <w:pStyle w:val="Naslov2"/>
        <w:rPr>
          <w:lang w:val="hr-HR"/>
        </w:rPr>
      </w:pPr>
      <w:bookmarkStart w:id="6" w:name="_Toc115274742"/>
      <w:bookmarkStart w:id="7" w:name="_Toc169799238"/>
      <w:bookmarkStart w:id="8" w:name="_Toc205983318"/>
      <w:r w:rsidRPr="00FB2A03">
        <w:rPr>
          <w:lang w:val="hr-HR"/>
        </w:rPr>
        <w:t>Prihodi i primici</w:t>
      </w:r>
      <w:bookmarkEnd w:id="6"/>
      <w:bookmarkEnd w:id="7"/>
      <w:bookmarkEnd w:id="8"/>
    </w:p>
    <w:p w14:paraId="008A94FB" w14:textId="5F0F1ED6" w:rsidR="00420E1D" w:rsidRPr="00FB2A03" w:rsidRDefault="00420E1D" w:rsidP="00A35E89">
      <w:pPr>
        <w:spacing w:line="276" w:lineRule="auto"/>
        <w:jc w:val="both"/>
        <w:rPr>
          <w:rFonts w:ascii="Arial" w:hAnsi="Arial" w:cs="Arial"/>
          <w:bCs/>
          <w:sz w:val="22"/>
          <w:szCs w:val="22"/>
        </w:rPr>
      </w:pPr>
    </w:p>
    <w:p w14:paraId="340BAC11" w14:textId="1066FBE6" w:rsidR="00933C82" w:rsidRPr="00FB2A03" w:rsidRDefault="00C81B4B" w:rsidP="00A35E89">
      <w:pPr>
        <w:spacing w:line="276" w:lineRule="auto"/>
        <w:jc w:val="both"/>
        <w:rPr>
          <w:rFonts w:ascii="Arial" w:hAnsi="Arial" w:cs="Arial"/>
          <w:bCs/>
          <w:sz w:val="22"/>
          <w:szCs w:val="22"/>
        </w:rPr>
      </w:pPr>
      <w:r w:rsidRPr="00FB2A03">
        <w:rPr>
          <w:rFonts w:ascii="Arial" w:hAnsi="Arial" w:cs="Arial"/>
          <w:bCs/>
          <w:sz w:val="22"/>
          <w:szCs w:val="22"/>
        </w:rPr>
        <w:t>U nastavku je dan tablični prikaz predloženih promjena prihoda i primitaka:</w:t>
      </w:r>
    </w:p>
    <w:p w14:paraId="2AF4FB03" w14:textId="6D3D954E" w:rsidR="003721E8" w:rsidRPr="00FB2A03" w:rsidRDefault="003721E8" w:rsidP="00420E1D">
      <w:pPr>
        <w:jc w:val="both"/>
        <w:rPr>
          <w:rFonts w:ascii="Arial" w:hAnsi="Arial" w:cs="Arial"/>
          <w:bCs/>
          <w:sz w:val="22"/>
          <w:szCs w:val="22"/>
        </w:rPr>
      </w:pPr>
    </w:p>
    <w:tbl>
      <w:tblPr>
        <w:tblW w:w="5000" w:type="pct"/>
        <w:tblLook w:val="04A0" w:firstRow="1" w:lastRow="0" w:firstColumn="1" w:lastColumn="0" w:noHBand="0" w:noVBand="1"/>
      </w:tblPr>
      <w:tblGrid>
        <w:gridCol w:w="785"/>
        <w:gridCol w:w="4814"/>
        <w:gridCol w:w="1168"/>
        <w:gridCol w:w="1152"/>
        <w:gridCol w:w="1151"/>
      </w:tblGrid>
      <w:tr w:rsidR="00BB1374" w:rsidRPr="00FB2A03" w14:paraId="64DDC7AB" w14:textId="77777777" w:rsidTr="00F64C20">
        <w:trPr>
          <w:trHeight w:val="450"/>
        </w:trPr>
        <w:tc>
          <w:tcPr>
            <w:tcW w:w="433" w:type="pct"/>
            <w:tcBorders>
              <w:top w:val="nil"/>
              <w:left w:val="nil"/>
              <w:bottom w:val="nil"/>
              <w:right w:val="nil"/>
            </w:tcBorders>
            <w:shd w:val="clear" w:color="000000" w:fill="C0C0C0"/>
            <w:vAlign w:val="center"/>
            <w:hideMark/>
          </w:tcPr>
          <w:p w14:paraId="2A16AC5C"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 xml:space="preserve">BROJ </w:t>
            </w:r>
            <w:r w:rsidRPr="00FB2A03">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42DEFE38"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7FCB780A"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BC925B3"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EB8067D"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NOVI IZNOS</w:t>
            </w:r>
          </w:p>
        </w:tc>
      </w:tr>
      <w:tr w:rsidR="001F0B86" w:rsidRPr="00FB2A03" w14:paraId="0227629D" w14:textId="77777777" w:rsidTr="00F64C20">
        <w:trPr>
          <w:trHeight w:val="255"/>
        </w:trPr>
        <w:tc>
          <w:tcPr>
            <w:tcW w:w="433" w:type="pct"/>
            <w:tcBorders>
              <w:top w:val="nil"/>
              <w:left w:val="nil"/>
              <w:bottom w:val="nil"/>
              <w:right w:val="nil"/>
            </w:tcBorders>
            <w:shd w:val="clear" w:color="000000" w:fill="000080"/>
            <w:noWrap/>
            <w:vAlign w:val="bottom"/>
            <w:hideMark/>
          </w:tcPr>
          <w:p w14:paraId="2B41D84B" w14:textId="77777777" w:rsidR="001F0B86" w:rsidRPr="00FB2A03" w:rsidRDefault="001F0B86" w:rsidP="001F0B86">
            <w:pPr>
              <w:rPr>
                <w:rFonts w:ascii="Arial" w:hAnsi="Arial" w:cs="Arial"/>
                <w:b/>
                <w:bCs/>
                <w:color w:val="FFFFFF"/>
                <w:sz w:val="16"/>
                <w:szCs w:val="16"/>
              </w:rPr>
            </w:pPr>
            <w:r w:rsidRPr="00FB2A03">
              <w:rPr>
                <w:rFonts w:ascii="Arial" w:hAnsi="Arial" w:cs="Arial"/>
                <w:b/>
                <w:bCs/>
                <w:color w:val="FFFFFF"/>
                <w:sz w:val="16"/>
                <w:szCs w:val="16"/>
              </w:rPr>
              <w:t>6</w:t>
            </w:r>
          </w:p>
        </w:tc>
        <w:tc>
          <w:tcPr>
            <w:tcW w:w="2654" w:type="pct"/>
            <w:tcBorders>
              <w:top w:val="nil"/>
              <w:left w:val="nil"/>
              <w:bottom w:val="nil"/>
              <w:right w:val="nil"/>
            </w:tcBorders>
            <w:shd w:val="clear" w:color="000000" w:fill="000080"/>
            <w:vAlign w:val="bottom"/>
            <w:hideMark/>
          </w:tcPr>
          <w:p w14:paraId="181381AD" w14:textId="77777777" w:rsidR="001F0B86" w:rsidRPr="00FB2A03" w:rsidRDefault="001F0B86" w:rsidP="001F0B86">
            <w:pPr>
              <w:rPr>
                <w:rFonts w:ascii="Arial" w:hAnsi="Arial" w:cs="Arial"/>
                <w:b/>
                <w:bCs/>
                <w:color w:val="FFFFFF"/>
                <w:sz w:val="16"/>
                <w:szCs w:val="16"/>
              </w:rPr>
            </w:pPr>
            <w:r w:rsidRPr="00FB2A03">
              <w:rPr>
                <w:rFonts w:ascii="Arial" w:hAnsi="Arial" w:cs="Arial"/>
                <w:b/>
                <w:bCs/>
                <w:color w:val="FFFFFF"/>
                <w:sz w:val="16"/>
                <w:szCs w:val="16"/>
              </w:rPr>
              <w:t>Prihodi poslovanja</w:t>
            </w:r>
          </w:p>
        </w:tc>
        <w:tc>
          <w:tcPr>
            <w:tcW w:w="644" w:type="pct"/>
            <w:tcBorders>
              <w:top w:val="nil"/>
              <w:left w:val="nil"/>
              <w:bottom w:val="nil"/>
              <w:right w:val="nil"/>
            </w:tcBorders>
            <w:shd w:val="clear" w:color="000000" w:fill="000080"/>
            <w:noWrap/>
            <w:vAlign w:val="bottom"/>
            <w:hideMark/>
          </w:tcPr>
          <w:p w14:paraId="3F6287D0" w14:textId="6AFE5FD0" w:rsidR="001F0B86" w:rsidRPr="001F0B86" w:rsidRDefault="001F0B86" w:rsidP="001F0B86">
            <w:pPr>
              <w:jc w:val="right"/>
              <w:rPr>
                <w:rFonts w:ascii="Arial" w:hAnsi="Arial" w:cs="Arial"/>
                <w:sz w:val="16"/>
                <w:szCs w:val="16"/>
              </w:rPr>
            </w:pPr>
            <w:r w:rsidRPr="001F0B86">
              <w:rPr>
                <w:rFonts w:ascii="Arial" w:hAnsi="Arial" w:cs="Arial"/>
                <w:sz w:val="16"/>
                <w:szCs w:val="16"/>
              </w:rPr>
              <w:t>8.508.205,19</w:t>
            </w:r>
          </w:p>
        </w:tc>
        <w:tc>
          <w:tcPr>
            <w:tcW w:w="635" w:type="pct"/>
            <w:tcBorders>
              <w:top w:val="nil"/>
              <w:left w:val="nil"/>
              <w:bottom w:val="nil"/>
              <w:right w:val="nil"/>
            </w:tcBorders>
            <w:shd w:val="clear" w:color="000000" w:fill="000080"/>
            <w:noWrap/>
            <w:vAlign w:val="bottom"/>
            <w:hideMark/>
          </w:tcPr>
          <w:p w14:paraId="420118B8" w14:textId="33DB9056" w:rsidR="001F0B86" w:rsidRPr="001F0B86" w:rsidRDefault="001F0B86" w:rsidP="001F0B86">
            <w:pPr>
              <w:jc w:val="right"/>
              <w:rPr>
                <w:rFonts w:ascii="Arial" w:hAnsi="Arial" w:cs="Arial"/>
                <w:sz w:val="16"/>
                <w:szCs w:val="16"/>
              </w:rPr>
            </w:pPr>
            <w:r w:rsidRPr="001F0B86">
              <w:rPr>
                <w:rFonts w:ascii="Arial" w:hAnsi="Arial" w:cs="Arial"/>
                <w:sz w:val="16"/>
                <w:szCs w:val="16"/>
              </w:rPr>
              <w:t>231.293,47</w:t>
            </w:r>
          </w:p>
        </w:tc>
        <w:tc>
          <w:tcPr>
            <w:tcW w:w="635" w:type="pct"/>
            <w:tcBorders>
              <w:top w:val="nil"/>
              <w:left w:val="nil"/>
              <w:bottom w:val="nil"/>
              <w:right w:val="nil"/>
            </w:tcBorders>
            <w:shd w:val="clear" w:color="000000" w:fill="000080"/>
            <w:noWrap/>
            <w:vAlign w:val="bottom"/>
            <w:hideMark/>
          </w:tcPr>
          <w:p w14:paraId="3F1E22BC" w14:textId="038DEE70" w:rsidR="001F0B86" w:rsidRPr="001F0B86" w:rsidRDefault="001F0B86" w:rsidP="001F0B86">
            <w:pPr>
              <w:jc w:val="right"/>
              <w:rPr>
                <w:rFonts w:ascii="Arial" w:hAnsi="Arial" w:cs="Arial"/>
                <w:sz w:val="16"/>
                <w:szCs w:val="16"/>
              </w:rPr>
            </w:pPr>
            <w:r w:rsidRPr="001F0B86">
              <w:rPr>
                <w:rFonts w:ascii="Arial" w:hAnsi="Arial" w:cs="Arial"/>
                <w:sz w:val="16"/>
                <w:szCs w:val="16"/>
              </w:rPr>
              <w:t>8.739.498,66</w:t>
            </w:r>
          </w:p>
        </w:tc>
      </w:tr>
      <w:tr w:rsidR="001F0B86" w:rsidRPr="00FB2A03" w14:paraId="082AAEF6" w14:textId="77777777" w:rsidTr="00F64C20">
        <w:trPr>
          <w:trHeight w:val="255"/>
        </w:trPr>
        <w:tc>
          <w:tcPr>
            <w:tcW w:w="433" w:type="pct"/>
            <w:tcBorders>
              <w:top w:val="nil"/>
              <w:left w:val="nil"/>
              <w:bottom w:val="nil"/>
              <w:right w:val="nil"/>
            </w:tcBorders>
            <w:noWrap/>
            <w:vAlign w:val="bottom"/>
            <w:hideMark/>
          </w:tcPr>
          <w:p w14:paraId="3BFECC1F" w14:textId="77777777" w:rsidR="001F0B86" w:rsidRPr="00FB2A03" w:rsidRDefault="001F0B86" w:rsidP="001F0B86">
            <w:pPr>
              <w:rPr>
                <w:rFonts w:ascii="Arial" w:hAnsi="Arial" w:cs="Arial"/>
                <w:sz w:val="16"/>
                <w:szCs w:val="16"/>
              </w:rPr>
            </w:pPr>
            <w:r w:rsidRPr="00FB2A03">
              <w:rPr>
                <w:rFonts w:ascii="Arial" w:hAnsi="Arial" w:cs="Arial"/>
                <w:sz w:val="16"/>
                <w:szCs w:val="16"/>
              </w:rPr>
              <w:t>61</w:t>
            </w:r>
          </w:p>
        </w:tc>
        <w:tc>
          <w:tcPr>
            <w:tcW w:w="2654" w:type="pct"/>
            <w:tcBorders>
              <w:top w:val="nil"/>
              <w:left w:val="nil"/>
              <w:bottom w:val="nil"/>
              <w:right w:val="nil"/>
            </w:tcBorders>
            <w:vAlign w:val="bottom"/>
            <w:hideMark/>
          </w:tcPr>
          <w:p w14:paraId="38E985C0" w14:textId="77777777" w:rsidR="001F0B86" w:rsidRPr="00FB2A03" w:rsidRDefault="001F0B86" w:rsidP="001F0B86">
            <w:pPr>
              <w:rPr>
                <w:rFonts w:ascii="Arial" w:hAnsi="Arial" w:cs="Arial"/>
                <w:sz w:val="16"/>
                <w:szCs w:val="16"/>
              </w:rPr>
            </w:pPr>
            <w:r w:rsidRPr="00FB2A03">
              <w:rPr>
                <w:rFonts w:ascii="Arial" w:hAnsi="Arial" w:cs="Arial"/>
                <w:sz w:val="16"/>
                <w:szCs w:val="16"/>
              </w:rPr>
              <w:t>Prihodi od poreza</w:t>
            </w:r>
          </w:p>
        </w:tc>
        <w:tc>
          <w:tcPr>
            <w:tcW w:w="644" w:type="pct"/>
            <w:tcBorders>
              <w:top w:val="nil"/>
              <w:left w:val="nil"/>
              <w:bottom w:val="nil"/>
              <w:right w:val="nil"/>
            </w:tcBorders>
            <w:noWrap/>
            <w:vAlign w:val="bottom"/>
            <w:hideMark/>
          </w:tcPr>
          <w:p w14:paraId="71BCE1FA" w14:textId="7A70E5C3" w:rsidR="001F0B86" w:rsidRPr="00FB2A03" w:rsidRDefault="001F0B86" w:rsidP="001F0B86">
            <w:pPr>
              <w:jc w:val="right"/>
              <w:rPr>
                <w:rFonts w:ascii="Arial" w:hAnsi="Arial" w:cs="Arial"/>
                <w:sz w:val="16"/>
                <w:szCs w:val="16"/>
              </w:rPr>
            </w:pPr>
            <w:r w:rsidRPr="001F0B86">
              <w:rPr>
                <w:rFonts w:ascii="Arial" w:hAnsi="Arial" w:cs="Arial"/>
                <w:sz w:val="16"/>
                <w:szCs w:val="16"/>
              </w:rPr>
              <w:t>4.118.444,00</w:t>
            </w:r>
          </w:p>
        </w:tc>
        <w:tc>
          <w:tcPr>
            <w:tcW w:w="635" w:type="pct"/>
            <w:tcBorders>
              <w:top w:val="nil"/>
              <w:left w:val="nil"/>
              <w:bottom w:val="nil"/>
              <w:right w:val="nil"/>
            </w:tcBorders>
            <w:noWrap/>
            <w:vAlign w:val="bottom"/>
            <w:hideMark/>
          </w:tcPr>
          <w:p w14:paraId="76361BBE" w14:textId="14B27832" w:rsidR="001F0B86" w:rsidRPr="00FB2A03" w:rsidRDefault="001F0B86" w:rsidP="001F0B86">
            <w:pPr>
              <w:jc w:val="right"/>
              <w:rPr>
                <w:rFonts w:ascii="Arial" w:hAnsi="Arial" w:cs="Arial"/>
                <w:sz w:val="16"/>
                <w:szCs w:val="16"/>
              </w:rPr>
            </w:pPr>
            <w:r w:rsidRPr="001F0B86">
              <w:rPr>
                <w:rFonts w:ascii="Arial" w:hAnsi="Arial" w:cs="Arial"/>
                <w:sz w:val="16"/>
                <w:szCs w:val="16"/>
              </w:rPr>
              <w:t>359.100,00</w:t>
            </w:r>
          </w:p>
        </w:tc>
        <w:tc>
          <w:tcPr>
            <w:tcW w:w="635" w:type="pct"/>
            <w:tcBorders>
              <w:top w:val="nil"/>
              <w:left w:val="nil"/>
              <w:bottom w:val="nil"/>
              <w:right w:val="nil"/>
            </w:tcBorders>
            <w:noWrap/>
            <w:vAlign w:val="bottom"/>
            <w:hideMark/>
          </w:tcPr>
          <w:p w14:paraId="14D345D5" w14:textId="7ACA1223" w:rsidR="001F0B86" w:rsidRPr="00FB2A03" w:rsidRDefault="001F0B86" w:rsidP="001F0B86">
            <w:pPr>
              <w:jc w:val="right"/>
              <w:rPr>
                <w:rFonts w:ascii="Arial" w:hAnsi="Arial" w:cs="Arial"/>
                <w:sz w:val="16"/>
                <w:szCs w:val="16"/>
              </w:rPr>
            </w:pPr>
            <w:r w:rsidRPr="001F0B86">
              <w:rPr>
                <w:rFonts w:ascii="Arial" w:hAnsi="Arial" w:cs="Arial"/>
                <w:sz w:val="16"/>
                <w:szCs w:val="16"/>
              </w:rPr>
              <w:t>4.477.544,00</w:t>
            </w:r>
          </w:p>
        </w:tc>
      </w:tr>
      <w:tr w:rsidR="001F0B86" w:rsidRPr="00FB2A03" w14:paraId="42AE22C7" w14:textId="77777777" w:rsidTr="00F64C20">
        <w:trPr>
          <w:trHeight w:val="255"/>
        </w:trPr>
        <w:tc>
          <w:tcPr>
            <w:tcW w:w="433" w:type="pct"/>
            <w:tcBorders>
              <w:top w:val="nil"/>
              <w:left w:val="nil"/>
              <w:bottom w:val="nil"/>
              <w:right w:val="nil"/>
            </w:tcBorders>
            <w:noWrap/>
            <w:vAlign w:val="bottom"/>
            <w:hideMark/>
          </w:tcPr>
          <w:p w14:paraId="6886B7C8" w14:textId="77777777" w:rsidR="001F0B86" w:rsidRPr="00FB2A03" w:rsidRDefault="001F0B86" w:rsidP="001F0B86">
            <w:pPr>
              <w:rPr>
                <w:rFonts w:ascii="Arial" w:hAnsi="Arial" w:cs="Arial"/>
                <w:sz w:val="16"/>
                <w:szCs w:val="16"/>
              </w:rPr>
            </w:pPr>
            <w:r w:rsidRPr="00FB2A03">
              <w:rPr>
                <w:rFonts w:ascii="Arial" w:hAnsi="Arial" w:cs="Arial"/>
                <w:sz w:val="16"/>
                <w:szCs w:val="16"/>
              </w:rPr>
              <w:t>63</w:t>
            </w:r>
          </w:p>
        </w:tc>
        <w:tc>
          <w:tcPr>
            <w:tcW w:w="2654" w:type="pct"/>
            <w:tcBorders>
              <w:top w:val="nil"/>
              <w:left w:val="nil"/>
              <w:bottom w:val="nil"/>
              <w:right w:val="nil"/>
            </w:tcBorders>
            <w:vAlign w:val="bottom"/>
            <w:hideMark/>
          </w:tcPr>
          <w:p w14:paraId="13455823" w14:textId="77777777" w:rsidR="001F0B86" w:rsidRPr="00FB2A03" w:rsidRDefault="001F0B86" w:rsidP="001F0B86">
            <w:pPr>
              <w:rPr>
                <w:rFonts w:ascii="Arial" w:hAnsi="Arial" w:cs="Arial"/>
                <w:sz w:val="16"/>
                <w:szCs w:val="16"/>
              </w:rPr>
            </w:pPr>
            <w:r w:rsidRPr="00FB2A03">
              <w:rPr>
                <w:rFonts w:ascii="Arial" w:hAnsi="Arial" w:cs="Arial"/>
                <w:sz w:val="16"/>
                <w:szCs w:val="16"/>
              </w:rPr>
              <w:t>Pomoći iz inozemstva i od subjekata unutar općeg proračuna</w:t>
            </w:r>
          </w:p>
        </w:tc>
        <w:tc>
          <w:tcPr>
            <w:tcW w:w="644" w:type="pct"/>
            <w:tcBorders>
              <w:top w:val="nil"/>
              <w:left w:val="nil"/>
              <w:bottom w:val="nil"/>
              <w:right w:val="nil"/>
            </w:tcBorders>
            <w:noWrap/>
            <w:vAlign w:val="bottom"/>
            <w:hideMark/>
          </w:tcPr>
          <w:p w14:paraId="66530071" w14:textId="29532F70" w:rsidR="001F0B86" w:rsidRPr="00FB2A03" w:rsidRDefault="001F0B86" w:rsidP="001F0B86">
            <w:pPr>
              <w:jc w:val="right"/>
              <w:rPr>
                <w:rFonts w:ascii="Arial" w:hAnsi="Arial" w:cs="Arial"/>
                <w:sz w:val="16"/>
                <w:szCs w:val="16"/>
              </w:rPr>
            </w:pPr>
            <w:r w:rsidRPr="001F0B86">
              <w:rPr>
                <w:rFonts w:ascii="Arial" w:hAnsi="Arial" w:cs="Arial"/>
                <w:sz w:val="16"/>
                <w:szCs w:val="16"/>
              </w:rPr>
              <w:t>1.343.273,69</w:t>
            </w:r>
          </w:p>
        </w:tc>
        <w:tc>
          <w:tcPr>
            <w:tcW w:w="635" w:type="pct"/>
            <w:tcBorders>
              <w:top w:val="nil"/>
              <w:left w:val="nil"/>
              <w:bottom w:val="nil"/>
              <w:right w:val="nil"/>
            </w:tcBorders>
            <w:noWrap/>
            <w:vAlign w:val="bottom"/>
            <w:hideMark/>
          </w:tcPr>
          <w:p w14:paraId="1944E511" w14:textId="438A208A" w:rsidR="001F0B86" w:rsidRPr="00FB2A03" w:rsidRDefault="001F0B86" w:rsidP="001F0B86">
            <w:pPr>
              <w:jc w:val="right"/>
              <w:rPr>
                <w:rFonts w:ascii="Arial" w:hAnsi="Arial" w:cs="Arial"/>
                <w:sz w:val="16"/>
                <w:szCs w:val="16"/>
              </w:rPr>
            </w:pPr>
            <w:r w:rsidRPr="001F0B86">
              <w:rPr>
                <w:rFonts w:ascii="Arial" w:hAnsi="Arial" w:cs="Arial"/>
                <w:sz w:val="16"/>
                <w:szCs w:val="16"/>
              </w:rPr>
              <w:t>-361.268,14</w:t>
            </w:r>
          </w:p>
        </w:tc>
        <w:tc>
          <w:tcPr>
            <w:tcW w:w="635" w:type="pct"/>
            <w:tcBorders>
              <w:top w:val="nil"/>
              <w:left w:val="nil"/>
              <w:bottom w:val="nil"/>
              <w:right w:val="nil"/>
            </w:tcBorders>
            <w:noWrap/>
            <w:vAlign w:val="bottom"/>
            <w:hideMark/>
          </w:tcPr>
          <w:p w14:paraId="031473E1" w14:textId="52ADFF6B" w:rsidR="001F0B86" w:rsidRPr="00FB2A03" w:rsidRDefault="001F0B86" w:rsidP="001F0B86">
            <w:pPr>
              <w:jc w:val="right"/>
              <w:rPr>
                <w:rFonts w:ascii="Arial" w:hAnsi="Arial" w:cs="Arial"/>
                <w:sz w:val="16"/>
                <w:szCs w:val="16"/>
              </w:rPr>
            </w:pPr>
            <w:r w:rsidRPr="001F0B86">
              <w:rPr>
                <w:rFonts w:ascii="Arial" w:hAnsi="Arial" w:cs="Arial"/>
                <w:sz w:val="16"/>
                <w:szCs w:val="16"/>
              </w:rPr>
              <w:t>982.005,55</w:t>
            </w:r>
          </w:p>
        </w:tc>
      </w:tr>
      <w:tr w:rsidR="001F0B86" w:rsidRPr="00FB2A03" w14:paraId="0A654615" w14:textId="77777777" w:rsidTr="00F64C20">
        <w:trPr>
          <w:trHeight w:val="255"/>
        </w:trPr>
        <w:tc>
          <w:tcPr>
            <w:tcW w:w="433" w:type="pct"/>
            <w:tcBorders>
              <w:top w:val="nil"/>
              <w:left w:val="nil"/>
              <w:bottom w:val="nil"/>
              <w:right w:val="nil"/>
            </w:tcBorders>
            <w:noWrap/>
            <w:vAlign w:val="bottom"/>
            <w:hideMark/>
          </w:tcPr>
          <w:p w14:paraId="2D79144C" w14:textId="77777777" w:rsidR="001F0B86" w:rsidRPr="00FB2A03" w:rsidRDefault="001F0B86" w:rsidP="001F0B86">
            <w:pPr>
              <w:rPr>
                <w:rFonts w:ascii="Arial" w:hAnsi="Arial" w:cs="Arial"/>
                <w:sz w:val="16"/>
                <w:szCs w:val="16"/>
              </w:rPr>
            </w:pPr>
            <w:r w:rsidRPr="00FB2A03">
              <w:rPr>
                <w:rFonts w:ascii="Arial" w:hAnsi="Arial" w:cs="Arial"/>
                <w:sz w:val="16"/>
                <w:szCs w:val="16"/>
              </w:rPr>
              <w:t>64</w:t>
            </w:r>
          </w:p>
        </w:tc>
        <w:tc>
          <w:tcPr>
            <w:tcW w:w="2654" w:type="pct"/>
            <w:tcBorders>
              <w:top w:val="nil"/>
              <w:left w:val="nil"/>
              <w:bottom w:val="nil"/>
              <w:right w:val="nil"/>
            </w:tcBorders>
            <w:vAlign w:val="bottom"/>
            <w:hideMark/>
          </w:tcPr>
          <w:p w14:paraId="190C7696" w14:textId="77777777" w:rsidR="001F0B86" w:rsidRPr="00FB2A03" w:rsidRDefault="001F0B86" w:rsidP="001F0B86">
            <w:pPr>
              <w:rPr>
                <w:rFonts w:ascii="Arial" w:hAnsi="Arial" w:cs="Arial"/>
                <w:sz w:val="16"/>
                <w:szCs w:val="16"/>
              </w:rPr>
            </w:pPr>
            <w:r w:rsidRPr="00FB2A03">
              <w:rPr>
                <w:rFonts w:ascii="Arial" w:hAnsi="Arial" w:cs="Arial"/>
                <w:sz w:val="16"/>
                <w:szCs w:val="16"/>
              </w:rPr>
              <w:t>Prihodi od imovine</w:t>
            </w:r>
          </w:p>
        </w:tc>
        <w:tc>
          <w:tcPr>
            <w:tcW w:w="644" w:type="pct"/>
            <w:tcBorders>
              <w:top w:val="nil"/>
              <w:left w:val="nil"/>
              <w:bottom w:val="nil"/>
              <w:right w:val="nil"/>
            </w:tcBorders>
            <w:noWrap/>
            <w:vAlign w:val="bottom"/>
            <w:hideMark/>
          </w:tcPr>
          <w:p w14:paraId="0E2E1D34" w14:textId="6287C0F4" w:rsidR="001F0B86" w:rsidRPr="00FB2A03" w:rsidRDefault="001F0B86" w:rsidP="001F0B86">
            <w:pPr>
              <w:jc w:val="right"/>
              <w:rPr>
                <w:rFonts w:ascii="Arial" w:hAnsi="Arial" w:cs="Arial"/>
                <w:sz w:val="16"/>
                <w:szCs w:val="16"/>
              </w:rPr>
            </w:pPr>
            <w:r w:rsidRPr="001F0B86">
              <w:rPr>
                <w:rFonts w:ascii="Arial" w:hAnsi="Arial" w:cs="Arial"/>
                <w:sz w:val="16"/>
                <w:szCs w:val="16"/>
              </w:rPr>
              <w:t>164.651,00</w:t>
            </w:r>
          </w:p>
        </w:tc>
        <w:tc>
          <w:tcPr>
            <w:tcW w:w="635" w:type="pct"/>
            <w:tcBorders>
              <w:top w:val="nil"/>
              <w:left w:val="nil"/>
              <w:bottom w:val="nil"/>
              <w:right w:val="nil"/>
            </w:tcBorders>
            <w:noWrap/>
            <w:vAlign w:val="bottom"/>
            <w:hideMark/>
          </w:tcPr>
          <w:p w14:paraId="1A231D06" w14:textId="2C5A465A" w:rsidR="001F0B86" w:rsidRPr="00FB2A03" w:rsidRDefault="001F0B86" w:rsidP="001F0B86">
            <w:pPr>
              <w:jc w:val="right"/>
              <w:rPr>
                <w:rFonts w:ascii="Arial" w:hAnsi="Arial" w:cs="Arial"/>
                <w:sz w:val="16"/>
                <w:szCs w:val="16"/>
              </w:rPr>
            </w:pPr>
            <w:r w:rsidRPr="001F0B86">
              <w:rPr>
                <w:rFonts w:ascii="Arial" w:hAnsi="Arial" w:cs="Arial"/>
                <w:sz w:val="16"/>
                <w:szCs w:val="16"/>
              </w:rPr>
              <w:t>38.450,00</w:t>
            </w:r>
          </w:p>
        </w:tc>
        <w:tc>
          <w:tcPr>
            <w:tcW w:w="635" w:type="pct"/>
            <w:tcBorders>
              <w:top w:val="nil"/>
              <w:left w:val="nil"/>
              <w:bottom w:val="nil"/>
              <w:right w:val="nil"/>
            </w:tcBorders>
            <w:noWrap/>
            <w:vAlign w:val="bottom"/>
            <w:hideMark/>
          </w:tcPr>
          <w:p w14:paraId="501D2D72" w14:textId="0A1A8617" w:rsidR="001F0B86" w:rsidRPr="00FB2A03" w:rsidRDefault="001F0B86" w:rsidP="001F0B86">
            <w:pPr>
              <w:jc w:val="right"/>
              <w:rPr>
                <w:rFonts w:ascii="Arial" w:hAnsi="Arial" w:cs="Arial"/>
                <w:sz w:val="16"/>
                <w:szCs w:val="16"/>
              </w:rPr>
            </w:pPr>
            <w:r w:rsidRPr="001F0B86">
              <w:rPr>
                <w:rFonts w:ascii="Arial" w:hAnsi="Arial" w:cs="Arial"/>
                <w:sz w:val="16"/>
                <w:szCs w:val="16"/>
              </w:rPr>
              <w:t>203.101,00</w:t>
            </w:r>
          </w:p>
        </w:tc>
      </w:tr>
      <w:tr w:rsidR="001F0B86" w:rsidRPr="00FB2A03" w14:paraId="4D1D8C01" w14:textId="77777777" w:rsidTr="00F64C20">
        <w:trPr>
          <w:trHeight w:val="450"/>
        </w:trPr>
        <w:tc>
          <w:tcPr>
            <w:tcW w:w="433" w:type="pct"/>
            <w:tcBorders>
              <w:top w:val="nil"/>
              <w:left w:val="nil"/>
              <w:bottom w:val="nil"/>
              <w:right w:val="nil"/>
            </w:tcBorders>
            <w:noWrap/>
            <w:vAlign w:val="bottom"/>
            <w:hideMark/>
          </w:tcPr>
          <w:p w14:paraId="6A3E5B09" w14:textId="77777777" w:rsidR="001F0B86" w:rsidRPr="00FB2A03" w:rsidRDefault="001F0B86" w:rsidP="001F0B86">
            <w:pPr>
              <w:rPr>
                <w:rFonts w:ascii="Arial" w:hAnsi="Arial" w:cs="Arial"/>
                <w:sz w:val="16"/>
                <w:szCs w:val="16"/>
              </w:rPr>
            </w:pPr>
            <w:r w:rsidRPr="00FB2A03">
              <w:rPr>
                <w:rFonts w:ascii="Arial" w:hAnsi="Arial" w:cs="Arial"/>
                <w:sz w:val="16"/>
                <w:szCs w:val="16"/>
              </w:rPr>
              <w:t>65</w:t>
            </w:r>
          </w:p>
        </w:tc>
        <w:tc>
          <w:tcPr>
            <w:tcW w:w="2654" w:type="pct"/>
            <w:tcBorders>
              <w:top w:val="nil"/>
              <w:left w:val="nil"/>
              <w:bottom w:val="nil"/>
              <w:right w:val="nil"/>
            </w:tcBorders>
            <w:vAlign w:val="bottom"/>
            <w:hideMark/>
          </w:tcPr>
          <w:p w14:paraId="75374614" w14:textId="77777777" w:rsidR="001F0B86" w:rsidRPr="00FB2A03" w:rsidRDefault="001F0B86" w:rsidP="001F0B86">
            <w:pPr>
              <w:rPr>
                <w:rFonts w:ascii="Arial" w:hAnsi="Arial" w:cs="Arial"/>
                <w:sz w:val="16"/>
                <w:szCs w:val="16"/>
              </w:rPr>
            </w:pPr>
            <w:r w:rsidRPr="00FB2A03">
              <w:rPr>
                <w:rFonts w:ascii="Arial" w:hAnsi="Arial" w:cs="Arial"/>
                <w:sz w:val="16"/>
                <w:szCs w:val="16"/>
              </w:rPr>
              <w:t>Prihodi od upravnih i administrativnih pristojbi, pristojbi po posebnim propisima i naknada</w:t>
            </w:r>
          </w:p>
        </w:tc>
        <w:tc>
          <w:tcPr>
            <w:tcW w:w="644" w:type="pct"/>
            <w:tcBorders>
              <w:top w:val="nil"/>
              <w:left w:val="nil"/>
              <w:bottom w:val="nil"/>
              <w:right w:val="nil"/>
            </w:tcBorders>
            <w:noWrap/>
            <w:vAlign w:val="bottom"/>
            <w:hideMark/>
          </w:tcPr>
          <w:p w14:paraId="648856FD" w14:textId="5382E177" w:rsidR="001F0B86" w:rsidRPr="00FB2A03" w:rsidRDefault="001F0B86" w:rsidP="001F0B86">
            <w:pPr>
              <w:jc w:val="right"/>
              <w:rPr>
                <w:rFonts w:ascii="Arial" w:hAnsi="Arial" w:cs="Arial"/>
                <w:sz w:val="16"/>
                <w:szCs w:val="16"/>
              </w:rPr>
            </w:pPr>
            <w:r w:rsidRPr="001F0B86">
              <w:rPr>
                <w:rFonts w:ascii="Arial" w:hAnsi="Arial" w:cs="Arial"/>
                <w:sz w:val="16"/>
                <w:szCs w:val="16"/>
              </w:rPr>
              <w:t>2.702.205,32</w:t>
            </w:r>
          </w:p>
        </w:tc>
        <w:tc>
          <w:tcPr>
            <w:tcW w:w="635" w:type="pct"/>
            <w:tcBorders>
              <w:top w:val="nil"/>
              <w:left w:val="nil"/>
              <w:bottom w:val="nil"/>
              <w:right w:val="nil"/>
            </w:tcBorders>
            <w:noWrap/>
            <w:vAlign w:val="bottom"/>
            <w:hideMark/>
          </w:tcPr>
          <w:p w14:paraId="5D7E0D23" w14:textId="13230AD2" w:rsidR="001F0B86" w:rsidRPr="00FB2A03" w:rsidRDefault="001F0B86" w:rsidP="001F0B86">
            <w:pPr>
              <w:jc w:val="right"/>
              <w:rPr>
                <w:rFonts w:ascii="Arial" w:hAnsi="Arial" w:cs="Arial"/>
                <w:sz w:val="16"/>
                <w:szCs w:val="16"/>
              </w:rPr>
            </w:pPr>
            <w:r w:rsidRPr="001F0B86">
              <w:rPr>
                <w:rFonts w:ascii="Arial" w:hAnsi="Arial" w:cs="Arial"/>
                <w:sz w:val="16"/>
                <w:szCs w:val="16"/>
              </w:rPr>
              <w:t>192.331,61</w:t>
            </w:r>
          </w:p>
        </w:tc>
        <w:tc>
          <w:tcPr>
            <w:tcW w:w="635" w:type="pct"/>
            <w:tcBorders>
              <w:top w:val="nil"/>
              <w:left w:val="nil"/>
              <w:bottom w:val="nil"/>
              <w:right w:val="nil"/>
            </w:tcBorders>
            <w:noWrap/>
            <w:vAlign w:val="bottom"/>
            <w:hideMark/>
          </w:tcPr>
          <w:p w14:paraId="47CAE0C4" w14:textId="6251B753" w:rsidR="001F0B86" w:rsidRPr="00FB2A03" w:rsidRDefault="001F0B86" w:rsidP="001F0B86">
            <w:pPr>
              <w:jc w:val="right"/>
              <w:rPr>
                <w:rFonts w:ascii="Arial" w:hAnsi="Arial" w:cs="Arial"/>
                <w:sz w:val="16"/>
                <w:szCs w:val="16"/>
              </w:rPr>
            </w:pPr>
            <w:r w:rsidRPr="001F0B86">
              <w:rPr>
                <w:rFonts w:ascii="Arial" w:hAnsi="Arial" w:cs="Arial"/>
                <w:sz w:val="16"/>
                <w:szCs w:val="16"/>
              </w:rPr>
              <w:t>2.894.536,93</w:t>
            </w:r>
          </w:p>
        </w:tc>
      </w:tr>
      <w:tr w:rsidR="001F0B86" w:rsidRPr="00FB2A03" w14:paraId="7DE63D98" w14:textId="77777777" w:rsidTr="00F64C20">
        <w:trPr>
          <w:trHeight w:val="450"/>
        </w:trPr>
        <w:tc>
          <w:tcPr>
            <w:tcW w:w="433" w:type="pct"/>
            <w:tcBorders>
              <w:top w:val="nil"/>
              <w:left w:val="nil"/>
              <w:bottom w:val="nil"/>
              <w:right w:val="nil"/>
            </w:tcBorders>
            <w:noWrap/>
            <w:vAlign w:val="bottom"/>
            <w:hideMark/>
          </w:tcPr>
          <w:p w14:paraId="0190E32D" w14:textId="77777777" w:rsidR="001F0B86" w:rsidRPr="00FB2A03" w:rsidRDefault="001F0B86" w:rsidP="001F0B86">
            <w:pPr>
              <w:rPr>
                <w:rFonts w:ascii="Arial" w:hAnsi="Arial" w:cs="Arial"/>
                <w:sz w:val="16"/>
                <w:szCs w:val="16"/>
              </w:rPr>
            </w:pPr>
            <w:r w:rsidRPr="00FB2A03">
              <w:rPr>
                <w:rFonts w:ascii="Arial" w:hAnsi="Arial" w:cs="Arial"/>
                <w:sz w:val="16"/>
                <w:szCs w:val="16"/>
              </w:rPr>
              <w:t>66</w:t>
            </w:r>
          </w:p>
        </w:tc>
        <w:tc>
          <w:tcPr>
            <w:tcW w:w="2654" w:type="pct"/>
            <w:tcBorders>
              <w:top w:val="nil"/>
              <w:left w:val="nil"/>
              <w:bottom w:val="nil"/>
              <w:right w:val="nil"/>
            </w:tcBorders>
            <w:vAlign w:val="bottom"/>
            <w:hideMark/>
          </w:tcPr>
          <w:p w14:paraId="2E67DC89" w14:textId="77777777" w:rsidR="001F0B86" w:rsidRPr="00FB2A03" w:rsidRDefault="001F0B86" w:rsidP="001F0B86">
            <w:pPr>
              <w:rPr>
                <w:rFonts w:ascii="Arial" w:hAnsi="Arial" w:cs="Arial"/>
                <w:sz w:val="16"/>
                <w:szCs w:val="16"/>
              </w:rPr>
            </w:pPr>
            <w:r w:rsidRPr="00FB2A03">
              <w:rPr>
                <w:rFonts w:ascii="Arial" w:hAnsi="Arial" w:cs="Arial"/>
                <w:sz w:val="16"/>
                <w:szCs w:val="16"/>
              </w:rPr>
              <w:t>Prihodi od prodaje proizvoda i robe te pruženih usluga i prihodi od donacija</w:t>
            </w:r>
          </w:p>
        </w:tc>
        <w:tc>
          <w:tcPr>
            <w:tcW w:w="644" w:type="pct"/>
            <w:tcBorders>
              <w:top w:val="nil"/>
              <w:left w:val="nil"/>
              <w:bottom w:val="nil"/>
              <w:right w:val="nil"/>
            </w:tcBorders>
            <w:noWrap/>
            <w:vAlign w:val="bottom"/>
            <w:hideMark/>
          </w:tcPr>
          <w:p w14:paraId="61844D88" w14:textId="4467CB57" w:rsidR="001F0B86" w:rsidRPr="00FB2A03" w:rsidRDefault="001F0B86" w:rsidP="001F0B86">
            <w:pPr>
              <w:jc w:val="right"/>
              <w:rPr>
                <w:rFonts w:ascii="Arial" w:hAnsi="Arial" w:cs="Arial"/>
                <w:sz w:val="16"/>
                <w:szCs w:val="16"/>
              </w:rPr>
            </w:pPr>
            <w:r w:rsidRPr="001F0B86">
              <w:rPr>
                <w:rFonts w:ascii="Arial" w:hAnsi="Arial" w:cs="Arial"/>
                <w:sz w:val="16"/>
                <w:szCs w:val="16"/>
              </w:rPr>
              <w:t>179.431,18</w:t>
            </w:r>
          </w:p>
        </w:tc>
        <w:tc>
          <w:tcPr>
            <w:tcW w:w="635" w:type="pct"/>
            <w:tcBorders>
              <w:top w:val="nil"/>
              <w:left w:val="nil"/>
              <w:bottom w:val="nil"/>
              <w:right w:val="nil"/>
            </w:tcBorders>
            <w:noWrap/>
            <w:vAlign w:val="bottom"/>
            <w:hideMark/>
          </w:tcPr>
          <w:p w14:paraId="2B9F56FA" w14:textId="179D3531" w:rsidR="001F0B86" w:rsidRPr="00FB2A03" w:rsidRDefault="001F0B86" w:rsidP="001F0B86">
            <w:pPr>
              <w:jc w:val="right"/>
              <w:rPr>
                <w:rFonts w:ascii="Arial" w:hAnsi="Arial" w:cs="Arial"/>
                <w:sz w:val="16"/>
                <w:szCs w:val="16"/>
              </w:rPr>
            </w:pPr>
            <w:r w:rsidRPr="001F0B86">
              <w:rPr>
                <w:rFonts w:ascii="Arial" w:hAnsi="Arial" w:cs="Arial"/>
                <w:sz w:val="16"/>
                <w:szCs w:val="16"/>
              </w:rPr>
              <w:t>2.680,00</w:t>
            </w:r>
          </w:p>
        </w:tc>
        <w:tc>
          <w:tcPr>
            <w:tcW w:w="635" w:type="pct"/>
            <w:tcBorders>
              <w:top w:val="nil"/>
              <w:left w:val="nil"/>
              <w:bottom w:val="nil"/>
              <w:right w:val="nil"/>
            </w:tcBorders>
            <w:noWrap/>
            <w:vAlign w:val="bottom"/>
            <w:hideMark/>
          </w:tcPr>
          <w:p w14:paraId="1AD87AA8" w14:textId="112C4A7C" w:rsidR="001F0B86" w:rsidRPr="00FB2A03" w:rsidRDefault="001F0B86" w:rsidP="001F0B86">
            <w:pPr>
              <w:jc w:val="right"/>
              <w:rPr>
                <w:rFonts w:ascii="Arial" w:hAnsi="Arial" w:cs="Arial"/>
                <w:sz w:val="16"/>
                <w:szCs w:val="16"/>
              </w:rPr>
            </w:pPr>
            <w:r w:rsidRPr="001F0B86">
              <w:rPr>
                <w:rFonts w:ascii="Arial" w:hAnsi="Arial" w:cs="Arial"/>
                <w:sz w:val="16"/>
                <w:szCs w:val="16"/>
              </w:rPr>
              <w:t>182.111,18</w:t>
            </w:r>
          </w:p>
        </w:tc>
      </w:tr>
      <w:tr w:rsidR="001F0B86" w:rsidRPr="00FB2A03" w14:paraId="0B225C8B" w14:textId="77777777" w:rsidTr="00F64C20">
        <w:trPr>
          <w:trHeight w:val="255"/>
        </w:trPr>
        <w:tc>
          <w:tcPr>
            <w:tcW w:w="433" w:type="pct"/>
            <w:tcBorders>
              <w:top w:val="nil"/>
              <w:left w:val="nil"/>
              <w:bottom w:val="nil"/>
              <w:right w:val="nil"/>
            </w:tcBorders>
            <w:noWrap/>
            <w:vAlign w:val="bottom"/>
            <w:hideMark/>
          </w:tcPr>
          <w:p w14:paraId="04D5E3C3" w14:textId="77777777" w:rsidR="001F0B86" w:rsidRPr="00FB2A03" w:rsidRDefault="001F0B86" w:rsidP="001F0B86">
            <w:pPr>
              <w:rPr>
                <w:rFonts w:ascii="Arial" w:hAnsi="Arial" w:cs="Arial"/>
                <w:sz w:val="16"/>
                <w:szCs w:val="16"/>
              </w:rPr>
            </w:pPr>
            <w:r w:rsidRPr="00FB2A03">
              <w:rPr>
                <w:rFonts w:ascii="Arial" w:hAnsi="Arial" w:cs="Arial"/>
                <w:sz w:val="16"/>
                <w:szCs w:val="16"/>
              </w:rPr>
              <w:t>68</w:t>
            </w:r>
          </w:p>
        </w:tc>
        <w:tc>
          <w:tcPr>
            <w:tcW w:w="2654" w:type="pct"/>
            <w:tcBorders>
              <w:top w:val="nil"/>
              <w:left w:val="nil"/>
              <w:bottom w:val="nil"/>
              <w:right w:val="nil"/>
            </w:tcBorders>
            <w:vAlign w:val="bottom"/>
            <w:hideMark/>
          </w:tcPr>
          <w:p w14:paraId="1C8F66EA" w14:textId="77777777" w:rsidR="001F0B86" w:rsidRPr="00FB2A03" w:rsidRDefault="001F0B86" w:rsidP="001F0B86">
            <w:pPr>
              <w:rPr>
                <w:rFonts w:ascii="Arial" w:hAnsi="Arial" w:cs="Arial"/>
                <w:sz w:val="16"/>
                <w:szCs w:val="16"/>
              </w:rPr>
            </w:pPr>
            <w:r w:rsidRPr="00FB2A03">
              <w:rPr>
                <w:rFonts w:ascii="Arial" w:hAnsi="Arial" w:cs="Arial"/>
                <w:sz w:val="16"/>
                <w:szCs w:val="16"/>
              </w:rPr>
              <w:t>Kazne, upravne mjere i ostali prihodi</w:t>
            </w:r>
          </w:p>
        </w:tc>
        <w:tc>
          <w:tcPr>
            <w:tcW w:w="644" w:type="pct"/>
            <w:tcBorders>
              <w:top w:val="nil"/>
              <w:left w:val="nil"/>
              <w:bottom w:val="nil"/>
              <w:right w:val="nil"/>
            </w:tcBorders>
            <w:noWrap/>
            <w:vAlign w:val="bottom"/>
            <w:hideMark/>
          </w:tcPr>
          <w:p w14:paraId="446BE5E4" w14:textId="7FAA1BEF" w:rsidR="001F0B86" w:rsidRPr="00FB2A03" w:rsidRDefault="001F0B86" w:rsidP="001F0B86">
            <w:pPr>
              <w:jc w:val="right"/>
              <w:rPr>
                <w:rFonts w:ascii="Arial" w:hAnsi="Arial" w:cs="Arial"/>
                <w:sz w:val="16"/>
                <w:szCs w:val="16"/>
              </w:rPr>
            </w:pPr>
            <w:r w:rsidRPr="001F0B86">
              <w:rPr>
                <w:rFonts w:ascii="Arial" w:hAnsi="Arial" w:cs="Arial"/>
                <w:sz w:val="16"/>
                <w:szCs w:val="16"/>
              </w:rPr>
              <w:t>200,00</w:t>
            </w:r>
          </w:p>
        </w:tc>
        <w:tc>
          <w:tcPr>
            <w:tcW w:w="635" w:type="pct"/>
            <w:tcBorders>
              <w:top w:val="nil"/>
              <w:left w:val="nil"/>
              <w:bottom w:val="nil"/>
              <w:right w:val="nil"/>
            </w:tcBorders>
            <w:noWrap/>
            <w:vAlign w:val="bottom"/>
            <w:hideMark/>
          </w:tcPr>
          <w:p w14:paraId="7A5F2F38" w14:textId="30769380" w:rsidR="001F0B86" w:rsidRPr="00FB2A03" w:rsidRDefault="001F0B86" w:rsidP="001F0B86">
            <w:pPr>
              <w:jc w:val="right"/>
              <w:rPr>
                <w:rFonts w:ascii="Arial" w:hAnsi="Arial" w:cs="Arial"/>
                <w:sz w:val="16"/>
                <w:szCs w:val="16"/>
              </w:rPr>
            </w:pPr>
            <w:r w:rsidRPr="001F0B86">
              <w:rPr>
                <w:rFonts w:ascii="Arial" w:hAnsi="Arial" w:cs="Arial"/>
                <w:sz w:val="16"/>
                <w:szCs w:val="16"/>
              </w:rPr>
              <w:t>0,00</w:t>
            </w:r>
          </w:p>
        </w:tc>
        <w:tc>
          <w:tcPr>
            <w:tcW w:w="635" w:type="pct"/>
            <w:tcBorders>
              <w:top w:val="nil"/>
              <w:left w:val="nil"/>
              <w:bottom w:val="nil"/>
              <w:right w:val="nil"/>
            </w:tcBorders>
            <w:noWrap/>
            <w:vAlign w:val="bottom"/>
            <w:hideMark/>
          </w:tcPr>
          <w:p w14:paraId="30A37DEB" w14:textId="7A53DC5F" w:rsidR="001F0B86" w:rsidRPr="00FB2A03" w:rsidRDefault="001F0B86" w:rsidP="001F0B86">
            <w:pPr>
              <w:jc w:val="right"/>
              <w:rPr>
                <w:rFonts w:ascii="Arial" w:hAnsi="Arial" w:cs="Arial"/>
                <w:sz w:val="16"/>
                <w:szCs w:val="16"/>
              </w:rPr>
            </w:pPr>
            <w:r w:rsidRPr="001F0B86">
              <w:rPr>
                <w:rFonts w:ascii="Arial" w:hAnsi="Arial" w:cs="Arial"/>
                <w:sz w:val="16"/>
                <w:szCs w:val="16"/>
              </w:rPr>
              <w:t>200,00</w:t>
            </w:r>
          </w:p>
        </w:tc>
      </w:tr>
      <w:tr w:rsidR="001F0B86" w:rsidRPr="00FB2A03" w14:paraId="67719A5A" w14:textId="77777777" w:rsidTr="00F64C20">
        <w:trPr>
          <w:trHeight w:val="255"/>
        </w:trPr>
        <w:tc>
          <w:tcPr>
            <w:tcW w:w="433" w:type="pct"/>
            <w:tcBorders>
              <w:top w:val="nil"/>
              <w:left w:val="nil"/>
              <w:bottom w:val="nil"/>
              <w:right w:val="nil"/>
            </w:tcBorders>
            <w:shd w:val="clear" w:color="000000" w:fill="000080"/>
            <w:noWrap/>
            <w:vAlign w:val="bottom"/>
            <w:hideMark/>
          </w:tcPr>
          <w:p w14:paraId="4044EE81" w14:textId="77777777" w:rsidR="001F0B86" w:rsidRPr="00FB2A03" w:rsidRDefault="001F0B86" w:rsidP="001F0B86">
            <w:pPr>
              <w:rPr>
                <w:rFonts w:ascii="Arial" w:hAnsi="Arial" w:cs="Arial"/>
                <w:b/>
                <w:bCs/>
                <w:color w:val="FFFFFF"/>
                <w:sz w:val="16"/>
                <w:szCs w:val="16"/>
              </w:rPr>
            </w:pPr>
            <w:r w:rsidRPr="00FB2A03">
              <w:rPr>
                <w:rFonts w:ascii="Arial" w:hAnsi="Arial" w:cs="Arial"/>
                <w:b/>
                <w:bCs/>
                <w:color w:val="FFFFFF"/>
                <w:sz w:val="16"/>
                <w:szCs w:val="16"/>
              </w:rPr>
              <w:t>7</w:t>
            </w:r>
          </w:p>
        </w:tc>
        <w:tc>
          <w:tcPr>
            <w:tcW w:w="2654" w:type="pct"/>
            <w:tcBorders>
              <w:top w:val="nil"/>
              <w:left w:val="nil"/>
              <w:bottom w:val="nil"/>
              <w:right w:val="nil"/>
            </w:tcBorders>
            <w:shd w:val="clear" w:color="000000" w:fill="000080"/>
            <w:vAlign w:val="bottom"/>
            <w:hideMark/>
          </w:tcPr>
          <w:p w14:paraId="2F7E9292" w14:textId="77777777" w:rsidR="001F0B86" w:rsidRPr="00FB2A03" w:rsidRDefault="001F0B86" w:rsidP="001F0B86">
            <w:pPr>
              <w:rPr>
                <w:rFonts w:ascii="Arial" w:hAnsi="Arial" w:cs="Arial"/>
                <w:b/>
                <w:bCs/>
                <w:color w:val="FFFFFF"/>
                <w:sz w:val="16"/>
                <w:szCs w:val="16"/>
              </w:rPr>
            </w:pPr>
            <w:r w:rsidRPr="00FB2A03">
              <w:rPr>
                <w:rFonts w:ascii="Arial" w:hAnsi="Arial" w:cs="Arial"/>
                <w:b/>
                <w:bCs/>
                <w:color w:val="FFFFFF"/>
                <w:sz w:val="16"/>
                <w:szCs w:val="16"/>
              </w:rPr>
              <w:t>Prihodi od prodaje nefinancijske imovine</w:t>
            </w:r>
          </w:p>
        </w:tc>
        <w:tc>
          <w:tcPr>
            <w:tcW w:w="644" w:type="pct"/>
            <w:tcBorders>
              <w:top w:val="nil"/>
              <w:left w:val="nil"/>
              <w:bottom w:val="nil"/>
              <w:right w:val="nil"/>
            </w:tcBorders>
            <w:shd w:val="clear" w:color="000000" w:fill="000080"/>
            <w:noWrap/>
            <w:vAlign w:val="bottom"/>
            <w:hideMark/>
          </w:tcPr>
          <w:p w14:paraId="25C9BE5C" w14:textId="167B3A33" w:rsidR="001F0B86" w:rsidRPr="001F0B86" w:rsidRDefault="001F0B86" w:rsidP="001F0B86">
            <w:pPr>
              <w:jc w:val="right"/>
              <w:rPr>
                <w:rFonts w:ascii="Arial" w:hAnsi="Arial" w:cs="Arial"/>
                <w:sz w:val="16"/>
                <w:szCs w:val="16"/>
              </w:rPr>
            </w:pPr>
            <w:r w:rsidRPr="001F0B86">
              <w:rPr>
                <w:rFonts w:ascii="Arial" w:hAnsi="Arial" w:cs="Arial"/>
                <w:sz w:val="16"/>
                <w:szCs w:val="16"/>
              </w:rPr>
              <w:t>250.400,00</w:t>
            </w:r>
          </w:p>
        </w:tc>
        <w:tc>
          <w:tcPr>
            <w:tcW w:w="635" w:type="pct"/>
            <w:tcBorders>
              <w:top w:val="nil"/>
              <w:left w:val="nil"/>
              <w:bottom w:val="nil"/>
              <w:right w:val="nil"/>
            </w:tcBorders>
            <w:shd w:val="clear" w:color="000000" w:fill="000080"/>
            <w:noWrap/>
            <w:vAlign w:val="bottom"/>
            <w:hideMark/>
          </w:tcPr>
          <w:p w14:paraId="4798A8A9" w14:textId="60C24F9D" w:rsidR="001F0B86" w:rsidRPr="001F0B86" w:rsidRDefault="001F0B86" w:rsidP="001F0B86">
            <w:pPr>
              <w:jc w:val="right"/>
              <w:rPr>
                <w:rFonts w:ascii="Arial" w:hAnsi="Arial" w:cs="Arial"/>
                <w:sz w:val="16"/>
                <w:szCs w:val="16"/>
              </w:rPr>
            </w:pPr>
            <w:r w:rsidRPr="001F0B86">
              <w:rPr>
                <w:rFonts w:ascii="Arial" w:hAnsi="Arial" w:cs="Arial"/>
                <w:sz w:val="16"/>
                <w:szCs w:val="16"/>
              </w:rPr>
              <w:t>0,00</w:t>
            </w:r>
          </w:p>
        </w:tc>
        <w:tc>
          <w:tcPr>
            <w:tcW w:w="635" w:type="pct"/>
            <w:tcBorders>
              <w:top w:val="nil"/>
              <w:left w:val="nil"/>
              <w:bottom w:val="nil"/>
              <w:right w:val="nil"/>
            </w:tcBorders>
            <w:shd w:val="clear" w:color="000000" w:fill="000080"/>
            <w:noWrap/>
            <w:vAlign w:val="bottom"/>
            <w:hideMark/>
          </w:tcPr>
          <w:p w14:paraId="468B420C" w14:textId="3FDDD821" w:rsidR="001F0B86" w:rsidRPr="001F0B86" w:rsidRDefault="001F0B86" w:rsidP="001F0B86">
            <w:pPr>
              <w:jc w:val="right"/>
              <w:rPr>
                <w:rFonts w:ascii="Arial" w:hAnsi="Arial" w:cs="Arial"/>
                <w:sz w:val="16"/>
                <w:szCs w:val="16"/>
              </w:rPr>
            </w:pPr>
            <w:r w:rsidRPr="001F0B86">
              <w:rPr>
                <w:rFonts w:ascii="Arial" w:hAnsi="Arial" w:cs="Arial"/>
                <w:sz w:val="16"/>
                <w:szCs w:val="16"/>
              </w:rPr>
              <w:t>250.400,00</w:t>
            </w:r>
          </w:p>
        </w:tc>
      </w:tr>
      <w:tr w:rsidR="001F0B86" w:rsidRPr="00FB2A03" w14:paraId="7641912D" w14:textId="77777777" w:rsidTr="00F64C20">
        <w:trPr>
          <w:trHeight w:val="255"/>
        </w:trPr>
        <w:tc>
          <w:tcPr>
            <w:tcW w:w="433" w:type="pct"/>
            <w:tcBorders>
              <w:top w:val="nil"/>
              <w:left w:val="nil"/>
              <w:bottom w:val="nil"/>
              <w:right w:val="nil"/>
            </w:tcBorders>
            <w:noWrap/>
            <w:vAlign w:val="bottom"/>
            <w:hideMark/>
          </w:tcPr>
          <w:p w14:paraId="0C3B604A" w14:textId="77777777" w:rsidR="001F0B86" w:rsidRPr="00FB2A03" w:rsidRDefault="001F0B86" w:rsidP="001F0B86">
            <w:pPr>
              <w:rPr>
                <w:rFonts w:ascii="Arial" w:hAnsi="Arial" w:cs="Arial"/>
                <w:sz w:val="16"/>
                <w:szCs w:val="16"/>
              </w:rPr>
            </w:pPr>
            <w:r w:rsidRPr="00FB2A03">
              <w:rPr>
                <w:rFonts w:ascii="Arial" w:hAnsi="Arial" w:cs="Arial"/>
                <w:sz w:val="16"/>
                <w:szCs w:val="16"/>
              </w:rPr>
              <w:t>71</w:t>
            </w:r>
          </w:p>
        </w:tc>
        <w:tc>
          <w:tcPr>
            <w:tcW w:w="2654" w:type="pct"/>
            <w:tcBorders>
              <w:top w:val="nil"/>
              <w:left w:val="nil"/>
              <w:bottom w:val="nil"/>
              <w:right w:val="nil"/>
            </w:tcBorders>
            <w:vAlign w:val="bottom"/>
            <w:hideMark/>
          </w:tcPr>
          <w:p w14:paraId="5CE9B872" w14:textId="77777777" w:rsidR="001F0B86" w:rsidRPr="00FB2A03" w:rsidRDefault="001F0B86" w:rsidP="001F0B86">
            <w:pPr>
              <w:rPr>
                <w:rFonts w:ascii="Arial" w:hAnsi="Arial" w:cs="Arial"/>
                <w:sz w:val="16"/>
                <w:szCs w:val="16"/>
              </w:rPr>
            </w:pPr>
            <w:r w:rsidRPr="00FB2A03">
              <w:rPr>
                <w:rFonts w:ascii="Arial" w:hAnsi="Arial" w:cs="Arial"/>
                <w:sz w:val="16"/>
                <w:szCs w:val="16"/>
              </w:rPr>
              <w:t xml:space="preserve">Prihodi od prodaje </w:t>
            </w:r>
            <w:proofErr w:type="spellStart"/>
            <w:r w:rsidRPr="00FB2A03">
              <w:rPr>
                <w:rFonts w:ascii="Arial" w:hAnsi="Arial" w:cs="Arial"/>
                <w:sz w:val="16"/>
                <w:szCs w:val="16"/>
              </w:rPr>
              <w:t>neproizvedene</w:t>
            </w:r>
            <w:proofErr w:type="spellEnd"/>
            <w:r w:rsidRPr="00FB2A03">
              <w:rPr>
                <w:rFonts w:ascii="Arial" w:hAnsi="Arial" w:cs="Arial"/>
                <w:sz w:val="16"/>
                <w:szCs w:val="16"/>
              </w:rPr>
              <w:t xml:space="preserve"> dugotrajne imovine</w:t>
            </w:r>
          </w:p>
        </w:tc>
        <w:tc>
          <w:tcPr>
            <w:tcW w:w="644" w:type="pct"/>
            <w:tcBorders>
              <w:top w:val="nil"/>
              <w:left w:val="nil"/>
              <w:bottom w:val="nil"/>
              <w:right w:val="nil"/>
            </w:tcBorders>
            <w:noWrap/>
            <w:vAlign w:val="bottom"/>
            <w:hideMark/>
          </w:tcPr>
          <w:p w14:paraId="0D55C4C9" w14:textId="27AE8D3F" w:rsidR="001F0B86" w:rsidRPr="00FB2A03" w:rsidRDefault="001F0B86" w:rsidP="001F0B86">
            <w:pPr>
              <w:jc w:val="right"/>
              <w:rPr>
                <w:rFonts w:ascii="Arial" w:hAnsi="Arial" w:cs="Arial"/>
                <w:sz w:val="16"/>
                <w:szCs w:val="16"/>
              </w:rPr>
            </w:pPr>
            <w:r w:rsidRPr="001F0B86">
              <w:rPr>
                <w:rFonts w:ascii="Arial" w:hAnsi="Arial" w:cs="Arial"/>
                <w:sz w:val="16"/>
                <w:szCs w:val="16"/>
              </w:rPr>
              <w:t>0,00</w:t>
            </w:r>
          </w:p>
        </w:tc>
        <w:tc>
          <w:tcPr>
            <w:tcW w:w="635" w:type="pct"/>
            <w:tcBorders>
              <w:top w:val="nil"/>
              <w:left w:val="nil"/>
              <w:bottom w:val="nil"/>
              <w:right w:val="nil"/>
            </w:tcBorders>
            <w:noWrap/>
            <w:vAlign w:val="bottom"/>
            <w:hideMark/>
          </w:tcPr>
          <w:p w14:paraId="2E6AFE8E" w14:textId="75C8BD43" w:rsidR="001F0B86" w:rsidRPr="00FB2A03" w:rsidRDefault="001F0B86" w:rsidP="001F0B86">
            <w:pPr>
              <w:jc w:val="right"/>
              <w:rPr>
                <w:rFonts w:ascii="Arial" w:hAnsi="Arial" w:cs="Arial"/>
                <w:sz w:val="16"/>
                <w:szCs w:val="16"/>
              </w:rPr>
            </w:pPr>
            <w:r w:rsidRPr="001F0B86">
              <w:rPr>
                <w:rFonts w:ascii="Arial" w:hAnsi="Arial" w:cs="Arial"/>
                <w:sz w:val="16"/>
                <w:szCs w:val="16"/>
              </w:rPr>
              <w:t>40.000,00</w:t>
            </w:r>
          </w:p>
        </w:tc>
        <w:tc>
          <w:tcPr>
            <w:tcW w:w="635" w:type="pct"/>
            <w:tcBorders>
              <w:top w:val="nil"/>
              <w:left w:val="nil"/>
              <w:bottom w:val="nil"/>
              <w:right w:val="nil"/>
            </w:tcBorders>
            <w:noWrap/>
            <w:vAlign w:val="bottom"/>
            <w:hideMark/>
          </w:tcPr>
          <w:p w14:paraId="59B45584" w14:textId="0F4FAB2D" w:rsidR="001F0B86" w:rsidRPr="00FB2A03" w:rsidRDefault="001F0B86" w:rsidP="001F0B86">
            <w:pPr>
              <w:jc w:val="right"/>
              <w:rPr>
                <w:rFonts w:ascii="Arial" w:hAnsi="Arial" w:cs="Arial"/>
                <w:sz w:val="16"/>
                <w:szCs w:val="16"/>
              </w:rPr>
            </w:pPr>
            <w:r w:rsidRPr="001F0B86">
              <w:rPr>
                <w:rFonts w:ascii="Arial" w:hAnsi="Arial" w:cs="Arial"/>
                <w:sz w:val="16"/>
                <w:szCs w:val="16"/>
              </w:rPr>
              <w:t>40.000,00</w:t>
            </w:r>
          </w:p>
        </w:tc>
      </w:tr>
      <w:tr w:rsidR="001F0B86" w:rsidRPr="00FB2A03" w14:paraId="06C68A78" w14:textId="77777777" w:rsidTr="00F64C20">
        <w:trPr>
          <w:trHeight w:val="255"/>
        </w:trPr>
        <w:tc>
          <w:tcPr>
            <w:tcW w:w="433" w:type="pct"/>
            <w:tcBorders>
              <w:top w:val="nil"/>
              <w:left w:val="nil"/>
              <w:bottom w:val="nil"/>
              <w:right w:val="nil"/>
            </w:tcBorders>
            <w:noWrap/>
            <w:vAlign w:val="bottom"/>
            <w:hideMark/>
          </w:tcPr>
          <w:p w14:paraId="4C6B5E96" w14:textId="77777777" w:rsidR="001F0B86" w:rsidRPr="00FB2A03" w:rsidRDefault="001F0B86" w:rsidP="001F0B86">
            <w:pPr>
              <w:rPr>
                <w:rFonts w:ascii="Arial" w:hAnsi="Arial" w:cs="Arial"/>
                <w:sz w:val="16"/>
                <w:szCs w:val="16"/>
              </w:rPr>
            </w:pPr>
            <w:r w:rsidRPr="00FB2A03">
              <w:rPr>
                <w:rFonts w:ascii="Arial" w:hAnsi="Arial" w:cs="Arial"/>
                <w:sz w:val="16"/>
                <w:szCs w:val="16"/>
              </w:rPr>
              <w:t>72</w:t>
            </w:r>
          </w:p>
        </w:tc>
        <w:tc>
          <w:tcPr>
            <w:tcW w:w="2654" w:type="pct"/>
            <w:tcBorders>
              <w:top w:val="nil"/>
              <w:left w:val="nil"/>
              <w:bottom w:val="nil"/>
              <w:right w:val="nil"/>
            </w:tcBorders>
            <w:vAlign w:val="bottom"/>
            <w:hideMark/>
          </w:tcPr>
          <w:p w14:paraId="4E18886B" w14:textId="77777777" w:rsidR="001F0B86" w:rsidRPr="00FB2A03" w:rsidRDefault="001F0B86" w:rsidP="001F0B86">
            <w:pPr>
              <w:rPr>
                <w:rFonts w:ascii="Arial" w:hAnsi="Arial" w:cs="Arial"/>
                <w:sz w:val="16"/>
                <w:szCs w:val="16"/>
              </w:rPr>
            </w:pPr>
            <w:r w:rsidRPr="00FB2A03">
              <w:rPr>
                <w:rFonts w:ascii="Arial" w:hAnsi="Arial" w:cs="Arial"/>
                <w:sz w:val="16"/>
                <w:szCs w:val="16"/>
              </w:rPr>
              <w:t>Prihodi od prodaje proizvedene dugotrajne imovine</w:t>
            </w:r>
          </w:p>
        </w:tc>
        <w:tc>
          <w:tcPr>
            <w:tcW w:w="644" w:type="pct"/>
            <w:tcBorders>
              <w:top w:val="nil"/>
              <w:left w:val="nil"/>
              <w:bottom w:val="nil"/>
              <w:right w:val="nil"/>
            </w:tcBorders>
            <w:noWrap/>
            <w:vAlign w:val="bottom"/>
            <w:hideMark/>
          </w:tcPr>
          <w:p w14:paraId="1E36483D" w14:textId="4266C273" w:rsidR="001F0B86" w:rsidRPr="00FB2A03" w:rsidRDefault="001F0B86" w:rsidP="001F0B86">
            <w:pPr>
              <w:jc w:val="right"/>
              <w:rPr>
                <w:rFonts w:ascii="Arial" w:hAnsi="Arial" w:cs="Arial"/>
                <w:sz w:val="16"/>
                <w:szCs w:val="16"/>
              </w:rPr>
            </w:pPr>
            <w:r w:rsidRPr="001F0B86">
              <w:rPr>
                <w:rFonts w:ascii="Arial" w:hAnsi="Arial" w:cs="Arial"/>
                <w:sz w:val="16"/>
                <w:szCs w:val="16"/>
              </w:rPr>
              <w:t>250.400,00</w:t>
            </w:r>
          </w:p>
        </w:tc>
        <w:tc>
          <w:tcPr>
            <w:tcW w:w="635" w:type="pct"/>
            <w:tcBorders>
              <w:top w:val="nil"/>
              <w:left w:val="nil"/>
              <w:bottom w:val="nil"/>
              <w:right w:val="nil"/>
            </w:tcBorders>
            <w:noWrap/>
            <w:vAlign w:val="bottom"/>
            <w:hideMark/>
          </w:tcPr>
          <w:p w14:paraId="237E1E0F" w14:textId="2B1B266F" w:rsidR="001F0B86" w:rsidRPr="00FB2A03" w:rsidRDefault="001F0B86" w:rsidP="001F0B86">
            <w:pPr>
              <w:jc w:val="right"/>
              <w:rPr>
                <w:rFonts w:ascii="Arial" w:hAnsi="Arial" w:cs="Arial"/>
                <w:sz w:val="16"/>
                <w:szCs w:val="16"/>
              </w:rPr>
            </w:pPr>
            <w:r w:rsidRPr="001F0B86">
              <w:rPr>
                <w:rFonts w:ascii="Arial" w:hAnsi="Arial" w:cs="Arial"/>
                <w:sz w:val="16"/>
                <w:szCs w:val="16"/>
              </w:rPr>
              <w:t>-40.000,00</w:t>
            </w:r>
          </w:p>
        </w:tc>
        <w:tc>
          <w:tcPr>
            <w:tcW w:w="635" w:type="pct"/>
            <w:tcBorders>
              <w:top w:val="nil"/>
              <w:left w:val="nil"/>
              <w:bottom w:val="nil"/>
              <w:right w:val="nil"/>
            </w:tcBorders>
            <w:noWrap/>
            <w:vAlign w:val="bottom"/>
            <w:hideMark/>
          </w:tcPr>
          <w:p w14:paraId="3853ED62" w14:textId="0EA7ABF0" w:rsidR="001F0B86" w:rsidRPr="00FB2A03" w:rsidRDefault="001F0B86" w:rsidP="001F0B86">
            <w:pPr>
              <w:jc w:val="right"/>
              <w:rPr>
                <w:rFonts w:ascii="Arial" w:hAnsi="Arial" w:cs="Arial"/>
                <w:sz w:val="16"/>
                <w:szCs w:val="16"/>
              </w:rPr>
            </w:pPr>
            <w:r w:rsidRPr="001F0B86">
              <w:rPr>
                <w:rFonts w:ascii="Arial" w:hAnsi="Arial" w:cs="Arial"/>
                <w:sz w:val="16"/>
                <w:szCs w:val="16"/>
              </w:rPr>
              <w:t>210.400,00</w:t>
            </w:r>
          </w:p>
        </w:tc>
      </w:tr>
      <w:tr w:rsidR="00BB1374" w:rsidRPr="00FB2A03" w14:paraId="4FF983DB" w14:textId="77777777" w:rsidTr="00F64C20">
        <w:trPr>
          <w:trHeight w:val="255"/>
        </w:trPr>
        <w:tc>
          <w:tcPr>
            <w:tcW w:w="433" w:type="pct"/>
            <w:tcBorders>
              <w:top w:val="nil"/>
              <w:left w:val="nil"/>
              <w:bottom w:val="nil"/>
              <w:right w:val="nil"/>
            </w:tcBorders>
            <w:shd w:val="clear" w:color="000000" w:fill="000080"/>
            <w:noWrap/>
            <w:vAlign w:val="bottom"/>
            <w:hideMark/>
          </w:tcPr>
          <w:p w14:paraId="09BAC41C"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8</w:t>
            </w:r>
          </w:p>
        </w:tc>
        <w:tc>
          <w:tcPr>
            <w:tcW w:w="2654" w:type="pct"/>
            <w:tcBorders>
              <w:top w:val="nil"/>
              <w:left w:val="nil"/>
              <w:bottom w:val="nil"/>
              <w:right w:val="nil"/>
            </w:tcBorders>
            <w:shd w:val="clear" w:color="000000" w:fill="000080"/>
            <w:vAlign w:val="bottom"/>
            <w:hideMark/>
          </w:tcPr>
          <w:p w14:paraId="5D022795"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Primici od financijske imovine i zaduživanja</w:t>
            </w:r>
          </w:p>
        </w:tc>
        <w:tc>
          <w:tcPr>
            <w:tcW w:w="644" w:type="pct"/>
            <w:tcBorders>
              <w:top w:val="nil"/>
              <w:left w:val="nil"/>
              <w:bottom w:val="nil"/>
              <w:right w:val="nil"/>
            </w:tcBorders>
            <w:shd w:val="clear" w:color="000000" w:fill="000080"/>
            <w:noWrap/>
            <w:vAlign w:val="bottom"/>
            <w:hideMark/>
          </w:tcPr>
          <w:p w14:paraId="36B56EEC" w14:textId="5713E2F9" w:rsidR="00BB1374" w:rsidRPr="00FB2A03" w:rsidRDefault="006356AE">
            <w:pPr>
              <w:jc w:val="right"/>
              <w:rPr>
                <w:rFonts w:ascii="Arial" w:hAnsi="Arial" w:cs="Arial"/>
                <w:b/>
                <w:bCs/>
                <w:color w:val="FFFFFF"/>
                <w:sz w:val="16"/>
                <w:szCs w:val="16"/>
              </w:rPr>
            </w:pPr>
            <w:r>
              <w:rPr>
                <w:rFonts w:ascii="Arial" w:hAnsi="Arial" w:cs="Arial"/>
                <w:b/>
                <w:bCs/>
                <w:color w:val="FFFFFF"/>
                <w:sz w:val="16"/>
                <w:szCs w:val="16"/>
              </w:rPr>
              <w:t>140.805,95</w:t>
            </w:r>
          </w:p>
        </w:tc>
        <w:tc>
          <w:tcPr>
            <w:tcW w:w="635" w:type="pct"/>
            <w:tcBorders>
              <w:top w:val="nil"/>
              <w:left w:val="nil"/>
              <w:bottom w:val="nil"/>
              <w:right w:val="nil"/>
            </w:tcBorders>
            <w:shd w:val="clear" w:color="000000" w:fill="000080"/>
            <w:noWrap/>
            <w:vAlign w:val="bottom"/>
            <w:hideMark/>
          </w:tcPr>
          <w:p w14:paraId="696D2DDF" w14:textId="31D3C47F" w:rsidR="00BB1374" w:rsidRPr="00FB2A03" w:rsidRDefault="006356AE">
            <w:pPr>
              <w:jc w:val="right"/>
              <w:rPr>
                <w:rFonts w:ascii="Arial" w:hAnsi="Arial" w:cs="Arial"/>
                <w:b/>
                <w:bCs/>
                <w:color w:val="FFFFFF"/>
                <w:sz w:val="16"/>
                <w:szCs w:val="16"/>
              </w:rPr>
            </w:pPr>
            <w:r>
              <w:rPr>
                <w:rFonts w:ascii="Arial" w:hAnsi="Arial" w:cs="Arial"/>
                <w:b/>
                <w:bCs/>
                <w:color w:val="FFFFFF"/>
                <w:sz w:val="16"/>
                <w:szCs w:val="16"/>
              </w:rPr>
              <w:t>1.400.000</w:t>
            </w:r>
            <w:r w:rsidR="00BB1374" w:rsidRPr="00FB2A03">
              <w:rPr>
                <w:rFonts w:ascii="Arial" w:hAnsi="Arial" w:cs="Arial"/>
                <w:b/>
                <w:bCs/>
                <w:color w:val="FFFFFF"/>
                <w:sz w:val="16"/>
                <w:szCs w:val="16"/>
              </w:rPr>
              <w:t>,00</w:t>
            </w:r>
          </w:p>
        </w:tc>
        <w:tc>
          <w:tcPr>
            <w:tcW w:w="635" w:type="pct"/>
            <w:tcBorders>
              <w:top w:val="nil"/>
              <w:left w:val="nil"/>
              <w:bottom w:val="nil"/>
              <w:right w:val="nil"/>
            </w:tcBorders>
            <w:shd w:val="clear" w:color="000000" w:fill="000080"/>
            <w:noWrap/>
            <w:vAlign w:val="bottom"/>
            <w:hideMark/>
          </w:tcPr>
          <w:p w14:paraId="1C85B18F" w14:textId="533787EF" w:rsidR="00BB1374" w:rsidRPr="00FB2A03" w:rsidRDefault="006356AE">
            <w:pPr>
              <w:jc w:val="right"/>
              <w:rPr>
                <w:rFonts w:ascii="Arial" w:hAnsi="Arial" w:cs="Arial"/>
                <w:b/>
                <w:bCs/>
                <w:color w:val="FFFFFF"/>
                <w:sz w:val="16"/>
                <w:szCs w:val="16"/>
              </w:rPr>
            </w:pPr>
            <w:r>
              <w:rPr>
                <w:rFonts w:ascii="Arial" w:hAnsi="Arial" w:cs="Arial"/>
                <w:b/>
                <w:bCs/>
                <w:color w:val="FFFFFF"/>
                <w:sz w:val="16"/>
                <w:szCs w:val="16"/>
              </w:rPr>
              <w:t>1.540.805</w:t>
            </w:r>
            <w:r w:rsidR="00BB1374" w:rsidRPr="00FB2A03">
              <w:rPr>
                <w:rFonts w:ascii="Arial" w:hAnsi="Arial" w:cs="Arial"/>
                <w:b/>
                <w:bCs/>
                <w:color w:val="FFFFFF"/>
                <w:sz w:val="16"/>
                <w:szCs w:val="16"/>
              </w:rPr>
              <w:t>,</w:t>
            </w:r>
            <w:r>
              <w:rPr>
                <w:rFonts w:ascii="Arial" w:hAnsi="Arial" w:cs="Arial"/>
                <w:b/>
                <w:bCs/>
                <w:color w:val="FFFFFF"/>
                <w:sz w:val="16"/>
                <w:szCs w:val="16"/>
              </w:rPr>
              <w:t>95</w:t>
            </w:r>
          </w:p>
        </w:tc>
      </w:tr>
      <w:tr w:rsidR="00BB1374" w:rsidRPr="00FB2A03" w14:paraId="3D43E0D9" w14:textId="77777777" w:rsidTr="00F64C20">
        <w:trPr>
          <w:trHeight w:val="255"/>
        </w:trPr>
        <w:tc>
          <w:tcPr>
            <w:tcW w:w="433" w:type="pct"/>
            <w:tcBorders>
              <w:top w:val="nil"/>
              <w:left w:val="nil"/>
              <w:bottom w:val="nil"/>
              <w:right w:val="nil"/>
            </w:tcBorders>
            <w:noWrap/>
            <w:vAlign w:val="bottom"/>
            <w:hideMark/>
          </w:tcPr>
          <w:p w14:paraId="32443849" w14:textId="77777777" w:rsidR="00BB1374" w:rsidRPr="00FB2A03" w:rsidRDefault="00BB1374">
            <w:pPr>
              <w:rPr>
                <w:rFonts w:ascii="Arial" w:hAnsi="Arial" w:cs="Arial"/>
                <w:sz w:val="16"/>
                <w:szCs w:val="16"/>
              </w:rPr>
            </w:pPr>
            <w:r w:rsidRPr="00FB2A03">
              <w:rPr>
                <w:rFonts w:ascii="Arial" w:hAnsi="Arial" w:cs="Arial"/>
                <w:sz w:val="16"/>
                <w:szCs w:val="16"/>
              </w:rPr>
              <w:t>84</w:t>
            </w:r>
          </w:p>
        </w:tc>
        <w:tc>
          <w:tcPr>
            <w:tcW w:w="2654" w:type="pct"/>
            <w:tcBorders>
              <w:top w:val="nil"/>
              <w:left w:val="nil"/>
              <w:bottom w:val="nil"/>
              <w:right w:val="nil"/>
            </w:tcBorders>
            <w:vAlign w:val="bottom"/>
            <w:hideMark/>
          </w:tcPr>
          <w:p w14:paraId="7E30062F" w14:textId="77777777" w:rsidR="00BB1374" w:rsidRPr="00FB2A03" w:rsidRDefault="00BB1374">
            <w:pPr>
              <w:rPr>
                <w:rFonts w:ascii="Arial" w:hAnsi="Arial" w:cs="Arial"/>
                <w:sz w:val="16"/>
                <w:szCs w:val="16"/>
              </w:rPr>
            </w:pPr>
            <w:r w:rsidRPr="00FB2A03">
              <w:rPr>
                <w:rFonts w:ascii="Arial" w:hAnsi="Arial" w:cs="Arial"/>
                <w:sz w:val="16"/>
                <w:szCs w:val="16"/>
              </w:rPr>
              <w:t>Primici od zaduživanja</w:t>
            </w:r>
          </w:p>
        </w:tc>
        <w:tc>
          <w:tcPr>
            <w:tcW w:w="644" w:type="pct"/>
            <w:tcBorders>
              <w:top w:val="nil"/>
              <w:left w:val="nil"/>
              <w:bottom w:val="nil"/>
              <w:right w:val="nil"/>
            </w:tcBorders>
            <w:noWrap/>
            <w:vAlign w:val="bottom"/>
            <w:hideMark/>
          </w:tcPr>
          <w:p w14:paraId="136A25B9"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noWrap/>
            <w:vAlign w:val="bottom"/>
            <w:hideMark/>
          </w:tcPr>
          <w:p w14:paraId="6A35EC5E" w14:textId="4D73F846" w:rsidR="00BB1374" w:rsidRPr="00FB2A03" w:rsidRDefault="006356AE">
            <w:pPr>
              <w:jc w:val="right"/>
              <w:rPr>
                <w:rFonts w:ascii="Arial" w:hAnsi="Arial" w:cs="Arial"/>
                <w:sz w:val="16"/>
                <w:szCs w:val="16"/>
              </w:rPr>
            </w:pPr>
            <w:r>
              <w:rPr>
                <w:rFonts w:ascii="Arial" w:hAnsi="Arial" w:cs="Arial"/>
                <w:sz w:val="16"/>
                <w:szCs w:val="16"/>
              </w:rPr>
              <w:t>1.400.000</w:t>
            </w:r>
            <w:r w:rsidR="00BB1374" w:rsidRPr="00FB2A03">
              <w:rPr>
                <w:rFonts w:ascii="Arial" w:hAnsi="Arial" w:cs="Arial"/>
                <w:sz w:val="16"/>
                <w:szCs w:val="16"/>
              </w:rPr>
              <w:t>,00</w:t>
            </w:r>
          </w:p>
        </w:tc>
        <w:tc>
          <w:tcPr>
            <w:tcW w:w="635" w:type="pct"/>
            <w:tcBorders>
              <w:top w:val="nil"/>
              <w:left w:val="nil"/>
              <w:bottom w:val="nil"/>
              <w:right w:val="nil"/>
            </w:tcBorders>
            <w:noWrap/>
            <w:vAlign w:val="bottom"/>
            <w:hideMark/>
          </w:tcPr>
          <w:p w14:paraId="31B9BAE6" w14:textId="3504D564" w:rsidR="00BB1374" w:rsidRPr="00FB2A03" w:rsidRDefault="006356AE">
            <w:pPr>
              <w:jc w:val="right"/>
              <w:rPr>
                <w:rFonts w:ascii="Arial" w:hAnsi="Arial" w:cs="Arial"/>
                <w:sz w:val="16"/>
                <w:szCs w:val="16"/>
              </w:rPr>
            </w:pPr>
            <w:r>
              <w:rPr>
                <w:rFonts w:ascii="Arial" w:hAnsi="Arial" w:cs="Arial"/>
                <w:sz w:val="16"/>
                <w:szCs w:val="16"/>
              </w:rPr>
              <w:t>1.400.000</w:t>
            </w:r>
            <w:r w:rsidR="00BB1374" w:rsidRPr="00FB2A03">
              <w:rPr>
                <w:rFonts w:ascii="Arial" w:hAnsi="Arial" w:cs="Arial"/>
                <w:sz w:val="16"/>
                <w:szCs w:val="16"/>
              </w:rPr>
              <w:t>,00</w:t>
            </w:r>
          </w:p>
        </w:tc>
      </w:tr>
    </w:tbl>
    <w:p w14:paraId="3523A151" w14:textId="77777777" w:rsidR="003C0108" w:rsidRPr="00FB2A03" w:rsidRDefault="003C0108" w:rsidP="00420E1D">
      <w:pPr>
        <w:jc w:val="both"/>
        <w:rPr>
          <w:rFonts w:ascii="Arial" w:hAnsi="Arial" w:cs="Arial"/>
          <w:bCs/>
          <w:sz w:val="22"/>
          <w:szCs w:val="22"/>
        </w:rPr>
      </w:pPr>
    </w:p>
    <w:p w14:paraId="40DA58EE" w14:textId="3F907186" w:rsidR="00420E1D" w:rsidRPr="00FB2A03" w:rsidRDefault="00810593" w:rsidP="00A35E89">
      <w:pPr>
        <w:spacing w:line="276" w:lineRule="auto"/>
        <w:jc w:val="both"/>
        <w:rPr>
          <w:rFonts w:ascii="Arial" w:hAnsi="Arial" w:cs="Arial"/>
          <w:b/>
          <w:bCs/>
          <w:sz w:val="22"/>
          <w:szCs w:val="22"/>
        </w:rPr>
      </w:pPr>
      <w:r w:rsidRPr="00FB2A03">
        <w:rPr>
          <w:rFonts w:ascii="Arial" w:hAnsi="Arial" w:cs="Arial"/>
          <w:b/>
          <w:bCs/>
          <w:sz w:val="22"/>
          <w:szCs w:val="22"/>
        </w:rPr>
        <w:t xml:space="preserve">6 – </w:t>
      </w:r>
      <w:r w:rsidR="00407B06" w:rsidRPr="00FB2A03">
        <w:rPr>
          <w:rFonts w:ascii="Arial" w:hAnsi="Arial" w:cs="Arial"/>
          <w:b/>
          <w:bCs/>
          <w:sz w:val="22"/>
          <w:szCs w:val="22"/>
        </w:rPr>
        <w:t>Pr</w:t>
      </w:r>
      <w:r w:rsidR="00420E1D" w:rsidRPr="00FB2A03">
        <w:rPr>
          <w:rFonts w:ascii="Arial" w:hAnsi="Arial" w:cs="Arial"/>
          <w:b/>
          <w:bCs/>
          <w:sz w:val="22"/>
          <w:szCs w:val="22"/>
        </w:rPr>
        <w:t>ihodi poslovanja</w:t>
      </w:r>
      <w:r w:rsidR="00420E1D" w:rsidRPr="00FB2A03">
        <w:rPr>
          <w:rFonts w:ascii="Arial" w:hAnsi="Arial" w:cs="Arial"/>
          <w:sz w:val="22"/>
          <w:szCs w:val="22"/>
        </w:rPr>
        <w:t xml:space="preserve"> </w:t>
      </w:r>
      <w:r w:rsidR="00C81B4B" w:rsidRPr="00FB2A03">
        <w:rPr>
          <w:rFonts w:ascii="Arial" w:hAnsi="Arial" w:cs="Arial"/>
          <w:sz w:val="22"/>
          <w:szCs w:val="22"/>
        </w:rPr>
        <w:t xml:space="preserve">– predlaže se </w:t>
      </w:r>
      <w:r w:rsidR="001567C9">
        <w:rPr>
          <w:rFonts w:ascii="Arial" w:hAnsi="Arial" w:cs="Arial"/>
          <w:sz w:val="22"/>
          <w:szCs w:val="22"/>
        </w:rPr>
        <w:t xml:space="preserve">agregatno </w:t>
      </w:r>
      <w:r w:rsidR="00C81B4B" w:rsidRPr="00FB2A03">
        <w:rPr>
          <w:rFonts w:ascii="Arial" w:hAnsi="Arial" w:cs="Arial"/>
          <w:sz w:val="22"/>
          <w:szCs w:val="22"/>
        </w:rPr>
        <w:t xml:space="preserve">povećanje od </w:t>
      </w:r>
      <w:r w:rsidR="001567C9">
        <w:rPr>
          <w:rFonts w:ascii="Arial" w:hAnsi="Arial" w:cs="Arial"/>
          <w:sz w:val="22"/>
          <w:szCs w:val="22"/>
        </w:rPr>
        <w:t>2</w:t>
      </w:r>
      <w:r w:rsidR="001F0B86">
        <w:rPr>
          <w:rFonts w:ascii="Arial" w:hAnsi="Arial" w:cs="Arial"/>
          <w:sz w:val="22"/>
          <w:szCs w:val="22"/>
        </w:rPr>
        <w:t>31.293,47</w:t>
      </w:r>
      <w:r w:rsidR="00BD2773" w:rsidRPr="00FB2A03">
        <w:rPr>
          <w:rFonts w:ascii="Arial" w:hAnsi="Arial" w:cs="Arial"/>
          <w:sz w:val="22"/>
          <w:szCs w:val="22"/>
        </w:rPr>
        <w:t xml:space="preserve"> EUR</w:t>
      </w:r>
      <w:r w:rsidR="00BD2EAC" w:rsidRPr="00FB2A03">
        <w:rPr>
          <w:rFonts w:ascii="Arial" w:hAnsi="Arial" w:cs="Arial"/>
          <w:sz w:val="22"/>
          <w:szCs w:val="22"/>
        </w:rPr>
        <w:t xml:space="preserve"> kako slijedi:</w:t>
      </w:r>
    </w:p>
    <w:p w14:paraId="13927542" w14:textId="77777777" w:rsidR="00420E1D" w:rsidRPr="00FB2A03" w:rsidRDefault="00420E1D" w:rsidP="00A35E89">
      <w:pPr>
        <w:spacing w:line="276" w:lineRule="auto"/>
        <w:jc w:val="both"/>
        <w:rPr>
          <w:rFonts w:ascii="Arial" w:hAnsi="Arial" w:cs="Arial"/>
          <w:sz w:val="22"/>
          <w:szCs w:val="22"/>
        </w:rPr>
      </w:pPr>
    </w:p>
    <w:p w14:paraId="7DB9DB28" w14:textId="564DEC09" w:rsidR="00421E04" w:rsidRPr="00FB2A03" w:rsidRDefault="00421E04" w:rsidP="00A35E89">
      <w:pPr>
        <w:spacing w:line="276" w:lineRule="auto"/>
        <w:jc w:val="both"/>
        <w:rPr>
          <w:rFonts w:ascii="Arial" w:hAnsi="Arial" w:cs="Arial"/>
          <w:sz w:val="22"/>
          <w:szCs w:val="22"/>
        </w:rPr>
      </w:pPr>
      <w:r w:rsidRPr="00FB2A03">
        <w:rPr>
          <w:rFonts w:ascii="Arial" w:hAnsi="Arial" w:cs="Arial"/>
          <w:b/>
          <w:bCs/>
          <w:sz w:val="22"/>
          <w:szCs w:val="22"/>
        </w:rPr>
        <w:t>61 – Prihodi od poreza</w:t>
      </w:r>
      <w:r w:rsidRPr="00FB2A03">
        <w:rPr>
          <w:rFonts w:ascii="Arial" w:hAnsi="Arial" w:cs="Arial"/>
          <w:sz w:val="22"/>
          <w:szCs w:val="22"/>
        </w:rPr>
        <w:t xml:space="preserve"> – </w:t>
      </w:r>
      <w:r w:rsidR="002D1BE6" w:rsidRPr="00FB2A03">
        <w:rPr>
          <w:rFonts w:ascii="Arial" w:hAnsi="Arial" w:cs="Arial"/>
          <w:sz w:val="22"/>
          <w:szCs w:val="22"/>
        </w:rPr>
        <w:t xml:space="preserve">predlaže se povećanje za </w:t>
      </w:r>
      <w:r w:rsidR="004F783E" w:rsidRPr="00FB2A03">
        <w:rPr>
          <w:rFonts w:ascii="Arial" w:hAnsi="Arial" w:cs="Arial"/>
          <w:sz w:val="22"/>
          <w:szCs w:val="22"/>
        </w:rPr>
        <w:t>3</w:t>
      </w:r>
      <w:r w:rsidR="001567C9">
        <w:rPr>
          <w:rFonts w:ascii="Arial" w:hAnsi="Arial" w:cs="Arial"/>
          <w:sz w:val="22"/>
          <w:szCs w:val="22"/>
        </w:rPr>
        <w:t>59</w:t>
      </w:r>
      <w:r w:rsidR="00AA686F">
        <w:rPr>
          <w:rFonts w:ascii="Arial" w:hAnsi="Arial" w:cs="Arial"/>
          <w:sz w:val="22"/>
          <w:szCs w:val="22"/>
        </w:rPr>
        <w:t>.</w:t>
      </w:r>
      <w:r w:rsidR="001567C9">
        <w:rPr>
          <w:rFonts w:ascii="Arial" w:hAnsi="Arial" w:cs="Arial"/>
          <w:sz w:val="22"/>
          <w:szCs w:val="22"/>
        </w:rPr>
        <w:t>100</w:t>
      </w:r>
      <w:r w:rsidR="004F783E" w:rsidRPr="00FB2A03">
        <w:rPr>
          <w:rFonts w:ascii="Arial" w:hAnsi="Arial" w:cs="Arial"/>
          <w:sz w:val="22"/>
          <w:szCs w:val="22"/>
        </w:rPr>
        <w:t>,00</w:t>
      </w:r>
      <w:r w:rsidR="001A6EE1" w:rsidRPr="00FB2A03">
        <w:rPr>
          <w:rFonts w:ascii="Arial" w:hAnsi="Arial" w:cs="Arial"/>
          <w:sz w:val="22"/>
          <w:szCs w:val="22"/>
        </w:rPr>
        <w:t xml:space="preserve"> EUR</w:t>
      </w:r>
      <w:r w:rsidR="002D1BE6" w:rsidRPr="00FB2A03">
        <w:rPr>
          <w:rFonts w:ascii="Arial" w:hAnsi="Arial" w:cs="Arial"/>
          <w:sz w:val="22"/>
          <w:szCs w:val="22"/>
        </w:rPr>
        <w:t xml:space="preserve"> </w:t>
      </w:r>
      <w:r w:rsidR="009C0644" w:rsidRPr="00FB2A03">
        <w:rPr>
          <w:rFonts w:ascii="Arial" w:hAnsi="Arial" w:cs="Arial"/>
          <w:sz w:val="22"/>
          <w:szCs w:val="22"/>
        </w:rPr>
        <w:t xml:space="preserve">s obzirom da </w:t>
      </w:r>
      <w:r w:rsidR="004F783E" w:rsidRPr="00FB2A03">
        <w:rPr>
          <w:rFonts w:ascii="Arial" w:hAnsi="Arial" w:cs="Arial"/>
          <w:sz w:val="22"/>
          <w:szCs w:val="22"/>
        </w:rPr>
        <w:t xml:space="preserve">realizaciju </w:t>
      </w:r>
      <w:r w:rsidR="00277977" w:rsidRPr="00FB2A03">
        <w:rPr>
          <w:rFonts w:ascii="Arial" w:hAnsi="Arial" w:cs="Arial"/>
          <w:sz w:val="22"/>
          <w:szCs w:val="22"/>
        </w:rPr>
        <w:t>poreznih prihoda u</w:t>
      </w:r>
      <w:r w:rsidR="002C2A54" w:rsidRPr="00FB2A03">
        <w:rPr>
          <w:rFonts w:ascii="Arial" w:hAnsi="Arial" w:cs="Arial"/>
          <w:sz w:val="22"/>
          <w:szCs w:val="22"/>
        </w:rPr>
        <w:t>slijed</w:t>
      </w:r>
      <w:r w:rsidR="00277977" w:rsidRPr="00FB2A03">
        <w:rPr>
          <w:rFonts w:ascii="Arial" w:hAnsi="Arial" w:cs="Arial"/>
          <w:sz w:val="22"/>
          <w:szCs w:val="22"/>
        </w:rPr>
        <w:t xml:space="preserve"> </w:t>
      </w:r>
      <w:r w:rsidR="002D1BE6" w:rsidRPr="00FB2A03">
        <w:rPr>
          <w:rFonts w:ascii="Arial" w:hAnsi="Arial" w:cs="Arial"/>
          <w:sz w:val="22"/>
          <w:szCs w:val="22"/>
        </w:rPr>
        <w:t>te</w:t>
      </w:r>
      <w:r w:rsidR="00281BD0" w:rsidRPr="00FB2A03">
        <w:rPr>
          <w:rFonts w:ascii="Arial" w:hAnsi="Arial" w:cs="Arial"/>
          <w:sz w:val="22"/>
          <w:szCs w:val="22"/>
        </w:rPr>
        <w:t xml:space="preserve"> </w:t>
      </w:r>
      <w:r w:rsidR="002D1BE6" w:rsidRPr="00FB2A03">
        <w:rPr>
          <w:rFonts w:ascii="Arial" w:hAnsi="Arial" w:cs="Arial"/>
          <w:sz w:val="22"/>
          <w:szCs w:val="22"/>
        </w:rPr>
        <w:t xml:space="preserve">procjene </w:t>
      </w:r>
      <w:r w:rsidR="00281BD0" w:rsidRPr="00FB2A03">
        <w:rPr>
          <w:rFonts w:ascii="Arial" w:hAnsi="Arial" w:cs="Arial"/>
          <w:sz w:val="22"/>
          <w:szCs w:val="22"/>
        </w:rPr>
        <w:t>istog</w:t>
      </w:r>
      <w:r w:rsidR="002D1BE6" w:rsidRPr="00FB2A03">
        <w:rPr>
          <w:rFonts w:ascii="Arial" w:hAnsi="Arial" w:cs="Arial"/>
          <w:sz w:val="22"/>
          <w:szCs w:val="22"/>
        </w:rPr>
        <w:t xml:space="preserve"> do kraja </w:t>
      </w:r>
      <w:r w:rsidR="00281BD0" w:rsidRPr="00FB2A03">
        <w:rPr>
          <w:rFonts w:ascii="Arial" w:hAnsi="Arial" w:cs="Arial"/>
          <w:sz w:val="22"/>
          <w:szCs w:val="22"/>
        </w:rPr>
        <w:t xml:space="preserve">proračunske </w:t>
      </w:r>
      <w:r w:rsidR="002D1BE6" w:rsidRPr="00FB2A03">
        <w:rPr>
          <w:rFonts w:ascii="Arial" w:hAnsi="Arial" w:cs="Arial"/>
          <w:sz w:val="22"/>
          <w:szCs w:val="22"/>
        </w:rPr>
        <w:t>godine</w:t>
      </w:r>
      <w:r w:rsidR="00734319" w:rsidRPr="00FB2A03">
        <w:rPr>
          <w:rFonts w:ascii="Arial" w:hAnsi="Arial" w:cs="Arial"/>
          <w:sz w:val="22"/>
          <w:szCs w:val="22"/>
        </w:rPr>
        <w:t>.</w:t>
      </w:r>
      <w:r w:rsidR="00E30230" w:rsidRPr="00FB2A03">
        <w:rPr>
          <w:rFonts w:ascii="Arial" w:hAnsi="Arial" w:cs="Arial"/>
          <w:sz w:val="22"/>
          <w:szCs w:val="22"/>
        </w:rPr>
        <w:t xml:space="preserve"> Porez na dohodak povećava se u iznosu </w:t>
      </w:r>
      <w:r w:rsidR="001567C9">
        <w:rPr>
          <w:rFonts w:ascii="Arial" w:hAnsi="Arial" w:cs="Arial"/>
          <w:sz w:val="22"/>
          <w:szCs w:val="22"/>
        </w:rPr>
        <w:t>309</w:t>
      </w:r>
      <w:r w:rsidR="00AA686F">
        <w:rPr>
          <w:rFonts w:ascii="Arial" w:hAnsi="Arial" w:cs="Arial"/>
          <w:sz w:val="22"/>
          <w:szCs w:val="22"/>
        </w:rPr>
        <w:t>.</w:t>
      </w:r>
      <w:r w:rsidR="001567C9">
        <w:rPr>
          <w:rFonts w:ascii="Arial" w:hAnsi="Arial" w:cs="Arial"/>
          <w:sz w:val="22"/>
          <w:szCs w:val="22"/>
        </w:rPr>
        <w:t>1</w:t>
      </w:r>
      <w:r w:rsidR="00AA686F">
        <w:rPr>
          <w:rFonts w:ascii="Arial" w:hAnsi="Arial" w:cs="Arial"/>
          <w:sz w:val="22"/>
          <w:szCs w:val="22"/>
        </w:rPr>
        <w:t>00</w:t>
      </w:r>
      <w:r w:rsidR="00DC6957" w:rsidRPr="00FB2A03">
        <w:rPr>
          <w:rFonts w:ascii="Arial" w:hAnsi="Arial" w:cs="Arial"/>
          <w:sz w:val="22"/>
          <w:szCs w:val="22"/>
        </w:rPr>
        <w:t>,00</w:t>
      </w:r>
      <w:r w:rsidR="008061C9" w:rsidRPr="00FB2A03">
        <w:rPr>
          <w:rFonts w:ascii="Arial" w:hAnsi="Arial" w:cs="Arial"/>
          <w:sz w:val="22"/>
          <w:szCs w:val="22"/>
        </w:rPr>
        <w:t xml:space="preserve"> EUR</w:t>
      </w:r>
      <w:r w:rsidR="00DB0680" w:rsidRPr="00FB2A03">
        <w:rPr>
          <w:rFonts w:ascii="Arial" w:hAnsi="Arial" w:cs="Arial"/>
          <w:sz w:val="22"/>
          <w:szCs w:val="22"/>
        </w:rPr>
        <w:t xml:space="preserve"> (</w:t>
      </w:r>
      <w:r w:rsidR="001567C9">
        <w:rPr>
          <w:rFonts w:ascii="Arial" w:hAnsi="Arial" w:cs="Arial"/>
          <w:sz w:val="22"/>
          <w:szCs w:val="22"/>
        </w:rPr>
        <w:t>8</w:t>
      </w:r>
      <w:r w:rsidR="00DC6957" w:rsidRPr="00FB2A03">
        <w:rPr>
          <w:rFonts w:ascii="Arial" w:hAnsi="Arial" w:cs="Arial"/>
          <w:sz w:val="22"/>
          <w:szCs w:val="22"/>
        </w:rPr>
        <w:t>,</w:t>
      </w:r>
      <w:r w:rsidR="001567C9">
        <w:rPr>
          <w:rFonts w:ascii="Arial" w:hAnsi="Arial" w:cs="Arial"/>
          <w:sz w:val="22"/>
          <w:szCs w:val="22"/>
        </w:rPr>
        <w:t>11</w:t>
      </w:r>
      <w:r w:rsidR="00445F2C" w:rsidRPr="00FB2A03">
        <w:rPr>
          <w:rFonts w:ascii="Arial" w:hAnsi="Arial" w:cs="Arial"/>
          <w:sz w:val="22"/>
          <w:szCs w:val="22"/>
        </w:rPr>
        <w:t>%)</w:t>
      </w:r>
      <w:r w:rsidR="008061C9" w:rsidRPr="00FB2A03">
        <w:rPr>
          <w:rFonts w:ascii="Arial" w:hAnsi="Arial" w:cs="Arial"/>
          <w:sz w:val="22"/>
          <w:szCs w:val="22"/>
        </w:rPr>
        <w:t>,</w:t>
      </w:r>
      <w:r w:rsidR="00301080">
        <w:rPr>
          <w:rFonts w:ascii="Arial" w:hAnsi="Arial" w:cs="Arial"/>
          <w:sz w:val="22"/>
          <w:szCs w:val="22"/>
        </w:rPr>
        <w:t xml:space="preserve"> porez na dohodak o nesamostalnog rada povećava se u iznosu od 3</w:t>
      </w:r>
      <w:r w:rsidR="001567C9">
        <w:rPr>
          <w:rFonts w:ascii="Arial" w:hAnsi="Arial" w:cs="Arial"/>
          <w:sz w:val="22"/>
          <w:szCs w:val="22"/>
        </w:rPr>
        <w:t>61</w:t>
      </w:r>
      <w:r w:rsidR="00301080">
        <w:rPr>
          <w:rFonts w:ascii="Arial" w:hAnsi="Arial" w:cs="Arial"/>
          <w:sz w:val="22"/>
          <w:szCs w:val="22"/>
        </w:rPr>
        <w:t>.</w:t>
      </w:r>
      <w:r w:rsidR="001567C9">
        <w:rPr>
          <w:rFonts w:ascii="Arial" w:hAnsi="Arial" w:cs="Arial"/>
          <w:sz w:val="22"/>
          <w:szCs w:val="22"/>
        </w:rPr>
        <w:t>690</w:t>
      </w:r>
      <w:r w:rsidR="00301080">
        <w:rPr>
          <w:rFonts w:ascii="Arial" w:hAnsi="Arial" w:cs="Arial"/>
          <w:sz w:val="22"/>
          <w:szCs w:val="22"/>
        </w:rPr>
        <w:t>,00 EUR, porez na dohodak od kapitala povećava se za 1</w:t>
      </w:r>
      <w:r w:rsidR="001567C9">
        <w:rPr>
          <w:rFonts w:ascii="Arial" w:hAnsi="Arial" w:cs="Arial"/>
          <w:sz w:val="22"/>
          <w:szCs w:val="22"/>
        </w:rPr>
        <w:t>55.000</w:t>
      </w:r>
      <w:r w:rsidR="00301080">
        <w:rPr>
          <w:rFonts w:ascii="Arial" w:hAnsi="Arial" w:cs="Arial"/>
          <w:sz w:val="22"/>
          <w:szCs w:val="22"/>
        </w:rPr>
        <w:t xml:space="preserve">,00 EUR, porez na dohodak po godišnjoj prijavi smanjuje se za </w:t>
      </w:r>
      <w:r w:rsidR="001567C9">
        <w:rPr>
          <w:rFonts w:ascii="Arial" w:hAnsi="Arial" w:cs="Arial"/>
          <w:sz w:val="22"/>
          <w:szCs w:val="22"/>
        </w:rPr>
        <w:t>-</w:t>
      </w:r>
      <w:r w:rsidR="00301080">
        <w:rPr>
          <w:rFonts w:ascii="Arial" w:hAnsi="Arial" w:cs="Arial"/>
          <w:sz w:val="22"/>
          <w:szCs w:val="22"/>
        </w:rPr>
        <w:t>100.000,00 EUR             (-50,25 %), povrat poreza na dohodak po godišnjoj prijavi od planiranih -364.000,00 EUR sada iznosi -485.000,00 EUR (</w:t>
      </w:r>
      <w:r w:rsidR="001567C9">
        <w:rPr>
          <w:rFonts w:ascii="Arial" w:hAnsi="Arial" w:cs="Arial"/>
          <w:sz w:val="22"/>
          <w:szCs w:val="22"/>
        </w:rPr>
        <w:t>33,24%)</w:t>
      </w:r>
      <w:r w:rsidR="00301080">
        <w:rPr>
          <w:rFonts w:ascii="Arial" w:hAnsi="Arial" w:cs="Arial"/>
          <w:sz w:val="22"/>
          <w:szCs w:val="22"/>
        </w:rPr>
        <w:t xml:space="preserve"> te porez na imovinu se povećava za 50.000,00 EUR (18,19 %) te on sada iznosi 324.827,00 EUR</w:t>
      </w:r>
      <w:r w:rsidR="00CA7E7C">
        <w:rPr>
          <w:rFonts w:ascii="Arial" w:hAnsi="Arial" w:cs="Arial"/>
          <w:sz w:val="22"/>
          <w:szCs w:val="22"/>
        </w:rPr>
        <w:t xml:space="preserve"> (porez na promet nekretnina povećava se za 50.000,00 EUR)</w:t>
      </w:r>
    </w:p>
    <w:p w14:paraId="4825DC77" w14:textId="77777777" w:rsidR="00421E04" w:rsidRPr="00FB2A03" w:rsidRDefault="00421E04" w:rsidP="00A35E89">
      <w:pPr>
        <w:spacing w:line="276" w:lineRule="auto"/>
        <w:jc w:val="both"/>
        <w:rPr>
          <w:rFonts w:ascii="Arial" w:hAnsi="Arial" w:cs="Arial"/>
          <w:sz w:val="22"/>
          <w:szCs w:val="22"/>
        </w:rPr>
      </w:pPr>
    </w:p>
    <w:p w14:paraId="6A47C967" w14:textId="618CB2C5" w:rsidR="009D3EB0" w:rsidRDefault="00A86160" w:rsidP="00A35E89">
      <w:pPr>
        <w:spacing w:line="276" w:lineRule="auto"/>
        <w:jc w:val="both"/>
        <w:rPr>
          <w:rFonts w:ascii="Arial" w:hAnsi="Arial" w:cs="Arial"/>
          <w:sz w:val="22"/>
          <w:szCs w:val="22"/>
        </w:rPr>
      </w:pPr>
      <w:r w:rsidRPr="00FB2A03">
        <w:rPr>
          <w:rFonts w:ascii="Arial" w:hAnsi="Arial" w:cs="Arial"/>
          <w:b/>
          <w:bCs/>
          <w:sz w:val="22"/>
          <w:szCs w:val="22"/>
        </w:rPr>
        <w:t xml:space="preserve">63 – </w:t>
      </w:r>
      <w:r w:rsidR="00420E1D" w:rsidRPr="00FB2A03">
        <w:rPr>
          <w:rFonts w:ascii="Arial" w:hAnsi="Arial" w:cs="Arial"/>
          <w:b/>
          <w:bCs/>
          <w:sz w:val="22"/>
          <w:szCs w:val="22"/>
        </w:rPr>
        <w:t>Pomoći iz inozemstva i od subjekata unutar općeg proračun</w:t>
      </w:r>
      <w:r w:rsidR="00261C64" w:rsidRPr="00FB2A03">
        <w:rPr>
          <w:rFonts w:ascii="Arial" w:hAnsi="Arial" w:cs="Arial"/>
          <w:b/>
          <w:bCs/>
          <w:sz w:val="22"/>
          <w:szCs w:val="22"/>
        </w:rPr>
        <w:t>a</w:t>
      </w:r>
      <w:r w:rsidR="00261C64" w:rsidRPr="00FB2A03">
        <w:rPr>
          <w:rFonts w:ascii="Arial" w:hAnsi="Arial" w:cs="Arial"/>
          <w:sz w:val="22"/>
          <w:szCs w:val="22"/>
        </w:rPr>
        <w:t xml:space="preserve"> – predlaže se </w:t>
      </w:r>
      <w:r w:rsidR="00301080">
        <w:rPr>
          <w:rFonts w:ascii="Arial" w:hAnsi="Arial" w:cs="Arial"/>
          <w:sz w:val="22"/>
          <w:szCs w:val="22"/>
        </w:rPr>
        <w:t>smanjenje</w:t>
      </w:r>
      <w:r w:rsidR="00261C64" w:rsidRPr="00FB2A03">
        <w:rPr>
          <w:rFonts w:ascii="Arial" w:hAnsi="Arial" w:cs="Arial"/>
          <w:sz w:val="22"/>
          <w:szCs w:val="22"/>
        </w:rPr>
        <w:t xml:space="preserve"> </w:t>
      </w:r>
      <w:r w:rsidR="00301080">
        <w:rPr>
          <w:rFonts w:ascii="Arial" w:hAnsi="Arial" w:cs="Arial"/>
          <w:sz w:val="22"/>
          <w:szCs w:val="22"/>
        </w:rPr>
        <w:t>za -36</w:t>
      </w:r>
      <w:r w:rsidR="001F0B86">
        <w:rPr>
          <w:rFonts w:ascii="Arial" w:hAnsi="Arial" w:cs="Arial"/>
          <w:sz w:val="22"/>
          <w:szCs w:val="22"/>
        </w:rPr>
        <w:t>1.268,14</w:t>
      </w:r>
      <w:r w:rsidR="00231C8C" w:rsidRPr="00FB2A03">
        <w:rPr>
          <w:rFonts w:ascii="Arial" w:hAnsi="Arial" w:cs="Arial"/>
          <w:sz w:val="22"/>
          <w:szCs w:val="22"/>
        </w:rPr>
        <w:t xml:space="preserve"> EUR</w:t>
      </w:r>
      <w:r w:rsidR="00301080">
        <w:rPr>
          <w:rFonts w:ascii="Arial" w:hAnsi="Arial" w:cs="Arial"/>
          <w:sz w:val="22"/>
          <w:szCs w:val="22"/>
        </w:rPr>
        <w:t xml:space="preserve"> (-2</w:t>
      </w:r>
      <w:r w:rsidR="001F0B86">
        <w:rPr>
          <w:rFonts w:ascii="Arial" w:hAnsi="Arial" w:cs="Arial"/>
          <w:sz w:val="22"/>
          <w:szCs w:val="22"/>
        </w:rPr>
        <w:t>6,9</w:t>
      </w:r>
      <w:r w:rsidR="00301080">
        <w:rPr>
          <w:rFonts w:ascii="Arial" w:hAnsi="Arial" w:cs="Arial"/>
          <w:sz w:val="22"/>
          <w:szCs w:val="22"/>
        </w:rPr>
        <w:t xml:space="preserve"> %) te sada novi iznos iznosi 9</w:t>
      </w:r>
      <w:r w:rsidR="001F0B86">
        <w:rPr>
          <w:rFonts w:ascii="Arial" w:hAnsi="Arial" w:cs="Arial"/>
          <w:sz w:val="22"/>
          <w:szCs w:val="22"/>
        </w:rPr>
        <w:t>82.005,55</w:t>
      </w:r>
      <w:r w:rsidR="00301080">
        <w:rPr>
          <w:rFonts w:ascii="Arial" w:hAnsi="Arial" w:cs="Arial"/>
          <w:sz w:val="22"/>
          <w:szCs w:val="22"/>
        </w:rPr>
        <w:t xml:space="preserve"> EUR.</w:t>
      </w:r>
    </w:p>
    <w:p w14:paraId="7B809EF4" w14:textId="77777777" w:rsidR="00301080" w:rsidRPr="00FB2A03" w:rsidRDefault="00301080" w:rsidP="00A35E89">
      <w:pPr>
        <w:spacing w:line="276" w:lineRule="auto"/>
        <w:jc w:val="both"/>
        <w:rPr>
          <w:rFonts w:ascii="Arial" w:hAnsi="Arial" w:cs="Arial"/>
          <w:sz w:val="22"/>
          <w:szCs w:val="22"/>
        </w:rPr>
      </w:pPr>
    </w:p>
    <w:p w14:paraId="1829D79D" w14:textId="1584B5D9" w:rsidR="00352896" w:rsidRDefault="00055432" w:rsidP="00A35E89">
      <w:pPr>
        <w:spacing w:line="276" w:lineRule="auto"/>
        <w:jc w:val="both"/>
        <w:rPr>
          <w:rFonts w:ascii="Arial" w:hAnsi="Arial" w:cs="Arial"/>
          <w:sz w:val="22"/>
          <w:szCs w:val="22"/>
        </w:rPr>
      </w:pPr>
      <w:r>
        <w:rPr>
          <w:rFonts w:ascii="Arial" w:hAnsi="Arial" w:cs="Arial"/>
          <w:sz w:val="22"/>
          <w:szCs w:val="22"/>
        </w:rPr>
        <w:t>Predlaže se smanjenje i</w:t>
      </w:r>
      <w:r w:rsidR="00DF6D13" w:rsidRPr="00FB2A03">
        <w:rPr>
          <w:rFonts w:ascii="Arial" w:hAnsi="Arial" w:cs="Arial"/>
          <w:sz w:val="22"/>
          <w:szCs w:val="22"/>
        </w:rPr>
        <w:t>znos</w:t>
      </w:r>
      <w:r>
        <w:rPr>
          <w:rFonts w:ascii="Arial" w:hAnsi="Arial" w:cs="Arial"/>
          <w:sz w:val="22"/>
          <w:szCs w:val="22"/>
        </w:rPr>
        <w:t>a</w:t>
      </w:r>
      <w:r w:rsidR="00DF6D13" w:rsidRPr="00FB2A03">
        <w:rPr>
          <w:rFonts w:ascii="Arial" w:hAnsi="Arial" w:cs="Arial"/>
          <w:sz w:val="22"/>
          <w:szCs w:val="22"/>
        </w:rPr>
        <w:t xml:space="preserve"> od </w:t>
      </w:r>
      <w:r>
        <w:rPr>
          <w:rFonts w:ascii="Arial" w:hAnsi="Arial" w:cs="Arial"/>
          <w:sz w:val="22"/>
          <w:szCs w:val="22"/>
        </w:rPr>
        <w:t>-</w:t>
      </w:r>
      <w:r w:rsidR="00E26076" w:rsidRPr="00FB2A03">
        <w:rPr>
          <w:rFonts w:ascii="Arial" w:hAnsi="Arial" w:cs="Arial"/>
          <w:sz w:val="22"/>
          <w:szCs w:val="22"/>
        </w:rPr>
        <w:t>738.178,04</w:t>
      </w:r>
      <w:r w:rsidR="00FD2669" w:rsidRPr="00FB2A03">
        <w:rPr>
          <w:rFonts w:ascii="Arial" w:hAnsi="Arial" w:cs="Arial"/>
          <w:sz w:val="22"/>
          <w:szCs w:val="22"/>
        </w:rPr>
        <w:t xml:space="preserve"> EUR</w:t>
      </w:r>
      <w:r w:rsidR="00DF6D13" w:rsidRPr="00FB2A03">
        <w:rPr>
          <w:rFonts w:ascii="Arial" w:hAnsi="Arial" w:cs="Arial"/>
          <w:sz w:val="22"/>
          <w:szCs w:val="22"/>
        </w:rPr>
        <w:t xml:space="preserve"> </w:t>
      </w:r>
      <w:r>
        <w:rPr>
          <w:rFonts w:ascii="Arial" w:hAnsi="Arial" w:cs="Arial"/>
          <w:sz w:val="22"/>
          <w:szCs w:val="22"/>
        </w:rPr>
        <w:t xml:space="preserve">koji se </w:t>
      </w:r>
      <w:r w:rsidR="00E615A7" w:rsidRPr="00FB2A03">
        <w:rPr>
          <w:rFonts w:ascii="Arial" w:hAnsi="Arial" w:cs="Arial"/>
          <w:sz w:val="22"/>
          <w:szCs w:val="22"/>
        </w:rPr>
        <w:t>odnosi se na</w:t>
      </w:r>
      <w:r w:rsidR="00E26076" w:rsidRPr="00FB2A03">
        <w:rPr>
          <w:rFonts w:ascii="Arial" w:hAnsi="Arial" w:cs="Arial"/>
          <w:sz w:val="22"/>
          <w:szCs w:val="22"/>
        </w:rPr>
        <w:t xml:space="preserve"> kapitalnu pomoć Fonda za zaštitu okoliša i energetsku učinkovitost za sufinanciranje energetske</w:t>
      </w:r>
      <w:r w:rsidR="00C80ADC" w:rsidRPr="00FB2A03">
        <w:rPr>
          <w:rFonts w:ascii="Arial" w:hAnsi="Arial" w:cs="Arial"/>
          <w:sz w:val="22"/>
          <w:szCs w:val="22"/>
        </w:rPr>
        <w:t xml:space="preserve"> obnove </w:t>
      </w:r>
      <w:r w:rsidR="004E3CB9" w:rsidRPr="00FB2A03">
        <w:rPr>
          <w:rFonts w:ascii="Arial" w:hAnsi="Arial" w:cs="Arial"/>
          <w:sz w:val="22"/>
          <w:szCs w:val="22"/>
        </w:rPr>
        <w:t xml:space="preserve">sportske </w:t>
      </w:r>
      <w:r w:rsidR="00E26076" w:rsidRPr="00FB2A03">
        <w:rPr>
          <w:rFonts w:ascii="Arial" w:hAnsi="Arial" w:cs="Arial"/>
          <w:sz w:val="22"/>
          <w:szCs w:val="22"/>
        </w:rPr>
        <w:t>dvorane</w:t>
      </w:r>
      <w:r>
        <w:rPr>
          <w:rFonts w:ascii="Arial" w:hAnsi="Arial" w:cs="Arial"/>
          <w:sz w:val="22"/>
          <w:szCs w:val="22"/>
        </w:rPr>
        <w:t xml:space="preserve"> obzirom da se planira </w:t>
      </w:r>
      <w:r w:rsidR="00A8096C">
        <w:rPr>
          <w:rFonts w:ascii="Arial" w:hAnsi="Arial" w:cs="Arial"/>
          <w:sz w:val="22"/>
          <w:szCs w:val="22"/>
        </w:rPr>
        <w:t>podići</w:t>
      </w:r>
      <w:r>
        <w:rPr>
          <w:rFonts w:ascii="Arial" w:hAnsi="Arial" w:cs="Arial"/>
          <w:sz w:val="22"/>
          <w:szCs w:val="22"/>
        </w:rPr>
        <w:t xml:space="preserve"> dugoročni kredit od 1.400.000,00 EUR koji bi pokrio cjelokupne troškove financiranja energetske obnove sukladno potpisanom ugovoru o dodjeli bespovratnih sredstva gdje je naglašeno da korisnik je obavezan osigurati kompletan financijski doprinos iz vlastitih sredstava</w:t>
      </w:r>
      <w:r w:rsidR="004E3CB9" w:rsidRPr="00FB2A03">
        <w:rPr>
          <w:rFonts w:ascii="Arial" w:hAnsi="Arial" w:cs="Arial"/>
          <w:sz w:val="22"/>
          <w:szCs w:val="22"/>
        </w:rPr>
        <w:t xml:space="preserve">. </w:t>
      </w:r>
      <w:r>
        <w:rPr>
          <w:rFonts w:ascii="Arial" w:hAnsi="Arial" w:cs="Arial"/>
          <w:sz w:val="22"/>
          <w:szCs w:val="22"/>
        </w:rPr>
        <w:t>Planira se prihod</w:t>
      </w:r>
      <w:r w:rsidR="007034F2" w:rsidRPr="00FB2A03">
        <w:rPr>
          <w:rFonts w:ascii="Arial" w:hAnsi="Arial" w:cs="Arial"/>
          <w:sz w:val="22"/>
          <w:szCs w:val="22"/>
        </w:rPr>
        <w:t xml:space="preserve"> od 3</w:t>
      </w:r>
      <w:r>
        <w:rPr>
          <w:rFonts w:ascii="Arial" w:hAnsi="Arial" w:cs="Arial"/>
          <w:sz w:val="22"/>
          <w:szCs w:val="22"/>
        </w:rPr>
        <w:t>00</w:t>
      </w:r>
      <w:r w:rsidR="007034F2" w:rsidRPr="00FB2A03">
        <w:rPr>
          <w:rFonts w:ascii="Arial" w:hAnsi="Arial" w:cs="Arial"/>
          <w:sz w:val="22"/>
          <w:szCs w:val="22"/>
        </w:rPr>
        <w:t xml:space="preserve">.000,00 EUR od Ministarstva </w:t>
      </w:r>
      <w:r>
        <w:rPr>
          <w:rFonts w:ascii="Arial" w:hAnsi="Arial" w:cs="Arial"/>
          <w:sz w:val="22"/>
          <w:szCs w:val="22"/>
        </w:rPr>
        <w:t>turizma i sporta</w:t>
      </w:r>
      <w:r w:rsidR="0006436B" w:rsidRPr="00FB2A03">
        <w:rPr>
          <w:rFonts w:ascii="Arial" w:hAnsi="Arial" w:cs="Arial"/>
          <w:sz w:val="22"/>
          <w:szCs w:val="22"/>
        </w:rPr>
        <w:t xml:space="preserve"> za</w:t>
      </w:r>
      <w:r>
        <w:rPr>
          <w:rFonts w:ascii="Arial" w:hAnsi="Arial" w:cs="Arial"/>
          <w:sz w:val="22"/>
          <w:szCs w:val="22"/>
        </w:rPr>
        <w:t xml:space="preserve"> “Uređenje atletske staze gradskog stadiona Buzet“</w:t>
      </w:r>
    </w:p>
    <w:p w14:paraId="4F521808" w14:textId="4E3C4CD8" w:rsidR="007D6817" w:rsidRDefault="007D6817" w:rsidP="00A35E89">
      <w:pPr>
        <w:spacing w:line="276" w:lineRule="auto"/>
        <w:jc w:val="both"/>
        <w:rPr>
          <w:rFonts w:ascii="Arial" w:hAnsi="Arial" w:cs="Arial"/>
          <w:sz w:val="22"/>
          <w:szCs w:val="22"/>
        </w:rPr>
      </w:pPr>
      <w:r>
        <w:rPr>
          <w:rFonts w:ascii="Arial" w:hAnsi="Arial" w:cs="Arial"/>
          <w:sz w:val="22"/>
          <w:szCs w:val="22"/>
        </w:rPr>
        <w:lastRenderedPageBreak/>
        <w:t>Planiraju se pomoći izravnavanja za decentralizirane funkcije i fiskalnog izravnavanja s novim iznosom od 390.373,00 EUR (povećanje za 9,71%) sukladno trenutnoj realizaciji proračuna</w:t>
      </w:r>
      <w:r w:rsidR="00623452">
        <w:rPr>
          <w:rFonts w:ascii="Arial" w:hAnsi="Arial" w:cs="Arial"/>
          <w:sz w:val="22"/>
          <w:szCs w:val="22"/>
        </w:rPr>
        <w:t xml:space="preserve"> a odnosi se na povećanje pomoći države za decentralizirane funkcije (vatrogastvo).</w:t>
      </w:r>
    </w:p>
    <w:p w14:paraId="5EF66087" w14:textId="0CBEFF03" w:rsidR="00055432" w:rsidRDefault="00566C12" w:rsidP="00A35E89">
      <w:pPr>
        <w:spacing w:line="276" w:lineRule="auto"/>
        <w:jc w:val="both"/>
        <w:rPr>
          <w:rFonts w:ascii="Arial" w:hAnsi="Arial" w:cs="Arial"/>
          <w:sz w:val="22"/>
          <w:szCs w:val="22"/>
        </w:rPr>
      </w:pPr>
      <w:r w:rsidRPr="00FB2A03">
        <w:rPr>
          <w:rFonts w:ascii="Arial" w:hAnsi="Arial" w:cs="Arial"/>
          <w:sz w:val="22"/>
          <w:szCs w:val="22"/>
        </w:rPr>
        <w:t xml:space="preserve"> </w:t>
      </w:r>
    </w:p>
    <w:p w14:paraId="70879227" w14:textId="047395B0" w:rsidR="00C80ADC" w:rsidRDefault="000E1C22" w:rsidP="00A35E89">
      <w:pPr>
        <w:spacing w:line="276" w:lineRule="auto"/>
        <w:jc w:val="both"/>
        <w:rPr>
          <w:rFonts w:ascii="Arial" w:hAnsi="Arial" w:cs="Arial"/>
          <w:sz w:val="22"/>
          <w:szCs w:val="22"/>
        </w:rPr>
      </w:pPr>
      <w:r w:rsidRPr="00FB2A03">
        <w:rPr>
          <w:rFonts w:ascii="Arial" w:hAnsi="Arial" w:cs="Arial"/>
          <w:sz w:val="22"/>
          <w:szCs w:val="22"/>
        </w:rPr>
        <w:t xml:space="preserve">Iz županijskog proračuna planiraju se tekuće pomoći za </w:t>
      </w:r>
      <w:r w:rsidR="000D5443">
        <w:rPr>
          <w:rFonts w:ascii="Arial" w:hAnsi="Arial" w:cs="Arial"/>
          <w:sz w:val="22"/>
          <w:szCs w:val="22"/>
        </w:rPr>
        <w:t>isplatu naknade biračkih odbora u iznosu od 10.560,00 EUR vezano uz lokalne izbore 2025. godine. Također, planiraju se tekuće pomoći iz Županijskog proračuna za “</w:t>
      </w:r>
      <w:proofErr w:type="spellStart"/>
      <w:r w:rsidR="000D5443">
        <w:rPr>
          <w:rFonts w:ascii="Arial" w:hAnsi="Arial" w:cs="Arial"/>
          <w:sz w:val="22"/>
          <w:szCs w:val="22"/>
        </w:rPr>
        <w:t>Subotinu</w:t>
      </w:r>
      <w:proofErr w:type="spellEnd"/>
      <w:r w:rsidR="000D5443">
        <w:rPr>
          <w:rFonts w:ascii="Arial" w:hAnsi="Arial" w:cs="Arial"/>
          <w:sz w:val="22"/>
          <w:szCs w:val="22"/>
        </w:rPr>
        <w:t xml:space="preserve"> po starinski u iznosu od 5.000,00 EUR, povećanje od 2.400,00 EUR (20,00%) pomoći za Dom za starije Buzet te sada novi iznos iznosi 14.400,00 EUR, za tekuću pomoć za Župnu crkvu Sv. Bartola </w:t>
      </w:r>
      <w:proofErr w:type="spellStart"/>
      <w:r w:rsidR="000D5443">
        <w:rPr>
          <w:rFonts w:ascii="Arial" w:hAnsi="Arial" w:cs="Arial"/>
          <w:sz w:val="22"/>
          <w:szCs w:val="22"/>
        </w:rPr>
        <w:t>Roč</w:t>
      </w:r>
      <w:proofErr w:type="spellEnd"/>
      <w:r w:rsidR="000D5443">
        <w:rPr>
          <w:rFonts w:ascii="Arial" w:hAnsi="Arial" w:cs="Arial"/>
          <w:sz w:val="22"/>
          <w:szCs w:val="22"/>
        </w:rPr>
        <w:t xml:space="preserve"> u iznosu od 5.000,00 EUR. Planira se dodatni prihod Ministarstva kulture u iznosu od 32.000,00 EUR.  </w:t>
      </w:r>
    </w:p>
    <w:p w14:paraId="02A932DD" w14:textId="77777777" w:rsidR="000D5443" w:rsidRPr="00141753" w:rsidRDefault="000D5443" w:rsidP="00A35E89">
      <w:pPr>
        <w:spacing w:line="276" w:lineRule="auto"/>
        <w:jc w:val="both"/>
        <w:rPr>
          <w:rFonts w:ascii="Arial" w:hAnsi="Arial" w:cs="Arial"/>
          <w:sz w:val="22"/>
          <w:szCs w:val="22"/>
        </w:rPr>
      </w:pPr>
    </w:p>
    <w:p w14:paraId="48B79E6E" w14:textId="77777777" w:rsidR="007B056C" w:rsidRPr="00623452" w:rsidRDefault="007B056C" w:rsidP="00A35E89">
      <w:pPr>
        <w:spacing w:line="276" w:lineRule="auto"/>
        <w:jc w:val="both"/>
        <w:rPr>
          <w:rFonts w:ascii="Arial" w:hAnsi="Arial" w:cs="Arial"/>
          <w:sz w:val="22"/>
          <w:szCs w:val="22"/>
        </w:rPr>
      </w:pPr>
    </w:p>
    <w:p w14:paraId="0E1FBBE9" w14:textId="5AD42ABC" w:rsidR="00FC2D77" w:rsidRPr="00623452" w:rsidRDefault="00FC2D77" w:rsidP="00A35E89">
      <w:pPr>
        <w:spacing w:line="276" w:lineRule="auto"/>
        <w:jc w:val="both"/>
        <w:rPr>
          <w:rFonts w:ascii="Arial" w:hAnsi="Arial" w:cs="Arial"/>
          <w:sz w:val="22"/>
          <w:szCs w:val="22"/>
        </w:rPr>
      </w:pPr>
      <w:r w:rsidRPr="00623452">
        <w:rPr>
          <w:rFonts w:ascii="Arial" w:hAnsi="Arial" w:cs="Arial"/>
          <w:sz w:val="22"/>
          <w:szCs w:val="22"/>
        </w:rPr>
        <w:t xml:space="preserve">POU </w:t>
      </w:r>
      <w:r w:rsidR="00C50319" w:rsidRPr="00623452">
        <w:rPr>
          <w:rFonts w:ascii="Arial" w:hAnsi="Arial" w:cs="Arial"/>
          <w:sz w:val="22"/>
          <w:szCs w:val="22"/>
        </w:rPr>
        <w:t>–</w:t>
      </w:r>
      <w:r w:rsidRPr="00623452">
        <w:rPr>
          <w:rFonts w:ascii="Arial" w:hAnsi="Arial" w:cs="Arial"/>
          <w:sz w:val="22"/>
          <w:szCs w:val="22"/>
        </w:rPr>
        <w:t xml:space="preserve"> </w:t>
      </w:r>
      <w:r w:rsidR="00465F23" w:rsidRPr="00623452">
        <w:rPr>
          <w:rFonts w:ascii="Arial" w:hAnsi="Arial" w:cs="Arial"/>
          <w:sz w:val="22"/>
          <w:szCs w:val="22"/>
        </w:rPr>
        <w:t>planira se</w:t>
      </w:r>
      <w:r w:rsidR="007B056C">
        <w:rPr>
          <w:rFonts w:ascii="Arial" w:hAnsi="Arial" w:cs="Arial"/>
          <w:sz w:val="22"/>
          <w:szCs w:val="22"/>
        </w:rPr>
        <w:t xml:space="preserve"> povećanje</w:t>
      </w:r>
      <w:r w:rsidR="00465F23" w:rsidRPr="00623452">
        <w:rPr>
          <w:rFonts w:ascii="Arial" w:hAnsi="Arial" w:cs="Arial"/>
          <w:sz w:val="22"/>
          <w:szCs w:val="22"/>
        </w:rPr>
        <w:t xml:space="preserve"> u iznosu</w:t>
      </w:r>
      <w:r w:rsidR="00556514">
        <w:rPr>
          <w:rFonts w:ascii="Arial" w:hAnsi="Arial" w:cs="Arial"/>
          <w:sz w:val="22"/>
          <w:szCs w:val="22"/>
        </w:rPr>
        <w:t xml:space="preserve"> od</w:t>
      </w:r>
      <w:r w:rsidR="00465F23" w:rsidRPr="00623452">
        <w:rPr>
          <w:rFonts w:ascii="Arial" w:hAnsi="Arial" w:cs="Arial"/>
          <w:sz w:val="22"/>
          <w:szCs w:val="22"/>
        </w:rPr>
        <w:t xml:space="preserve"> </w:t>
      </w:r>
      <w:r w:rsidR="007B056C">
        <w:rPr>
          <w:rFonts w:ascii="Arial" w:hAnsi="Arial" w:cs="Arial"/>
          <w:sz w:val="22"/>
          <w:szCs w:val="22"/>
        </w:rPr>
        <w:t>1.900,00</w:t>
      </w:r>
      <w:r w:rsidR="00465F23" w:rsidRPr="00623452">
        <w:rPr>
          <w:rFonts w:ascii="Arial" w:hAnsi="Arial" w:cs="Arial"/>
          <w:sz w:val="22"/>
          <w:szCs w:val="22"/>
        </w:rPr>
        <w:t xml:space="preserve"> EUR</w:t>
      </w:r>
      <w:r w:rsidR="00556514">
        <w:rPr>
          <w:rFonts w:ascii="Arial" w:hAnsi="Arial" w:cs="Arial"/>
          <w:sz w:val="22"/>
          <w:szCs w:val="22"/>
        </w:rPr>
        <w:t xml:space="preserve"> za kapitalne pomoći proračunu iz drugih proračuna</w:t>
      </w:r>
      <w:r w:rsidR="00F363CE">
        <w:rPr>
          <w:rFonts w:ascii="Arial" w:hAnsi="Arial" w:cs="Arial"/>
          <w:sz w:val="22"/>
          <w:szCs w:val="22"/>
        </w:rPr>
        <w:t xml:space="preserve"> za nabavku knjiga za knjižnicu.</w:t>
      </w:r>
    </w:p>
    <w:p w14:paraId="5A0873FC" w14:textId="77777777" w:rsidR="00EC6E65" w:rsidRPr="00FB2A03" w:rsidRDefault="00EC6E65" w:rsidP="00A35E89">
      <w:pPr>
        <w:spacing w:line="276" w:lineRule="auto"/>
        <w:jc w:val="both"/>
        <w:rPr>
          <w:rFonts w:ascii="Arial" w:hAnsi="Arial" w:cs="Arial"/>
          <w:sz w:val="22"/>
          <w:szCs w:val="22"/>
        </w:rPr>
      </w:pPr>
    </w:p>
    <w:p w14:paraId="5B92D105" w14:textId="44B659C5" w:rsidR="00746366" w:rsidRPr="00FB2A03" w:rsidRDefault="00A86160" w:rsidP="00A35E89">
      <w:pPr>
        <w:spacing w:line="276" w:lineRule="auto"/>
        <w:jc w:val="both"/>
        <w:rPr>
          <w:rFonts w:ascii="Arial" w:hAnsi="Arial" w:cs="Arial"/>
          <w:sz w:val="22"/>
          <w:szCs w:val="22"/>
        </w:rPr>
      </w:pPr>
      <w:r w:rsidRPr="00FB2A03">
        <w:rPr>
          <w:rFonts w:ascii="Arial" w:hAnsi="Arial" w:cs="Arial"/>
          <w:b/>
          <w:bCs/>
          <w:sz w:val="22"/>
          <w:szCs w:val="22"/>
        </w:rPr>
        <w:t xml:space="preserve">64 – </w:t>
      </w:r>
      <w:r w:rsidR="00420E1D" w:rsidRPr="00FB2A03">
        <w:rPr>
          <w:rFonts w:ascii="Arial" w:hAnsi="Arial" w:cs="Arial"/>
          <w:b/>
          <w:bCs/>
          <w:sz w:val="22"/>
          <w:szCs w:val="22"/>
        </w:rPr>
        <w:t>Prihodi od imovine</w:t>
      </w:r>
      <w:r w:rsidR="00DB5D36" w:rsidRPr="00FB2A03">
        <w:rPr>
          <w:rFonts w:ascii="Arial" w:hAnsi="Arial" w:cs="Arial"/>
          <w:sz w:val="22"/>
          <w:szCs w:val="22"/>
        </w:rPr>
        <w:t xml:space="preserve"> – </w:t>
      </w:r>
      <w:r w:rsidR="00141753">
        <w:rPr>
          <w:rFonts w:ascii="Arial" w:hAnsi="Arial" w:cs="Arial"/>
          <w:sz w:val="22"/>
          <w:szCs w:val="22"/>
        </w:rPr>
        <w:t>povećavaju se u iznosu od 38.450,00 EUR (23,35 %) od planiranih 164.050,00 EUR te novi iznos u proračunu sada iznosi 202.500,00 EUR</w:t>
      </w:r>
      <w:r w:rsidR="00BB7B6E" w:rsidRPr="00FB2A03">
        <w:rPr>
          <w:rFonts w:ascii="Arial" w:hAnsi="Arial" w:cs="Arial"/>
          <w:sz w:val="22"/>
          <w:szCs w:val="22"/>
        </w:rPr>
        <w:t>.</w:t>
      </w:r>
      <w:r w:rsidR="00141753">
        <w:rPr>
          <w:rFonts w:ascii="Arial" w:hAnsi="Arial" w:cs="Arial"/>
          <w:sz w:val="22"/>
          <w:szCs w:val="22"/>
        </w:rPr>
        <w:t xml:space="preserve"> Najveći iznos povećanja (34.950,00 EUR) odnosi se na povećanje prihoda od eksploatacije mineralnih sirovina dok ostatak povećanja od 3.500,00 EUR se odnosi na naknade za nezakonito izgrađene zgrade.</w:t>
      </w:r>
      <w:r w:rsidR="00746366" w:rsidRPr="00FB2A03">
        <w:rPr>
          <w:rFonts w:ascii="Arial" w:hAnsi="Arial" w:cs="Arial"/>
          <w:sz w:val="22"/>
          <w:szCs w:val="22"/>
        </w:rPr>
        <w:t xml:space="preserve"> </w:t>
      </w:r>
    </w:p>
    <w:p w14:paraId="663E373D" w14:textId="77777777" w:rsidR="00637FD1" w:rsidRPr="00FB2A03" w:rsidRDefault="00637FD1" w:rsidP="00A35E89">
      <w:pPr>
        <w:spacing w:line="276" w:lineRule="auto"/>
        <w:jc w:val="both"/>
        <w:rPr>
          <w:rFonts w:ascii="Arial" w:hAnsi="Arial" w:cs="Arial"/>
          <w:sz w:val="22"/>
          <w:szCs w:val="22"/>
        </w:rPr>
      </w:pPr>
    </w:p>
    <w:p w14:paraId="3C9414ED" w14:textId="58A90E02" w:rsidR="00D422D8" w:rsidRDefault="00A86160" w:rsidP="00A35E89">
      <w:pPr>
        <w:spacing w:line="276" w:lineRule="auto"/>
        <w:jc w:val="both"/>
        <w:rPr>
          <w:rFonts w:ascii="Arial" w:hAnsi="Arial" w:cs="Arial"/>
          <w:sz w:val="22"/>
          <w:szCs w:val="22"/>
        </w:rPr>
      </w:pPr>
      <w:r w:rsidRPr="00FB2A03">
        <w:rPr>
          <w:rFonts w:ascii="Arial" w:hAnsi="Arial" w:cs="Arial"/>
          <w:b/>
          <w:bCs/>
          <w:sz w:val="22"/>
          <w:szCs w:val="22"/>
        </w:rPr>
        <w:t xml:space="preserve">65 – </w:t>
      </w:r>
      <w:r w:rsidR="00420E1D" w:rsidRPr="00FB2A03">
        <w:rPr>
          <w:rFonts w:ascii="Arial" w:hAnsi="Arial" w:cs="Arial"/>
          <w:b/>
          <w:bCs/>
          <w:sz w:val="22"/>
          <w:szCs w:val="22"/>
        </w:rPr>
        <w:t>Prihodi od upravnih pristojbi i administrativnih pristojbi, pristojbi po posebnim propisima i naknada</w:t>
      </w:r>
      <w:r w:rsidR="00DB5D36" w:rsidRPr="00FB2A03">
        <w:rPr>
          <w:rFonts w:ascii="Arial" w:hAnsi="Arial" w:cs="Arial"/>
          <w:sz w:val="22"/>
          <w:szCs w:val="22"/>
        </w:rPr>
        <w:t xml:space="preserve"> </w:t>
      </w:r>
      <w:r w:rsidR="001856A2" w:rsidRPr="00FB2A03">
        <w:rPr>
          <w:rFonts w:ascii="Arial" w:hAnsi="Arial" w:cs="Arial"/>
          <w:sz w:val="22"/>
          <w:szCs w:val="22"/>
        </w:rPr>
        <w:t>–</w:t>
      </w:r>
      <w:r w:rsidR="00DB5D36" w:rsidRPr="00FB2A03">
        <w:rPr>
          <w:rFonts w:ascii="Arial" w:hAnsi="Arial" w:cs="Arial"/>
          <w:sz w:val="22"/>
          <w:szCs w:val="22"/>
        </w:rPr>
        <w:t xml:space="preserve"> </w:t>
      </w:r>
      <w:r w:rsidR="00141753">
        <w:rPr>
          <w:rFonts w:ascii="Arial" w:hAnsi="Arial" w:cs="Arial"/>
          <w:sz w:val="22"/>
          <w:szCs w:val="22"/>
        </w:rPr>
        <w:t>povećavaju</w:t>
      </w:r>
      <w:r w:rsidR="0032649C" w:rsidRPr="00FB2A03">
        <w:rPr>
          <w:rFonts w:ascii="Arial" w:hAnsi="Arial" w:cs="Arial"/>
          <w:sz w:val="22"/>
          <w:szCs w:val="22"/>
        </w:rPr>
        <w:t xml:space="preserve"> se u ukup</w:t>
      </w:r>
      <w:r w:rsidR="00D422D8" w:rsidRPr="00FB2A03">
        <w:rPr>
          <w:rFonts w:ascii="Arial" w:hAnsi="Arial" w:cs="Arial"/>
          <w:sz w:val="22"/>
          <w:szCs w:val="22"/>
        </w:rPr>
        <w:t xml:space="preserve">nom iznosu za </w:t>
      </w:r>
      <w:r w:rsidR="00141753">
        <w:rPr>
          <w:rFonts w:ascii="Arial" w:hAnsi="Arial" w:cs="Arial"/>
          <w:sz w:val="22"/>
          <w:szCs w:val="22"/>
        </w:rPr>
        <w:t>1</w:t>
      </w:r>
      <w:r w:rsidR="001F0B86">
        <w:rPr>
          <w:rFonts w:ascii="Arial" w:hAnsi="Arial" w:cs="Arial"/>
          <w:sz w:val="22"/>
          <w:szCs w:val="22"/>
        </w:rPr>
        <w:t>92.331,61</w:t>
      </w:r>
      <w:r w:rsidR="00141753">
        <w:rPr>
          <w:rFonts w:ascii="Arial" w:hAnsi="Arial" w:cs="Arial"/>
          <w:sz w:val="22"/>
          <w:szCs w:val="22"/>
        </w:rPr>
        <w:t xml:space="preserve"> EUR (povećanje od </w:t>
      </w:r>
      <w:r w:rsidR="001F0B86">
        <w:rPr>
          <w:rFonts w:ascii="Arial" w:hAnsi="Arial" w:cs="Arial"/>
          <w:sz w:val="22"/>
          <w:szCs w:val="22"/>
        </w:rPr>
        <w:t>7,1</w:t>
      </w:r>
      <w:r w:rsidR="00141753">
        <w:rPr>
          <w:rFonts w:ascii="Arial" w:hAnsi="Arial" w:cs="Arial"/>
          <w:sz w:val="22"/>
          <w:szCs w:val="22"/>
        </w:rPr>
        <w:t>%)</w:t>
      </w:r>
      <w:r w:rsidR="00D422D8" w:rsidRPr="00FB2A03">
        <w:rPr>
          <w:rFonts w:ascii="Arial" w:hAnsi="Arial" w:cs="Arial"/>
          <w:sz w:val="22"/>
          <w:szCs w:val="22"/>
        </w:rPr>
        <w:t xml:space="preserve"> te sada iznose </w:t>
      </w:r>
      <w:r w:rsidR="001F0B86">
        <w:rPr>
          <w:rFonts w:ascii="Arial" w:hAnsi="Arial" w:cs="Arial"/>
          <w:sz w:val="22"/>
          <w:szCs w:val="22"/>
        </w:rPr>
        <w:t>2.894.536,93</w:t>
      </w:r>
      <w:r w:rsidR="00D422D8" w:rsidRPr="00FB2A03">
        <w:rPr>
          <w:rFonts w:ascii="Arial" w:hAnsi="Arial" w:cs="Arial"/>
          <w:sz w:val="22"/>
          <w:szCs w:val="22"/>
        </w:rPr>
        <w:t xml:space="preserve"> EUR. </w:t>
      </w:r>
    </w:p>
    <w:p w14:paraId="21259812" w14:textId="77777777" w:rsidR="003E4A91" w:rsidRDefault="003E4A91" w:rsidP="00A35E89">
      <w:pPr>
        <w:spacing w:line="276" w:lineRule="auto"/>
        <w:jc w:val="both"/>
        <w:rPr>
          <w:rFonts w:ascii="Arial" w:hAnsi="Arial" w:cs="Arial"/>
          <w:sz w:val="22"/>
          <w:szCs w:val="22"/>
        </w:rPr>
      </w:pPr>
    </w:p>
    <w:p w14:paraId="6891509B" w14:textId="5B2DC531" w:rsidR="003E4A91" w:rsidRDefault="003E4A91" w:rsidP="00A35E89">
      <w:pPr>
        <w:spacing w:line="276" w:lineRule="auto"/>
        <w:jc w:val="both"/>
        <w:rPr>
          <w:rFonts w:ascii="Arial" w:hAnsi="Arial" w:cs="Arial"/>
          <w:sz w:val="22"/>
          <w:szCs w:val="22"/>
        </w:rPr>
      </w:pPr>
      <w:r>
        <w:rPr>
          <w:rFonts w:ascii="Arial" w:hAnsi="Arial" w:cs="Arial"/>
          <w:sz w:val="22"/>
          <w:szCs w:val="22"/>
        </w:rPr>
        <w:t>Planirano je povećanje od 60.000,00 EUR za ostale nespomenute prihode – refundacija sredstva od osiguranja čiji prihodi se odnosne na nastale štete prije više od dvije godine na području grada Buzeta. Planirano je povećanje prihoda od komunalne naknade za 9,00% (90.000,00 EUR</w:t>
      </w:r>
      <w:r w:rsidR="00BE5032">
        <w:rPr>
          <w:rFonts w:ascii="Arial" w:hAnsi="Arial" w:cs="Arial"/>
          <w:sz w:val="22"/>
          <w:szCs w:val="22"/>
        </w:rPr>
        <w:t>)</w:t>
      </w:r>
      <w:r>
        <w:rPr>
          <w:rFonts w:ascii="Arial" w:hAnsi="Arial" w:cs="Arial"/>
          <w:sz w:val="22"/>
          <w:szCs w:val="22"/>
        </w:rPr>
        <w:t xml:space="preserve"> te novi iznos sada iznosi 1.090.000,00 EUR.</w:t>
      </w:r>
      <w:r w:rsidR="00681EA7">
        <w:rPr>
          <w:rFonts w:ascii="Arial" w:hAnsi="Arial" w:cs="Arial"/>
          <w:sz w:val="22"/>
          <w:szCs w:val="22"/>
        </w:rPr>
        <w:t xml:space="preserve"> Povećavaju se ostali prihodi APN-a za 22.000,00 EUR te je novi iznos sada planiran 25.500,00 EUR, dok se ostali nespomenuti prihodi povećavaju za 600,06 EUR.</w:t>
      </w:r>
      <w:r w:rsidR="00BE5032">
        <w:rPr>
          <w:rFonts w:ascii="Arial" w:hAnsi="Arial" w:cs="Arial"/>
          <w:sz w:val="22"/>
          <w:szCs w:val="22"/>
        </w:rPr>
        <w:t xml:space="preserve"> Povećava se doprinosi za šume u iznosu od 1.500,00 EUR</w:t>
      </w:r>
    </w:p>
    <w:p w14:paraId="78B43B82" w14:textId="630B4170" w:rsidR="00D422D8" w:rsidRDefault="007B056C" w:rsidP="00A35E89">
      <w:pPr>
        <w:spacing w:line="276" w:lineRule="auto"/>
        <w:jc w:val="both"/>
        <w:rPr>
          <w:rFonts w:ascii="Arial" w:hAnsi="Arial" w:cs="Arial"/>
          <w:bCs/>
          <w:sz w:val="22"/>
          <w:szCs w:val="22"/>
        </w:rPr>
      </w:pPr>
      <w:r>
        <w:rPr>
          <w:rFonts w:ascii="Arial" w:hAnsi="Arial" w:cs="Arial"/>
          <w:bCs/>
          <w:sz w:val="22"/>
          <w:szCs w:val="22"/>
        </w:rPr>
        <w:t xml:space="preserve">Pučko otvoreno učilište – povećavaju se </w:t>
      </w:r>
      <w:r w:rsidR="00681EA7">
        <w:rPr>
          <w:rFonts w:ascii="Arial" w:hAnsi="Arial" w:cs="Arial"/>
          <w:bCs/>
          <w:sz w:val="22"/>
          <w:szCs w:val="22"/>
        </w:rPr>
        <w:t xml:space="preserve">ostali nespomenuti </w:t>
      </w:r>
      <w:r>
        <w:rPr>
          <w:rFonts w:ascii="Arial" w:hAnsi="Arial" w:cs="Arial"/>
          <w:bCs/>
          <w:sz w:val="22"/>
          <w:szCs w:val="22"/>
        </w:rPr>
        <w:t xml:space="preserve">prihodi za 1.787,50 </w:t>
      </w:r>
      <w:r w:rsidR="00681EA7">
        <w:rPr>
          <w:rFonts w:ascii="Arial" w:hAnsi="Arial" w:cs="Arial"/>
          <w:bCs/>
          <w:sz w:val="22"/>
          <w:szCs w:val="22"/>
        </w:rPr>
        <w:t>EUR</w:t>
      </w:r>
      <w:r w:rsidR="00BE5032">
        <w:rPr>
          <w:rFonts w:ascii="Arial" w:hAnsi="Arial" w:cs="Arial"/>
          <w:bCs/>
          <w:sz w:val="22"/>
          <w:szCs w:val="22"/>
        </w:rPr>
        <w:t>.</w:t>
      </w:r>
    </w:p>
    <w:p w14:paraId="6CE0AE6B" w14:textId="0CB6749C" w:rsidR="00BE5032" w:rsidRDefault="00BE5032" w:rsidP="00A35E89">
      <w:pPr>
        <w:spacing w:line="276" w:lineRule="auto"/>
        <w:jc w:val="both"/>
        <w:rPr>
          <w:rFonts w:ascii="Arial" w:hAnsi="Arial" w:cs="Arial"/>
          <w:bCs/>
          <w:sz w:val="22"/>
          <w:szCs w:val="22"/>
        </w:rPr>
      </w:pPr>
      <w:r>
        <w:rPr>
          <w:rFonts w:ascii="Arial" w:hAnsi="Arial" w:cs="Arial"/>
          <w:bCs/>
          <w:sz w:val="22"/>
          <w:szCs w:val="22"/>
        </w:rPr>
        <w:t xml:space="preserve">Dom za starije Buzet – povećava se prihodi od sufinanciranja cijene usluga za 16.444,05 EUR (1.82%) </w:t>
      </w:r>
    </w:p>
    <w:p w14:paraId="60782799" w14:textId="77777777" w:rsidR="007B056C" w:rsidRDefault="007B056C" w:rsidP="00A35E89">
      <w:pPr>
        <w:spacing w:line="276" w:lineRule="auto"/>
        <w:jc w:val="both"/>
        <w:rPr>
          <w:rFonts w:ascii="Arial" w:hAnsi="Arial" w:cs="Arial"/>
          <w:bCs/>
          <w:sz w:val="22"/>
          <w:szCs w:val="22"/>
        </w:rPr>
      </w:pPr>
    </w:p>
    <w:p w14:paraId="54B93488" w14:textId="77777777" w:rsidR="007B056C" w:rsidRPr="00FB2A03" w:rsidRDefault="007B056C" w:rsidP="00A35E89">
      <w:pPr>
        <w:spacing w:line="276" w:lineRule="auto"/>
        <w:jc w:val="both"/>
        <w:rPr>
          <w:rFonts w:ascii="Arial" w:hAnsi="Arial" w:cs="Arial"/>
          <w:bCs/>
          <w:sz w:val="22"/>
          <w:szCs w:val="22"/>
        </w:rPr>
      </w:pPr>
    </w:p>
    <w:p w14:paraId="326F6CD1" w14:textId="1ABDF788" w:rsidR="00420E1D" w:rsidRPr="00FB2A03" w:rsidRDefault="00A86160" w:rsidP="00A35E89">
      <w:pPr>
        <w:spacing w:line="276" w:lineRule="auto"/>
        <w:jc w:val="both"/>
        <w:rPr>
          <w:rFonts w:ascii="Arial" w:hAnsi="Arial" w:cs="Arial"/>
          <w:sz w:val="22"/>
          <w:szCs w:val="22"/>
        </w:rPr>
      </w:pPr>
      <w:r w:rsidRPr="00FB2A03">
        <w:rPr>
          <w:rFonts w:ascii="Arial" w:hAnsi="Arial" w:cs="Arial"/>
          <w:b/>
          <w:bCs/>
          <w:sz w:val="22"/>
          <w:szCs w:val="22"/>
        </w:rPr>
        <w:t xml:space="preserve">66 – </w:t>
      </w:r>
      <w:r w:rsidR="00420E1D" w:rsidRPr="00FB2A03">
        <w:rPr>
          <w:rFonts w:ascii="Arial" w:hAnsi="Arial" w:cs="Arial"/>
          <w:b/>
          <w:bCs/>
          <w:sz w:val="22"/>
          <w:szCs w:val="22"/>
        </w:rPr>
        <w:t>Prihodi od prodaje proizvoda i robe te pruženih usluga i prihodi od donacija</w:t>
      </w:r>
      <w:r w:rsidR="001856A2" w:rsidRPr="00FB2A03">
        <w:rPr>
          <w:rFonts w:ascii="Arial" w:hAnsi="Arial" w:cs="Arial"/>
          <w:sz w:val="22"/>
          <w:szCs w:val="22"/>
        </w:rPr>
        <w:t xml:space="preserve"> – </w:t>
      </w:r>
      <w:r w:rsidR="00552CB6">
        <w:rPr>
          <w:rFonts w:ascii="Arial" w:hAnsi="Arial" w:cs="Arial"/>
          <w:sz w:val="22"/>
          <w:szCs w:val="22"/>
        </w:rPr>
        <w:t>povećavaju se za 2.680,00 EUR (1,5%)</w:t>
      </w:r>
      <w:r w:rsidR="00BE5032">
        <w:rPr>
          <w:rFonts w:ascii="Arial" w:hAnsi="Arial" w:cs="Arial"/>
          <w:sz w:val="22"/>
          <w:szCs w:val="22"/>
        </w:rPr>
        <w:t xml:space="preserve"> i odnosne se na povećanje prihoda od pruženih usluga Pučkog otvorenog učilišta Augustin Vivoda Buzet.</w:t>
      </w:r>
    </w:p>
    <w:p w14:paraId="547D0FB4" w14:textId="77777777" w:rsidR="00461760" w:rsidRPr="00FB2A03" w:rsidRDefault="00461760" w:rsidP="00A35E89">
      <w:pPr>
        <w:spacing w:line="276" w:lineRule="auto"/>
        <w:jc w:val="both"/>
        <w:rPr>
          <w:rFonts w:ascii="Arial" w:hAnsi="Arial" w:cs="Arial"/>
          <w:sz w:val="22"/>
          <w:szCs w:val="22"/>
        </w:rPr>
      </w:pPr>
    </w:p>
    <w:p w14:paraId="5FA45F97" w14:textId="15D43D89" w:rsidR="00F86E9B" w:rsidRPr="00FB2A03" w:rsidRDefault="00461760" w:rsidP="00A35E89">
      <w:pPr>
        <w:spacing w:line="276" w:lineRule="auto"/>
        <w:jc w:val="both"/>
        <w:rPr>
          <w:rFonts w:ascii="Arial" w:hAnsi="Arial" w:cs="Arial"/>
          <w:sz w:val="22"/>
          <w:szCs w:val="22"/>
        </w:rPr>
      </w:pPr>
      <w:r w:rsidRPr="00FB2A03">
        <w:rPr>
          <w:rFonts w:ascii="Arial" w:hAnsi="Arial" w:cs="Arial"/>
          <w:b/>
          <w:bCs/>
          <w:sz w:val="22"/>
          <w:szCs w:val="22"/>
        </w:rPr>
        <w:t xml:space="preserve">68 – </w:t>
      </w:r>
      <w:r w:rsidR="006855B7" w:rsidRPr="00FB2A03">
        <w:rPr>
          <w:rFonts w:ascii="Arial" w:hAnsi="Arial" w:cs="Arial"/>
          <w:b/>
          <w:bCs/>
          <w:sz w:val="22"/>
          <w:szCs w:val="22"/>
        </w:rPr>
        <w:t>Kazne, upravne mjere i ostali prihodi</w:t>
      </w:r>
      <w:r w:rsidR="006855B7" w:rsidRPr="00FB2A03">
        <w:rPr>
          <w:rFonts w:ascii="Arial" w:hAnsi="Arial" w:cs="Arial"/>
          <w:sz w:val="22"/>
          <w:szCs w:val="22"/>
        </w:rPr>
        <w:t xml:space="preserve"> – ne mijenjaju se. </w:t>
      </w:r>
    </w:p>
    <w:p w14:paraId="3E6228C0" w14:textId="77777777" w:rsidR="00461760" w:rsidRPr="00FB2A03" w:rsidRDefault="00461760" w:rsidP="00A35E89">
      <w:pPr>
        <w:spacing w:line="276" w:lineRule="auto"/>
        <w:jc w:val="both"/>
        <w:rPr>
          <w:rFonts w:ascii="Arial" w:hAnsi="Arial" w:cs="Arial"/>
          <w:b/>
          <w:bCs/>
          <w:sz w:val="22"/>
          <w:szCs w:val="22"/>
        </w:rPr>
      </w:pPr>
    </w:p>
    <w:p w14:paraId="39568C81" w14:textId="49C34BCB" w:rsidR="001D3B3D" w:rsidRPr="00FB2A03" w:rsidRDefault="001D3B3D" w:rsidP="00A35E89">
      <w:pPr>
        <w:spacing w:line="276" w:lineRule="auto"/>
        <w:jc w:val="both"/>
        <w:rPr>
          <w:rFonts w:ascii="Arial" w:hAnsi="Arial" w:cs="Arial"/>
          <w:sz w:val="22"/>
          <w:szCs w:val="22"/>
        </w:rPr>
      </w:pPr>
      <w:r w:rsidRPr="00FB2A03">
        <w:rPr>
          <w:rFonts w:ascii="Arial" w:hAnsi="Arial" w:cs="Arial"/>
          <w:b/>
          <w:bCs/>
          <w:sz w:val="22"/>
          <w:szCs w:val="22"/>
        </w:rPr>
        <w:t>7 – Prihodi od prodaje nefinancijske imovine</w:t>
      </w:r>
      <w:r w:rsidRPr="00FB2A03">
        <w:rPr>
          <w:rFonts w:ascii="Arial" w:hAnsi="Arial" w:cs="Arial"/>
          <w:sz w:val="22"/>
          <w:szCs w:val="22"/>
        </w:rPr>
        <w:t xml:space="preserve"> –</w:t>
      </w:r>
      <w:r w:rsidR="003E4A91">
        <w:rPr>
          <w:rFonts w:ascii="Arial" w:hAnsi="Arial" w:cs="Arial"/>
          <w:sz w:val="22"/>
          <w:szCs w:val="22"/>
        </w:rPr>
        <w:t xml:space="preserve"> ne mijenjaju se</w:t>
      </w:r>
      <w:r w:rsidR="00CD3A02" w:rsidRPr="00FB2A03">
        <w:rPr>
          <w:rFonts w:ascii="Arial" w:hAnsi="Arial" w:cs="Arial"/>
          <w:sz w:val="22"/>
          <w:szCs w:val="22"/>
        </w:rPr>
        <w:t xml:space="preserve">. </w:t>
      </w:r>
    </w:p>
    <w:p w14:paraId="188129A5" w14:textId="77777777" w:rsidR="001D3B3D" w:rsidRPr="00FB2A03" w:rsidRDefault="001D3B3D" w:rsidP="00A35E89">
      <w:pPr>
        <w:spacing w:line="276" w:lineRule="auto"/>
        <w:jc w:val="both"/>
        <w:rPr>
          <w:rFonts w:ascii="Arial" w:hAnsi="Arial" w:cs="Arial"/>
          <w:sz w:val="22"/>
          <w:szCs w:val="22"/>
        </w:rPr>
      </w:pPr>
    </w:p>
    <w:p w14:paraId="7F1D389C" w14:textId="0FCB07CB" w:rsidR="001D3B3D" w:rsidRPr="00FB2A03" w:rsidRDefault="001D3B3D" w:rsidP="00A35E89">
      <w:pPr>
        <w:spacing w:line="276" w:lineRule="auto"/>
        <w:jc w:val="both"/>
        <w:rPr>
          <w:rFonts w:ascii="Arial" w:hAnsi="Arial" w:cs="Arial"/>
          <w:sz w:val="22"/>
          <w:szCs w:val="22"/>
        </w:rPr>
      </w:pPr>
      <w:r w:rsidRPr="00FB2A03">
        <w:rPr>
          <w:rFonts w:ascii="Arial" w:hAnsi="Arial" w:cs="Arial"/>
          <w:b/>
          <w:bCs/>
          <w:sz w:val="22"/>
          <w:szCs w:val="22"/>
        </w:rPr>
        <w:t xml:space="preserve">71 – Prihodi od prodaje </w:t>
      </w:r>
      <w:proofErr w:type="spellStart"/>
      <w:r w:rsidRPr="00FB2A03">
        <w:rPr>
          <w:rFonts w:ascii="Arial" w:hAnsi="Arial" w:cs="Arial"/>
          <w:b/>
          <w:bCs/>
          <w:sz w:val="22"/>
          <w:szCs w:val="22"/>
        </w:rPr>
        <w:t>neproizvedene</w:t>
      </w:r>
      <w:proofErr w:type="spellEnd"/>
      <w:r w:rsidRPr="00FB2A03">
        <w:rPr>
          <w:rFonts w:ascii="Arial" w:hAnsi="Arial" w:cs="Arial"/>
          <w:b/>
          <w:bCs/>
          <w:sz w:val="22"/>
          <w:szCs w:val="22"/>
        </w:rPr>
        <w:t xml:space="preserve"> dugotrajne imovine</w:t>
      </w:r>
      <w:r w:rsidRPr="00FB2A03">
        <w:rPr>
          <w:rFonts w:ascii="Arial" w:hAnsi="Arial" w:cs="Arial"/>
          <w:sz w:val="22"/>
          <w:szCs w:val="22"/>
        </w:rPr>
        <w:t xml:space="preserve"> – </w:t>
      </w:r>
      <w:r w:rsidR="003E4A91">
        <w:rPr>
          <w:rFonts w:ascii="Arial" w:hAnsi="Arial" w:cs="Arial"/>
          <w:sz w:val="22"/>
          <w:szCs w:val="22"/>
        </w:rPr>
        <w:t xml:space="preserve">planirano je povećanje za 40.000,00 EUR </w:t>
      </w:r>
      <w:r w:rsidR="009D4339" w:rsidRPr="00FB2A03">
        <w:rPr>
          <w:rFonts w:ascii="Arial" w:hAnsi="Arial" w:cs="Arial"/>
          <w:sz w:val="22"/>
          <w:szCs w:val="22"/>
        </w:rPr>
        <w:t>.</w:t>
      </w:r>
    </w:p>
    <w:p w14:paraId="5CFB67CB" w14:textId="77777777" w:rsidR="001D3B3D" w:rsidRPr="00FB2A03" w:rsidRDefault="001D3B3D" w:rsidP="00A35E89">
      <w:pPr>
        <w:spacing w:line="276" w:lineRule="auto"/>
        <w:jc w:val="both"/>
        <w:rPr>
          <w:rFonts w:ascii="Arial" w:hAnsi="Arial" w:cs="Arial"/>
          <w:sz w:val="22"/>
          <w:szCs w:val="22"/>
        </w:rPr>
      </w:pPr>
    </w:p>
    <w:p w14:paraId="3E1DDDE6" w14:textId="2358BABF" w:rsidR="00F8617D" w:rsidRPr="00FB2A03" w:rsidRDefault="001D3B3D" w:rsidP="00A35E89">
      <w:pPr>
        <w:spacing w:line="276" w:lineRule="auto"/>
        <w:jc w:val="both"/>
        <w:rPr>
          <w:rFonts w:ascii="Arial" w:hAnsi="Arial" w:cs="Arial"/>
          <w:sz w:val="22"/>
          <w:szCs w:val="22"/>
        </w:rPr>
      </w:pPr>
      <w:r w:rsidRPr="00FB2A03">
        <w:rPr>
          <w:rFonts w:ascii="Arial" w:hAnsi="Arial" w:cs="Arial"/>
          <w:b/>
          <w:bCs/>
          <w:sz w:val="22"/>
          <w:szCs w:val="22"/>
        </w:rPr>
        <w:lastRenderedPageBreak/>
        <w:t>72 – Prihodi od prodaje proizvedene dugotrajne imovine</w:t>
      </w:r>
      <w:r w:rsidRPr="00FB2A03">
        <w:rPr>
          <w:rFonts w:ascii="Arial" w:hAnsi="Arial" w:cs="Arial"/>
          <w:sz w:val="22"/>
          <w:szCs w:val="22"/>
        </w:rPr>
        <w:t xml:space="preserve"> – </w:t>
      </w:r>
      <w:r w:rsidR="003E4A91">
        <w:rPr>
          <w:rFonts w:ascii="Arial" w:hAnsi="Arial" w:cs="Arial"/>
          <w:sz w:val="22"/>
          <w:szCs w:val="22"/>
        </w:rPr>
        <w:t>planirano je smanjenje za               -40.000,00 EUR što se prvenstveno odnosi na smanjenje prihoda od prodaje zemljišta i ostalih zgrada što nam daje novi ukupni iznos od 210.400,00 EUR (-15,97%)</w:t>
      </w:r>
    </w:p>
    <w:p w14:paraId="6CE31B3A" w14:textId="77777777" w:rsidR="0089203F" w:rsidRPr="00FB2A03" w:rsidRDefault="0089203F" w:rsidP="00A35E89">
      <w:pPr>
        <w:spacing w:line="276" w:lineRule="auto"/>
        <w:jc w:val="both"/>
        <w:rPr>
          <w:rFonts w:ascii="Arial" w:hAnsi="Arial" w:cs="Arial"/>
          <w:sz w:val="22"/>
          <w:szCs w:val="22"/>
        </w:rPr>
      </w:pPr>
    </w:p>
    <w:p w14:paraId="1AA1632E" w14:textId="2B4DDA73" w:rsidR="0093247A" w:rsidRPr="00FB2A03" w:rsidRDefault="0093247A" w:rsidP="00A35E89">
      <w:pPr>
        <w:spacing w:line="276" w:lineRule="auto"/>
        <w:jc w:val="both"/>
        <w:rPr>
          <w:rFonts w:ascii="Arial" w:hAnsi="Arial" w:cs="Arial"/>
          <w:sz w:val="22"/>
          <w:szCs w:val="22"/>
        </w:rPr>
      </w:pPr>
      <w:r w:rsidRPr="00FB2A03">
        <w:rPr>
          <w:rFonts w:ascii="Arial" w:hAnsi="Arial" w:cs="Arial"/>
          <w:b/>
          <w:bCs/>
          <w:sz w:val="22"/>
          <w:szCs w:val="22"/>
        </w:rPr>
        <w:t>8 – Primici od financijske imovine i zaduživanja</w:t>
      </w:r>
      <w:r w:rsidRPr="00FB2A03">
        <w:rPr>
          <w:rFonts w:ascii="Arial" w:hAnsi="Arial" w:cs="Arial"/>
          <w:sz w:val="22"/>
          <w:szCs w:val="22"/>
        </w:rPr>
        <w:t xml:space="preserve"> </w:t>
      </w:r>
      <w:r w:rsidR="00B50770" w:rsidRPr="00FB2A03">
        <w:rPr>
          <w:rFonts w:ascii="Arial" w:hAnsi="Arial" w:cs="Arial"/>
          <w:sz w:val="22"/>
          <w:szCs w:val="22"/>
        </w:rPr>
        <w:t>–</w:t>
      </w:r>
      <w:r w:rsidRPr="00FB2A03">
        <w:rPr>
          <w:rFonts w:ascii="Arial" w:hAnsi="Arial" w:cs="Arial"/>
          <w:sz w:val="22"/>
          <w:szCs w:val="22"/>
        </w:rPr>
        <w:t xml:space="preserve"> </w:t>
      </w:r>
      <w:r w:rsidR="009B4D6D">
        <w:rPr>
          <w:rFonts w:ascii="Arial" w:hAnsi="Arial" w:cs="Arial"/>
          <w:sz w:val="22"/>
          <w:szCs w:val="22"/>
        </w:rPr>
        <w:t xml:space="preserve">planirano je povećanje od 1.400.000,00 EUR što se odnosi na zaduženje za dugoročni kredit kojim se planira </w:t>
      </w:r>
      <w:r w:rsidR="00681EA7">
        <w:rPr>
          <w:rFonts w:ascii="Arial" w:hAnsi="Arial" w:cs="Arial"/>
          <w:sz w:val="22"/>
          <w:szCs w:val="22"/>
        </w:rPr>
        <w:t xml:space="preserve">u potpunosti </w:t>
      </w:r>
      <w:r w:rsidR="009B4D6D">
        <w:rPr>
          <w:rFonts w:ascii="Arial" w:hAnsi="Arial" w:cs="Arial"/>
          <w:sz w:val="22"/>
          <w:szCs w:val="22"/>
        </w:rPr>
        <w:t>financirati projekt “Energetske obnove zgrade Sportske dvorane Buzet“</w:t>
      </w:r>
      <w:r w:rsidR="00552CB6">
        <w:rPr>
          <w:rFonts w:ascii="Arial" w:hAnsi="Arial" w:cs="Arial"/>
          <w:sz w:val="22"/>
          <w:szCs w:val="22"/>
        </w:rPr>
        <w:t>.</w:t>
      </w:r>
    </w:p>
    <w:p w14:paraId="6E8F014D" w14:textId="77777777" w:rsidR="0093247A" w:rsidRPr="00FB2A03" w:rsidRDefault="0093247A" w:rsidP="00A35E89">
      <w:pPr>
        <w:spacing w:line="276" w:lineRule="auto"/>
        <w:jc w:val="both"/>
        <w:rPr>
          <w:rFonts w:ascii="Arial" w:hAnsi="Arial" w:cs="Arial"/>
          <w:sz w:val="22"/>
          <w:szCs w:val="22"/>
        </w:rPr>
      </w:pPr>
    </w:p>
    <w:p w14:paraId="260AA7A0" w14:textId="77777777" w:rsidR="007845EA" w:rsidRPr="00FB2A03" w:rsidRDefault="007845EA" w:rsidP="00A35E89">
      <w:pPr>
        <w:spacing w:line="276" w:lineRule="auto"/>
        <w:jc w:val="both"/>
        <w:rPr>
          <w:rFonts w:ascii="Arial" w:hAnsi="Arial" w:cs="Arial"/>
        </w:rPr>
      </w:pPr>
    </w:p>
    <w:p w14:paraId="599AA2A9" w14:textId="10A30C76" w:rsidR="00420E1D" w:rsidRPr="00FB2A03" w:rsidRDefault="00292C28" w:rsidP="00897C4B">
      <w:pPr>
        <w:pStyle w:val="Naslov2"/>
        <w:rPr>
          <w:lang w:val="hr-HR"/>
        </w:rPr>
      </w:pPr>
      <w:bookmarkStart w:id="9" w:name="_Toc115274743"/>
      <w:bookmarkStart w:id="10" w:name="_Toc169799239"/>
      <w:bookmarkStart w:id="11" w:name="_Toc205983319"/>
      <w:proofErr w:type="spellStart"/>
      <w:r w:rsidRPr="00897C4B">
        <w:t>Rashodi</w:t>
      </w:r>
      <w:proofErr w:type="spellEnd"/>
      <w:r w:rsidRPr="00FB2A03">
        <w:rPr>
          <w:lang w:val="hr-HR"/>
        </w:rPr>
        <w:t xml:space="preserve"> i izdaci</w:t>
      </w:r>
      <w:bookmarkEnd w:id="9"/>
      <w:bookmarkEnd w:id="10"/>
      <w:bookmarkEnd w:id="11"/>
      <w:r w:rsidRPr="00FB2A03">
        <w:rPr>
          <w:lang w:val="hr-HR"/>
        </w:rPr>
        <w:t xml:space="preserve"> </w:t>
      </w:r>
    </w:p>
    <w:p w14:paraId="1C5F1207" w14:textId="145B5B08" w:rsidR="00420E1D" w:rsidRPr="00FB2A03" w:rsidRDefault="00420E1D" w:rsidP="00A35E89">
      <w:pPr>
        <w:spacing w:line="276" w:lineRule="auto"/>
        <w:jc w:val="both"/>
        <w:rPr>
          <w:rFonts w:ascii="Arial" w:hAnsi="Arial" w:cs="Arial"/>
        </w:rPr>
      </w:pPr>
    </w:p>
    <w:p w14:paraId="0FBFF469" w14:textId="1EDD10FF" w:rsidR="003721E8" w:rsidRPr="00BE49D1" w:rsidRDefault="00B45891" w:rsidP="00A35E89">
      <w:pPr>
        <w:spacing w:line="276" w:lineRule="auto"/>
        <w:jc w:val="both"/>
        <w:rPr>
          <w:rFonts w:ascii="Arial" w:hAnsi="Arial" w:cs="Arial"/>
        </w:rPr>
      </w:pPr>
      <w:r w:rsidRPr="00BE49D1">
        <w:rPr>
          <w:rFonts w:ascii="Arial" w:hAnsi="Arial" w:cs="Arial"/>
        </w:rPr>
        <w:t>Pri</w:t>
      </w:r>
      <w:r w:rsidR="0081538B" w:rsidRPr="00BE49D1">
        <w:rPr>
          <w:rFonts w:ascii="Arial" w:hAnsi="Arial" w:cs="Arial"/>
        </w:rPr>
        <w:t>j</w:t>
      </w:r>
      <w:r w:rsidRPr="00BE49D1">
        <w:rPr>
          <w:rFonts w:ascii="Arial" w:hAnsi="Arial" w:cs="Arial"/>
        </w:rPr>
        <w:t xml:space="preserve">edlogom </w:t>
      </w:r>
      <w:r w:rsidR="00C84DF2" w:rsidRPr="00BE49D1">
        <w:rPr>
          <w:rFonts w:ascii="Arial" w:hAnsi="Arial" w:cs="Arial"/>
        </w:rPr>
        <w:t>1</w:t>
      </w:r>
      <w:r w:rsidRPr="00BE49D1">
        <w:rPr>
          <w:rFonts w:ascii="Arial" w:hAnsi="Arial" w:cs="Arial"/>
        </w:rPr>
        <w:t xml:space="preserve">. izmjena i dopuna Proračuna vrši se preraspodjela rashoda i izdataka </w:t>
      </w:r>
      <w:r w:rsidR="009F2602" w:rsidRPr="00BE49D1">
        <w:rPr>
          <w:rFonts w:ascii="Arial" w:hAnsi="Arial" w:cs="Arial"/>
        </w:rPr>
        <w:t xml:space="preserve">te viška prihoda iz prethodne godine </w:t>
      </w:r>
      <w:r w:rsidRPr="00BE49D1">
        <w:rPr>
          <w:rFonts w:ascii="Arial" w:hAnsi="Arial" w:cs="Arial"/>
        </w:rPr>
        <w:t>unutar postojećih projekata i aktivnosti te se osiguravaju potrebna proračunska sredstav</w:t>
      </w:r>
      <w:r w:rsidR="0081538B" w:rsidRPr="00BE49D1">
        <w:rPr>
          <w:rFonts w:ascii="Arial" w:hAnsi="Arial" w:cs="Arial"/>
        </w:rPr>
        <w:t>a</w:t>
      </w:r>
      <w:r w:rsidRPr="00BE49D1">
        <w:rPr>
          <w:rFonts w:ascii="Arial" w:hAnsi="Arial" w:cs="Arial"/>
        </w:rPr>
        <w:t xml:space="preserve"> za izvršenje po</w:t>
      </w:r>
      <w:r w:rsidR="00EE6E70" w:rsidRPr="00BE49D1">
        <w:rPr>
          <w:rFonts w:ascii="Arial" w:hAnsi="Arial" w:cs="Arial"/>
        </w:rPr>
        <w:t>st</w:t>
      </w:r>
      <w:r w:rsidRPr="00BE49D1">
        <w:rPr>
          <w:rFonts w:ascii="Arial" w:hAnsi="Arial" w:cs="Arial"/>
        </w:rPr>
        <w:t xml:space="preserve">ojećih </w:t>
      </w:r>
      <w:r w:rsidR="00050CEC" w:rsidRPr="00BE49D1">
        <w:rPr>
          <w:rFonts w:ascii="Arial" w:hAnsi="Arial" w:cs="Arial"/>
        </w:rPr>
        <w:t xml:space="preserve">i novih </w:t>
      </w:r>
      <w:r w:rsidRPr="00BE49D1">
        <w:rPr>
          <w:rFonts w:ascii="Arial" w:hAnsi="Arial" w:cs="Arial"/>
        </w:rPr>
        <w:t>programa</w:t>
      </w:r>
      <w:r w:rsidR="00050CEC" w:rsidRPr="00BE49D1">
        <w:rPr>
          <w:rFonts w:ascii="Arial" w:hAnsi="Arial" w:cs="Arial"/>
        </w:rPr>
        <w:t xml:space="preserve"> koji u vrijeme donošenja proračuna nisu bili poznati.</w:t>
      </w:r>
      <w:r w:rsidRPr="00BE49D1">
        <w:rPr>
          <w:rFonts w:ascii="Arial" w:hAnsi="Arial" w:cs="Arial"/>
        </w:rPr>
        <w:t xml:space="preserve"> </w:t>
      </w:r>
    </w:p>
    <w:p w14:paraId="3ADCD33B" w14:textId="44A05114" w:rsidR="00B45891" w:rsidRPr="00BE49D1" w:rsidRDefault="00B45891" w:rsidP="00A35E89">
      <w:pPr>
        <w:spacing w:line="276" w:lineRule="auto"/>
        <w:jc w:val="both"/>
        <w:rPr>
          <w:rFonts w:ascii="Arial" w:hAnsi="Arial" w:cs="Arial"/>
        </w:rPr>
      </w:pPr>
    </w:p>
    <w:p w14:paraId="55535384" w14:textId="32D4218F" w:rsidR="00B45891" w:rsidRPr="00BE49D1" w:rsidRDefault="00B45891" w:rsidP="00A35E89">
      <w:pPr>
        <w:spacing w:line="276" w:lineRule="auto"/>
        <w:jc w:val="both"/>
        <w:rPr>
          <w:rFonts w:ascii="Arial" w:hAnsi="Arial" w:cs="Arial"/>
        </w:rPr>
      </w:pPr>
      <w:r w:rsidRPr="00BE49D1">
        <w:rPr>
          <w:rFonts w:ascii="Arial" w:hAnsi="Arial" w:cs="Arial"/>
        </w:rPr>
        <w:t>U nastavku se daje prikaz promjena na osnovnim skup</w:t>
      </w:r>
      <w:r w:rsidR="0081538B" w:rsidRPr="00BE49D1">
        <w:rPr>
          <w:rFonts w:ascii="Arial" w:hAnsi="Arial" w:cs="Arial"/>
        </w:rPr>
        <w:t>i</w:t>
      </w:r>
      <w:r w:rsidRPr="00BE49D1">
        <w:rPr>
          <w:rFonts w:ascii="Arial" w:hAnsi="Arial" w:cs="Arial"/>
        </w:rPr>
        <w:t>n</w:t>
      </w:r>
      <w:r w:rsidR="0081538B" w:rsidRPr="00BE49D1">
        <w:rPr>
          <w:rFonts w:ascii="Arial" w:hAnsi="Arial" w:cs="Arial"/>
        </w:rPr>
        <w:t>a</w:t>
      </w:r>
      <w:r w:rsidRPr="00BE49D1">
        <w:rPr>
          <w:rFonts w:ascii="Arial" w:hAnsi="Arial" w:cs="Arial"/>
        </w:rPr>
        <w:t>ma rashoda i izdataka u odnosu na planirani proračun:</w:t>
      </w:r>
    </w:p>
    <w:p w14:paraId="5E28173D" w14:textId="493C9A7A" w:rsidR="00420E1D" w:rsidRPr="00BE49D1" w:rsidRDefault="00420E1D" w:rsidP="00420E1D">
      <w:pPr>
        <w:jc w:val="both"/>
        <w:rPr>
          <w:rFonts w:ascii="Arial" w:hAnsi="Arial" w:cs="Arial"/>
        </w:rPr>
      </w:pPr>
    </w:p>
    <w:tbl>
      <w:tblPr>
        <w:tblW w:w="5000" w:type="pct"/>
        <w:tblLook w:val="04A0" w:firstRow="1" w:lastRow="0" w:firstColumn="1" w:lastColumn="0" w:noHBand="0" w:noVBand="1"/>
      </w:tblPr>
      <w:tblGrid>
        <w:gridCol w:w="785"/>
        <w:gridCol w:w="4814"/>
        <w:gridCol w:w="1168"/>
        <w:gridCol w:w="1152"/>
        <w:gridCol w:w="1151"/>
      </w:tblGrid>
      <w:tr w:rsidR="00CD601C" w:rsidRPr="00BE49D1" w14:paraId="2DA5DBCC" w14:textId="77777777" w:rsidTr="00F64C20">
        <w:trPr>
          <w:trHeight w:val="450"/>
        </w:trPr>
        <w:tc>
          <w:tcPr>
            <w:tcW w:w="433" w:type="pct"/>
            <w:tcBorders>
              <w:top w:val="nil"/>
              <w:left w:val="nil"/>
              <w:bottom w:val="nil"/>
              <w:right w:val="nil"/>
            </w:tcBorders>
            <w:shd w:val="clear" w:color="000000" w:fill="C0C0C0"/>
            <w:vAlign w:val="center"/>
            <w:hideMark/>
          </w:tcPr>
          <w:p w14:paraId="1CC79FB9" w14:textId="77777777" w:rsidR="00CD601C" w:rsidRPr="00BE49D1" w:rsidRDefault="00CD601C">
            <w:pPr>
              <w:jc w:val="center"/>
              <w:rPr>
                <w:rFonts w:ascii="Arial" w:hAnsi="Arial" w:cs="Arial"/>
                <w:b/>
                <w:bCs/>
                <w:sz w:val="16"/>
                <w:szCs w:val="16"/>
              </w:rPr>
            </w:pPr>
            <w:r w:rsidRPr="00BE49D1">
              <w:rPr>
                <w:rFonts w:ascii="Arial" w:hAnsi="Arial" w:cs="Arial"/>
                <w:b/>
                <w:bCs/>
                <w:sz w:val="16"/>
                <w:szCs w:val="16"/>
              </w:rPr>
              <w:t xml:space="preserve">BROJ </w:t>
            </w:r>
            <w:r w:rsidRPr="00BE49D1">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31472CD7" w14:textId="77777777" w:rsidR="00CD601C" w:rsidRPr="00BE49D1" w:rsidRDefault="00CD601C">
            <w:pPr>
              <w:jc w:val="center"/>
              <w:rPr>
                <w:rFonts w:ascii="Arial" w:hAnsi="Arial" w:cs="Arial"/>
                <w:b/>
                <w:bCs/>
                <w:sz w:val="16"/>
                <w:szCs w:val="16"/>
              </w:rPr>
            </w:pPr>
            <w:r w:rsidRPr="00BE49D1">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128FFA2B" w14:textId="77777777" w:rsidR="00CD601C" w:rsidRPr="00BE49D1" w:rsidRDefault="00CD601C">
            <w:pPr>
              <w:jc w:val="center"/>
              <w:rPr>
                <w:rFonts w:ascii="Arial" w:hAnsi="Arial" w:cs="Arial"/>
                <w:b/>
                <w:bCs/>
                <w:sz w:val="16"/>
                <w:szCs w:val="16"/>
              </w:rPr>
            </w:pPr>
            <w:r w:rsidRPr="00BE49D1">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87CF0BB" w14:textId="77777777" w:rsidR="00CD601C" w:rsidRPr="00BE49D1" w:rsidRDefault="00CD601C">
            <w:pPr>
              <w:jc w:val="center"/>
              <w:rPr>
                <w:rFonts w:ascii="Arial" w:hAnsi="Arial" w:cs="Arial"/>
                <w:b/>
                <w:bCs/>
                <w:sz w:val="16"/>
                <w:szCs w:val="16"/>
              </w:rPr>
            </w:pPr>
            <w:r w:rsidRPr="00BE49D1">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C2BF6C0" w14:textId="77777777" w:rsidR="00CD601C" w:rsidRPr="00BE49D1" w:rsidRDefault="00CD601C">
            <w:pPr>
              <w:jc w:val="center"/>
              <w:rPr>
                <w:rFonts w:ascii="Arial" w:hAnsi="Arial" w:cs="Arial"/>
                <w:b/>
                <w:bCs/>
                <w:sz w:val="16"/>
                <w:szCs w:val="16"/>
              </w:rPr>
            </w:pPr>
            <w:r w:rsidRPr="00BE49D1">
              <w:rPr>
                <w:rFonts w:ascii="Arial" w:hAnsi="Arial" w:cs="Arial"/>
                <w:b/>
                <w:bCs/>
                <w:sz w:val="16"/>
                <w:szCs w:val="16"/>
              </w:rPr>
              <w:t>NOVI IZNOS</w:t>
            </w:r>
          </w:p>
        </w:tc>
      </w:tr>
      <w:tr w:rsidR="00B8232F" w:rsidRPr="00BE49D1" w14:paraId="3CF7F655" w14:textId="77777777" w:rsidTr="00F64C20">
        <w:trPr>
          <w:trHeight w:val="255"/>
        </w:trPr>
        <w:tc>
          <w:tcPr>
            <w:tcW w:w="433" w:type="pct"/>
            <w:tcBorders>
              <w:top w:val="nil"/>
              <w:left w:val="nil"/>
              <w:bottom w:val="nil"/>
              <w:right w:val="nil"/>
            </w:tcBorders>
            <w:shd w:val="clear" w:color="000000" w:fill="000080"/>
            <w:noWrap/>
            <w:vAlign w:val="bottom"/>
            <w:hideMark/>
          </w:tcPr>
          <w:p w14:paraId="4EEDF5DA"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3</w:t>
            </w:r>
          </w:p>
        </w:tc>
        <w:tc>
          <w:tcPr>
            <w:tcW w:w="2654" w:type="pct"/>
            <w:tcBorders>
              <w:top w:val="nil"/>
              <w:left w:val="nil"/>
              <w:bottom w:val="nil"/>
              <w:right w:val="nil"/>
            </w:tcBorders>
            <w:shd w:val="clear" w:color="000000" w:fill="000080"/>
            <w:vAlign w:val="bottom"/>
            <w:hideMark/>
          </w:tcPr>
          <w:p w14:paraId="19FD96BF"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Rashodi poslovanja</w:t>
            </w:r>
          </w:p>
        </w:tc>
        <w:tc>
          <w:tcPr>
            <w:tcW w:w="644" w:type="pct"/>
            <w:tcBorders>
              <w:top w:val="nil"/>
              <w:left w:val="nil"/>
              <w:bottom w:val="nil"/>
              <w:right w:val="nil"/>
            </w:tcBorders>
            <w:shd w:val="clear" w:color="000000" w:fill="000080"/>
            <w:noWrap/>
            <w:vAlign w:val="bottom"/>
            <w:hideMark/>
          </w:tcPr>
          <w:p w14:paraId="308CDC1A" w14:textId="1C533E6F"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7.504.861,98</w:t>
            </w:r>
          </w:p>
        </w:tc>
        <w:tc>
          <w:tcPr>
            <w:tcW w:w="635" w:type="pct"/>
            <w:tcBorders>
              <w:top w:val="nil"/>
              <w:left w:val="nil"/>
              <w:bottom w:val="nil"/>
              <w:right w:val="nil"/>
            </w:tcBorders>
            <w:shd w:val="clear" w:color="000000" w:fill="000080"/>
            <w:noWrap/>
            <w:vAlign w:val="bottom"/>
            <w:hideMark/>
          </w:tcPr>
          <w:p w14:paraId="26E4AC8F" w14:textId="4595A1FF"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383.687,22</w:t>
            </w:r>
          </w:p>
        </w:tc>
        <w:tc>
          <w:tcPr>
            <w:tcW w:w="635" w:type="pct"/>
            <w:tcBorders>
              <w:top w:val="nil"/>
              <w:left w:val="nil"/>
              <w:bottom w:val="nil"/>
              <w:right w:val="nil"/>
            </w:tcBorders>
            <w:shd w:val="clear" w:color="000000" w:fill="000080"/>
            <w:noWrap/>
            <w:vAlign w:val="bottom"/>
            <w:hideMark/>
          </w:tcPr>
          <w:p w14:paraId="2DBCBEFF" w14:textId="4902C2E6"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7.888.549,20</w:t>
            </w:r>
          </w:p>
        </w:tc>
      </w:tr>
      <w:tr w:rsidR="00B8232F" w:rsidRPr="00BE49D1" w14:paraId="55EC57E6" w14:textId="77777777" w:rsidTr="00F64C20">
        <w:trPr>
          <w:trHeight w:val="255"/>
        </w:trPr>
        <w:tc>
          <w:tcPr>
            <w:tcW w:w="433" w:type="pct"/>
            <w:tcBorders>
              <w:top w:val="nil"/>
              <w:left w:val="nil"/>
              <w:bottom w:val="nil"/>
              <w:right w:val="nil"/>
            </w:tcBorders>
            <w:noWrap/>
            <w:vAlign w:val="bottom"/>
            <w:hideMark/>
          </w:tcPr>
          <w:p w14:paraId="0FB1EF7A" w14:textId="77777777" w:rsidR="00B8232F" w:rsidRPr="00BE49D1" w:rsidRDefault="00B8232F" w:rsidP="00B8232F">
            <w:pPr>
              <w:rPr>
                <w:rFonts w:ascii="Arial" w:hAnsi="Arial" w:cs="Arial"/>
                <w:sz w:val="16"/>
                <w:szCs w:val="16"/>
              </w:rPr>
            </w:pPr>
            <w:r w:rsidRPr="00BE49D1">
              <w:rPr>
                <w:rFonts w:ascii="Arial" w:hAnsi="Arial" w:cs="Arial"/>
                <w:sz w:val="16"/>
                <w:szCs w:val="16"/>
              </w:rPr>
              <w:t>31</w:t>
            </w:r>
          </w:p>
        </w:tc>
        <w:tc>
          <w:tcPr>
            <w:tcW w:w="2654" w:type="pct"/>
            <w:tcBorders>
              <w:top w:val="nil"/>
              <w:left w:val="nil"/>
              <w:bottom w:val="nil"/>
              <w:right w:val="nil"/>
            </w:tcBorders>
            <w:vAlign w:val="bottom"/>
            <w:hideMark/>
          </w:tcPr>
          <w:p w14:paraId="383CD192" w14:textId="77777777" w:rsidR="00B8232F" w:rsidRPr="00BE49D1" w:rsidRDefault="00B8232F" w:rsidP="00B8232F">
            <w:pPr>
              <w:rPr>
                <w:rFonts w:ascii="Arial" w:hAnsi="Arial" w:cs="Arial"/>
                <w:sz w:val="16"/>
                <w:szCs w:val="16"/>
              </w:rPr>
            </w:pPr>
            <w:r w:rsidRPr="00BE49D1">
              <w:rPr>
                <w:rFonts w:ascii="Arial" w:hAnsi="Arial" w:cs="Arial"/>
                <w:sz w:val="16"/>
                <w:szCs w:val="16"/>
              </w:rPr>
              <w:t>Rashodi za zaposlene</w:t>
            </w:r>
          </w:p>
        </w:tc>
        <w:tc>
          <w:tcPr>
            <w:tcW w:w="644" w:type="pct"/>
            <w:tcBorders>
              <w:top w:val="nil"/>
              <w:left w:val="nil"/>
              <w:bottom w:val="nil"/>
              <w:right w:val="nil"/>
            </w:tcBorders>
            <w:noWrap/>
            <w:vAlign w:val="bottom"/>
            <w:hideMark/>
          </w:tcPr>
          <w:p w14:paraId="10409500" w14:textId="1CDEC60C" w:rsidR="00B8232F" w:rsidRPr="00B8232F" w:rsidRDefault="00B8232F" w:rsidP="00B8232F">
            <w:pPr>
              <w:jc w:val="right"/>
              <w:rPr>
                <w:rFonts w:ascii="Arial" w:hAnsi="Arial" w:cs="Arial"/>
                <w:sz w:val="16"/>
                <w:szCs w:val="16"/>
              </w:rPr>
            </w:pPr>
            <w:r w:rsidRPr="00B8232F">
              <w:rPr>
                <w:rFonts w:ascii="Arial" w:hAnsi="Arial" w:cs="Arial"/>
                <w:sz w:val="16"/>
                <w:szCs w:val="16"/>
              </w:rPr>
              <w:t>3.693.074,17</w:t>
            </w:r>
          </w:p>
        </w:tc>
        <w:tc>
          <w:tcPr>
            <w:tcW w:w="635" w:type="pct"/>
            <w:tcBorders>
              <w:top w:val="nil"/>
              <w:left w:val="nil"/>
              <w:bottom w:val="nil"/>
              <w:right w:val="nil"/>
            </w:tcBorders>
            <w:noWrap/>
            <w:vAlign w:val="bottom"/>
            <w:hideMark/>
          </w:tcPr>
          <w:p w14:paraId="18A0D501" w14:textId="72F26174" w:rsidR="00B8232F" w:rsidRPr="00B8232F" w:rsidRDefault="00B8232F" w:rsidP="00B8232F">
            <w:pPr>
              <w:jc w:val="right"/>
              <w:rPr>
                <w:rFonts w:ascii="Arial" w:hAnsi="Arial" w:cs="Arial"/>
                <w:sz w:val="16"/>
                <w:szCs w:val="16"/>
              </w:rPr>
            </w:pPr>
            <w:r w:rsidRPr="00B8232F">
              <w:rPr>
                <w:rFonts w:ascii="Arial" w:hAnsi="Arial" w:cs="Arial"/>
                <w:sz w:val="16"/>
                <w:szCs w:val="16"/>
              </w:rPr>
              <w:t>22.739,39</w:t>
            </w:r>
          </w:p>
        </w:tc>
        <w:tc>
          <w:tcPr>
            <w:tcW w:w="635" w:type="pct"/>
            <w:tcBorders>
              <w:top w:val="nil"/>
              <w:left w:val="nil"/>
              <w:bottom w:val="nil"/>
              <w:right w:val="nil"/>
            </w:tcBorders>
            <w:noWrap/>
            <w:vAlign w:val="bottom"/>
            <w:hideMark/>
          </w:tcPr>
          <w:p w14:paraId="6D183D16" w14:textId="09A05907" w:rsidR="00B8232F" w:rsidRPr="00B8232F" w:rsidRDefault="00B8232F" w:rsidP="00B8232F">
            <w:pPr>
              <w:jc w:val="right"/>
              <w:rPr>
                <w:rFonts w:ascii="Arial" w:hAnsi="Arial" w:cs="Arial"/>
                <w:sz w:val="16"/>
                <w:szCs w:val="16"/>
              </w:rPr>
            </w:pPr>
            <w:r w:rsidRPr="00B8232F">
              <w:rPr>
                <w:rFonts w:ascii="Arial" w:hAnsi="Arial" w:cs="Arial"/>
                <w:sz w:val="16"/>
                <w:szCs w:val="16"/>
              </w:rPr>
              <w:t>3.715.813,56</w:t>
            </w:r>
          </w:p>
        </w:tc>
      </w:tr>
      <w:tr w:rsidR="00B8232F" w:rsidRPr="00BE49D1" w14:paraId="6D6B9DBC" w14:textId="77777777" w:rsidTr="00F64C20">
        <w:trPr>
          <w:trHeight w:val="255"/>
        </w:trPr>
        <w:tc>
          <w:tcPr>
            <w:tcW w:w="433" w:type="pct"/>
            <w:tcBorders>
              <w:top w:val="nil"/>
              <w:left w:val="nil"/>
              <w:bottom w:val="nil"/>
              <w:right w:val="nil"/>
            </w:tcBorders>
            <w:noWrap/>
            <w:vAlign w:val="bottom"/>
            <w:hideMark/>
          </w:tcPr>
          <w:p w14:paraId="66F4E366" w14:textId="77777777" w:rsidR="00B8232F" w:rsidRPr="00BE49D1" w:rsidRDefault="00B8232F" w:rsidP="00B8232F">
            <w:pPr>
              <w:rPr>
                <w:rFonts w:ascii="Arial" w:hAnsi="Arial" w:cs="Arial"/>
                <w:sz w:val="16"/>
                <w:szCs w:val="16"/>
              </w:rPr>
            </w:pPr>
            <w:r w:rsidRPr="00BE49D1">
              <w:rPr>
                <w:rFonts w:ascii="Arial" w:hAnsi="Arial" w:cs="Arial"/>
                <w:sz w:val="16"/>
                <w:szCs w:val="16"/>
              </w:rPr>
              <w:t>32</w:t>
            </w:r>
          </w:p>
        </w:tc>
        <w:tc>
          <w:tcPr>
            <w:tcW w:w="2654" w:type="pct"/>
            <w:tcBorders>
              <w:top w:val="nil"/>
              <w:left w:val="nil"/>
              <w:bottom w:val="nil"/>
              <w:right w:val="nil"/>
            </w:tcBorders>
            <w:vAlign w:val="bottom"/>
            <w:hideMark/>
          </w:tcPr>
          <w:p w14:paraId="5BC4BFE2" w14:textId="77777777" w:rsidR="00B8232F" w:rsidRPr="00BE49D1" w:rsidRDefault="00B8232F" w:rsidP="00B8232F">
            <w:pPr>
              <w:rPr>
                <w:rFonts w:ascii="Arial" w:hAnsi="Arial" w:cs="Arial"/>
                <w:sz w:val="16"/>
                <w:szCs w:val="16"/>
              </w:rPr>
            </w:pPr>
            <w:r w:rsidRPr="00BE49D1">
              <w:rPr>
                <w:rFonts w:ascii="Arial" w:hAnsi="Arial" w:cs="Arial"/>
                <w:sz w:val="16"/>
                <w:szCs w:val="16"/>
              </w:rPr>
              <w:t>Materijalni rashodi</w:t>
            </w:r>
          </w:p>
        </w:tc>
        <w:tc>
          <w:tcPr>
            <w:tcW w:w="644" w:type="pct"/>
            <w:tcBorders>
              <w:top w:val="nil"/>
              <w:left w:val="nil"/>
              <w:bottom w:val="nil"/>
              <w:right w:val="nil"/>
            </w:tcBorders>
            <w:noWrap/>
            <w:vAlign w:val="bottom"/>
            <w:hideMark/>
          </w:tcPr>
          <w:p w14:paraId="2602164C" w14:textId="4EB76E8D" w:rsidR="00B8232F" w:rsidRPr="00B8232F" w:rsidRDefault="00B8232F" w:rsidP="00B8232F">
            <w:pPr>
              <w:jc w:val="right"/>
              <w:rPr>
                <w:rFonts w:ascii="Arial" w:hAnsi="Arial" w:cs="Arial"/>
                <w:sz w:val="16"/>
                <w:szCs w:val="16"/>
              </w:rPr>
            </w:pPr>
            <w:r w:rsidRPr="00B8232F">
              <w:rPr>
                <w:rFonts w:ascii="Arial" w:hAnsi="Arial" w:cs="Arial"/>
                <w:sz w:val="16"/>
                <w:szCs w:val="16"/>
              </w:rPr>
              <w:t>2.725.522,34</w:t>
            </w:r>
          </w:p>
        </w:tc>
        <w:tc>
          <w:tcPr>
            <w:tcW w:w="635" w:type="pct"/>
            <w:tcBorders>
              <w:top w:val="nil"/>
              <w:left w:val="nil"/>
              <w:bottom w:val="nil"/>
              <w:right w:val="nil"/>
            </w:tcBorders>
            <w:noWrap/>
            <w:vAlign w:val="bottom"/>
            <w:hideMark/>
          </w:tcPr>
          <w:p w14:paraId="391E293E" w14:textId="4F9C90B2" w:rsidR="00B8232F" w:rsidRPr="00B8232F" w:rsidRDefault="00B8232F" w:rsidP="00B8232F">
            <w:pPr>
              <w:jc w:val="right"/>
              <w:rPr>
                <w:rFonts w:ascii="Arial" w:hAnsi="Arial" w:cs="Arial"/>
                <w:sz w:val="16"/>
                <w:szCs w:val="16"/>
              </w:rPr>
            </w:pPr>
            <w:r w:rsidRPr="00B8232F">
              <w:rPr>
                <w:rFonts w:ascii="Arial" w:hAnsi="Arial" w:cs="Arial"/>
                <w:sz w:val="16"/>
                <w:szCs w:val="16"/>
              </w:rPr>
              <w:t>267.640,81</w:t>
            </w:r>
          </w:p>
        </w:tc>
        <w:tc>
          <w:tcPr>
            <w:tcW w:w="635" w:type="pct"/>
            <w:tcBorders>
              <w:top w:val="nil"/>
              <w:left w:val="nil"/>
              <w:bottom w:val="nil"/>
              <w:right w:val="nil"/>
            </w:tcBorders>
            <w:noWrap/>
            <w:vAlign w:val="bottom"/>
            <w:hideMark/>
          </w:tcPr>
          <w:p w14:paraId="5520FBE0" w14:textId="61CD3FCE" w:rsidR="00B8232F" w:rsidRPr="00B8232F" w:rsidRDefault="00B8232F" w:rsidP="00B8232F">
            <w:pPr>
              <w:jc w:val="right"/>
              <w:rPr>
                <w:rFonts w:ascii="Arial" w:hAnsi="Arial" w:cs="Arial"/>
                <w:sz w:val="16"/>
                <w:szCs w:val="16"/>
              </w:rPr>
            </w:pPr>
            <w:r w:rsidRPr="00B8232F">
              <w:rPr>
                <w:rFonts w:ascii="Arial" w:hAnsi="Arial" w:cs="Arial"/>
                <w:sz w:val="16"/>
                <w:szCs w:val="16"/>
              </w:rPr>
              <w:t>2.993.163,15</w:t>
            </w:r>
          </w:p>
        </w:tc>
      </w:tr>
      <w:tr w:rsidR="00B8232F" w:rsidRPr="00BE49D1" w14:paraId="5AA4E665" w14:textId="77777777" w:rsidTr="00F64C20">
        <w:trPr>
          <w:trHeight w:val="255"/>
        </w:trPr>
        <w:tc>
          <w:tcPr>
            <w:tcW w:w="433" w:type="pct"/>
            <w:tcBorders>
              <w:top w:val="nil"/>
              <w:left w:val="nil"/>
              <w:bottom w:val="nil"/>
              <w:right w:val="nil"/>
            </w:tcBorders>
            <w:noWrap/>
            <w:vAlign w:val="bottom"/>
            <w:hideMark/>
          </w:tcPr>
          <w:p w14:paraId="548F1B93" w14:textId="77777777" w:rsidR="00B8232F" w:rsidRPr="00BE49D1" w:rsidRDefault="00B8232F" w:rsidP="00B8232F">
            <w:pPr>
              <w:rPr>
                <w:rFonts w:ascii="Arial" w:hAnsi="Arial" w:cs="Arial"/>
                <w:sz w:val="16"/>
                <w:szCs w:val="16"/>
              </w:rPr>
            </w:pPr>
            <w:r w:rsidRPr="00BE49D1">
              <w:rPr>
                <w:rFonts w:ascii="Arial" w:hAnsi="Arial" w:cs="Arial"/>
                <w:sz w:val="16"/>
                <w:szCs w:val="16"/>
              </w:rPr>
              <w:t>34</w:t>
            </w:r>
          </w:p>
        </w:tc>
        <w:tc>
          <w:tcPr>
            <w:tcW w:w="2654" w:type="pct"/>
            <w:tcBorders>
              <w:top w:val="nil"/>
              <w:left w:val="nil"/>
              <w:bottom w:val="nil"/>
              <w:right w:val="nil"/>
            </w:tcBorders>
            <w:vAlign w:val="bottom"/>
            <w:hideMark/>
          </w:tcPr>
          <w:p w14:paraId="1121ADFF" w14:textId="77777777" w:rsidR="00B8232F" w:rsidRPr="00BE49D1" w:rsidRDefault="00B8232F" w:rsidP="00B8232F">
            <w:pPr>
              <w:rPr>
                <w:rFonts w:ascii="Arial" w:hAnsi="Arial" w:cs="Arial"/>
                <w:sz w:val="16"/>
                <w:szCs w:val="16"/>
              </w:rPr>
            </w:pPr>
            <w:r w:rsidRPr="00BE49D1">
              <w:rPr>
                <w:rFonts w:ascii="Arial" w:hAnsi="Arial" w:cs="Arial"/>
                <w:sz w:val="16"/>
                <w:szCs w:val="16"/>
              </w:rPr>
              <w:t>Financijski rashodi</w:t>
            </w:r>
          </w:p>
        </w:tc>
        <w:tc>
          <w:tcPr>
            <w:tcW w:w="644" w:type="pct"/>
            <w:tcBorders>
              <w:top w:val="nil"/>
              <w:left w:val="nil"/>
              <w:bottom w:val="nil"/>
              <w:right w:val="nil"/>
            </w:tcBorders>
            <w:noWrap/>
            <w:vAlign w:val="bottom"/>
            <w:hideMark/>
          </w:tcPr>
          <w:p w14:paraId="541CD013" w14:textId="4CC52DB4" w:rsidR="00B8232F" w:rsidRPr="00B8232F" w:rsidRDefault="00B8232F" w:rsidP="00B8232F">
            <w:pPr>
              <w:jc w:val="right"/>
              <w:rPr>
                <w:rFonts w:ascii="Arial" w:hAnsi="Arial" w:cs="Arial"/>
                <w:sz w:val="16"/>
                <w:szCs w:val="16"/>
              </w:rPr>
            </w:pPr>
            <w:r w:rsidRPr="00B8232F">
              <w:rPr>
                <w:rFonts w:ascii="Arial" w:hAnsi="Arial" w:cs="Arial"/>
                <w:sz w:val="16"/>
                <w:szCs w:val="16"/>
              </w:rPr>
              <w:t>29.670,30</w:t>
            </w:r>
          </w:p>
        </w:tc>
        <w:tc>
          <w:tcPr>
            <w:tcW w:w="635" w:type="pct"/>
            <w:tcBorders>
              <w:top w:val="nil"/>
              <w:left w:val="nil"/>
              <w:bottom w:val="nil"/>
              <w:right w:val="nil"/>
            </w:tcBorders>
            <w:noWrap/>
            <w:vAlign w:val="bottom"/>
            <w:hideMark/>
          </w:tcPr>
          <w:p w14:paraId="70674AD5" w14:textId="51247FDC" w:rsidR="00B8232F" w:rsidRPr="00B8232F" w:rsidRDefault="00B8232F" w:rsidP="00B8232F">
            <w:pPr>
              <w:jc w:val="right"/>
              <w:rPr>
                <w:rFonts w:ascii="Arial" w:hAnsi="Arial" w:cs="Arial"/>
                <w:sz w:val="16"/>
                <w:szCs w:val="16"/>
              </w:rPr>
            </w:pPr>
            <w:r w:rsidRPr="00B8232F">
              <w:rPr>
                <w:rFonts w:ascii="Arial" w:hAnsi="Arial" w:cs="Arial"/>
                <w:sz w:val="16"/>
                <w:szCs w:val="16"/>
              </w:rPr>
              <w:t>0,00</w:t>
            </w:r>
          </w:p>
        </w:tc>
        <w:tc>
          <w:tcPr>
            <w:tcW w:w="635" w:type="pct"/>
            <w:tcBorders>
              <w:top w:val="nil"/>
              <w:left w:val="nil"/>
              <w:bottom w:val="nil"/>
              <w:right w:val="nil"/>
            </w:tcBorders>
            <w:noWrap/>
            <w:vAlign w:val="bottom"/>
            <w:hideMark/>
          </w:tcPr>
          <w:p w14:paraId="45AEB6BA" w14:textId="308A6B27" w:rsidR="00B8232F" w:rsidRPr="00B8232F" w:rsidRDefault="00B8232F" w:rsidP="00B8232F">
            <w:pPr>
              <w:jc w:val="right"/>
              <w:rPr>
                <w:rFonts w:ascii="Arial" w:hAnsi="Arial" w:cs="Arial"/>
                <w:sz w:val="16"/>
                <w:szCs w:val="16"/>
              </w:rPr>
            </w:pPr>
            <w:r w:rsidRPr="00B8232F">
              <w:rPr>
                <w:rFonts w:ascii="Arial" w:hAnsi="Arial" w:cs="Arial"/>
                <w:sz w:val="16"/>
                <w:szCs w:val="16"/>
              </w:rPr>
              <w:t>29.670,30</w:t>
            </w:r>
          </w:p>
        </w:tc>
      </w:tr>
      <w:tr w:rsidR="00B8232F" w:rsidRPr="00BE49D1" w14:paraId="712B3C90" w14:textId="77777777" w:rsidTr="00F64C20">
        <w:trPr>
          <w:trHeight w:val="255"/>
        </w:trPr>
        <w:tc>
          <w:tcPr>
            <w:tcW w:w="433" w:type="pct"/>
            <w:tcBorders>
              <w:top w:val="nil"/>
              <w:left w:val="nil"/>
              <w:bottom w:val="nil"/>
              <w:right w:val="nil"/>
            </w:tcBorders>
            <w:noWrap/>
            <w:vAlign w:val="bottom"/>
            <w:hideMark/>
          </w:tcPr>
          <w:p w14:paraId="03278EF5" w14:textId="77777777" w:rsidR="00B8232F" w:rsidRPr="00BE49D1" w:rsidRDefault="00B8232F" w:rsidP="00B8232F">
            <w:pPr>
              <w:rPr>
                <w:rFonts w:ascii="Arial" w:hAnsi="Arial" w:cs="Arial"/>
                <w:sz w:val="16"/>
                <w:szCs w:val="16"/>
              </w:rPr>
            </w:pPr>
            <w:r w:rsidRPr="00BE49D1">
              <w:rPr>
                <w:rFonts w:ascii="Arial" w:hAnsi="Arial" w:cs="Arial"/>
                <w:sz w:val="16"/>
                <w:szCs w:val="16"/>
              </w:rPr>
              <w:t>35</w:t>
            </w:r>
          </w:p>
        </w:tc>
        <w:tc>
          <w:tcPr>
            <w:tcW w:w="2654" w:type="pct"/>
            <w:tcBorders>
              <w:top w:val="nil"/>
              <w:left w:val="nil"/>
              <w:bottom w:val="nil"/>
              <w:right w:val="nil"/>
            </w:tcBorders>
            <w:vAlign w:val="bottom"/>
            <w:hideMark/>
          </w:tcPr>
          <w:p w14:paraId="1FA3ED73" w14:textId="77777777" w:rsidR="00B8232F" w:rsidRPr="00BE49D1" w:rsidRDefault="00B8232F" w:rsidP="00B8232F">
            <w:pPr>
              <w:rPr>
                <w:rFonts w:ascii="Arial" w:hAnsi="Arial" w:cs="Arial"/>
                <w:sz w:val="16"/>
                <w:szCs w:val="16"/>
              </w:rPr>
            </w:pPr>
            <w:r w:rsidRPr="00BE49D1">
              <w:rPr>
                <w:rFonts w:ascii="Arial" w:hAnsi="Arial" w:cs="Arial"/>
                <w:sz w:val="16"/>
                <w:szCs w:val="16"/>
              </w:rPr>
              <w:t>Subvencije</w:t>
            </w:r>
          </w:p>
        </w:tc>
        <w:tc>
          <w:tcPr>
            <w:tcW w:w="644" w:type="pct"/>
            <w:tcBorders>
              <w:top w:val="nil"/>
              <w:left w:val="nil"/>
              <w:bottom w:val="nil"/>
              <w:right w:val="nil"/>
            </w:tcBorders>
            <w:noWrap/>
            <w:vAlign w:val="bottom"/>
            <w:hideMark/>
          </w:tcPr>
          <w:p w14:paraId="6ED92134" w14:textId="55508F11" w:rsidR="00B8232F" w:rsidRPr="00B8232F" w:rsidRDefault="00B8232F" w:rsidP="00B8232F">
            <w:pPr>
              <w:jc w:val="right"/>
              <w:rPr>
                <w:rFonts w:ascii="Arial" w:hAnsi="Arial" w:cs="Arial"/>
                <w:sz w:val="16"/>
                <w:szCs w:val="16"/>
              </w:rPr>
            </w:pPr>
            <w:r w:rsidRPr="00B8232F">
              <w:rPr>
                <w:rFonts w:ascii="Arial" w:hAnsi="Arial" w:cs="Arial"/>
                <w:sz w:val="16"/>
                <w:szCs w:val="16"/>
              </w:rPr>
              <w:t>60.000,00</w:t>
            </w:r>
          </w:p>
        </w:tc>
        <w:tc>
          <w:tcPr>
            <w:tcW w:w="635" w:type="pct"/>
            <w:tcBorders>
              <w:top w:val="nil"/>
              <w:left w:val="nil"/>
              <w:bottom w:val="nil"/>
              <w:right w:val="nil"/>
            </w:tcBorders>
            <w:noWrap/>
            <w:vAlign w:val="bottom"/>
            <w:hideMark/>
          </w:tcPr>
          <w:p w14:paraId="1ADBC33A" w14:textId="604EF81B" w:rsidR="00B8232F" w:rsidRPr="00B8232F" w:rsidRDefault="00B8232F" w:rsidP="00B8232F">
            <w:pPr>
              <w:jc w:val="right"/>
              <w:rPr>
                <w:rFonts w:ascii="Arial" w:hAnsi="Arial" w:cs="Arial"/>
                <w:sz w:val="16"/>
                <w:szCs w:val="16"/>
              </w:rPr>
            </w:pPr>
            <w:r w:rsidRPr="00B8232F">
              <w:rPr>
                <w:rFonts w:ascii="Arial" w:hAnsi="Arial" w:cs="Arial"/>
                <w:sz w:val="16"/>
                <w:szCs w:val="16"/>
              </w:rPr>
              <w:t>0,00</w:t>
            </w:r>
          </w:p>
        </w:tc>
        <w:tc>
          <w:tcPr>
            <w:tcW w:w="635" w:type="pct"/>
            <w:tcBorders>
              <w:top w:val="nil"/>
              <w:left w:val="nil"/>
              <w:bottom w:val="nil"/>
              <w:right w:val="nil"/>
            </w:tcBorders>
            <w:noWrap/>
            <w:vAlign w:val="bottom"/>
            <w:hideMark/>
          </w:tcPr>
          <w:p w14:paraId="7BDD3AF1" w14:textId="6742853F" w:rsidR="00B8232F" w:rsidRPr="00B8232F" w:rsidRDefault="00B8232F" w:rsidP="00B8232F">
            <w:pPr>
              <w:jc w:val="right"/>
              <w:rPr>
                <w:rFonts w:ascii="Arial" w:hAnsi="Arial" w:cs="Arial"/>
                <w:sz w:val="16"/>
                <w:szCs w:val="16"/>
              </w:rPr>
            </w:pPr>
            <w:r w:rsidRPr="00B8232F">
              <w:rPr>
                <w:rFonts w:ascii="Arial" w:hAnsi="Arial" w:cs="Arial"/>
                <w:sz w:val="16"/>
                <w:szCs w:val="16"/>
              </w:rPr>
              <w:t>60.000,00</w:t>
            </w:r>
          </w:p>
        </w:tc>
      </w:tr>
      <w:tr w:rsidR="00B8232F" w:rsidRPr="00BE49D1" w14:paraId="396639B0" w14:textId="77777777" w:rsidTr="00F64C20">
        <w:trPr>
          <w:trHeight w:val="255"/>
        </w:trPr>
        <w:tc>
          <w:tcPr>
            <w:tcW w:w="433" w:type="pct"/>
            <w:tcBorders>
              <w:top w:val="nil"/>
              <w:left w:val="nil"/>
              <w:bottom w:val="nil"/>
              <w:right w:val="nil"/>
            </w:tcBorders>
            <w:noWrap/>
            <w:vAlign w:val="bottom"/>
            <w:hideMark/>
          </w:tcPr>
          <w:p w14:paraId="22BF5AD3" w14:textId="77777777" w:rsidR="00B8232F" w:rsidRPr="00BE49D1" w:rsidRDefault="00B8232F" w:rsidP="00B8232F">
            <w:pPr>
              <w:rPr>
                <w:rFonts w:ascii="Arial" w:hAnsi="Arial" w:cs="Arial"/>
                <w:sz w:val="16"/>
                <w:szCs w:val="16"/>
              </w:rPr>
            </w:pPr>
            <w:r w:rsidRPr="00BE49D1">
              <w:rPr>
                <w:rFonts w:ascii="Arial" w:hAnsi="Arial" w:cs="Arial"/>
                <w:sz w:val="16"/>
                <w:szCs w:val="16"/>
              </w:rPr>
              <w:t>36</w:t>
            </w:r>
          </w:p>
        </w:tc>
        <w:tc>
          <w:tcPr>
            <w:tcW w:w="2654" w:type="pct"/>
            <w:tcBorders>
              <w:top w:val="nil"/>
              <w:left w:val="nil"/>
              <w:bottom w:val="nil"/>
              <w:right w:val="nil"/>
            </w:tcBorders>
            <w:vAlign w:val="bottom"/>
            <w:hideMark/>
          </w:tcPr>
          <w:p w14:paraId="220C0388" w14:textId="77777777" w:rsidR="00B8232F" w:rsidRPr="00BE49D1" w:rsidRDefault="00B8232F" w:rsidP="00B8232F">
            <w:pPr>
              <w:rPr>
                <w:rFonts w:ascii="Arial" w:hAnsi="Arial" w:cs="Arial"/>
                <w:sz w:val="16"/>
                <w:szCs w:val="16"/>
              </w:rPr>
            </w:pPr>
            <w:r w:rsidRPr="00BE49D1">
              <w:rPr>
                <w:rFonts w:ascii="Arial" w:hAnsi="Arial" w:cs="Arial"/>
                <w:sz w:val="16"/>
                <w:szCs w:val="16"/>
              </w:rPr>
              <w:t>Pomoći dane u inozemstvo i unutar općeg proračuna</w:t>
            </w:r>
          </w:p>
        </w:tc>
        <w:tc>
          <w:tcPr>
            <w:tcW w:w="644" w:type="pct"/>
            <w:tcBorders>
              <w:top w:val="nil"/>
              <w:left w:val="nil"/>
              <w:bottom w:val="nil"/>
              <w:right w:val="nil"/>
            </w:tcBorders>
            <w:noWrap/>
            <w:vAlign w:val="bottom"/>
            <w:hideMark/>
          </w:tcPr>
          <w:p w14:paraId="41F038B2" w14:textId="311281E9" w:rsidR="00B8232F" w:rsidRPr="00B8232F" w:rsidRDefault="00B8232F" w:rsidP="00B8232F">
            <w:pPr>
              <w:jc w:val="right"/>
              <w:rPr>
                <w:rFonts w:ascii="Arial" w:hAnsi="Arial" w:cs="Arial"/>
                <w:sz w:val="16"/>
                <w:szCs w:val="16"/>
              </w:rPr>
            </w:pPr>
            <w:r w:rsidRPr="00B8232F">
              <w:rPr>
                <w:rFonts w:ascii="Arial" w:hAnsi="Arial" w:cs="Arial"/>
                <w:sz w:val="16"/>
                <w:szCs w:val="16"/>
              </w:rPr>
              <w:t>146.509,00</w:t>
            </w:r>
          </w:p>
        </w:tc>
        <w:tc>
          <w:tcPr>
            <w:tcW w:w="635" w:type="pct"/>
            <w:tcBorders>
              <w:top w:val="nil"/>
              <w:left w:val="nil"/>
              <w:bottom w:val="nil"/>
              <w:right w:val="nil"/>
            </w:tcBorders>
            <w:noWrap/>
            <w:vAlign w:val="bottom"/>
            <w:hideMark/>
          </w:tcPr>
          <w:p w14:paraId="37BBD8A9" w14:textId="7DCC97F7" w:rsidR="00B8232F" w:rsidRPr="00B8232F" w:rsidRDefault="00B8232F" w:rsidP="00B8232F">
            <w:pPr>
              <w:jc w:val="right"/>
              <w:rPr>
                <w:rFonts w:ascii="Arial" w:hAnsi="Arial" w:cs="Arial"/>
                <w:sz w:val="16"/>
                <w:szCs w:val="16"/>
              </w:rPr>
            </w:pPr>
            <w:r w:rsidRPr="00B8232F">
              <w:rPr>
                <w:rFonts w:ascii="Arial" w:hAnsi="Arial" w:cs="Arial"/>
                <w:sz w:val="16"/>
                <w:szCs w:val="16"/>
              </w:rPr>
              <w:t>-17.684,40</w:t>
            </w:r>
          </w:p>
        </w:tc>
        <w:tc>
          <w:tcPr>
            <w:tcW w:w="635" w:type="pct"/>
            <w:tcBorders>
              <w:top w:val="nil"/>
              <w:left w:val="nil"/>
              <w:bottom w:val="nil"/>
              <w:right w:val="nil"/>
            </w:tcBorders>
            <w:noWrap/>
            <w:vAlign w:val="bottom"/>
            <w:hideMark/>
          </w:tcPr>
          <w:p w14:paraId="3C7396A0" w14:textId="5F64B12D" w:rsidR="00B8232F" w:rsidRPr="00B8232F" w:rsidRDefault="00B8232F" w:rsidP="00B8232F">
            <w:pPr>
              <w:jc w:val="right"/>
              <w:rPr>
                <w:rFonts w:ascii="Arial" w:hAnsi="Arial" w:cs="Arial"/>
                <w:sz w:val="16"/>
                <w:szCs w:val="16"/>
              </w:rPr>
            </w:pPr>
            <w:r w:rsidRPr="00B8232F">
              <w:rPr>
                <w:rFonts w:ascii="Arial" w:hAnsi="Arial" w:cs="Arial"/>
                <w:sz w:val="16"/>
                <w:szCs w:val="16"/>
              </w:rPr>
              <w:t>128.824,60</w:t>
            </w:r>
          </w:p>
        </w:tc>
      </w:tr>
      <w:tr w:rsidR="00B8232F" w:rsidRPr="00BE49D1" w14:paraId="0C798753" w14:textId="77777777" w:rsidTr="00F64C20">
        <w:trPr>
          <w:trHeight w:val="450"/>
        </w:trPr>
        <w:tc>
          <w:tcPr>
            <w:tcW w:w="433" w:type="pct"/>
            <w:tcBorders>
              <w:top w:val="nil"/>
              <w:left w:val="nil"/>
              <w:bottom w:val="nil"/>
              <w:right w:val="nil"/>
            </w:tcBorders>
            <w:noWrap/>
            <w:vAlign w:val="bottom"/>
            <w:hideMark/>
          </w:tcPr>
          <w:p w14:paraId="21BFEC4E" w14:textId="77777777" w:rsidR="00B8232F" w:rsidRPr="00BE49D1" w:rsidRDefault="00B8232F" w:rsidP="00B8232F">
            <w:pPr>
              <w:rPr>
                <w:rFonts w:ascii="Arial" w:hAnsi="Arial" w:cs="Arial"/>
                <w:sz w:val="16"/>
                <w:szCs w:val="16"/>
              </w:rPr>
            </w:pPr>
            <w:r w:rsidRPr="00BE49D1">
              <w:rPr>
                <w:rFonts w:ascii="Arial" w:hAnsi="Arial" w:cs="Arial"/>
                <w:sz w:val="16"/>
                <w:szCs w:val="16"/>
              </w:rPr>
              <w:t>37</w:t>
            </w:r>
          </w:p>
        </w:tc>
        <w:tc>
          <w:tcPr>
            <w:tcW w:w="2654" w:type="pct"/>
            <w:tcBorders>
              <w:top w:val="nil"/>
              <w:left w:val="nil"/>
              <w:bottom w:val="nil"/>
              <w:right w:val="nil"/>
            </w:tcBorders>
            <w:vAlign w:val="bottom"/>
            <w:hideMark/>
          </w:tcPr>
          <w:p w14:paraId="5AD93E3B" w14:textId="77777777" w:rsidR="00B8232F" w:rsidRPr="00BE49D1" w:rsidRDefault="00B8232F" w:rsidP="00B8232F">
            <w:pPr>
              <w:rPr>
                <w:rFonts w:ascii="Arial" w:hAnsi="Arial" w:cs="Arial"/>
                <w:sz w:val="16"/>
                <w:szCs w:val="16"/>
              </w:rPr>
            </w:pPr>
            <w:r w:rsidRPr="00BE49D1">
              <w:rPr>
                <w:rFonts w:ascii="Arial" w:hAnsi="Arial" w:cs="Arial"/>
                <w:sz w:val="16"/>
                <w:szCs w:val="16"/>
              </w:rPr>
              <w:t>Naknade građanima i kućanstvima na temelju osiguranja i druge naknade</w:t>
            </w:r>
          </w:p>
        </w:tc>
        <w:tc>
          <w:tcPr>
            <w:tcW w:w="644" w:type="pct"/>
            <w:tcBorders>
              <w:top w:val="nil"/>
              <w:left w:val="nil"/>
              <w:bottom w:val="nil"/>
              <w:right w:val="nil"/>
            </w:tcBorders>
            <w:noWrap/>
            <w:vAlign w:val="bottom"/>
            <w:hideMark/>
          </w:tcPr>
          <w:p w14:paraId="5B354BBA" w14:textId="2AAB587E" w:rsidR="00B8232F" w:rsidRPr="00B8232F" w:rsidRDefault="00B8232F" w:rsidP="00B8232F">
            <w:pPr>
              <w:jc w:val="right"/>
              <w:rPr>
                <w:rFonts w:ascii="Arial" w:hAnsi="Arial" w:cs="Arial"/>
                <w:sz w:val="16"/>
                <w:szCs w:val="16"/>
              </w:rPr>
            </w:pPr>
            <w:r w:rsidRPr="00B8232F">
              <w:rPr>
                <w:rFonts w:ascii="Arial" w:hAnsi="Arial" w:cs="Arial"/>
                <w:sz w:val="16"/>
                <w:szCs w:val="16"/>
              </w:rPr>
              <w:t>152.700,00</w:t>
            </w:r>
          </w:p>
        </w:tc>
        <w:tc>
          <w:tcPr>
            <w:tcW w:w="635" w:type="pct"/>
            <w:tcBorders>
              <w:top w:val="nil"/>
              <w:left w:val="nil"/>
              <w:bottom w:val="nil"/>
              <w:right w:val="nil"/>
            </w:tcBorders>
            <w:noWrap/>
            <w:vAlign w:val="bottom"/>
            <w:hideMark/>
          </w:tcPr>
          <w:p w14:paraId="26A706CC" w14:textId="50DCA303" w:rsidR="00B8232F" w:rsidRPr="00B8232F" w:rsidRDefault="00B8232F" w:rsidP="00B8232F">
            <w:pPr>
              <w:jc w:val="right"/>
              <w:rPr>
                <w:rFonts w:ascii="Arial" w:hAnsi="Arial" w:cs="Arial"/>
                <w:sz w:val="16"/>
                <w:szCs w:val="16"/>
              </w:rPr>
            </w:pPr>
            <w:r w:rsidRPr="00B8232F">
              <w:rPr>
                <w:rFonts w:ascii="Arial" w:hAnsi="Arial" w:cs="Arial"/>
                <w:sz w:val="16"/>
                <w:szCs w:val="16"/>
              </w:rPr>
              <w:t>0,00</w:t>
            </w:r>
          </w:p>
        </w:tc>
        <w:tc>
          <w:tcPr>
            <w:tcW w:w="635" w:type="pct"/>
            <w:tcBorders>
              <w:top w:val="nil"/>
              <w:left w:val="nil"/>
              <w:bottom w:val="nil"/>
              <w:right w:val="nil"/>
            </w:tcBorders>
            <w:noWrap/>
            <w:vAlign w:val="bottom"/>
            <w:hideMark/>
          </w:tcPr>
          <w:p w14:paraId="70BC8CFC" w14:textId="68AEDE4F" w:rsidR="00B8232F" w:rsidRPr="00B8232F" w:rsidRDefault="00B8232F" w:rsidP="00B8232F">
            <w:pPr>
              <w:jc w:val="right"/>
              <w:rPr>
                <w:rFonts w:ascii="Arial" w:hAnsi="Arial" w:cs="Arial"/>
                <w:sz w:val="16"/>
                <w:szCs w:val="16"/>
              </w:rPr>
            </w:pPr>
            <w:r w:rsidRPr="00B8232F">
              <w:rPr>
                <w:rFonts w:ascii="Arial" w:hAnsi="Arial" w:cs="Arial"/>
                <w:sz w:val="16"/>
                <w:szCs w:val="16"/>
              </w:rPr>
              <w:t>152.700,00</w:t>
            </w:r>
          </w:p>
        </w:tc>
      </w:tr>
      <w:tr w:rsidR="00B8232F" w:rsidRPr="00BE49D1" w14:paraId="2E827C50" w14:textId="77777777" w:rsidTr="00F64C20">
        <w:trPr>
          <w:trHeight w:val="255"/>
        </w:trPr>
        <w:tc>
          <w:tcPr>
            <w:tcW w:w="433" w:type="pct"/>
            <w:tcBorders>
              <w:top w:val="nil"/>
              <w:left w:val="nil"/>
              <w:bottom w:val="nil"/>
              <w:right w:val="nil"/>
            </w:tcBorders>
            <w:noWrap/>
            <w:vAlign w:val="bottom"/>
            <w:hideMark/>
          </w:tcPr>
          <w:p w14:paraId="2D4944A9" w14:textId="77777777" w:rsidR="00B8232F" w:rsidRPr="00BE49D1" w:rsidRDefault="00B8232F" w:rsidP="00B8232F">
            <w:pPr>
              <w:rPr>
                <w:rFonts w:ascii="Arial" w:hAnsi="Arial" w:cs="Arial"/>
                <w:sz w:val="16"/>
                <w:szCs w:val="16"/>
              </w:rPr>
            </w:pPr>
            <w:r w:rsidRPr="00BE49D1">
              <w:rPr>
                <w:rFonts w:ascii="Arial" w:hAnsi="Arial" w:cs="Arial"/>
                <w:sz w:val="16"/>
                <w:szCs w:val="16"/>
              </w:rPr>
              <w:t>38</w:t>
            </w:r>
          </w:p>
        </w:tc>
        <w:tc>
          <w:tcPr>
            <w:tcW w:w="2654" w:type="pct"/>
            <w:tcBorders>
              <w:top w:val="nil"/>
              <w:left w:val="nil"/>
              <w:bottom w:val="nil"/>
              <w:right w:val="nil"/>
            </w:tcBorders>
            <w:vAlign w:val="bottom"/>
            <w:hideMark/>
          </w:tcPr>
          <w:p w14:paraId="6EDBC223" w14:textId="77777777" w:rsidR="00B8232F" w:rsidRPr="00BE49D1" w:rsidRDefault="00B8232F" w:rsidP="00B8232F">
            <w:pPr>
              <w:rPr>
                <w:rFonts w:ascii="Arial" w:hAnsi="Arial" w:cs="Arial"/>
                <w:sz w:val="16"/>
                <w:szCs w:val="16"/>
              </w:rPr>
            </w:pPr>
            <w:r w:rsidRPr="00BE49D1">
              <w:rPr>
                <w:rFonts w:ascii="Arial" w:hAnsi="Arial" w:cs="Arial"/>
                <w:sz w:val="16"/>
                <w:szCs w:val="16"/>
              </w:rPr>
              <w:t>Ostali rashodi</w:t>
            </w:r>
          </w:p>
        </w:tc>
        <w:tc>
          <w:tcPr>
            <w:tcW w:w="644" w:type="pct"/>
            <w:tcBorders>
              <w:top w:val="nil"/>
              <w:left w:val="nil"/>
              <w:bottom w:val="nil"/>
              <w:right w:val="nil"/>
            </w:tcBorders>
            <w:noWrap/>
            <w:vAlign w:val="bottom"/>
            <w:hideMark/>
          </w:tcPr>
          <w:p w14:paraId="7FB3A223" w14:textId="0E682FE6" w:rsidR="00B8232F" w:rsidRPr="00B8232F" w:rsidRDefault="00B8232F" w:rsidP="00B8232F">
            <w:pPr>
              <w:jc w:val="right"/>
              <w:rPr>
                <w:rFonts w:ascii="Arial" w:hAnsi="Arial" w:cs="Arial"/>
                <w:sz w:val="16"/>
                <w:szCs w:val="16"/>
              </w:rPr>
            </w:pPr>
            <w:r w:rsidRPr="00B8232F">
              <w:rPr>
                <w:rFonts w:ascii="Arial" w:hAnsi="Arial" w:cs="Arial"/>
                <w:sz w:val="16"/>
                <w:szCs w:val="16"/>
              </w:rPr>
              <w:t>697.386,17</w:t>
            </w:r>
          </w:p>
        </w:tc>
        <w:tc>
          <w:tcPr>
            <w:tcW w:w="635" w:type="pct"/>
            <w:tcBorders>
              <w:top w:val="nil"/>
              <w:left w:val="nil"/>
              <w:bottom w:val="nil"/>
              <w:right w:val="nil"/>
            </w:tcBorders>
            <w:noWrap/>
            <w:vAlign w:val="bottom"/>
            <w:hideMark/>
          </w:tcPr>
          <w:p w14:paraId="2960086F" w14:textId="463AF447" w:rsidR="00B8232F" w:rsidRPr="00B8232F" w:rsidRDefault="00B8232F" w:rsidP="00B8232F">
            <w:pPr>
              <w:jc w:val="right"/>
              <w:rPr>
                <w:rFonts w:ascii="Arial" w:hAnsi="Arial" w:cs="Arial"/>
                <w:sz w:val="16"/>
                <w:szCs w:val="16"/>
              </w:rPr>
            </w:pPr>
            <w:r w:rsidRPr="00B8232F">
              <w:rPr>
                <w:rFonts w:ascii="Arial" w:hAnsi="Arial" w:cs="Arial"/>
                <w:sz w:val="16"/>
                <w:szCs w:val="16"/>
              </w:rPr>
              <w:t>110.991,42</w:t>
            </w:r>
          </w:p>
        </w:tc>
        <w:tc>
          <w:tcPr>
            <w:tcW w:w="635" w:type="pct"/>
            <w:tcBorders>
              <w:top w:val="nil"/>
              <w:left w:val="nil"/>
              <w:bottom w:val="nil"/>
              <w:right w:val="nil"/>
            </w:tcBorders>
            <w:noWrap/>
            <w:vAlign w:val="bottom"/>
            <w:hideMark/>
          </w:tcPr>
          <w:p w14:paraId="64305D91" w14:textId="25EB328D" w:rsidR="00B8232F" w:rsidRPr="00B8232F" w:rsidRDefault="00B8232F" w:rsidP="00B8232F">
            <w:pPr>
              <w:jc w:val="right"/>
              <w:rPr>
                <w:rFonts w:ascii="Arial" w:hAnsi="Arial" w:cs="Arial"/>
                <w:sz w:val="16"/>
                <w:szCs w:val="16"/>
              </w:rPr>
            </w:pPr>
            <w:r w:rsidRPr="00B8232F">
              <w:rPr>
                <w:rFonts w:ascii="Arial" w:hAnsi="Arial" w:cs="Arial"/>
                <w:sz w:val="16"/>
                <w:szCs w:val="16"/>
              </w:rPr>
              <w:t>808.377,59</w:t>
            </w:r>
          </w:p>
        </w:tc>
      </w:tr>
      <w:tr w:rsidR="00B8232F" w:rsidRPr="00BE49D1" w14:paraId="70B45382" w14:textId="77777777" w:rsidTr="00F64C20">
        <w:trPr>
          <w:trHeight w:val="255"/>
        </w:trPr>
        <w:tc>
          <w:tcPr>
            <w:tcW w:w="433" w:type="pct"/>
            <w:tcBorders>
              <w:top w:val="nil"/>
              <w:left w:val="nil"/>
              <w:bottom w:val="nil"/>
              <w:right w:val="nil"/>
            </w:tcBorders>
            <w:shd w:val="clear" w:color="000000" w:fill="000080"/>
            <w:noWrap/>
            <w:vAlign w:val="bottom"/>
            <w:hideMark/>
          </w:tcPr>
          <w:p w14:paraId="5EE7CD78"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4</w:t>
            </w:r>
          </w:p>
        </w:tc>
        <w:tc>
          <w:tcPr>
            <w:tcW w:w="2654" w:type="pct"/>
            <w:tcBorders>
              <w:top w:val="nil"/>
              <w:left w:val="nil"/>
              <w:bottom w:val="nil"/>
              <w:right w:val="nil"/>
            </w:tcBorders>
            <w:shd w:val="clear" w:color="000000" w:fill="000080"/>
            <w:vAlign w:val="bottom"/>
            <w:hideMark/>
          </w:tcPr>
          <w:p w14:paraId="7DC26E93"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Rashodi za nabavu nefinancijske imovine</w:t>
            </w:r>
          </w:p>
        </w:tc>
        <w:tc>
          <w:tcPr>
            <w:tcW w:w="644" w:type="pct"/>
            <w:tcBorders>
              <w:top w:val="nil"/>
              <w:left w:val="nil"/>
              <w:bottom w:val="nil"/>
              <w:right w:val="nil"/>
            </w:tcBorders>
            <w:shd w:val="clear" w:color="000000" w:fill="000080"/>
            <w:noWrap/>
            <w:vAlign w:val="bottom"/>
            <w:hideMark/>
          </w:tcPr>
          <w:p w14:paraId="2718F284" w14:textId="4AD28CD6"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2.371.513,14</w:t>
            </w:r>
          </w:p>
        </w:tc>
        <w:tc>
          <w:tcPr>
            <w:tcW w:w="635" w:type="pct"/>
            <w:tcBorders>
              <w:top w:val="nil"/>
              <w:left w:val="nil"/>
              <w:bottom w:val="nil"/>
              <w:right w:val="nil"/>
            </w:tcBorders>
            <w:shd w:val="clear" w:color="000000" w:fill="000080"/>
            <w:noWrap/>
            <w:vAlign w:val="bottom"/>
            <w:hideMark/>
          </w:tcPr>
          <w:p w14:paraId="031C8833" w14:textId="47BDCAED"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1.531.220,98</w:t>
            </w:r>
          </w:p>
        </w:tc>
        <w:tc>
          <w:tcPr>
            <w:tcW w:w="635" w:type="pct"/>
            <w:tcBorders>
              <w:top w:val="nil"/>
              <w:left w:val="nil"/>
              <w:bottom w:val="nil"/>
              <w:right w:val="nil"/>
            </w:tcBorders>
            <w:shd w:val="clear" w:color="000000" w:fill="000080"/>
            <w:noWrap/>
            <w:vAlign w:val="bottom"/>
            <w:hideMark/>
          </w:tcPr>
          <w:p w14:paraId="78A1C29F" w14:textId="4FEA408D"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3.902.734,12</w:t>
            </w:r>
          </w:p>
        </w:tc>
      </w:tr>
      <w:tr w:rsidR="00B8232F" w:rsidRPr="00BE49D1" w14:paraId="6F5FD450" w14:textId="77777777" w:rsidTr="00F64C20">
        <w:trPr>
          <w:trHeight w:val="255"/>
        </w:trPr>
        <w:tc>
          <w:tcPr>
            <w:tcW w:w="433" w:type="pct"/>
            <w:tcBorders>
              <w:top w:val="nil"/>
              <w:left w:val="nil"/>
              <w:bottom w:val="nil"/>
              <w:right w:val="nil"/>
            </w:tcBorders>
            <w:noWrap/>
            <w:vAlign w:val="bottom"/>
            <w:hideMark/>
          </w:tcPr>
          <w:p w14:paraId="50F49BD6" w14:textId="77777777" w:rsidR="00B8232F" w:rsidRPr="00BE49D1" w:rsidRDefault="00B8232F" w:rsidP="00B8232F">
            <w:pPr>
              <w:rPr>
                <w:rFonts w:ascii="Arial" w:hAnsi="Arial" w:cs="Arial"/>
                <w:sz w:val="16"/>
                <w:szCs w:val="16"/>
              </w:rPr>
            </w:pPr>
            <w:r w:rsidRPr="00BE49D1">
              <w:rPr>
                <w:rFonts w:ascii="Arial" w:hAnsi="Arial" w:cs="Arial"/>
                <w:sz w:val="16"/>
                <w:szCs w:val="16"/>
              </w:rPr>
              <w:t>41</w:t>
            </w:r>
          </w:p>
        </w:tc>
        <w:tc>
          <w:tcPr>
            <w:tcW w:w="2654" w:type="pct"/>
            <w:tcBorders>
              <w:top w:val="nil"/>
              <w:left w:val="nil"/>
              <w:bottom w:val="nil"/>
              <w:right w:val="nil"/>
            </w:tcBorders>
            <w:vAlign w:val="bottom"/>
            <w:hideMark/>
          </w:tcPr>
          <w:p w14:paraId="530B3316" w14:textId="77777777" w:rsidR="00B8232F" w:rsidRPr="00BE49D1" w:rsidRDefault="00B8232F" w:rsidP="00B8232F">
            <w:pPr>
              <w:rPr>
                <w:rFonts w:ascii="Arial" w:hAnsi="Arial" w:cs="Arial"/>
                <w:sz w:val="16"/>
                <w:szCs w:val="16"/>
              </w:rPr>
            </w:pPr>
            <w:r w:rsidRPr="00BE49D1">
              <w:rPr>
                <w:rFonts w:ascii="Arial" w:hAnsi="Arial" w:cs="Arial"/>
                <w:sz w:val="16"/>
                <w:szCs w:val="16"/>
              </w:rPr>
              <w:t xml:space="preserve">Rashodi za nabavu </w:t>
            </w:r>
            <w:proofErr w:type="spellStart"/>
            <w:r w:rsidRPr="00BE49D1">
              <w:rPr>
                <w:rFonts w:ascii="Arial" w:hAnsi="Arial" w:cs="Arial"/>
                <w:sz w:val="16"/>
                <w:szCs w:val="16"/>
              </w:rPr>
              <w:t>neproizvedene</w:t>
            </w:r>
            <w:proofErr w:type="spellEnd"/>
            <w:r w:rsidRPr="00BE49D1">
              <w:rPr>
                <w:rFonts w:ascii="Arial" w:hAnsi="Arial" w:cs="Arial"/>
                <w:sz w:val="16"/>
                <w:szCs w:val="16"/>
              </w:rPr>
              <w:t xml:space="preserve"> dugotrajne imovine</w:t>
            </w:r>
          </w:p>
        </w:tc>
        <w:tc>
          <w:tcPr>
            <w:tcW w:w="644" w:type="pct"/>
            <w:tcBorders>
              <w:top w:val="nil"/>
              <w:left w:val="nil"/>
              <w:bottom w:val="nil"/>
              <w:right w:val="nil"/>
            </w:tcBorders>
            <w:noWrap/>
            <w:vAlign w:val="bottom"/>
            <w:hideMark/>
          </w:tcPr>
          <w:p w14:paraId="6FB3C4BB" w14:textId="72D85AD8" w:rsidR="00B8232F" w:rsidRPr="00B8232F" w:rsidRDefault="00B8232F" w:rsidP="00B8232F">
            <w:pPr>
              <w:jc w:val="right"/>
              <w:rPr>
                <w:rFonts w:ascii="Arial" w:hAnsi="Arial" w:cs="Arial"/>
                <w:sz w:val="16"/>
                <w:szCs w:val="16"/>
              </w:rPr>
            </w:pPr>
            <w:r w:rsidRPr="00B8232F">
              <w:rPr>
                <w:rFonts w:ascii="Arial" w:hAnsi="Arial" w:cs="Arial"/>
                <w:sz w:val="16"/>
                <w:szCs w:val="16"/>
              </w:rPr>
              <w:t>322.662,64</w:t>
            </w:r>
          </w:p>
        </w:tc>
        <w:tc>
          <w:tcPr>
            <w:tcW w:w="635" w:type="pct"/>
            <w:tcBorders>
              <w:top w:val="nil"/>
              <w:left w:val="nil"/>
              <w:bottom w:val="nil"/>
              <w:right w:val="nil"/>
            </w:tcBorders>
            <w:noWrap/>
            <w:vAlign w:val="bottom"/>
            <w:hideMark/>
          </w:tcPr>
          <w:p w14:paraId="5E8F2FCB" w14:textId="3EFE153D" w:rsidR="00B8232F" w:rsidRPr="00B8232F" w:rsidRDefault="00B8232F" w:rsidP="00B8232F">
            <w:pPr>
              <w:jc w:val="right"/>
              <w:rPr>
                <w:rFonts w:ascii="Arial" w:hAnsi="Arial" w:cs="Arial"/>
                <w:sz w:val="16"/>
                <w:szCs w:val="16"/>
              </w:rPr>
            </w:pPr>
            <w:r w:rsidRPr="00B8232F">
              <w:rPr>
                <w:rFonts w:ascii="Arial" w:hAnsi="Arial" w:cs="Arial"/>
                <w:sz w:val="16"/>
                <w:szCs w:val="16"/>
              </w:rPr>
              <w:t>145.500,37</w:t>
            </w:r>
          </w:p>
        </w:tc>
        <w:tc>
          <w:tcPr>
            <w:tcW w:w="635" w:type="pct"/>
            <w:tcBorders>
              <w:top w:val="nil"/>
              <w:left w:val="nil"/>
              <w:bottom w:val="nil"/>
              <w:right w:val="nil"/>
            </w:tcBorders>
            <w:noWrap/>
            <w:vAlign w:val="bottom"/>
            <w:hideMark/>
          </w:tcPr>
          <w:p w14:paraId="3629744F" w14:textId="692E3228" w:rsidR="00B8232F" w:rsidRPr="00B8232F" w:rsidRDefault="00B8232F" w:rsidP="00B8232F">
            <w:pPr>
              <w:jc w:val="right"/>
              <w:rPr>
                <w:rFonts w:ascii="Arial" w:hAnsi="Arial" w:cs="Arial"/>
                <w:sz w:val="16"/>
                <w:szCs w:val="16"/>
              </w:rPr>
            </w:pPr>
            <w:r w:rsidRPr="00B8232F">
              <w:rPr>
                <w:rFonts w:ascii="Arial" w:hAnsi="Arial" w:cs="Arial"/>
                <w:sz w:val="16"/>
                <w:szCs w:val="16"/>
              </w:rPr>
              <w:t>468.163,01</w:t>
            </w:r>
          </w:p>
        </w:tc>
      </w:tr>
      <w:tr w:rsidR="00B8232F" w:rsidRPr="00BE49D1" w14:paraId="6565F8EC" w14:textId="77777777" w:rsidTr="00F64C20">
        <w:trPr>
          <w:trHeight w:val="255"/>
        </w:trPr>
        <w:tc>
          <w:tcPr>
            <w:tcW w:w="433" w:type="pct"/>
            <w:tcBorders>
              <w:top w:val="nil"/>
              <w:left w:val="nil"/>
              <w:bottom w:val="nil"/>
              <w:right w:val="nil"/>
            </w:tcBorders>
            <w:noWrap/>
            <w:vAlign w:val="bottom"/>
            <w:hideMark/>
          </w:tcPr>
          <w:p w14:paraId="4A60E431" w14:textId="77777777" w:rsidR="00B8232F" w:rsidRPr="00BE49D1" w:rsidRDefault="00B8232F" w:rsidP="00B8232F">
            <w:pPr>
              <w:rPr>
                <w:rFonts w:ascii="Arial" w:hAnsi="Arial" w:cs="Arial"/>
                <w:sz w:val="16"/>
                <w:szCs w:val="16"/>
              </w:rPr>
            </w:pPr>
            <w:r w:rsidRPr="00BE49D1">
              <w:rPr>
                <w:rFonts w:ascii="Arial" w:hAnsi="Arial" w:cs="Arial"/>
                <w:sz w:val="16"/>
                <w:szCs w:val="16"/>
              </w:rPr>
              <w:t>42</w:t>
            </w:r>
          </w:p>
        </w:tc>
        <w:tc>
          <w:tcPr>
            <w:tcW w:w="2654" w:type="pct"/>
            <w:tcBorders>
              <w:top w:val="nil"/>
              <w:left w:val="nil"/>
              <w:bottom w:val="nil"/>
              <w:right w:val="nil"/>
            </w:tcBorders>
            <w:vAlign w:val="bottom"/>
            <w:hideMark/>
          </w:tcPr>
          <w:p w14:paraId="021F11A2" w14:textId="77777777" w:rsidR="00B8232F" w:rsidRPr="00BE49D1" w:rsidRDefault="00B8232F" w:rsidP="00B8232F">
            <w:pPr>
              <w:rPr>
                <w:rFonts w:ascii="Arial" w:hAnsi="Arial" w:cs="Arial"/>
                <w:sz w:val="16"/>
                <w:szCs w:val="16"/>
              </w:rPr>
            </w:pPr>
            <w:r w:rsidRPr="00BE49D1">
              <w:rPr>
                <w:rFonts w:ascii="Arial" w:hAnsi="Arial" w:cs="Arial"/>
                <w:sz w:val="16"/>
                <w:szCs w:val="16"/>
              </w:rPr>
              <w:t>Rashodi za nabavu proizvedene dugotrajne imovine</w:t>
            </w:r>
          </w:p>
        </w:tc>
        <w:tc>
          <w:tcPr>
            <w:tcW w:w="644" w:type="pct"/>
            <w:tcBorders>
              <w:top w:val="nil"/>
              <w:left w:val="nil"/>
              <w:bottom w:val="nil"/>
              <w:right w:val="nil"/>
            </w:tcBorders>
            <w:noWrap/>
            <w:vAlign w:val="bottom"/>
            <w:hideMark/>
          </w:tcPr>
          <w:p w14:paraId="7CF4218E" w14:textId="3DF5E85F" w:rsidR="00B8232F" w:rsidRPr="00B8232F" w:rsidRDefault="00B8232F" w:rsidP="00B8232F">
            <w:pPr>
              <w:jc w:val="right"/>
              <w:rPr>
                <w:rFonts w:ascii="Arial" w:hAnsi="Arial" w:cs="Arial"/>
                <w:sz w:val="16"/>
                <w:szCs w:val="16"/>
              </w:rPr>
            </w:pPr>
            <w:r w:rsidRPr="00B8232F">
              <w:rPr>
                <w:rFonts w:ascii="Arial" w:hAnsi="Arial" w:cs="Arial"/>
                <w:sz w:val="16"/>
                <w:szCs w:val="16"/>
              </w:rPr>
              <w:t>748.850,50</w:t>
            </w:r>
          </w:p>
        </w:tc>
        <w:tc>
          <w:tcPr>
            <w:tcW w:w="635" w:type="pct"/>
            <w:tcBorders>
              <w:top w:val="nil"/>
              <w:left w:val="nil"/>
              <w:bottom w:val="nil"/>
              <w:right w:val="nil"/>
            </w:tcBorders>
            <w:noWrap/>
            <w:vAlign w:val="bottom"/>
            <w:hideMark/>
          </w:tcPr>
          <w:p w14:paraId="3CB83D26" w14:textId="410C9156" w:rsidR="00B8232F" w:rsidRPr="00B8232F" w:rsidRDefault="00B8232F" w:rsidP="00B8232F">
            <w:pPr>
              <w:jc w:val="right"/>
              <w:rPr>
                <w:rFonts w:ascii="Arial" w:hAnsi="Arial" w:cs="Arial"/>
                <w:sz w:val="16"/>
                <w:szCs w:val="16"/>
              </w:rPr>
            </w:pPr>
            <w:r w:rsidRPr="00B8232F">
              <w:rPr>
                <w:rFonts w:ascii="Arial" w:hAnsi="Arial" w:cs="Arial"/>
                <w:sz w:val="16"/>
                <w:szCs w:val="16"/>
              </w:rPr>
              <w:t>1.237.289,46</w:t>
            </w:r>
          </w:p>
        </w:tc>
        <w:tc>
          <w:tcPr>
            <w:tcW w:w="635" w:type="pct"/>
            <w:tcBorders>
              <w:top w:val="nil"/>
              <w:left w:val="nil"/>
              <w:bottom w:val="nil"/>
              <w:right w:val="nil"/>
            </w:tcBorders>
            <w:noWrap/>
            <w:vAlign w:val="bottom"/>
            <w:hideMark/>
          </w:tcPr>
          <w:p w14:paraId="030EAF41" w14:textId="4EAD35F0" w:rsidR="00B8232F" w:rsidRPr="00B8232F" w:rsidRDefault="00B8232F" w:rsidP="00B8232F">
            <w:pPr>
              <w:jc w:val="right"/>
              <w:rPr>
                <w:rFonts w:ascii="Arial" w:hAnsi="Arial" w:cs="Arial"/>
                <w:sz w:val="16"/>
                <w:szCs w:val="16"/>
              </w:rPr>
            </w:pPr>
            <w:r w:rsidRPr="00B8232F">
              <w:rPr>
                <w:rFonts w:ascii="Arial" w:hAnsi="Arial" w:cs="Arial"/>
                <w:sz w:val="16"/>
                <w:szCs w:val="16"/>
              </w:rPr>
              <w:t>1.986.139,96</w:t>
            </w:r>
          </w:p>
        </w:tc>
      </w:tr>
      <w:tr w:rsidR="00B8232F" w:rsidRPr="00BE49D1" w14:paraId="39DD8DC3" w14:textId="77777777" w:rsidTr="00F64C20">
        <w:trPr>
          <w:trHeight w:val="255"/>
        </w:trPr>
        <w:tc>
          <w:tcPr>
            <w:tcW w:w="433" w:type="pct"/>
            <w:tcBorders>
              <w:top w:val="nil"/>
              <w:left w:val="nil"/>
              <w:bottom w:val="nil"/>
              <w:right w:val="nil"/>
            </w:tcBorders>
            <w:noWrap/>
            <w:vAlign w:val="bottom"/>
            <w:hideMark/>
          </w:tcPr>
          <w:p w14:paraId="140B6B4D" w14:textId="77777777" w:rsidR="00B8232F" w:rsidRPr="00BE49D1" w:rsidRDefault="00B8232F" w:rsidP="00B8232F">
            <w:pPr>
              <w:rPr>
                <w:rFonts w:ascii="Arial" w:hAnsi="Arial" w:cs="Arial"/>
                <w:sz w:val="16"/>
                <w:szCs w:val="16"/>
              </w:rPr>
            </w:pPr>
            <w:r w:rsidRPr="00BE49D1">
              <w:rPr>
                <w:rFonts w:ascii="Arial" w:hAnsi="Arial" w:cs="Arial"/>
                <w:sz w:val="16"/>
                <w:szCs w:val="16"/>
              </w:rPr>
              <w:t>45</w:t>
            </w:r>
          </w:p>
        </w:tc>
        <w:tc>
          <w:tcPr>
            <w:tcW w:w="2654" w:type="pct"/>
            <w:tcBorders>
              <w:top w:val="nil"/>
              <w:left w:val="nil"/>
              <w:bottom w:val="nil"/>
              <w:right w:val="nil"/>
            </w:tcBorders>
            <w:vAlign w:val="bottom"/>
            <w:hideMark/>
          </w:tcPr>
          <w:p w14:paraId="1520333B" w14:textId="77777777" w:rsidR="00B8232F" w:rsidRPr="00BE49D1" w:rsidRDefault="00B8232F" w:rsidP="00B8232F">
            <w:pPr>
              <w:rPr>
                <w:rFonts w:ascii="Arial" w:hAnsi="Arial" w:cs="Arial"/>
                <w:sz w:val="16"/>
                <w:szCs w:val="16"/>
              </w:rPr>
            </w:pPr>
            <w:r w:rsidRPr="00BE49D1">
              <w:rPr>
                <w:rFonts w:ascii="Arial" w:hAnsi="Arial" w:cs="Arial"/>
                <w:sz w:val="16"/>
                <w:szCs w:val="16"/>
              </w:rPr>
              <w:t>Rashodi za dodatna ulaganja na nefinancijskoj imovini</w:t>
            </w:r>
          </w:p>
        </w:tc>
        <w:tc>
          <w:tcPr>
            <w:tcW w:w="644" w:type="pct"/>
            <w:tcBorders>
              <w:top w:val="nil"/>
              <w:left w:val="nil"/>
              <w:bottom w:val="nil"/>
              <w:right w:val="nil"/>
            </w:tcBorders>
            <w:noWrap/>
            <w:vAlign w:val="bottom"/>
            <w:hideMark/>
          </w:tcPr>
          <w:p w14:paraId="0F5A1223" w14:textId="6D0EDB48" w:rsidR="00B8232F" w:rsidRPr="00B8232F" w:rsidRDefault="00B8232F" w:rsidP="00B8232F">
            <w:pPr>
              <w:jc w:val="right"/>
              <w:rPr>
                <w:rFonts w:ascii="Arial" w:hAnsi="Arial" w:cs="Arial"/>
                <w:sz w:val="16"/>
                <w:szCs w:val="16"/>
              </w:rPr>
            </w:pPr>
            <w:r w:rsidRPr="00B8232F">
              <w:rPr>
                <w:rFonts w:ascii="Arial" w:hAnsi="Arial" w:cs="Arial"/>
                <w:sz w:val="16"/>
                <w:szCs w:val="16"/>
              </w:rPr>
              <w:t>1.300.000,00</w:t>
            </w:r>
          </w:p>
        </w:tc>
        <w:tc>
          <w:tcPr>
            <w:tcW w:w="635" w:type="pct"/>
            <w:tcBorders>
              <w:top w:val="nil"/>
              <w:left w:val="nil"/>
              <w:bottom w:val="nil"/>
              <w:right w:val="nil"/>
            </w:tcBorders>
            <w:noWrap/>
            <w:vAlign w:val="bottom"/>
            <w:hideMark/>
          </w:tcPr>
          <w:p w14:paraId="0D7688EF" w14:textId="73BE6216" w:rsidR="00B8232F" w:rsidRPr="00B8232F" w:rsidRDefault="00B8232F" w:rsidP="00B8232F">
            <w:pPr>
              <w:jc w:val="right"/>
              <w:rPr>
                <w:rFonts w:ascii="Arial" w:hAnsi="Arial" w:cs="Arial"/>
                <w:sz w:val="16"/>
                <w:szCs w:val="16"/>
              </w:rPr>
            </w:pPr>
            <w:r w:rsidRPr="00B8232F">
              <w:rPr>
                <w:rFonts w:ascii="Arial" w:hAnsi="Arial" w:cs="Arial"/>
                <w:sz w:val="16"/>
                <w:szCs w:val="16"/>
              </w:rPr>
              <w:t>148.431,15</w:t>
            </w:r>
          </w:p>
        </w:tc>
        <w:tc>
          <w:tcPr>
            <w:tcW w:w="635" w:type="pct"/>
            <w:tcBorders>
              <w:top w:val="nil"/>
              <w:left w:val="nil"/>
              <w:bottom w:val="nil"/>
              <w:right w:val="nil"/>
            </w:tcBorders>
            <w:noWrap/>
            <w:vAlign w:val="bottom"/>
            <w:hideMark/>
          </w:tcPr>
          <w:p w14:paraId="176FDF7D" w14:textId="660635F7" w:rsidR="00B8232F" w:rsidRPr="00B8232F" w:rsidRDefault="00B8232F" w:rsidP="00B8232F">
            <w:pPr>
              <w:jc w:val="right"/>
              <w:rPr>
                <w:rFonts w:ascii="Arial" w:hAnsi="Arial" w:cs="Arial"/>
                <w:sz w:val="16"/>
                <w:szCs w:val="16"/>
              </w:rPr>
            </w:pPr>
            <w:r w:rsidRPr="00B8232F">
              <w:rPr>
                <w:rFonts w:ascii="Arial" w:hAnsi="Arial" w:cs="Arial"/>
                <w:sz w:val="16"/>
                <w:szCs w:val="16"/>
              </w:rPr>
              <w:t>1.448.431,15</w:t>
            </w:r>
          </w:p>
        </w:tc>
      </w:tr>
      <w:tr w:rsidR="00B8232F" w:rsidRPr="00BE49D1" w14:paraId="2811D0E0" w14:textId="77777777" w:rsidTr="00F64C20">
        <w:trPr>
          <w:trHeight w:val="255"/>
        </w:trPr>
        <w:tc>
          <w:tcPr>
            <w:tcW w:w="433" w:type="pct"/>
            <w:tcBorders>
              <w:top w:val="nil"/>
              <w:left w:val="nil"/>
              <w:bottom w:val="nil"/>
              <w:right w:val="nil"/>
            </w:tcBorders>
            <w:shd w:val="clear" w:color="000000" w:fill="000080"/>
            <w:noWrap/>
            <w:vAlign w:val="bottom"/>
            <w:hideMark/>
          </w:tcPr>
          <w:p w14:paraId="03943308"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5</w:t>
            </w:r>
          </w:p>
        </w:tc>
        <w:tc>
          <w:tcPr>
            <w:tcW w:w="2654" w:type="pct"/>
            <w:tcBorders>
              <w:top w:val="nil"/>
              <w:left w:val="nil"/>
              <w:bottom w:val="nil"/>
              <w:right w:val="nil"/>
            </w:tcBorders>
            <w:shd w:val="clear" w:color="000000" w:fill="000080"/>
            <w:vAlign w:val="bottom"/>
            <w:hideMark/>
          </w:tcPr>
          <w:p w14:paraId="67766E6E" w14:textId="77777777" w:rsidR="00B8232F" w:rsidRPr="00BE49D1" w:rsidRDefault="00B8232F" w:rsidP="00B8232F">
            <w:pPr>
              <w:rPr>
                <w:rFonts w:ascii="Arial" w:hAnsi="Arial" w:cs="Arial"/>
                <w:b/>
                <w:bCs/>
                <w:color w:val="FFFFFF"/>
                <w:sz w:val="16"/>
                <w:szCs w:val="16"/>
              </w:rPr>
            </w:pPr>
            <w:r w:rsidRPr="00BE49D1">
              <w:rPr>
                <w:rFonts w:ascii="Arial" w:hAnsi="Arial" w:cs="Arial"/>
                <w:b/>
                <w:bCs/>
                <w:color w:val="FFFFFF"/>
                <w:sz w:val="16"/>
                <w:szCs w:val="16"/>
              </w:rPr>
              <w:t>Izdaci za financijsku imovinu i otplate zajmova</w:t>
            </w:r>
          </w:p>
        </w:tc>
        <w:tc>
          <w:tcPr>
            <w:tcW w:w="644" w:type="pct"/>
            <w:tcBorders>
              <w:top w:val="nil"/>
              <w:left w:val="nil"/>
              <w:bottom w:val="nil"/>
              <w:right w:val="nil"/>
            </w:tcBorders>
            <w:shd w:val="clear" w:color="000000" w:fill="000080"/>
            <w:noWrap/>
            <w:vAlign w:val="bottom"/>
            <w:hideMark/>
          </w:tcPr>
          <w:p w14:paraId="45775876" w14:textId="79947F98"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359.036,02</w:t>
            </w:r>
          </w:p>
        </w:tc>
        <w:tc>
          <w:tcPr>
            <w:tcW w:w="635" w:type="pct"/>
            <w:tcBorders>
              <w:top w:val="nil"/>
              <w:left w:val="nil"/>
              <w:bottom w:val="nil"/>
              <w:right w:val="nil"/>
            </w:tcBorders>
            <w:shd w:val="clear" w:color="000000" w:fill="000080"/>
            <w:noWrap/>
            <w:vAlign w:val="bottom"/>
            <w:hideMark/>
          </w:tcPr>
          <w:p w14:paraId="0E89934B" w14:textId="1E012E92"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-32.558,20</w:t>
            </w:r>
          </w:p>
        </w:tc>
        <w:tc>
          <w:tcPr>
            <w:tcW w:w="635" w:type="pct"/>
            <w:tcBorders>
              <w:top w:val="nil"/>
              <w:left w:val="nil"/>
              <w:bottom w:val="nil"/>
              <w:right w:val="nil"/>
            </w:tcBorders>
            <w:shd w:val="clear" w:color="000000" w:fill="000080"/>
            <w:noWrap/>
            <w:vAlign w:val="bottom"/>
            <w:hideMark/>
          </w:tcPr>
          <w:p w14:paraId="4EE4515A" w14:textId="580A2172" w:rsidR="00B8232F" w:rsidRPr="00B8232F" w:rsidRDefault="00B8232F" w:rsidP="00B8232F">
            <w:pPr>
              <w:jc w:val="right"/>
              <w:rPr>
                <w:rFonts w:ascii="Arial" w:hAnsi="Arial" w:cs="Arial"/>
                <w:b/>
                <w:bCs/>
                <w:color w:val="FFFFFF"/>
                <w:sz w:val="16"/>
                <w:szCs w:val="16"/>
              </w:rPr>
            </w:pPr>
            <w:r w:rsidRPr="00B8232F">
              <w:rPr>
                <w:rFonts w:ascii="Arial" w:hAnsi="Arial" w:cs="Arial"/>
                <w:b/>
                <w:bCs/>
                <w:color w:val="FFFFFF"/>
                <w:sz w:val="16"/>
                <w:szCs w:val="16"/>
              </w:rPr>
              <w:t>326.477,82</w:t>
            </w:r>
          </w:p>
        </w:tc>
      </w:tr>
      <w:tr w:rsidR="00B8232F" w:rsidRPr="00BE49D1" w14:paraId="5B090C1E" w14:textId="77777777" w:rsidTr="00F64C20">
        <w:trPr>
          <w:trHeight w:val="255"/>
        </w:trPr>
        <w:tc>
          <w:tcPr>
            <w:tcW w:w="433" w:type="pct"/>
            <w:tcBorders>
              <w:top w:val="nil"/>
              <w:left w:val="nil"/>
              <w:bottom w:val="nil"/>
              <w:right w:val="nil"/>
            </w:tcBorders>
            <w:noWrap/>
            <w:vAlign w:val="bottom"/>
            <w:hideMark/>
          </w:tcPr>
          <w:p w14:paraId="4E86D96C" w14:textId="77777777" w:rsidR="00B8232F" w:rsidRPr="00BE49D1" w:rsidRDefault="00B8232F" w:rsidP="00B8232F">
            <w:pPr>
              <w:rPr>
                <w:rFonts w:ascii="Arial" w:hAnsi="Arial" w:cs="Arial"/>
                <w:sz w:val="16"/>
                <w:szCs w:val="16"/>
              </w:rPr>
            </w:pPr>
            <w:r w:rsidRPr="00BE49D1">
              <w:rPr>
                <w:rFonts w:ascii="Arial" w:hAnsi="Arial" w:cs="Arial"/>
                <w:sz w:val="16"/>
                <w:szCs w:val="16"/>
              </w:rPr>
              <w:t>54</w:t>
            </w:r>
          </w:p>
        </w:tc>
        <w:tc>
          <w:tcPr>
            <w:tcW w:w="2654" w:type="pct"/>
            <w:tcBorders>
              <w:top w:val="nil"/>
              <w:left w:val="nil"/>
              <w:bottom w:val="nil"/>
              <w:right w:val="nil"/>
            </w:tcBorders>
            <w:vAlign w:val="bottom"/>
            <w:hideMark/>
          </w:tcPr>
          <w:p w14:paraId="264FD8FB" w14:textId="77777777" w:rsidR="00B8232F" w:rsidRPr="00BE49D1" w:rsidRDefault="00B8232F" w:rsidP="00B8232F">
            <w:pPr>
              <w:rPr>
                <w:rFonts w:ascii="Arial" w:hAnsi="Arial" w:cs="Arial"/>
                <w:sz w:val="16"/>
                <w:szCs w:val="16"/>
              </w:rPr>
            </w:pPr>
            <w:r w:rsidRPr="00BE49D1">
              <w:rPr>
                <w:rFonts w:ascii="Arial" w:hAnsi="Arial" w:cs="Arial"/>
                <w:sz w:val="16"/>
                <w:szCs w:val="16"/>
              </w:rPr>
              <w:t>Izdaci za otplatu glavnice primljenih kredita i zajmova</w:t>
            </w:r>
          </w:p>
        </w:tc>
        <w:tc>
          <w:tcPr>
            <w:tcW w:w="644" w:type="pct"/>
            <w:tcBorders>
              <w:top w:val="nil"/>
              <w:left w:val="nil"/>
              <w:bottom w:val="nil"/>
              <w:right w:val="nil"/>
            </w:tcBorders>
            <w:noWrap/>
            <w:vAlign w:val="bottom"/>
            <w:hideMark/>
          </w:tcPr>
          <w:p w14:paraId="6043D95E" w14:textId="1EBBB70E" w:rsidR="00B8232F" w:rsidRPr="00B8232F" w:rsidRDefault="00B8232F" w:rsidP="00B8232F">
            <w:pPr>
              <w:jc w:val="right"/>
              <w:rPr>
                <w:rFonts w:ascii="Arial" w:hAnsi="Arial" w:cs="Arial"/>
                <w:sz w:val="16"/>
                <w:szCs w:val="16"/>
              </w:rPr>
            </w:pPr>
            <w:r w:rsidRPr="00B8232F">
              <w:rPr>
                <w:rFonts w:ascii="Arial" w:hAnsi="Arial" w:cs="Arial"/>
                <w:sz w:val="16"/>
                <w:szCs w:val="16"/>
              </w:rPr>
              <w:t>359.036,02</w:t>
            </w:r>
          </w:p>
        </w:tc>
        <w:tc>
          <w:tcPr>
            <w:tcW w:w="635" w:type="pct"/>
            <w:tcBorders>
              <w:top w:val="nil"/>
              <w:left w:val="nil"/>
              <w:bottom w:val="nil"/>
              <w:right w:val="nil"/>
            </w:tcBorders>
            <w:noWrap/>
            <w:vAlign w:val="bottom"/>
            <w:hideMark/>
          </w:tcPr>
          <w:p w14:paraId="25F6D03B" w14:textId="66AC1E6A" w:rsidR="00B8232F" w:rsidRPr="00B8232F" w:rsidRDefault="00B8232F" w:rsidP="00B8232F">
            <w:pPr>
              <w:jc w:val="right"/>
              <w:rPr>
                <w:rFonts w:ascii="Arial" w:hAnsi="Arial" w:cs="Arial"/>
                <w:sz w:val="16"/>
                <w:szCs w:val="16"/>
              </w:rPr>
            </w:pPr>
            <w:r w:rsidRPr="00B8232F">
              <w:rPr>
                <w:rFonts w:ascii="Arial" w:hAnsi="Arial" w:cs="Arial"/>
                <w:sz w:val="16"/>
                <w:szCs w:val="16"/>
              </w:rPr>
              <w:t>-32.558,20</w:t>
            </w:r>
          </w:p>
        </w:tc>
        <w:tc>
          <w:tcPr>
            <w:tcW w:w="635" w:type="pct"/>
            <w:tcBorders>
              <w:top w:val="nil"/>
              <w:left w:val="nil"/>
              <w:bottom w:val="nil"/>
              <w:right w:val="nil"/>
            </w:tcBorders>
            <w:noWrap/>
            <w:vAlign w:val="bottom"/>
            <w:hideMark/>
          </w:tcPr>
          <w:p w14:paraId="089F1C30" w14:textId="4F67A0B2" w:rsidR="00B8232F" w:rsidRPr="00B8232F" w:rsidRDefault="00B8232F" w:rsidP="00B8232F">
            <w:pPr>
              <w:jc w:val="right"/>
              <w:rPr>
                <w:rFonts w:ascii="Arial" w:hAnsi="Arial" w:cs="Arial"/>
                <w:sz w:val="16"/>
                <w:szCs w:val="16"/>
              </w:rPr>
            </w:pPr>
            <w:r w:rsidRPr="00B8232F">
              <w:rPr>
                <w:rFonts w:ascii="Arial" w:hAnsi="Arial" w:cs="Arial"/>
                <w:sz w:val="16"/>
                <w:szCs w:val="16"/>
              </w:rPr>
              <w:t>326.477,82</w:t>
            </w:r>
          </w:p>
        </w:tc>
      </w:tr>
    </w:tbl>
    <w:p w14:paraId="768CC389" w14:textId="77777777" w:rsidR="00CD601C" w:rsidRPr="00BE49D1" w:rsidRDefault="00CD601C" w:rsidP="00420E1D">
      <w:pPr>
        <w:jc w:val="both"/>
        <w:rPr>
          <w:rFonts w:ascii="Arial" w:hAnsi="Arial" w:cs="Arial"/>
        </w:rPr>
      </w:pPr>
    </w:p>
    <w:p w14:paraId="46A14827" w14:textId="5BED80DE" w:rsidR="00716B96" w:rsidRPr="00BE49D1" w:rsidRDefault="00716B96" w:rsidP="00A35E89">
      <w:pPr>
        <w:spacing w:line="276" w:lineRule="auto"/>
        <w:jc w:val="both"/>
        <w:rPr>
          <w:rFonts w:ascii="Arial" w:hAnsi="Arial" w:cs="Arial"/>
          <w:sz w:val="22"/>
          <w:szCs w:val="22"/>
        </w:rPr>
      </w:pPr>
      <w:bookmarkStart w:id="12" w:name="_Hlk122529107"/>
      <w:r w:rsidRPr="00BE49D1">
        <w:rPr>
          <w:rFonts w:ascii="Arial" w:hAnsi="Arial" w:cs="Arial"/>
          <w:b/>
          <w:sz w:val="22"/>
          <w:szCs w:val="22"/>
        </w:rPr>
        <w:t xml:space="preserve">3 – </w:t>
      </w:r>
      <w:r w:rsidR="00407B06" w:rsidRPr="00BE49D1">
        <w:rPr>
          <w:rFonts w:ascii="Arial" w:hAnsi="Arial" w:cs="Arial"/>
          <w:b/>
          <w:sz w:val="22"/>
          <w:szCs w:val="22"/>
        </w:rPr>
        <w:t>R</w:t>
      </w:r>
      <w:r w:rsidR="00420E1D" w:rsidRPr="00BE49D1">
        <w:rPr>
          <w:rFonts w:ascii="Arial" w:hAnsi="Arial" w:cs="Arial"/>
          <w:b/>
          <w:sz w:val="22"/>
          <w:szCs w:val="22"/>
        </w:rPr>
        <w:t>ashodi poslovanja</w:t>
      </w:r>
      <w:r w:rsidR="00972EA3" w:rsidRPr="00BE49D1">
        <w:rPr>
          <w:rFonts w:ascii="Arial" w:hAnsi="Arial" w:cs="Arial"/>
          <w:sz w:val="22"/>
          <w:szCs w:val="22"/>
        </w:rPr>
        <w:t xml:space="preserve"> – predlaže se povećanje od </w:t>
      </w:r>
      <w:r w:rsidR="00B8232F">
        <w:rPr>
          <w:rFonts w:ascii="Arial" w:hAnsi="Arial" w:cs="Arial"/>
          <w:sz w:val="22"/>
          <w:szCs w:val="22"/>
        </w:rPr>
        <w:t>383.687,22</w:t>
      </w:r>
      <w:r w:rsidR="00E62E85" w:rsidRPr="00BE49D1">
        <w:rPr>
          <w:rFonts w:ascii="Arial" w:hAnsi="Arial" w:cs="Arial"/>
          <w:sz w:val="22"/>
          <w:szCs w:val="22"/>
        </w:rPr>
        <w:t xml:space="preserve"> EUR</w:t>
      </w:r>
      <w:r w:rsidR="00052FF8" w:rsidRPr="00BE49D1">
        <w:rPr>
          <w:rFonts w:ascii="Arial" w:hAnsi="Arial" w:cs="Arial"/>
          <w:sz w:val="22"/>
          <w:szCs w:val="22"/>
        </w:rPr>
        <w:t xml:space="preserve"> </w:t>
      </w:r>
      <w:r w:rsidR="002C3CC5" w:rsidRPr="00BE49D1">
        <w:rPr>
          <w:rFonts w:ascii="Arial" w:hAnsi="Arial" w:cs="Arial"/>
          <w:sz w:val="22"/>
          <w:szCs w:val="22"/>
        </w:rPr>
        <w:t>kako slijedi:</w:t>
      </w:r>
    </w:p>
    <w:p w14:paraId="548A7105" w14:textId="77777777" w:rsidR="00420E1D" w:rsidRPr="00BE49D1" w:rsidRDefault="00420E1D" w:rsidP="00A35E89">
      <w:pPr>
        <w:spacing w:line="276" w:lineRule="auto"/>
        <w:jc w:val="both"/>
        <w:rPr>
          <w:rFonts w:ascii="Arial" w:hAnsi="Arial" w:cs="Arial"/>
          <w:sz w:val="22"/>
          <w:szCs w:val="22"/>
        </w:rPr>
      </w:pPr>
    </w:p>
    <w:p w14:paraId="3F84A8B8" w14:textId="3B451B94" w:rsidR="00AF36E5" w:rsidRDefault="00A86160" w:rsidP="00A35E89">
      <w:pPr>
        <w:spacing w:line="276" w:lineRule="auto"/>
        <w:jc w:val="both"/>
        <w:rPr>
          <w:rFonts w:ascii="Arial" w:hAnsi="Arial" w:cs="Arial"/>
          <w:sz w:val="22"/>
          <w:szCs w:val="22"/>
        </w:rPr>
      </w:pPr>
      <w:r w:rsidRPr="00BE49D1">
        <w:rPr>
          <w:rFonts w:ascii="Arial" w:hAnsi="Arial" w:cs="Arial"/>
          <w:b/>
          <w:sz w:val="22"/>
          <w:szCs w:val="22"/>
        </w:rPr>
        <w:t xml:space="preserve">31 – </w:t>
      </w:r>
      <w:r w:rsidR="00420E1D" w:rsidRPr="00BE49D1">
        <w:rPr>
          <w:rFonts w:ascii="Arial" w:hAnsi="Arial" w:cs="Arial"/>
          <w:b/>
          <w:sz w:val="22"/>
          <w:szCs w:val="22"/>
        </w:rPr>
        <w:t>Rashodi za zaposlene</w:t>
      </w:r>
      <w:r w:rsidR="00420E1D" w:rsidRPr="00BE49D1">
        <w:rPr>
          <w:rFonts w:ascii="Arial" w:hAnsi="Arial" w:cs="Arial"/>
          <w:sz w:val="22"/>
          <w:szCs w:val="22"/>
        </w:rPr>
        <w:t xml:space="preserve"> </w:t>
      </w:r>
      <w:r w:rsidR="007322E0" w:rsidRPr="00BE49D1">
        <w:rPr>
          <w:rFonts w:ascii="Arial" w:hAnsi="Arial" w:cs="Arial"/>
          <w:sz w:val="22"/>
          <w:szCs w:val="22"/>
        </w:rPr>
        <w:t xml:space="preserve">– </w:t>
      </w:r>
      <w:r w:rsidR="002C3CC5" w:rsidRPr="00BE49D1">
        <w:rPr>
          <w:rFonts w:ascii="Arial" w:hAnsi="Arial" w:cs="Arial"/>
          <w:sz w:val="22"/>
          <w:szCs w:val="22"/>
        </w:rPr>
        <w:t xml:space="preserve">predlaže se </w:t>
      </w:r>
      <w:r w:rsidR="00E62E85" w:rsidRPr="00BE49D1">
        <w:rPr>
          <w:rFonts w:ascii="Arial" w:hAnsi="Arial" w:cs="Arial"/>
          <w:sz w:val="22"/>
          <w:szCs w:val="22"/>
        </w:rPr>
        <w:t>povećanje</w:t>
      </w:r>
      <w:r w:rsidR="002C3CC5" w:rsidRPr="00BE49D1">
        <w:rPr>
          <w:rFonts w:ascii="Arial" w:hAnsi="Arial" w:cs="Arial"/>
          <w:sz w:val="22"/>
          <w:szCs w:val="22"/>
        </w:rPr>
        <w:t xml:space="preserve"> u iznosu </w:t>
      </w:r>
      <w:r w:rsidR="00B8232F">
        <w:rPr>
          <w:rFonts w:ascii="Arial" w:hAnsi="Arial" w:cs="Arial"/>
          <w:sz w:val="22"/>
          <w:szCs w:val="22"/>
        </w:rPr>
        <w:t>22</w:t>
      </w:r>
      <w:r w:rsidR="00A41952" w:rsidRPr="00BE49D1">
        <w:rPr>
          <w:rFonts w:ascii="Arial" w:hAnsi="Arial" w:cs="Arial"/>
          <w:sz w:val="22"/>
          <w:szCs w:val="22"/>
        </w:rPr>
        <w:t>.</w:t>
      </w:r>
      <w:r w:rsidR="00B8232F">
        <w:rPr>
          <w:rFonts w:ascii="Arial" w:hAnsi="Arial" w:cs="Arial"/>
          <w:sz w:val="22"/>
          <w:szCs w:val="22"/>
        </w:rPr>
        <w:t>739,39</w:t>
      </w:r>
      <w:r w:rsidR="00D71CD0" w:rsidRPr="00BE49D1">
        <w:rPr>
          <w:rFonts w:ascii="Arial" w:hAnsi="Arial" w:cs="Arial"/>
          <w:sz w:val="22"/>
          <w:szCs w:val="22"/>
        </w:rPr>
        <w:t xml:space="preserve"> EUR, odnosno </w:t>
      </w:r>
      <w:r w:rsidR="00CC00C3" w:rsidRPr="00BE49D1">
        <w:rPr>
          <w:rFonts w:ascii="Arial" w:hAnsi="Arial" w:cs="Arial"/>
          <w:sz w:val="22"/>
          <w:szCs w:val="22"/>
        </w:rPr>
        <w:t>0,</w:t>
      </w:r>
      <w:r w:rsidR="00B8232F">
        <w:rPr>
          <w:rFonts w:ascii="Arial" w:hAnsi="Arial" w:cs="Arial"/>
          <w:sz w:val="22"/>
          <w:szCs w:val="22"/>
        </w:rPr>
        <w:t>61</w:t>
      </w:r>
      <w:r w:rsidR="00D71CD0" w:rsidRPr="00BE49D1">
        <w:rPr>
          <w:rFonts w:ascii="Arial" w:hAnsi="Arial" w:cs="Arial"/>
          <w:sz w:val="22"/>
          <w:szCs w:val="22"/>
        </w:rPr>
        <w:t>%</w:t>
      </w:r>
      <w:r w:rsidR="00166ED1" w:rsidRPr="00BE49D1">
        <w:rPr>
          <w:rFonts w:ascii="Arial" w:hAnsi="Arial" w:cs="Arial"/>
          <w:sz w:val="22"/>
          <w:szCs w:val="22"/>
        </w:rPr>
        <w:t xml:space="preserve">. </w:t>
      </w:r>
      <w:r w:rsidR="00AF36E5" w:rsidRPr="00BE49D1">
        <w:rPr>
          <w:rFonts w:ascii="Arial" w:hAnsi="Arial" w:cs="Arial"/>
          <w:sz w:val="22"/>
          <w:szCs w:val="22"/>
        </w:rPr>
        <w:t>Navedeno povećanje se odnosi na:</w:t>
      </w:r>
      <w:r w:rsidR="00AF36E5" w:rsidRPr="00FB2A03">
        <w:rPr>
          <w:rFonts w:ascii="Arial" w:hAnsi="Arial" w:cs="Arial"/>
          <w:sz w:val="22"/>
          <w:szCs w:val="22"/>
        </w:rPr>
        <w:t xml:space="preserve"> </w:t>
      </w:r>
    </w:p>
    <w:p w14:paraId="68022BA9" w14:textId="77777777" w:rsidR="007B476F" w:rsidRDefault="007B476F" w:rsidP="00A35E89">
      <w:pPr>
        <w:spacing w:line="276" w:lineRule="auto"/>
        <w:jc w:val="both"/>
        <w:rPr>
          <w:rFonts w:ascii="Arial" w:hAnsi="Arial" w:cs="Arial"/>
          <w:sz w:val="22"/>
          <w:szCs w:val="22"/>
        </w:rPr>
      </w:pPr>
    </w:p>
    <w:p w14:paraId="3292F3F2" w14:textId="3D422604" w:rsidR="007B476F" w:rsidRDefault="007B476F" w:rsidP="00A35E89">
      <w:pPr>
        <w:spacing w:line="276" w:lineRule="auto"/>
        <w:jc w:val="both"/>
        <w:rPr>
          <w:rFonts w:ascii="Arial" w:hAnsi="Arial" w:cs="Arial"/>
          <w:sz w:val="22"/>
          <w:szCs w:val="22"/>
        </w:rPr>
      </w:pPr>
      <w:r>
        <w:rPr>
          <w:rFonts w:ascii="Arial" w:hAnsi="Arial" w:cs="Arial"/>
          <w:sz w:val="22"/>
          <w:szCs w:val="22"/>
        </w:rPr>
        <w:t xml:space="preserve">Upravni odjeli gradske uprave planiraju sveukupno povećanje rashoda za zaposlene u iznosu od 62.043,99 EUR </w:t>
      </w:r>
      <w:r w:rsidR="006975EB">
        <w:rPr>
          <w:rFonts w:ascii="Arial" w:hAnsi="Arial" w:cs="Arial"/>
          <w:sz w:val="22"/>
          <w:szCs w:val="22"/>
        </w:rPr>
        <w:t xml:space="preserve">(povećanje 10,44%) što se odnosi na stavke povećanje bruto plaće i doprinosa na plaće te </w:t>
      </w:r>
      <w:r w:rsidR="007B056C">
        <w:rPr>
          <w:rFonts w:ascii="Arial" w:hAnsi="Arial" w:cs="Arial"/>
          <w:sz w:val="22"/>
          <w:szCs w:val="22"/>
        </w:rPr>
        <w:t xml:space="preserve">je </w:t>
      </w:r>
      <w:r w:rsidR="006975EB">
        <w:rPr>
          <w:rFonts w:ascii="Arial" w:hAnsi="Arial" w:cs="Arial"/>
          <w:sz w:val="22"/>
          <w:szCs w:val="22"/>
        </w:rPr>
        <w:t>novi iznos 656.252,54 EUR (planirano 594.208,55 EUR) sukladno</w:t>
      </w:r>
      <w:r w:rsidR="00A96001">
        <w:rPr>
          <w:rFonts w:ascii="Arial" w:hAnsi="Arial" w:cs="Arial"/>
          <w:sz w:val="22"/>
          <w:szCs w:val="22"/>
        </w:rPr>
        <w:t xml:space="preserve"> novoj predloženoj</w:t>
      </w:r>
      <w:r w:rsidR="006975EB">
        <w:rPr>
          <w:rFonts w:ascii="Arial" w:hAnsi="Arial" w:cs="Arial"/>
          <w:sz w:val="22"/>
          <w:szCs w:val="22"/>
        </w:rPr>
        <w:t xml:space="preserve"> Odluci o</w:t>
      </w:r>
      <w:r w:rsidR="00A96001">
        <w:rPr>
          <w:rFonts w:ascii="Arial" w:hAnsi="Arial" w:cs="Arial"/>
          <w:sz w:val="22"/>
          <w:szCs w:val="22"/>
        </w:rPr>
        <w:t xml:space="preserve"> koeficijentima za </w:t>
      </w:r>
      <w:r w:rsidR="00A96001" w:rsidRPr="00A96001">
        <w:rPr>
          <w:rFonts w:ascii="Arial" w:hAnsi="Arial" w:cs="Arial"/>
          <w:sz w:val="22"/>
          <w:szCs w:val="22"/>
        </w:rPr>
        <w:t>obračun plaće službenika i namještenika u upravnim tijelima Grada Buzeta</w:t>
      </w:r>
      <w:r w:rsidR="006975EB">
        <w:rPr>
          <w:rFonts w:ascii="Arial" w:hAnsi="Arial" w:cs="Arial"/>
          <w:sz w:val="22"/>
          <w:szCs w:val="22"/>
        </w:rPr>
        <w:t xml:space="preserve"> </w:t>
      </w:r>
      <w:r w:rsidR="00A96001">
        <w:rPr>
          <w:rFonts w:ascii="Arial" w:hAnsi="Arial" w:cs="Arial"/>
          <w:sz w:val="22"/>
          <w:szCs w:val="22"/>
        </w:rPr>
        <w:t>te povećanju osnovice na 947,18 EUR koja bi stupila na snagu s plaćom za mjesec rujan 2025. godine.</w:t>
      </w:r>
    </w:p>
    <w:p w14:paraId="7FCF1505" w14:textId="77777777" w:rsidR="007B476F" w:rsidRPr="00FB2A03" w:rsidRDefault="007B476F" w:rsidP="00A35E89">
      <w:pPr>
        <w:spacing w:line="276" w:lineRule="auto"/>
        <w:jc w:val="both"/>
        <w:rPr>
          <w:rFonts w:ascii="Arial" w:hAnsi="Arial" w:cs="Arial"/>
          <w:sz w:val="22"/>
          <w:szCs w:val="22"/>
        </w:rPr>
      </w:pPr>
    </w:p>
    <w:p w14:paraId="06391C78" w14:textId="2DB93DFF" w:rsidR="006C28DC" w:rsidRDefault="00B32CB1" w:rsidP="00A35E89">
      <w:pPr>
        <w:spacing w:line="276" w:lineRule="auto"/>
        <w:jc w:val="both"/>
        <w:rPr>
          <w:rFonts w:ascii="Arial" w:hAnsi="Arial" w:cs="Arial"/>
          <w:sz w:val="22"/>
          <w:szCs w:val="22"/>
        </w:rPr>
      </w:pPr>
      <w:r w:rsidRPr="006C28DC">
        <w:rPr>
          <w:rFonts w:ascii="Arial" w:hAnsi="Arial" w:cs="Arial"/>
          <w:sz w:val="22"/>
          <w:szCs w:val="22"/>
        </w:rPr>
        <w:lastRenderedPageBreak/>
        <w:t>JVP</w:t>
      </w:r>
      <w:r w:rsidR="00C0589B" w:rsidRPr="006C28DC">
        <w:rPr>
          <w:rFonts w:ascii="Arial" w:hAnsi="Arial" w:cs="Arial"/>
          <w:sz w:val="22"/>
          <w:szCs w:val="22"/>
        </w:rPr>
        <w:t xml:space="preserve"> – </w:t>
      </w:r>
      <w:r w:rsidR="006C28DC">
        <w:rPr>
          <w:rFonts w:ascii="Arial" w:hAnsi="Arial" w:cs="Arial"/>
          <w:sz w:val="22"/>
          <w:szCs w:val="22"/>
        </w:rPr>
        <w:t>povećanje za stavku plaće (Bruto) iznosi</w:t>
      </w:r>
      <w:r w:rsidR="00C0589B" w:rsidRPr="006C28DC">
        <w:rPr>
          <w:rFonts w:ascii="Arial" w:hAnsi="Arial" w:cs="Arial"/>
          <w:sz w:val="22"/>
          <w:szCs w:val="22"/>
        </w:rPr>
        <w:t xml:space="preserve"> </w:t>
      </w:r>
      <w:r w:rsidR="006C28DC">
        <w:rPr>
          <w:rFonts w:ascii="Arial" w:hAnsi="Arial" w:cs="Arial"/>
          <w:sz w:val="22"/>
          <w:szCs w:val="22"/>
        </w:rPr>
        <w:t>15.389,19</w:t>
      </w:r>
      <w:r w:rsidR="00C0589B" w:rsidRPr="006C28DC">
        <w:rPr>
          <w:rFonts w:ascii="Arial" w:hAnsi="Arial" w:cs="Arial"/>
          <w:sz w:val="22"/>
          <w:szCs w:val="22"/>
        </w:rPr>
        <w:t xml:space="preserve"> EUR (</w:t>
      </w:r>
      <w:r w:rsidR="00683F9B" w:rsidRPr="006C28DC">
        <w:rPr>
          <w:rFonts w:ascii="Arial" w:hAnsi="Arial" w:cs="Arial"/>
          <w:sz w:val="22"/>
          <w:szCs w:val="22"/>
        </w:rPr>
        <w:t>a obuhvaća povećanje osnovice</w:t>
      </w:r>
      <w:r w:rsidR="006C28DC">
        <w:rPr>
          <w:rFonts w:ascii="Arial" w:hAnsi="Arial" w:cs="Arial"/>
          <w:sz w:val="22"/>
          <w:szCs w:val="22"/>
        </w:rPr>
        <w:t xml:space="preserve"> 947,18 EUR</w:t>
      </w:r>
      <w:r w:rsidR="00947DC6" w:rsidRPr="006C28DC">
        <w:rPr>
          <w:rFonts w:ascii="Arial" w:hAnsi="Arial" w:cs="Arial"/>
          <w:sz w:val="22"/>
          <w:szCs w:val="22"/>
        </w:rPr>
        <w:t>)</w:t>
      </w:r>
      <w:r w:rsidR="006C28DC">
        <w:rPr>
          <w:rFonts w:ascii="Arial" w:hAnsi="Arial" w:cs="Arial"/>
          <w:sz w:val="22"/>
          <w:szCs w:val="22"/>
        </w:rPr>
        <w:t>.</w:t>
      </w:r>
    </w:p>
    <w:p w14:paraId="71A40AE0" w14:textId="77777777" w:rsidR="006C28DC" w:rsidRPr="00FB2A03" w:rsidRDefault="006C28DC" w:rsidP="00A35E89">
      <w:pPr>
        <w:spacing w:line="276" w:lineRule="auto"/>
        <w:jc w:val="both"/>
        <w:rPr>
          <w:rFonts w:ascii="Arial" w:hAnsi="Arial" w:cs="Arial"/>
          <w:sz w:val="22"/>
          <w:szCs w:val="22"/>
        </w:rPr>
      </w:pPr>
    </w:p>
    <w:p w14:paraId="4042A1DB" w14:textId="3BCEB98B" w:rsidR="00E63F07" w:rsidRDefault="00E63F07" w:rsidP="00A35E89">
      <w:pPr>
        <w:spacing w:line="276" w:lineRule="auto"/>
        <w:jc w:val="both"/>
        <w:rPr>
          <w:rFonts w:ascii="Arial" w:hAnsi="Arial" w:cs="Arial"/>
          <w:sz w:val="22"/>
          <w:szCs w:val="22"/>
        </w:rPr>
      </w:pPr>
      <w:r w:rsidRPr="006C28DC">
        <w:rPr>
          <w:rFonts w:ascii="Arial" w:hAnsi="Arial" w:cs="Arial"/>
          <w:sz w:val="22"/>
          <w:szCs w:val="22"/>
        </w:rPr>
        <w:t xml:space="preserve">VRTIĆ – obuhvaća </w:t>
      </w:r>
      <w:r w:rsidR="009B1274" w:rsidRPr="006C28DC">
        <w:rPr>
          <w:rFonts w:ascii="Arial" w:hAnsi="Arial" w:cs="Arial"/>
          <w:sz w:val="22"/>
          <w:szCs w:val="22"/>
        </w:rPr>
        <w:t xml:space="preserve">povećanje </w:t>
      </w:r>
      <w:r w:rsidR="008C2F1D" w:rsidRPr="006C28DC">
        <w:rPr>
          <w:rFonts w:ascii="Arial" w:hAnsi="Arial" w:cs="Arial"/>
          <w:sz w:val="22"/>
          <w:szCs w:val="22"/>
        </w:rPr>
        <w:t xml:space="preserve">bruto </w:t>
      </w:r>
      <w:r w:rsidR="009B1274" w:rsidRPr="006C28DC">
        <w:rPr>
          <w:rFonts w:ascii="Arial" w:hAnsi="Arial" w:cs="Arial"/>
          <w:sz w:val="22"/>
          <w:szCs w:val="22"/>
        </w:rPr>
        <w:t xml:space="preserve">plaća </w:t>
      </w:r>
      <w:r w:rsidR="006C28DC">
        <w:rPr>
          <w:rFonts w:ascii="Arial" w:hAnsi="Arial" w:cs="Arial"/>
          <w:sz w:val="22"/>
          <w:szCs w:val="22"/>
        </w:rPr>
        <w:t>prema novoj osnovici od 947,18 EUR koja bi trebala stupiti na snagu sa plaćom za mjesec rujan 2025. godine. Sveukupno je utrošeno manje sredstava za rashode za zaposlene uslijed nedostatka radne snage i odlaska zaposlenika na porodiljni dopust</w:t>
      </w:r>
      <w:r w:rsidR="000E29AA">
        <w:rPr>
          <w:rFonts w:ascii="Arial" w:hAnsi="Arial" w:cs="Arial"/>
          <w:sz w:val="22"/>
          <w:szCs w:val="22"/>
        </w:rPr>
        <w:t xml:space="preserve"> tako da se u sveukupnom iznosu planira novi iznos od 1.024.991,96 EUR (umanjenje za -17.867,23 EUR).</w:t>
      </w:r>
    </w:p>
    <w:p w14:paraId="16B58301" w14:textId="77777777" w:rsidR="00A96001" w:rsidRPr="00FB2A03" w:rsidRDefault="00A96001" w:rsidP="00A35E89">
      <w:pPr>
        <w:spacing w:line="276" w:lineRule="auto"/>
        <w:jc w:val="both"/>
        <w:rPr>
          <w:rFonts w:ascii="Arial" w:hAnsi="Arial" w:cs="Arial"/>
          <w:sz w:val="22"/>
          <w:szCs w:val="22"/>
        </w:rPr>
      </w:pPr>
    </w:p>
    <w:p w14:paraId="6E6283C1" w14:textId="69987B13" w:rsidR="00A4734F" w:rsidRDefault="00A4734F" w:rsidP="00A35E89">
      <w:pPr>
        <w:spacing w:line="276" w:lineRule="auto"/>
        <w:jc w:val="both"/>
        <w:rPr>
          <w:rFonts w:ascii="Arial" w:hAnsi="Arial" w:cs="Arial"/>
          <w:sz w:val="22"/>
          <w:szCs w:val="22"/>
        </w:rPr>
      </w:pPr>
      <w:r w:rsidRPr="00FB2A03">
        <w:rPr>
          <w:rFonts w:ascii="Arial" w:hAnsi="Arial" w:cs="Arial"/>
          <w:sz w:val="22"/>
          <w:szCs w:val="22"/>
        </w:rPr>
        <w:t>P</w:t>
      </w:r>
      <w:r w:rsidR="000E29AA">
        <w:rPr>
          <w:rFonts w:ascii="Arial" w:hAnsi="Arial" w:cs="Arial"/>
          <w:sz w:val="22"/>
          <w:szCs w:val="22"/>
        </w:rPr>
        <w:t>učko otvoreno učilište Augustin Vivoda Buzet</w:t>
      </w:r>
      <w:r w:rsidRPr="00FB2A03">
        <w:rPr>
          <w:rFonts w:ascii="Arial" w:hAnsi="Arial" w:cs="Arial"/>
          <w:sz w:val="22"/>
          <w:szCs w:val="22"/>
        </w:rPr>
        <w:t xml:space="preserve"> </w:t>
      </w:r>
      <w:r w:rsidR="00486244" w:rsidRPr="00FB2A03">
        <w:rPr>
          <w:rFonts w:ascii="Arial" w:hAnsi="Arial" w:cs="Arial"/>
          <w:sz w:val="22"/>
          <w:szCs w:val="22"/>
        </w:rPr>
        <w:t>–</w:t>
      </w:r>
      <w:r w:rsidRPr="00FB2A03">
        <w:rPr>
          <w:rFonts w:ascii="Arial" w:hAnsi="Arial" w:cs="Arial"/>
          <w:sz w:val="22"/>
          <w:szCs w:val="22"/>
        </w:rPr>
        <w:t xml:space="preserve"> </w:t>
      </w:r>
      <w:r w:rsidR="00486244" w:rsidRPr="00FB2A03">
        <w:rPr>
          <w:rFonts w:ascii="Arial" w:hAnsi="Arial" w:cs="Arial"/>
          <w:sz w:val="22"/>
          <w:szCs w:val="22"/>
        </w:rPr>
        <w:t xml:space="preserve">obuhvaća povećanje plaće </w:t>
      </w:r>
      <w:r w:rsidR="00B45080" w:rsidRPr="00FB2A03">
        <w:rPr>
          <w:rFonts w:ascii="Arial" w:hAnsi="Arial" w:cs="Arial"/>
          <w:sz w:val="22"/>
          <w:szCs w:val="22"/>
        </w:rPr>
        <w:t xml:space="preserve">u iznosu </w:t>
      </w:r>
      <w:r w:rsidR="00A96001">
        <w:rPr>
          <w:rFonts w:ascii="Arial" w:hAnsi="Arial" w:cs="Arial"/>
          <w:sz w:val="22"/>
          <w:szCs w:val="22"/>
        </w:rPr>
        <w:t>3.947,76</w:t>
      </w:r>
      <w:r w:rsidR="00B45080" w:rsidRPr="00FB2A03">
        <w:rPr>
          <w:rFonts w:ascii="Arial" w:hAnsi="Arial" w:cs="Arial"/>
          <w:sz w:val="22"/>
          <w:szCs w:val="22"/>
        </w:rPr>
        <w:t xml:space="preserve"> EUR (</w:t>
      </w:r>
      <w:r w:rsidR="00A96001">
        <w:rPr>
          <w:rFonts w:ascii="Arial" w:hAnsi="Arial" w:cs="Arial"/>
          <w:sz w:val="22"/>
          <w:szCs w:val="22"/>
        </w:rPr>
        <w:t>3.388,70</w:t>
      </w:r>
      <w:r w:rsidR="00B45080" w:rsidRPr="00FB2A03">
        <w:rPr>
          <w:rFonts w:ascii="Arial" w:hAnsi="Arial" w:cs="Arial"/>
          <w:sz w:val="22"/>
          <w:szCs w:val="22"/>
        </w:rPr>
        <w:t xml:space="preserve"> EUR bruto plaće i </w:t>
      </w:r>
      <w:r w:rsidR="00A96001">
        <w:rPr>
          <w:rFonts w:ascii="Arial" w:hAnsi="Arial" w:cs="Arial"/>
          <w:sz w:val="22"/>
          <w:szCs w:val="22"/>
        </w:rPr>
        <w:t>559</w:t>
      </w:r>
      <w:r w:rsidR="00C3293B" w:rsidRPr="00FB2A03">
        <w:rPr>
          <w:rFonts w:ascii="Arial" w:hAnsi="Arial" w:cs="Arial"/>
          <w:sz w:val="22"/>
          <w:szCs w:val="22"/>
        </w:rPr>
        <w:t>,0</w:t>
      </w:r>
      <w:r w:rsidR="00A96001">
        <w:rPr>
          <w:rFonts w:ascii="Arial" w:hAnsi="Arial" w:cs="Arial"/>
          <w:sz w:val="22"/>
          <w:szCs w:val="22"/>
        </w:rPr>
        <w:t>6</w:t>
      </w:r>
      <w:r w:rsidR="00C3293B" w:rsidRPr="00FB2A03">
        <w:rPr>
          <w:rFonts w:ascii="Arial" w:hAnsi="Arial" w:cs="Arial"/>
          <w:sz w:val="22"/>
          <w:szCs w:val="22"/>
        </w:rPr>
        <w:t xml:space="preserve"> za doprinose).</w:t>
      </w:r>
    </w:p>
    <w:p w14:paraId="6C7660B0" w14:textId="77777777" w:rsidR="00A96001" w:rsidRPr="00FB2A03" w:rsidRDefault="00A96001" w:rsidP="00A35E89">
      <w:pPr>
        <w:spacing w:line="276" w:lineRule="auto"/>
        <w:jc w:val="both"/>
        <w:rPr>
          <w:rFonts w:ascii="Arial" w:hAnsi="Arial" w:cs="Arial"/>
          <w:sz w:val="22"/>
          <w:szCs w:val="22"/>
        </w:rPr>
      </w:pPr>
    </w:p>
    <w:p w14:paraId="46E7621F" w14:textId="23065C61" w:rsidR="00C3293B" w:rsidRDefault="00C3293B" w:rsidP="00A35E89">
      <w:pPr>
        <w:spacing w:line="276" w:lineRule="auto"/>
        <w:jc w:val="both"/>
        <w:rPr>
          <w:rFonts w:ascii="Arial" w:hAnsi="Arial" w:cs="Arial"/>
          <w:sz w:val="22"/>
          <w:szCs w:val="22"/>
        </w:rPr>
      </w:pPr>
      <w:r w:rsidRPr="000E29AA">
        <w:rPr>
          <w:rFonts w:ascii="Arial" w:hAnsi="Arial" w:cs="Arial"/>
          <w:sz w:val="22"/>
          <w:szCs w:val="22"/>
        </w:rPr>
        <w:t>D</w:t>
      </w:r>
      <w:r w:rsidR="000E29AA">
        <w:rPr>
          <w:rFonts w:ascii="Arial" w:hAnsi="Arial" w:cs="Arial"/>
          <w:sz w:val="22"/>
          <w:szCs w:val="22"/>
        </w:rPr>
        <w:t>om za starije Buzet – rashodi za zaposlene planira se povećanje od 8.600,00 EUR (0,96%). Navedeno povećanje prvenstveno se odnosi na stavku ostali rashodi za zaposlene u kojima su uključene otpremnine sukladno Kolektivnom ugovoru.</w:t>
      </w:r>
    </w:p>
    <w:p w14:paraId="3A0F8ABB" w14:textId="70DC2706" w:rsidR="00E311CF" w:rsidRDefault="00E311CF" w:rsidP="00A35E89">
      <w:pPr>
        <w:spacing w:line="276" w:lineRule="auto"/>
        <w:jc w:val="both"/>
        <w:rPr>
          <w:rFonts w:ascii="Arial" w:hAnsi="Arial" w:cs="Arial"/>
          <w:sz w:val="22"/>
          <w:szCs w:val="22"/>
        </w:rPr>
      </w:pPr>
      <w:r>
        <w:rPr>
          <w:rFonts w:ascii="Arial" w:hAnsi="Arial" w:cs="Arial"/>
          <w:sz w:val="22"/>
          <w:szCs w:val="22"/>
        </w:rPr>
        <w:t>Kroz aktivnost “Pomoć u kući“ planirano je povećanje rashoda za zaposlene u iznosu od 2.400,00 EUR (2,20%).</w:t>
      </w:r>
    </w:p>
    <w:p w14:paraId="798C2F35" w14:textId="77777777" w:rsidR="00A96001" w:rsidRPr="00FB2A03" w:rsidRDefault="00A96001" w:rsidP="00A35E89">
      <w:pPr>
        <w:spacing w:line="276" w:lineRule="auto"/>
        <w:jc w:val="both"/>
        <w:rPr>
          <w:rFonts w:ascii="Arial" w:hAnsi="Arial" w:cs="Arial"/>
          <w:sz w:val="22"/>
          <w:szCs w:val="22"/>
        </w:rPr>
      </w:pPr>
    </w:p>
    <w:p w14:paraId="407C0C87" w14:textId="77777777" w:rsidR="00B002D4" w:rsidRPr="00FB2A03" w:rsidRDefault="00B002D4" w:rsidP="00A35E89">
      <w:pPr>
        <w:spacing w:line="276" w:lineRule="auto"/>
        <w:jc w:val="both"/>
        <w:rPr>
          <w:rFonts w:ascii="Arial" w:hAnsi="Arial" w:cs="Arial"/>
          <w:sz w:val="22"/>
          <w:szCs w:val="22"/>
        </w:rPr>
      </w:pPr>
    </w:p>
    <w:p w14:paraId="04129AD4" w14:textId="678DF5B0" w:rsidR="00547233" w:rsidRDefault="00A86160" w:rsidP="00A35E89">
      <w:pPr>
        <w:spacing w:line="276" w:lineRule="auto"/>
        <w:jc w:val="both"/>
        <w:rPr>
          <w:rFonts w:ascii="Arial" w:hAnsi="Arial" w:cs="Arial"/>
          <w:bCs/>
          <w:sz w:val="22"/>
          <w:szCs w:val="22"/>
        </w:rPr>
      </w:pPr>
      <w:r w:rsidRPr="00B8232F">
        <w:rPr>
          <w:rFonts w:ascii="Arial" w:hAnsi="Arial" w:cs="Arial"/>
          <w:b/>
          <w:sz w:val="22"/>
          <w:szCs w:val="22"/>
        </w:rPr>
        <w:t>32 –</w:t>
      </w:r>
      <w:r w:rsidR="008F400D" w:rsidRPr="00B8232F">
        <w:rPr>
          <w:rFonts w:ascii="Arial" w:hAnsi="Arial" w:cs="Arial"/>
          <w:b/>
          <w:sz w:val="22"/>
          <w:szCs w:val="22"/>
        </w:rPr>
        <w:t xml:space="preserve"> </w:t>
      </w:r>
      <w:r w:rsidR="00420E1D" w:rsidRPr="00B8232F">
        <w:rPr>
          <w:rFonts w:ascii="Arial" w:hAnsi="Arial" w:cs="Arial"/>
          <w:b/>
          <w:sz w:val="22"/>
          <w:szCs w:val="22"/>
        </w:rPr>
        <w:t>Materijalni rashodi</w:t>
      </w:r>
      <w:r w:rsidR="007322E0" w:rsidRPr="00B8232F">
        <w:rPr>
          <w:rFonts w:ascii="Arial" w:hAnsi="Arial" w:cs="Arial"/>
          <w:bCs/>
          <w:sz w:val="22"/>
          <w:szCs w:val="22"/>
        </w:rPr>
        <w:t xml:space="preserve"> – </w:t>
      </w:r>
      <w:r w:rsidR="00537701" w:rsidRPr="00B8232F">
        <w:rPr>
          <w:rFonts w:ascii="Arial" w:hAnsi="Arial" w:cs="Arial"/>
          <w:bCs/>
          <w:sz w:val="22"/>
          <w:szCs w:val="22"/>
        </w:rPr>
        <w:t xml:space="preserve">predlaže se povećanje u iznosu </w:t>
      </w:r>
      <w:r w:rsidR="00B84053">
        <w:rPr>
          <w:rFonts w:ascii="Arial" w:hAnsi="Arial" w:cs="Arial"/>
          <w:bCs/>
          <w:sz w:val="22"/>
          <w:szCs w:val="22"/>
        </w:rPr>
        <w:t>267.640,81</w:t>
      </w:r>
      <w:r w:rsidR="00E249B5" w:rsidRPr="00B8232F">
        <w:rPr>
          <w:rFonts w:ascii="Arial" w:hAnsi="Arial" w:cs="Arial"/>
          <w:bCs/>
          <w:sz w:val="22"/>
          <w:szCs w:val="22"/>
        </w:rPr>
        <w:t xml:space="preserve"> </w:t>
      </w:r>
      <w:r w:rsidR="00A84639" w:rsidRPr="00B8232F">
        <w:rPr>
          <w:rFonts w:ascii="Arial" w:hAnsi="Arial" w:cs="Arial"/>
          <w:bCs/>
          <w:sz w:val="22"/>
          <w:szCs w:val="22"/>
        </w:rPr>
        <w:t>EUR</w:t>
      </w:r>
      <w:r w:rsidR="00B84053">
        <w:rPr>
          <w:rFonts w:ascii="Arial" w:hAnsi="Arial" w:cs="Arial"/>
          <w:bCs/>
          <w:sz w:val="22"/>
          <w:szCs w:val="22"/>
        </w:rPr>
        <w:t xml:space="preserve"> (9,82%)</w:t>
      </w:r>
      <w:r w:rsidR="00537701" w:rsidRPr="00B8232F">
        <w:rPr>
          <w:rFonts w:ascii="Arial" w:hAnsi="Arial" w:cs="Arial"/>
          <w:bCs/>
          <w:sz w:val="22"/>
          <w:szCs w:val="22"/>
        </w:rPr>
        <w:t>, a odnosi se na</w:t>
      </w:r>
      <w:r w:rsidR="00E76409" w:rsidRPr="00B8232F">
        <w:rPr>
          <w:rFonts w:ascii="Arial" w:hAnsi="Arial" w:cs="Arial"/>
          <w:bCs/>
          <w:sz w:val="22"/>
          <w:szCs w:val="22"/>
        </w:rPr>
        <w:t>:</w:t>
      </w:r>
    </w:p>
    <w:p w14:paraId="66B7E8B6" w14:textId="77777777" w:rsidR="00547233" w:rsidRDefault="00547233" w:rsidP="00A35E89">
      <w:pPr>
        <w:spacing w:line="276" w:lineRule="auto"/>
        <w:jc w:val="both"/>
        <w:rPr>
          <w:rFonts w:ascii="Arial" w:hAnsi="Arial" w:cs="Arial"/>
          <w:bCs/>
          <w:sz w:val="22"/>
          <w:szCs w:val="22"/>
        </w:rPr>
      </w:pPr>
    </w:p>
    <w:p w14:paraId="52F99A91" w14:textId="6969A5CB" w:rsidR="005951E1" w:rsidRDefault="002A54A5" w:rsidP="00A35E89">
      <w:pPr>
        <w:spacing w:line="276" w:lineRule="auto"/>
        <w:jc w:val="both"/>
        <w:rPr>
          <w:rFonts w:ascii="Arial" w:hAnsi="Arial" w:cs="Arial"/>
          <w:bCs/>
          <w:sz w:val="22"/>
          <w:szCs w:val="22"/>
        </w:rPr>
      </w:pPr>
      <w:r w:rsidRPr="00547233">
        <w:rPr>
          <w:rFonts w:ascii="Arial" w:hAnsi="Arial" w:cs="Arial"/>
          <w:bCs/>
          <w:sz w:val="22"/>
          <w:szCs w:val="22"/>
        </w:rPr>
        <w:t>Upravni odjel za opće poslove, društvene djelatnosti i razvojne projekte</w:t>
      </w:r>
      <w:r w:rsidR="00EF54C2">
        <w:rPr>
          <w:rFonts w:ascii="Arial" w:hAnsi="Arial" w:cs="Arial"/>
          <w:bCs/>
          <w:sz w:val="22"/>
          <w:szCs w:val="22"/>
        </w:rPr>
        <w:t xml:space="preserve"> kroz redovnu djelatnost</w:t>
      </w:r>
      <w:r w:rsidRPr="00547233">
        <w:rPr>
          <w:rFonts w:ascii="Arial" w:hAnsi="Arial" w:cs="Arial"/>
          <w:bCs/>
          <w:sz w:val="22"/>
          <w:szCs w:val="22"/>
        </w:rPr>
        <w:t xml:space="preserve"> u iznosu </w:t>
      </w:r>
      <w:r w:rsidR="00547233">
        <w:rPr>
          <w:rFonts w:ascii="Arial" w:hAnsi="Arial" w:cs="Arial"/>
          <w:bCs/>
          <w:sz w:val="22"/>
          <w:szCs w:val="22"/>
        </w:rPr>
        <w:t>17.500,00</w:t>
      </w:r>
      <w:r w:rsidR="005507A1" w:rsidRPr="00547233">
        <w:rPr>
          <w:rFonts w:ascii="Arial" w:hAnsi="Arial" w:cs="Arial"/>
          <w:bCs/>
          <w:sz w:val="22"/>
          <w:szCs w:val="22"/>
        </w:rPr>
        <w:t xml:space="preserve"> EUR</w:t>
      </w:r>
      <w:r w:rsidR="006371E8" w:rsidRPr="00547233">
        <w:rPr>
          <w:rFonts w:ascii="Arial" w:hAnsi="Arial" w:cs="Arial"/>
          <w:bCs/>
          <w:sz w:val="22"/>
          <w:szCs w:val="22"/>
        </w:rPr>
        <w:t>. U navedenu promjenu uključeno je povećanje rashoda kako slijedi:</w:t>
      </w:r>
      <w:r w:rsidR="00D34222">
        <w:rPr>
          <w:rFonts w:ascii="Arial" w:hAnsi="Arial" w:cs="Arial"/>
          <w:bCs/>
          <w:sz w:val="22"/>
          <w:szCs w:val="22"/>
        </w:rPr>
        <w:t xml:space="preserve"> </w:t>
      </w:r>
      <w:r w:rsidR="00D102D9" w:rsidRPr="00547233">
        <w:rPr>
          <w:rFonts w:ascii="Arial" w:hAnsi="Arial" w:cs="Arial"/>
          <w:bCs/>
          <w:sz w:val="22"/>
          <w:szCs w:val="22"/>
        </w:rPr>
        <w:t xml:space="preserve">povećanje </w:t>
      </w:r>
      <w:r w:rsidR="003E783F" w:rsidRPr="00547233">
        <w:rPr>
          <w:rFonts w:ascii="Arial" w:hAnsi="Arial" w:cs="Arial"/>
          <w:bCs/>
          <w:sz w:val="22"/>
          <w:szCs w:val="22"/>
        </w:rPr>
        <w:t xml:space="preserve">za </w:t>
      </w:r>
      <w:r w:rsidR="00547233">
        <w:rPr>
          <w:rFonts w:ascii="Arial" w:hAnsi="Arial" w:cs="Arial"/>
          <w:bCs/>
          <w:sz w:val="22"/>
          <w:szCs w:val="22"/>
        </w:rPr>
        <w:t>stručno usavršavanje zaposlenika</w:t>
      </w:r>
      <w:r w:rsidR="003E783F" w:rsidRPr="00547233">
        <w:rPr>
          <w:rFonts w:ascii="Arial" w:hAnsi="Arial" w:cs="Arial"/>
          <w:bCs/>
          <w:sz w:val="22"/>
          <w:szCs w:val="22"/>
        </w:rPr>
        <w:t xml:space="preserve"> </w:t>
      </w:r>
      <w:r w:rsidR="0002541E" w:rsidRPr="00547233">
        <w:rPr>
          <w:rFonts w:ascii="Arial" w:hAnsi="Arial" w:cs="Arial"/>
          <w:bCs/>
          <w:sz w:val="22"/>
          <w:szCs w:val="22"/>
        </w:rPr>
        <w:t>(</w:t>
      </w:r>
      <w:r w:rsidR="00547233">
        <w:rPr>
          <w:rFonts w:ascii="Arial" w:hAnsi="Arial" w:cs="Arial"/>
          <w:bCs/>
          <w:sz w:val="22"/>
          <w:szCs w:val="22"/>
        </w:rPr>
        <w:t>2.000,00</w:t>
      </w:r>
      <w:r w:rsidR="0002541E" w:rsidRPr="00547233">
        <w:rPr>
          <w:rFonts w:ascii="Arial" w:hAnsi="Arial" w:cs="Arial"/>
          <w:bCs/>
          <w:sz w:val="22"/>
          <w:szCs w:val="22"/>
        </w:rPr>
        <w:t xml:space="preserve"> EUR)</w:t>
      </w:r>
      <w:r w:rsidR="001B6777" w:rsidRPr="00547233">
        <w:rPr>
          <w:rFonts w:ascii="Arial" w:hAnsi="Arial" w:cs="Arial"/>
          <w:bCs/>
          <w:sz w:val="22"/>
          <w:szCs w:val="22"/>
        </w:rPr>
        <w:t>,</w:t>
      </w:r>
      <w:r w:rsidR="0002541E" w:rsidRPr="00547233">
        <w:rPr>
          <w:rFonts w:ascii="Arial" w:hAnsi="Arial" w:cs="Arial"/>
          <w:bCs/>
          <w:sz w:val="22"/>
          <w:szCs w:val="22"/>
        </w:rPr>
        <w:t xml:space="preserve"> </w:t>
      </w:r>
      <w:r w:rsidR="00547233">
        <w:rPr>
          <w:rFonts w:ascii="Arial" w:hAnsi="Arial" w:cs="Arial"/>
          <w:bCs/>
          <w:sz w:val="22"/>
          <w:szCs w:val="22"/>
        </w:rPr>
        <w:t xml:space="preserve">rashodi za materijal i energiju (1.700,00 EUR), rashodi za intelektualne i osobne usluge (13.800,00 EUR). Kroz aktivnost Održavanje zgrada i opreme za redovno korištenje planirano je povećanje od 1.000,00 EUR za održavanje uredske zgrade. </w:t>
      </w:r>
    </w:p>
    <w:p w14:paraId="2378D8AC" w14:textId="77777777" w:rsidR="00D34222" w:rsidRDefault="00D34222" w:rsidP="00A35E89">
      <w:pPr>
        <w:spacing w:line="276" w:lineRule="auto"/>
        <w:jc w:val="both"/>
        <w:rPr>
          <w:rFonts w:ascii="Arial" w:hAnsi="Arial" w:cs="Arial"/>
          <w:bCs/>
          <w:sz w:val="22"/>
          <w:szCs w:val="22"/>
        </w:rPr>
      </w:pPr>
    </w:p>
    <w:p w14:paraId="4E611C64" w14:textId="7E8B17BE" w:rsidR="00D34222" w:rsidRDefault="00547233" w:rsidP="00D123A2">
      <w:pPr>
        <w:spacing w:line="276" w:lineRule="auto"/>
        <w:jc w:val="both"/>
        <w:rPr>
          <w:rFonts w:ascii="Arial" w:hAnsi="Arial" w:cs="Arial"/>
          <w:bCs/>
          <w:sz w:val="22"/>
          <w:szCs w:val="22"/>
        </w:rPr>
      </w:pPr>
      <w:r>
        <w:rPr>
          <w:rFonts w:ascii="Arial" w:hAnsi="Arial" w:cs="Arial"/>
          <w:bCs/>
          <w:sz w:val="22"/>
          <w:szCs w:val="22"/>
        </w:rPr>
        <w:t>Također, kroz aktivnost nabavka opreme planirano je povećanje ulaganja u računalne programe od 6.875,00 EUR što se odnosi na planiranu kupnju aplikacija koje su nužne za operativno funkcioniranje gradske uprave prvenstveno kupnja aplikacija za uvođenje</w:t>
      </w:r>
      <w:r w:rsidR="00EF54C2">
        <w:rPr>
          <w:rFonts w:ascii="Arial" w:hAnsi="Arial" w:cs="Arial"/>
          <w:bCs/>
          <w:sz w:val="22"/>
          <w:szCs w:val="22"/>
        </w:rPr>
        <w:t xml:space="preserve"> financijske</w:t>
      </w:r>
      <w:r>
        <w:rPr>
          <w:rFonts w:ascii="Arial" w:hAnsi="Arial" w:cs="Arial"/>
          <w:bCs/>
          <w:sz w:val="22"/>
          <w:szCs w:val="22"/>
        </w:rPr>
        <w:t xml:space="preserve"> riznice za koju smo obavezni provoditi od 1.1.2026. godine</w:t>
      </w:r>
      <w:r w:rsidR="00EF54C2">
        <w:rPr>
          <w:rFonts w:ascii="Arial" w:hAnsi="Arial" w:cs="Arial"/>
          <w:bCs/>
          <w:sz w:val="22"/>
          <w:szCs w:val="22"/>
        </w:rPr>
        <w:t>.</w:t>
      </w:r>
    </w:p>
    <w:p w14:paraId="31155E10" w14:textId="631F64CB" w:rsidR="00D123A2" w:rsidRDefault="00EF54C2" w:rsidP="00D123A2">
      <w:pPr>
        <w:spacing w:line="276" w:lineRule="auto"/>
        <w:jc w:val="both"/>
        <w:rPr>
          <w:rFonts w:ascii="Arial" w:hAnsi="Arial" w:cs="Arial"/>
          <w:bCs/>
          <w:sz w:val="22"/>
          <w:szCs w:val="22"/>
        </w:rPr>
      </w:pPr>
      <w:r>
        <w:rPr>
          <w:rFonts w:ascii="Arial" w:hAnsi="Arial" w:cs="Arial"/>
          <w:bCs/>
          <w:sz w:val="22"/>
          <w:szCs w:val="22"/>
        </w:rPr>
        <w:t xml:space="preserve">Povećavaju se rashodi za </w:t>
      </w:r>
      <w:proofErr w:type="spellStart"/>
      <w:r>
        <w:rPr>
          <w:rFonts w:ascii="Arial" w:hAnsi="Arial" w:cs="Arial"/>
          <w:bCs/>
          <w:sz w:val="22"/>
          <w:szCs w:val="22"/>
        </w:rPr>
        <w:t>Subotinu</w:t>
      </w:r>
      <w:proofErr w:type="spellEnd"/>
      <w:r>
        <w:rPr>
          <w:rFonts w:ascii="Arial" w:hAnsi="Arial" w:cs="Arial"/>
          <w:bCs/>
          <w:sz w:val="22"/>
          <w:szCs w:val="22"/>
        </w:rPr>
        <w:t xml:space="preserve"> po starinski (5.000,00 EUR), troškovi oglašavanja (500,00 EUR), povećanje naknade </w:t>
      </w:r>
      <w:r w:rsidRPr="00D34222">
        <w:rPr>
          <w:rFonts w:ascii="Arial" w:hAnsi="Arial" w:cs="Arial"/>
          <w:bCs/>
          <w:sz w:val="22"/>
          <w:szCs w:val="22"/>
        </w:rPr>
        <w:t xml:space="preserve">za rad volontera – gradonačelnika u iznosu od 8.602,74 EUR </w:t>
      </w:r>
      <w:r w:rsidR="00D123A2">
        <w:rPr>
          <w:rFonts w:ascii="Arial" w:hAnsi="Arial" w:cs="Arial"/>
          <w:bCs/>
          <w:sz w:val="22"/>
          <w:szCs w:val="22"/>
        </w:rPr>
        <w:t xml:space="preserve">stoga sada je novi iznos planiran od 14.700,00 EUR od prvobitnih 6.097,26 EUR, gdje je u novi iznos uračunato i povećanje </w:t>
      </w:r>
      <w:r w:rsidR="00D123A2" w:rsidRPr="00532FFD">
        <w:rPr>
          <w:rFonts w:ascii="Arial" w:hAnsi="Arial" w:cs="Arial"/>
          <w:bCs/>
          <w:sz w:val="22"/>
          <w:szCs w:val="22"/>
        </w:rPr>
        <w:t>naknade</w:t>
      </w:r>
      <w:r w:rsidR="00532FFD" w:rsidRPr="00532FFD">
        <w:rPr>
          <w:rFonts w:ascii="Arial" w:hAnsi="Arial" w:cs="Arial"/>
          <w:bCs/>
          <w:sz w:val="22"/>
          <w:szCs w:val="22"/>
        </w:rPr>
        <w:t xml:space="preserve"> rada volontera – gradonačelnika </w:t>
      </w:r>
      <w:r w:rsidR="00D123A2" w:rsidRPr="00532FFD">
        <w:rPr>
          <w:rFonts w:ascii="Arial" w:hAnsi="Arial" w:cs="Arial"/>
          <w:bCs/>
          <w:sz w:val="22"/>
          <w:szCs w:val="22"/>
        </w:rPr>
        <w:t xml:space="preserve">za </w:t>
      </w:r>
      <w:r w:rsidR="00532FFD" w:rsidRPr="00532FFD">
        <w:rPr>
          <w:rFonts w:ascii="Arial" w:hAnsi="Arial" w:cs="Arial"/>
          <w:bCs/>
          <w:sz w:val="22"/>
          <w:szCs w:val="22"/>
        </w:rPr>
        <w:t>50.83%</w:t>
      </w:r>
      <w:r w:rsidR="00532FFD">
        <w:rPr>
          <w:rFonts w:ascii="Arial" w:hAnsi="Arial" w:cs="Arial"/>
          <w:bCs/>
          <w:sz w:val="22"/>
          <w:szCs w:val="22"/>
        </w:rPr>
        <w:t xml:space="preserve"> (sa sadašnjih 663 EUR neto na 1000,00 EUR)</w:t>
      </w:r>
    </w:p>
    <w:p w14:paraId="46D3C806" w14:textId="1C917EAB" w:rsidR="00D34222" w:rsidRDefault="00D34222" w:rsidP="00D123A2">
      <w:pPr>
        <w:spacing w:line="276" w:lineRule="auto"/>
        <w:jc w:val="both"/>
        <w:rPr>
          <w:rFonts w:ascii="Arial" w:hAnsi="Arial" w:cs="Arial"/>
          <w:bCs/>
          <w:sz w:val="22"/>
          <w:szCs w:val="22"/>
        </w:rPr>
      </w:pPr>
      <w:r>
        <w:rPr>
          <w:rFonts w:ascii="Arial" w:hAnsi="Arial" w:cs="Arial"/>
          <w:bCs/>
          <w:sz w:val="22"/>
          <w:szCs w:val="22"/>
        </w:rPr>
        <w:t>Isto tako, povećava se kod aktivnosti “Izbori“ – troškovi izbora Mjesnih odbora za 18.722,22 EUR (41,72%)</w:t>
      </w:r>
      <w:r w:rsidR="00D123A2">
        <w:rPr>
          <w:rFonts w:ascii="Arial" w:hAnsi="Arial" w:cs="Arial"/>
          <w:bCs/>
          <w:sz w:val="22"/>
          <w:szCs w:val="22"/>
        </w:rPr>
        <w:t xml:space="preserve">. Preko Programa Mjesna samouprava sveukupno za svih 11 Mjesnih odbora planirano je povećanje materijalnih rashoda u iznosu od 21.437,29 EUR. </w:t>
      </w:r>
    </w:p>
    <w:p w14:paraId="0537F899" w14:textId="77777777" w:rsidR="00D123A2" w:rsidRDefault="00D123A2" w:rsidP="00D123A2">
      <w:pPr>
        <w:spacing w:line="276" w:lineRule="auto"/>
        <w:jc w:val="both"/>
        <w:rPr>
          <w:rFonts w:ascii="Arial" w:hAnsi="Arial" w:cs="Arial"/>
          <w:bCs/>
          <w:sz w:val="22"/>
          <w:szCs w:val="22"/>
        </w:rPr>
      </w:pPr>
    </w:p>
    <w:p w14:paraId="0313EF37" w14:textId="5902F1F6" w:rsidR="00D123A2" w:rsidRDefault="00D123A2" w:rsidP="00A35E89">
      <w:pPr>
        <w:spacing w:line="276" w:lineRule="auto"/>
        <w:jc w:val="both"/>
        <w:rPr>
          <w:rFonts w:ascii="Arial" w:hAnsi="Arial" w:cs="Arial"/>
          <w:bCs/>
          <w:sz w:val="22"/>
          <w:szCs w:val="22"/>
        </w:rPr>
      </w:pPr>
      <w:r>
        <w:rPr>
          <w:rFonts w:ascii="Arial" w:hAnsi="Arial" w:cs="Arial"/>
          <w:bCs/>
          <w:sz w:val="22"/>
          <w:szCs w:val="22"/>
        </w:rPr>
        <w:t xml:space="preserve">Kroz program obnove i zaštite spomenika kulture planira se povećane od 42.625,00 EUR od izvorno planiranih </w:t>
      </w:r>
      <w:r w:rsidR="006A1C1B">
        <w:rPr>
          <w:rFonts w:ascii="Arial" w:hAnsi="Arial" w:cs="Arial"/>
          <w:bCs/>
          <w:sz w:val="22"/>
          <w:szCs w:val="22"/>
        </w:rPr>
        <w:t>11.900,00 EUR.</w:t>
      </w:r>
    </w:p>
    <w:p w14:paraId="20F24DAC" w14:textId="4F4EA8FA" w:rsidR="00D34222" w:rsidRDefault="00D34222" w:rsidP="00A35E89">
      <w:pPr>
        <w:spacing w:line="276" w:lineRule="auto"/>
        <w:jc w:val="both"/>
        <w:rPr>
          <w:rFonts w:ascii="Arial" w:hAnsi="Arial" w:cs="Arial"/>
          <w:bCs/>
          <w:sz w:val="22"/>
          <w:szCs w:val="22"/>
        </w:rPr>
      </w:pPr>
    </w:p>
    <w:p w14:paraId="3E7A18B5" w14:textId="4CFC67BF" w:rsidR="005951E1" w:rsidRDefault="005951E1" w:rsidP="00A35E89">
      <w:pPr>
        <w:spacing w:line="276" w:lineRule="auto"/>
        <w:jc w:val="both"/>
        <w:rPr>
          <w:rFonts w:ascii="Arial" w:hAnsi="Arial" w:cs="Arial"/>
          <w:bCs/>
          <w:sz w:val="22"/>
          <w:szCs w:val="22"/>
        </w:rPr>
      </w:pPr>
      <w:r>
        <w:rPr>
          <w:rFonts w:ascii="Arial" w:hAnsi="Arial" w:cs="Arial"/>
          <w:bCs/>
          <w:sz w:val="22"/>
          <w:szCs w:val="22"/>
        </w:rPr>
        <w:t>Upravni odjel za financije i gospodarstvo povećava materijalne rashode za 15.000,00 EUR, a cijeli iznos se odnosi na rashode za usluge (</w:t>
      </w:r>
      <w:r w:rsidR="003178BE">
        <w:rPr>
          <w:rFonts w:ascii="Arial" w:hAnsi="Arial" w:cs="Arial"/>
          <w:bCs/>
          <w:sz w:val="22"/>
          <w:szCs w:val="22"/>
        </w:rPr>
        <w:t>vanjske usluge provedbe projekta</w:t>
      </w:r>
      <w:r>
        <w:rPr>
          <w:rFonts w:ascii="Arial" w:hAnsi="Arial" w:cs="Arial"/>
          <w:bCs/>
          <w:sz w:val="22"/>
          <w:szCs w:val="22"/>
        </w:rPr>
        <w:t xml:space="preserve">) kroz projekt “More </w:t>
      </w:r>
      <w:proofErr w:type="spellStart"/>
      <w:r>
        <w:rPr>
          <w:rFonts w:ascii="Arial" w:hAnsi="Arial" w:cs="Arial"/>
          <w:bCs/>
          <w:sz w:val="22"/>
          <w:szCs w:val="22"/>
        </w:rPr>
        <w:t>than</w:t>
      </w:r>
      <w:proofErr w:type="spellEnd"/>
      <w:r>
        <w:rPr>
          <w:rFonts w:ascii="Arial" w:hAnsi="Arial" w:cs="Arial"/>
          <w:bCs/>
          <w:sz w:val="22"/>
          <w:szCs w:val="22"/>
        </w:rPr>
        <w:t xml:space="preserve"> a </w:t>
      </w:r>
      <w:proofErr w:type="spellStart"/>
      <w:r>
        <w:rPr>
          <w:rFonts w:ascii="Arial" w:hAnsi="Arial" w:cs="Arial"/>
          <w:bCs/>
          <w:sz w:val="22"/>
          <w:szCs w:val="22"/>
        </w:rPr>
        <w:t>village</w:t>
      </w:r>
      <w:proofErr w:type="spellEnd"/>
      <w:r>
        <w:rPr>
          <w:rFonts w:ascii="Arial" w:hAnsi="Arial" w:cs="Arial"/>
          <w:bCs/>
          <w:sz w:val="22"/>
          <w:szCs w:val="22"/>
        </w:rPr>
        <w:t>“</w:t>
      </w:r>
    </w:p>
    <w:p w14:paraId="43DB9C2D" w14:textId="77777777" w:rsidR="003178BE" w:rsidRDefault="003178BE" w:rsidP="00A35E89">
      <w:pPr>
        <w:spacing w:line="276" w:lineRule="auto"/>
        <w:jc w:val="both"/>
        <w:rPr>
          <w:rFonts w:ascii="Arial" w:hAnsi="Arial" w:cs="Arial"/>
          <w:bCs/>
          <w:sz w:val="22"/>
          <w:szCs w:val="22"/>
        </w:rPr>
      </w:pPr>
    </w:p>
    <w:p w14:paraId="7CAC1479" w14:textId="11CC6C8D" w:rsidR="005951E1" w:rsidRDefault="005951E1" w:rsidP="00A35E89">
      <w:pPr>
        <w:spacing w:line="276" w:lineRule="auto"/>
        <w:jc w:val="both"/>
        <w:rPr>
          <w:rFonts w:ascii="Arial" w:hAnsi="Arial" w:cs="Arial"/>
          <w:bCs/>
          <w:sz w:val="22"/>
          <w:szCs w:val="22"/>
        </w:rPr>
      </w:pPr>
      <w:r>
        <w:rPr>
          <w:rFonts w:ascii="Arial" w:hAnsi="Arial" w:cs="Arial"/>
          <w:bCs/>
          <w:sz w:val="22"/>
          <w:szCs w:val="22"/>
        </w:rPr>
        <w:t xml:space="preserve">Upravni odjel za gospodarenje prostorom </w:t>
      </w:r>
      <w:r w:rsidR="00EE30A4">
        <w:rPr>
          <w:rFonts w:ascii="Arial" w:hAnsi="Arial" w:cs="Arial"/>
          <w:bCs/>
          <w:sz w:val="22"/>
          <w:szCs w:val="22"/>
        </w:rPr>
        <w:t xml:space="preserve">povećava materijalne rashode putem programa održavanja objekata i uređenja komunalne infrastrukture za </w:t>
      </w:r>
      <w:r w:rsidR="003178BE">
        <w:rPr>
          <w:rFonts w:ascii="Arial" w:hAnsi="Arial" w:cs="Arial"/>
          <w:bCs/>
          <w:sz w:val="22"/>
          <w:szCs w:val="22"/>
        </w:rPr>
        <w:t>38</w:t>
      </w:r>
      <w:r w:rsidR="00EE30A4">
        <w:rPr>
          <w:rFonts w:ascii="Arial" w:hAnsi="Arial" w:cs="Arial"/>
          <w:bCs/>
          <w:sz w:val="22"/>
          <w:szCs w:val="22"/>
        </w:rPr>
        <w:t>.</w:t>
      </w:r>
      <w:r w:rsidR="003178BE">
        <w:rPr>
          <w:rFonts w:ascii="Arial" w:hAnsi="Arial" w:cs="Arial"/>
          <w:bCs/>
          <w:sz w:val="22"/>
          <w:szCs w:val="22"/>
        </w:rPr>
        <w:t>457,54</w:t>
      </w:r>
      <w:r w:rsidR="00EE30A4">
        <w:rPr>
          <w:rFonts w:ascii="Arial" w:hAnsi="Arial" w:cs="Arial"/>
          <w:bCs/>
          <w:sz w:val="22"/>
          <w:szCs w:val="22"/>
        </w:rPr>
        <w:t xml:space="preserve"> EUR (4,</w:t>
      </w:r>
      <w:r w:rsidR="003178BE">
        <w:rPr>
          <w:rFonts w:ascii="Arial" w:hAnsi="Arial" w:cs="Arial"/>
          <w:bCs/>
          <w:sz w:val="22"/>
          <w:szCs w:val="22"/>
        </w:rPr>
        <w:t>11</w:t>
      </w:r>
      <w:r w:rsidR="00EE30A4">
        <w:rPr>
          <w:rFonts w:ascii="Arial" w:hAnsi="Arial" w:cs="Arial"/>
          <w:bCs/>
          <w:sz w:val="22"/>
          <w:szCs w:val="22"/>
        </w:rPr>
        <w:t>%) te novi iznos dosiže 9</w:t>
      </w:r>
      <w:r w:rsidR="003178BE">
        <w:rPr>
          <w:rFonts w:ascii="Arial" w:hAnsi="Arial" w:cs="Arial"/>
          <w:bCs/>
          <w:sz w:val="22"/>
          <w:szCs w:val="22"/>
        </w:rPr>
        <w:t>48.807,54</w:t>
      </w:r>
      <w:r w:rsidR="00EE30A4">
        <w:rPr>
          <w:rFonts w:ascii="Arial" w:hAnsi="Arial" w:cs="Arial"/>
          <w:bCs/>
          <w:sz w:val="22"/>
          <w:szCs w:val="22"/>
        </w:rPr>
        <w:t xml:space="preserve"> EUR. Najveće povećanje se odnosi na stavke održavanje naselja (</w:t>
      </w:r>
      <w:r w:rsidR="003178BE">
        <w:rPr>
          <w:rFonts w:ascii="Arial" w:hAnsi="Arial" w:cs="Arial"/>
          <w:bCs/>
          <w:sz w:val="22"/>
          <w:szCs w:val="22"/>
        </w:rPr>
        <w:t>36.761,54</w:t>
      </w:r>
      <w:r w:rsidR="00EE30A4">
        <w:rPr>
          <w:rFonts w:ascii="Arial" w:hAnsi="Arial" w:cs="Arial"/>
          <w:bCs/>
          <w:sz w:val="22"/>
          <w:szCs w:val="22"/>
        </w:rPr>
        <w:t xml:space="preserve"> EUR) te rekonstrukcija i pojačano održavanje nerazvrstanih cesta (1.696,00 EUR).</w:t>
      </w:r>
    </w:p>
    <w:p w14:paraId="05192C30" w14:textId="22A6C158" w:rsidR="003178BE" w:rsidRDefault="00EE30A4" w:rsidP="00A35E89">
      <w:pPr>
        <w:spacing w:line="276" w:lineRule="auto"/>
        <w:jc w:val="both"/>
        <w:rPr>
          <w:rFonts w:ascii="Arial" w:hAnsi="Arial" w:cs="Arial"/>
          <w:bCs/>
          <w:sz w:val="22"/>
          <w:szCs w:val="22"/>
        </w:rPr>
      </w:pPr>
      <w:r>
        <w:rPr>
          <w:rFonts w:ascii="Arial" w:hAnsi="Arial" w:cs="Arial"/>
          <w:bCs/>
          <w:sz w:val="22"/>
          <w:szCs w:val="22"/>
        </w:rPr>
        <w:t>Za ostale usluge povećanje rashoda iznosi 4</w:t>
      </w:r>
      <w:r w:rsidR="003178BE">
        <w:rPr>
          <w:rFonts w:ascii="Arial" w:hAnsi="Arial" w:cs="Arial"/>
          <w:bCs/>
          <w:sz w:val="22"/>
          <w:szCs w:val="22"/>
        </w:rPr>
        <w:t>6.244,59</w:t>
      </w:r>
      <w:r>
        <w:rPr>
          <w:rFonts w:ascii="Arial" w:hAnsi="Arial" w:cs="Arial"/>
          <w:bCs/>
          <w:sz w:val="22"/>
          <w:szCs w:val="22"/>
        </w:rPr>
        <w:t xml:space="preserve"> EUR (3</w:t>
      </w:r>
      <w:r w:rsidR="003178BE">
        <w:rPr>
          <w:rFonts w:ascii="Arial" w:hAnsi="Arial" w:cs="Arial"/>
          <w:bCs/>
          <w:sz w:val="22"/>
          <w:szCs w:val="22"/>
        </w:rPr>
        <w:t>6,26</w:t>
      </w:r>
      <w:r>
        <w:rPr>
          <w:rFonts w:ascii="Arial" w:hAnsi="Arial" w:cs="Arial"/>
          <w:bCs/>
          <w:sz w:val="22"/>
          <w:szCs w:val="22"/>
        </w:rPr>
        <w:t>%) te najveći iznos povećanja ide kroz stavku geodetske usluge i ostale intelektualne usluge</w:t>
      </w:r>
      <w:r w:rsidR="003178BE">
        <w:rPr>
          <w:rFonts w:ascii="Arial" w:hAnsi="Arial" w:cs="Arial"/>
          <w:bCs/>
          <w:sz w:val="22"/>
          <w:szCs w:val="22"/>
        </w:rPr>
        <w:t xml:space="preserve"> u iznosu od 44.222,34 EUR od izvorno planiranih 45.000,00 EUR, troškovi higijeničarskog servisa povećavaju se za 19.703,00 EUR (151,56%), usluge evidentiranja nerazvrstanih cesta za 14.744,25 EUR (44,51%), dok se smanjuju usluge izmjere za zaduženje komunalne naknade za -33.125,00 EUR te troškovi izvršenja rješenja komunalnog redara za -300,00 EUR.</w:t>
      </w:r>
    </w:p>
    <w:p w14:paraId="74013428" w14:textId="77777777" w:rsidR="003178BE" w:rsidRDefault="003178BE" w:rsidP="00A35E89">
      <w:pPr>
        <w:spacing w:line="276" w:lineRule="auto"/>
        <w:jc w:val="both"/>
        <w:rPr>
          <w:rFonts w:ascii="Arial" w:hAnsi="Arial" w:cs="Arial"/>
          <w:bCs/>
          <w:sz w:val="22"/>
          <w:szCs w:val="22"/>
        </w:rPr>
      </w:pPr>
    </w:p>
    <w:p w14:paraId="6D2CD1A7" w14:textId="6774F74D" w:rsidR="00EE30A4" w:rsidRDefault="005E2DC7" w:rsidP="00A35E89">
      <w:pPr>
        <w:spacing w:line="276" w:lineRule="auto"/>
        <w:jc w:val="both"/>
        <w:rPr>
          <w:rFonts w:ascii="Arial" w:hAnsi="Arial" w:cs="Arial"/>
          <w:bCs/>
          <w:sz w:val="22"/>
          <w:szCs w:val="22"/>
        </w:rPr>
      </w:pPr>
      <w:r>
        <w:rPr>
          <w:rFonts w:ascii="Arial" w:hAnsi="Arial" w:cs="Arial"/>
          <w:bCs/>
          <w:sz w:val="22"/>
          <w:szCs w:val="22"/>
        </w:rPr>
        <w:t>Održavanje jave rasvjete odnosno utrošena energija za javnu rasvjetu smanjuje se iznos za -15.000,00 EUR</w:t>
      </w:r>
      <w:r w:rsidR="003178BE">
        <w:rPr>
          <w:rFonts w:ascii="Arial" w:hAnsi="Arial" w:cs="Arial"/>
          <w:bCs/>
          <w:sz w:val="22"/>
          <w:szCs w:val="22"/>
        </w:rPr>
        <w:t xml:space="preserve"> </w:t>
      </w:r>
      <w:r>
        <w:rPr>
          <w:rFonts w:ascii="Arial" w:hAnsi="Arial" w:cs="Arial"/>
          <w:bCs/>
          <w:sz w:val="22"/>
          <w:szCs w:val="22"/>
        </w:rPr>
        <w:t xml:space="preserve">(-20,55 %) zbog ostvarenja ušteda. Povećava se rashodi za održavanje </w:t>
      </w:r>
      <w:r w:rsidR="003178BE">
        <w:rPr>
          <w:rFonts w:ascii="Arial" w:hAnsi="Arial" w:cs="Arial"/>
          <w:bCs/>
          <w:sz w:val="22"/>
          <w:szCs w:val="22"/>
        </w:rPr>
        <w:t xml:space="preserve">poslovnih i stambenih </w:t>
      </w:r>
      <w:proofErr w:type="spellStart"/>
      <w:r w:rsidR="003178BE">
        <w:rPr>
          <w:rFonts w:ascii="Arial" w:hAnsi="Arial" w:cs="Arial"/>
          <w:bCs/>
          <w:sz w:val="22"/>
          <w:szCs w:val="22"/>
        </w:rPr>
        <w:t>prostora</w:t>
      </w:r>
      <w:r>
        <w:rPr>
          <w:rFonts w:ascii="Arial" w:hAnsi="Arial" w:cs="Arial"/>
          <w:bCs/>
          <w:sz w:val="22"/>
          <w:szCs w:val="22"/>
        </w:rPr>
        <w:t>za</w:t>
      </w:r>
      <w:proofErr w:type="spellEnd"/>
      <w:r>
        <w:rPr>
          <w:rFonts w:ascii="Arial" w:hAnsi="Arial" w:cs="Arial"/>
          <w:bCs/>
          <w:sz w:val="22"/>
          <w:szCs w:val="22"/>
        </w:rPr>
        <w:t xml:space="preserve"> 4.082,59 EUR (6,92 %). </w:t>
      </w:r>
    </w:p>
    <w:p w14:paraId="487FBD17" w14:textId="6A5813A2" w:rsidR="00547233" w:rsidRDefault="00547233" w:rsidP="00A35E89">
      <w:pPr>
        <w:spacing w:line="276" w:lineRule="auto"/>
        <w:jc w:val="both"/>
        <w:rPr>
          <w:rFonts w:ascii="Arial" w:hAnsi="Arial" w:cs="Arial"/>
          <w:bCs/>
          <w:sz w:val="22"/>
          <w:szCs w:val="22"/>
        </w:rPr>
      </w:pPr>
      <w:r>
        <w:rPr>
          <w:rFonts w:ascii="Arial" w:hAnsi="Arial" w:cs="Arial"/>
          <w:bCs/>
          <w:sz w:val="22"/>
          <w:szCs w:val="22"/>
        </w:rPr>
        <w:t xml:space="preserve"> </w:t>
      </w:r>
    </w:p>
    <w:p w14:paraId="0A48AED4" w14:textId="0F8526C1" w:rsidR="003F2A7A" w:rsidRDefault="003F2A7A" w:rsidP="00A35E89">
      <w:pPr>
        <w:spacing w:line="276" w:lineRule="auto"/>
        <w:jc w:val="both"/>
        <w:rPr>
          <w:rFonts w:ascii="Arial" w:hAnsi="Arial" w:cs="Arial"/>
          <w:bCs/>
          <w:sz w:val="22"/>
          <w:szCs w:val="22"/>
        </w:rPr>
      </w:pPr>
      <w:r w:rsidRPr="00547233">
        <w:rPr>
          <w:rFonts w:ascii="Arial" w:hAnsi="Arial" w:cs="Arial"/>
          <w:bCs/>
          <w:sz w:val="22"/>
          <w:szCs w:val="22"/>
        </w:rPr>
        <w:t xml:space="preserve">JVP </w:t>
      </w:r>
      <w:r w:rsidR="005C2787" w:rsidRPr="00547233">
        <w:rPr>
          <w:rFonts w:ascii="Arial" w:hAnsi="Arial" w:cs="Arial"/>
          <w:bCs/>
          <w:sz w:val="22"/>
          <w:szCs w:val="22"/>
        </w:rPr>
        <w:t>–</w:t>
      </w:r>
      <w:r w:rsidRPr="00547233">
        <w:rPr>
          <w:rFonts w:ascii="Arial" w:hAnsi="Arial" w:cs="Arial"/>
          <w:bCs/>
          <w:sz w:val="22"/>
          <w:szCs w:val="22"/>
        </w:rPr>
        <w:t xml:space="preserve"> </w:t>
      </w:r>
      <w:r w:rsidR="005C2787" w:rsidRPr="00547233">
        <w:rPr>
          <w:rFonts w:ascii="Arial" w:hAnsi="Arial" w:cs="Arial"/>
          <w:bCs/>
          <w:sz w:val="22"/>
          <w:szCs w:val="22"/>
        </w:rPr>
        <w:t>povećavaju se</w:t>
      </w:r>
      <w:r w:rsidR="00EF54C2">
        <w:rPr>
          <w:rFonts w:ascii="Arial" w:hAnsi="Arial" w:cs="Arial"/>
          <w:bCs/>
          <w:sz w:val="22"/>
          <w:szCs w:val="22"/>
        </w:rPr>
        <w:t xml:space="preserve"> rashodi za materijal i energiju</w:t>
      </w:r>
      <w:r w:rsidR="005C2787" w:rsidRPr="00547233">
        <w:rPr>
          <w:rFonts w:ascii="Arial" w:hAnsi="Arial" w:cs="Arial"/>
          <w:bCs/>
          <w:sz w:val="22"/>
          <w:szCs w:val="22"/>
        </w:rPr>
        <w:t xml:space="preserve"> za </w:t>
      </w:r>
      <w:r w:rsidR="00EF54C2">
        <w:rPr>
          <w:rFonts w:ascii="Arial" w:hAnsi="Arial" w:cs="Arial"/>
          <w:bCs/>
          <w:sz w:val="22"/>
          <w:szCs w:val="22"/>
        </w:rPr>
        <w:t>23.517,00</w:t>
      </w:r>
      <w:r w:rsidR="005C2787" w:rsidRPr="00547233">
        <w:rPr>
          <w:rFonts w:ascii="Arial" w:hAnsi="Arial" w:cs="Arial"/>
          <w:bCs/>
          <w:sz w:val="22"/>
          <w:szCs w:val="22"/>
        </w:rPr>
        <w:t xml:space="preserve"> EUR</w:t>
      </w:r>
      <w:r w:rsidR="009418B9" w:rsidRPr="00547233">
        <w:rPr>
          <w:rFonts w:ascii="Arial" w:hAnsi="Arial" w:cs="Arial"/>
          <w:bCs/>
          <w:sz w:val="22"/>
          <w:szCs w:val="22"/>
        </w:rPr>
        <w:t xml:space="preserve"> kako slijedi:</w:t>
      </w:r>
      <w:r w:rsidR="00EF54C2">
        <w:rPr>
          <w:rFonts w:ascii="Arial" w:hAnsi="Arial" w:cs="Arial"/>
          <w:bCs/>
          <w:sz w:val="22"/>
          <w:szCs w:val="22"/>
        </w:rPr>
        <w:t xml:space="preserve"> gorivo (1.000,00 EUR), materijal i održavanje (5.517,00 EUR), sitni inventar (2.000,00 EUR), zaštitna odjeća i obuća (15.000,00 EUR).</w:t>
      </w:r>
      <w:r w:rsidR="006A1C1B">
        <w:rPr>
          <w:rFonts w:ascii="Arial" w:hAnsi="Arial" w:cs="Arial"/>
          <w:bCs/>
          <w:sz w:val="22"/>
          <w:szCs w:val="22"/>
        </w:rPr>
        <w:t xml:space="preserve"> Isto tako povećavaju se usluge tekućeg i investicijskog održavana u iznosu od 2.000,00 EUR odnosno sveukupno povećanja materijalnih rashoda za 25.517,00 EUR,</w:t>
      </w:r>
    </w:p>
    <w:p w14:paraId="7BE867BE" w14:textId="77777777" w:rsidR="00EF54C2" w:rsidRPr="00547233" w:rsidRDefault="00EF54C2" w:rsidP="00A35E89">
      <w:pPr>
        <w:spacing w:line="276" w:lineRule="auto"/>
        <w:jc w:val="both"/>
        <w:rPr>
          <w:rFonts w:ascii="Arial" w:hAnsi="Arial" w:cs="Arial"/>
          <w:bCs/>
          <w:sz w:val="22"/>
          <w:szCs w:val="22"/>
        </w:rPr>
      </w:pPr>
    </w:p>
    <w:p w14:paraId="57950F69" w14:textId="26FC69C2" w:rsidR="00890EAD" w:rsidRDefault="00890EAD" w:rsidP="00A35E89">
      <w:pPr>
        <w:spacing w:line="276" w:lineRule="auto"/>
        <w:jc w:val="both"/>
        <w:rPr>
          <w:rFonts w:ascii="Arial" w:hAnsi="Arial" w:cs="Arial"/>
          <w:bCs/>
          <w:sz w:val="22"/>
          <w:szCs w:val="22"/>
        </w:rPr>
      </w:pPr>
      <w:r w:rsidRPr="00810CF9">
        <w:rPr>
          <w:rFonts w:ascii="Arial" w:hAnsi="Arial" w:cs="Arial"/>
          <w:bCs/>
          <w:sz w:val="22"/>
          <w:szCs w:val="22"/>
        </w:rPr>
        <w:t>P</w:t>
      </w:r>
      <w:r w:rsidR="006A1C1B">
        <w:rPr>
          <w:rFonts w:ascii="Arial" w:hAnsi="Arial" w:cs="Arial"/>
          <w:bCs/>
          <w:sz w:val="22"/>
          <w:szCs w:val="22"/>
        </w:rPr>
        <w:t xml:space="preserve">učko otvoreno učilište Augustin Vivoda Buzet – materijalni rashodi se povećavaju u iznosu od 12.767,44 EUR kako slijedi: 1.637,50 EUR rashodi za materijal i energiju, 1.500,00 EUR uredski materijal, 137,50 EUR sitni inventar, 6.100,00 EUR usluge tekućeg i investicijskog održavanja, 329,94 EUR zdravstvene usluge, 2.200,00 EUR računalne usluge, 3.000,00 EUR ostale usluge. Očekuje se smanjenje za -600,00 EUR na naknadama za rad predstavničkih i izvršnih tijela, povjerenstva i slično u odnosu na planiranih </w:t>
      </w:r>
      <w:r w:rsidR="00E30C30">
        <w:rPr>
          <w:rFonts w:ascii="Arial" w:hAnsi="Arial" w:cs="Arial"/>
          <w:bCs/>
          <w:sz w:val="22"/>
          <w:szCs w:val="22"/>
        </w:rPr>
        <w:t>2.000,00 EUR.</w:t>
      </w:r>
      <w:r w:rsidR="001D6C80">
        <w:rPr>
          <w:rFonts w:ascii="Arial" w:hAnsi="Arial" w:cs="Arial"/>
          <w:bCs/>
          <w:sz w:val="22"/>
          <w:szCs w:val="22"/>
        </w:rPr>
        <w:t xml:space="preserve"> Povećavaju se i ostali nespomenuti rashodi poslovanja za 5.000,00 EUR.</w:t>
      </w:r>
    </w:p>
    <w:p w14:paraId="3F30F01D" w14:textId="77777777" w:rsidR="00810CF9" w:rsidRPr="00810CF9" w:rsidRDefault="00810CF9" w:rsidP="00A35E89">
      <w:pPr>
        <w:spacing w:line="276" w:lineRule="auto"/>
        <w:jc w:val="both"/>
        <w:rPr>
          <w:rFonts w:ascii="Arial" w:hAnsi="Arial" w:cs="Arial"/>
          <w:bCs/>
          <w:sz w:val="22"/>
          <w:szCs w:val="22"/>
        </w:rPr>
      </w:pPr>
    </w:p>
    <w:p w14:paraId="3FE67E5E" w14:textId="222FCBA5" w:rsidR="00D21F71" w:rsidRDefault="002B6B3A" w:rsidP="000B3DFA">
      <w:pPr>
        <w:spacing w:line="276" w:lineRule="auto"/>
        <w:jc w:val="both"/>
        <w:rPr>
          <w:rFonts w:ascii="Arial" w:hAnsi="Arial" w:cs="Arial"/>
          <w:bCs/>
          <w:sz w:val="22"/>
          <w:szCs w:val="22"/>
        </w:rPr>
      </w:pPr>
      <w:r w:rsidRPr="000B3DFA">
        <w:rPr>
          <w:rFonts w:ascii="Arial" w:hAnsi="Arial" w:cs="Arial"/>
          <w:bCs/>
          <w:sz w:val="22"/>
          <w:szCs w:val="22"/>
        </w:rPr>
        <w:t>D</w:t>
      </w:r>
      <w:r w:rsidR="000B3DFA">
        <w:rPr>
          <w:rFonts w:ascii="Arial" w:hAnsi="Arial" w:cs="Arial"/>
          <w:bCs/>
          <w:sz w:val="22"/>
          <w:szCs w:val="22"/>
        </w:rPr>
        <w:t>om za starije Buzet –</w:t>
      </w:r>
      <w:r w:rsidR="005176B0" w:rsidRPr="000B3DFA">
        <w:rPr>
          <w:rFonts w:ascii="Arial" w:hAnsi="Arial" w:cs="Arial"/>
          <w:bCs/>
          <w:sz w:val="22"/>
          <w:szCs w:val="22"/>
        </w:rPr>
        <w:t xml:space="preserve"> </w:t>
      </w:r>
      <w:r w:rsidR="000B3DFA">
        <w:rPr>
          <w:rFonts w:ascii="Arial" w:hAnsi="Arial" w:cs="Arial"/>
          <w:bCs/>
          <w:sz w:val="22"/>
          <w:szCs w:val="22"/>
        </w:rPr>
        <w:t>povećavaju se</w:t>
      </w:r>
      <w:r w:rsidR="005176B0" w:rsidRPr="000B3DFA">
        <w:rPr>
          <w:rFonts w:ascii="Arial" w:hAnsi="Arial" w:cs="Arial"/>
          <w:bCs/>
          <w:sz w:val="22"/>
          <w:szCs w:val="22"/>
        </w:rPr>
        <w:t xml:space="preserve"> u iznosu </w:t>
      </w:r>
      <w:r w:rsidR="000B3DFA">
        <w:rPr>
          <w:rFonts w:ascii="Arial" w:hAnsi="Arial" w:cs="Arial"/>
          <w:bCs/>
          <w:sz w:val="22"/>
          <w:szCs w:val="22"/>
        </w:rPr>
        <w:t>32.100,00</w:t>
      </w:r>
      <w:r w:rsidR="005176B0" w:rsidRPr="000B3DFA">
        <w:rPr>
          <w:rFonts w:ascii="Arial" w:hAnsi="Arial" w:cs="Arial"/>
          <w:bCs/>
          <w:sz w:val="22"/>
          <w:szCs w:val="22"/>
        </w:rPr>
        <w:t xml:space="preserve"> EUR </w:t>
      </w:r>
      <w:r w:rsidR="000B3DFA">
        <w:rPr>
          <w:rFonts w:ascii="Arial" w:hAnsi="Arial" w:cs="Arial"/>
          <w:bCs/>
          <w:sz w:val="22"/>
          <w:szCs w:val="22"/>
        </w:rPr>
        <w:t xml:space="preserve">( 8,54%) </w:t>
      </w:r>
      <w:r w:rsidR="005176B0" w:rsidRPr="000B3DFA">
        <w:rPr>
          <w:rFonts w:ascii="Arial" w:hAnsi="Arial" w:cs="Arial"/>
          <w:bCs/>
          <w:sz w:val="22"/>
          <w:szCs w:val="22"/>
        </w:rPr>
        <w:t xml:space="preserve">kako slijedi: </w:t>
      </w:r>
      <w:r w:rsidR="000B3DFA">
        <w:rPr>
          <w:rFonts w:ascii="Arial" w:hAnsi="Arial" w:cs="Arial"/>
          <w:bCs/>
          <w:sz w:val="22"/>
          <w:szCs w:val="22"/>
        </w:rPr>
        <w:t xml:space="preserve">1.500,00 EUR za stručno usavršavanje zaposlenika i službena putovanja, 13.000,00 EUR za rashode za materijal i energiju ( 5.000,00 EUR uredski materijal, 5.000,00 EUR za energiju, 1.000,00 EUR za radnu i zaštitnu odjeću o obuću, i 2.000,00 EUR za materijal i dijelovi za tekuće i investicijsko održavanje), 17.600,00 EUR za rashode za usluge (800,00 EUR usluge telefona, 5.500,00 EUR  usluge tekućeg održavanja, 7.000,00 EUR komunalne usluge, 2.300,00 EUR zdravstvene usluge, 2.000,00 EUR intelektualne i osobne usluge). </w:t>
      </w:r>
    </w:p>
    <w:p w14:paraId="2047FCFF" w14:textId="7856C8A6" w:rsidR="000B3DFA" w:rsidRDefault="000B3DFA" w:rsidP="000B3DFA">
      <w:pPr>
        <w:spacing w:line="276" w:lineRule="auto"/>
        <w:jc w:val="both"/>
        <w:rPr>
          <w:rFonts w:ascii="Arial" w:hAnsi="Arial" w:cs="Arial"/>
          <w:bCs/>
          <w:sz w:val="22"/>
          <w:szCs w:val="22"/>
        </w:rPr>
      </w:pPr>
      <w:r>
        <w:rPr>
          <w:rFonts w:ascii="Arial" w:hAnsi="Arial" w:cs="Arial"/>
          <w:bCs/>
          <w:sz w:val="22"/>
          <w:szCs w:val="22"/>
        </w:rPr>
        <w:t>Kroz aktivnost Dnevni boravak materijalni rashodi se smanjuju za -11.000,00 EUR.</w:t>
      </w:r>
    </w:p>
    <w:p w14:paraId="4E261A3E" w14:textId="77777777" w:rsidR="00810CF9" w:rsidRPr="00FB2A03" w:rsidRDefault="00810CF9" w:rsidP="00A35E89">
      <w:pPr>
        <w:spacing w:line="276" w:lineRule="auto"/>
        <w:jc w:val="both"/>
        <w:rPr>
          <w:rFonts w:ascii="Arial" w:hAnsi="Arial" w:cs="Arial"/>
          <w:bCs/>
          <w:sz w:val="22"/>
          <w:szCs w:val="22"/>
        </w:rPr>
      </w:pPr>
    </w:p>
    <w:p w14:paraId="4E06EA7A" w14:textId="77777777" w:rsidR="00D21F71" w:rsidRPr="00FB2A03" w:rsidRDefault="00D21F71" w:rsidP="00A35E89">
      <w:pPr>
        <w:spacing w:line="276" w:lineRule="auto"/>
        <w:jc w:val="both"/>
        <w:rPr>
          <w:rFonts w:ascii="Arial" w:hAnsi="Arial" w:cs="Arial"/>
          <w:bCs/>
          <w:sz w:val="22"/>
          <w:szCs w:val="22"/>
        </w:rPr>
      </w:pPr>
    </w:p>
    <w:p w14:paraId="5B7E9C0D" w14:textId="605F9B00" w:rsidR="007A7363" w:rsidRPr="00FB2A03" w:rsidRDefault="00A86160" w:rsidP="00A35E89">
      <w:pPr>
        <w:spacing w:line="276" w:lineRule="auto"/>
        <w:jc w:val="both"/>
        <w:rPr>
          <w:rFonts w:ascii="Arial" w:hAnsi="Arial" w:cs="Arial"/>
          <w:sz w:val="22"/>
          <w:szCs w:val="22"/>
        </w:rPr>
      </w:pPr>
      <w:r w:rsidRPr="00FB2A03">
        <w:rPr>
          <w:rFonts w:ascii="Arial" w:hAnsi="Arial" w:cs="Arial"/>
          <w:b/>
          <w:sz w:val="22"/>
          <w:szCs w:val="22"/>
        </w:rPr>
        <w:t xml:space="preserve">34 – </w:t>
      </w:r>
      <w:r w:rsidR="00420E1D" w:rsidRPr="00FB2A03">
        <w:rPr>
          <w:rFonts w:ascii="Arial" w:hAnsi="Arial" w:cs="Arial"/>
          <w:b/>
          <w:sz w:val="22"/>
          <w:szCs w:val="22"/>
        </w:rPr>
        <w:t>Financijski rashodi</w:t>
      </w:r>
      <w:r w:rsidR="007322E0" w:rsidRPr="00FB2A03">
        <w:rPr>
          <w:rFonts w:ascii="Arial" w:hAnsi="Arial" w:cs="Arial"/>
          <w:sz w:val="22"/>
          <w:szCs w:val="22"/>
        </w:rPr>
        <w:t xml:space="preserve"> – </w:t>
      </w:r>
      <w:r w:rsidR="005E2DC7">
        <w:rPr>
          <w:rFonts w:ascii="Arial" w:hAnsi="Arial" w:cs="Arial"/>
          <w:sz w:val="22"/>
          <w:szCs w:val="22"/>
        </w:rPr>
        <w:t>ne</w:t>
      </w:r>
      <w:r w:rsidR="009A5014">
        <w:rPr>
          <w:rFonts w:ascii="Arial" w:hAnsi="Arial" w:cs="Arial"/>
          <w:sz w:val="22"/>
          <w:szCs w:val="22"/>
        </w:rPr>
        <w:t>ma promjena.</w:t>
      </w:r>
    </w:p>
    <w:p w14:paraId="5511617A" w14:textId="77777777" w:rsidR="007A7363" w:rsidRPr="00FB2A03" w:rsidRDefault="007A7363" w:rsidP="00A35E89">
      <w:pPr>
        <w:spacing w:line="276" w:lineRule="auto"/>
        <w:jc w:val="both"/>
        <w:rPr>
          <w:rFonts w:ascii="Arial" w:hAnsi="Arial" w:cs="Arial"/>
          <w:sz w:val="22"/>
          <w:szCs w:val="22"/>
        </w:rPr>
      </w:pPr>
    </w:p>
    <w:p w14:paraId="45374847" w14:textId="2F81ED2D" w:rsidR="0065249C" w:rsidRPr="00FB2A03" w:rsidRDefault="00E444A2" w:rsidP="00A35E89">
      <w:pPr>
        <w:spacing w:line="276" w:lineRule="auto"/>
        <w:jc w:val="both"/>
        <w:rPr>
          <w:rFonts w:ascii="Arial" w:hAnsi="Arial" w:cs="Arial"/>
          <w:sz w:val="22"/>
          <w:szCs w:val="22"/>
        </w:rPr>
      </w:pPr>
      <w:r w:rsidRPr="00FB2A03">
        <w:rPr>
          <w:rFonts w:ascii="Arial" w:hAnsi="Arial" w:cs="Arial"/>
          <w:b/>
          <w:bCs/>
          <w:sz w:val="22"/>
          <w:szCs w:val="22"/>
        </w:rPr>
        <w:t>35 - Subvencije</w:t>
      </w:r>
      <w:r w:rsidRPr="00FB2A03">
        <w:rPr>
          <w:rFonts w:ascii="Arial" w:hAnsi="Arial" w:cs="Arial"/>
          <w:sz w:val="22"/>
          <w:szCs w:val="22"/>
        </w:rPr>
        <w:t xml:space="preserve"> – </w:t>
      </w:r>
      <w:r w:rsidR="009A5014">
        <w:rPr>
          <w:rFonts w:ascii="Arial" w:hAnsi="Arial" w:cs="Arial"/>
          <w:sz w:val="22"/>
          <w:szCs w:val="22"/>
        </w:rPr>
        <w:t>nema promjena.</w:t>
      </w:r>
    </w:p>
    <w:p w14:paraId="5064D2A4" w14:textId="77777777" w:rsidR="0065249C" w:rsidRPr="00FB2A03" w:rsidRDefault="0065249C" w:rsidP="00A35E89">
      <w:pPr>
        <w:spacing w:line="276" w:lineRule="auto"/>
        <w:jc w:val="both"/>
        <w:rPr>
          <w:rFonts w:ascii="Arial" w:hAnsi="Arial" w:cs="Arial"/>
          <w:sz w:val="22"/>
          <w:szCs w:val="22"/>
        </w:rPr>
      </w:pPr>
    </w:p>
    <w:p w14:paraId="3A6D9E6E" w14:textId="4963B714" w:rsidR="00B84053" w:rsidRDefault="00A86160" w:rsidP="00A35E89">
      <w:pPr>
        <w:spacing w:line="276" w:lineRule="auto"/>
        <w:jc w:val="both"/>
        <w:rPr>
          <w:rFonts w:ascii="Arial" w:hAnsi="Arial" w:cs="Arial"/>
          <w:sz w:val="22"/>
          <w:szCs w:val="22"/>
        </w:rPr>
      </w:pPr>
      <w:r w:rsidRPr="00FB2A03">
        <w:rPr>
          <w:rFonts w:ascii="Arial" w:hAnsi="Arial" w:cs="Arial"/>
          <w:b/>
          <w:sz w:val="22"/>
          <w:szCs w:val="22"/>
        </w:rPr>
        <w:t xml:space="preserve">36 – </w:t>
      </w:r>
      <w:r w:rsidR="00420E1D" w:rsidRPr="00FB2A03">
        <w:rPr>
          <w:rFonts w:ascii="Arial" w:hAnsi="Arial" w:cs="Arial"/>
          <w:b/>
          <w:sz w:val="22"/>
          <w:szCs w:val="22"/>
        </w:rPr>
        <w:t>Pomoći dane u inozemstvo i unutar općeg proračuna</w:t>
      </w:r>
      <w:r w:rsidR="007322E0" w:rsidRPr="00FB2A03">
        <w:rPr>
          <w:rFonts w:ascii="Arial" w:hAnsi="Arial" w:cs="Arial"/>
          <w:sz w:val="22"/>
          <w:szCs w:val="22"/>
        </w:rPr>
        <w:t xml:space="preserve"> – </w:t>
      </w:r>
      <w:r w:rsidR="00B84053">
        <w:rPr>
          <w:rFonts w:ascii="Arial" w:hAnsi="Arial" w:cs="Arial"/>
          <w:sz w:val="22"/>
          <w:szCs w:val="22"/>
        </w:rPr>
        <w:t>u sveukupnom iznosu smanjuju se za -17.684,40 EUR</w:t>
      </w:r>
      <w:r w:rsidR="007B1209">
        <w:rPr>
          <w:rFonts w:ascii="Arial" w:hAnsi="Arial" w:cs="Arial"/>
          <w:sz w:val="22"/>
          <w:szCs w:val="22"/>
        </w:rPr>
        <w:t xml:space="preserve"> te se predlaže novi iznos od 128.824,60 EUR.</w:t>
      </w:r>
    </w:p>
    <w:p w14:paraId="00C94665" w14:textId="77777777" w:rsidR="00B84053" w:rsidRDefault="00B84053" w:rsidP="00A35E89">
      <w:pPr>
        <w:spacing w:line="276" w:lineRule="auto"/>
        <w:jc w:val="both"/>
        <w:rPr>
          <w:rFonts w:ascii="Arial" w:hAnsi="Arial" w:cs="Arial"/>
          <w:sz w:val="22"/>
          <w:szCs w:val="22"/>
        </w:rPr>
      </w:pPr>
    </w:p>
    <w:p w14:paraId="4AA076D4" w14:textId="09087C03" w:rsidR="00343E5E" w:rsidRPr="00FB2A03" w:rsidRDefault="00B84053" w:rsidP="00A35E89">
      <w:pPr>
        <w:spacing w:line="276" w:lineRule="auto"/>
        <w:jc w:val="both"/>
        <w:rPr>
          <w:rFonts w:ascii="Arial" w:hAnsi="Arial" w:cs="Arial"/>
          <w:sz w:val="22"/>
          <w:szCs w:val="22"/>
        </w:rPr>
      </w:pPr>
      <w:r>
        <w:rPr>
          <w:rFonts w:ascii="Arial" w:hAnsi="Arial" w:cs="Arial"/>
          <w:sz w:val="22"/>
          <w:szCs w:val="22"/>
        </w:rPr>
        <w:lastRenderedPageBreak/>
        <w:t>P</w:t>
      </w:r>
      <w:r w:rsidR="00401838" w:rsidRPr="00FB2A03">
        <w:rPr>
          <w:rFonts w:ascii="Arial" w:hAnsi="Arial" w:cs="Arial"/>
          <w:sz w:val="22"/>
          <w:szCs w:val="22"/>
        </w:rPr>
        <w:t>ove</w:t>
      </w:r>
      <w:r w:rsidR="0067039E" w:rsidRPr="00FB2A03">
        <w:rPr>
          <w:rFonts w:ascii="Arial" w:hAnsi="Arial" w:cs="Arial"/>
          <w:sz w:val="22"/>
          <w:szCs w:val="22"/>
        </w:rPr>
        <w:t xml:space="preserve">ćavaju se za </w:t>
      </w:r>
      <w:r w:rsidR="009A5014">
        <w:rPr>
          <w:rFonts w:ascii="Arial" w:hAnsi="Arial" w:cs="Arial"/>
          <w:sz w:val="22"/>
          <w:szCs w:val="22"/>
        </w:rPr>
        <w:t>materijalni troškovi za osnovnu školu za 3.600,00 EUR (50,00%) što se odnosi na sufinanciranje video nadzora te sada iznose 10.800,00 EUR. Povećanje od 500,00 EUR (13,89%) za “Malu glagoljašku akademiju“ sa novim iznosom 4.100,00 EUR</w:t>
      </w:r>
    </w:p>
    <w:p w14:paraId="0DC2F00A" w14:textId="77777777" w:rsidR="00420E1D" w:rsidRPr="00FB2A03" w:rsidRDefault="00420E1D" w:rsidP="00A35E89">
      <w:pPr>
        <w:spacing w:line="276" w:lineRule="auto"/>
        <w:jc w:val="both"/>
        <w:rPr>
          <w:rFonts w:ascii="Arial" w:hAnsi="Arial" w:cs="Arial"/>
          <w:sz w:val="22"/>
          <w:szCs w:val="22"/>
        </w:rPr>
      </w:pPr>
    </w:p>
    <w:p w14:paraId="6EBE0B07" w14:textId="68C56300" w:rsidR="0067039E" w:rsidRPr="00FB2A03" w:rsidRDefault="0067039E" w:rsidP="00A35E89">
      <w:pPr>
        <w:spacing w:line="276" w:lineRule="auto"/>
        <w:jc w:val="both"/>
        <w:rPr>
          <w:rFonts w:ascii="Arial" w:hAnsi="Arial" w:cs="Arial"/>
          <w:sz w:val="22"/>
          <w:szCs w:val="22"/>
        </w:rPr>
      </w:pPr>
      <w:r w:rsidRPr="00FB2A03">
        <w:rPr>
          <w:rFonts w:ascii="Arial" w:hAnsi="Arial" w:cs="Arial"/>
          <w:b/>
          <w:bCs/>
          <w:sz w:val="22"/>
          <w:szCs w:val="22"/>
        </w:rPr>
        <w:t xml:space="preserve">37 – </w:t>
      </w:r>
      <w:r w:rsidR="007C0654" w:rsidRPr="00FB2A03">
        <w:rPr>
          <w:rFonts w:ascii="Arial" w:hAnsi="Arial" w:cs="Arial"/>
          <w:b/>
          <w:bCs/>
          <w:sz w:val="22"/>
          <w:szCs w:val="22"/>
        </w:rPr>
        <w:t xml:space="preserve">Naknade građanima i kućanstvima na temelju osiguranja i druge naknade </w:t>
      </w:r>
      <w:r w:rsidRPr="00FB2A03">
        <w:rPr>
          <w:rFonts w:ascii="Arial" w:hAnsi="Arial" w:cs="Arial"/>
          <w:sz w:val="22"/>
          <w:szCs w:val="22"/>
        </w:rPr>
        <w:t>– nema promjena</w:t>
      </w:r>
      <w:r w:rsidR="007C0654" w:rsidRPr="00FB2A03">
        <w:rPr>
          <w:rFonts w:ascii="Arial" w:hAnsi="Arial" w:cs="Arial"/>
          <w:sz w:val="22"/>
          <w:szCs w:val="22"/>
        </w:rPr>
        <w:t xml:space="preserve"> kroz navedene izmjene i dopune proračuna.</w:t>
      </w:r>
    </w:p>
    <w:p w14:paraId="168F0AE4" w14:textId="77777777" w:rsidR="0067039E" w:rsidRPr="00FB2A03" w:rsidRDefault="0067039E" w:rsidP="00A35E89">
      <w:pPr>
        <w:spacing w:line="276" w:lineRule="auto"/>
        <w:jc w:val="both"/>
        <w:rPr>
          <w:rFonts w:ascii="Arial" w:hAnsi="Arial" w:cs="Arial"/>
          <w:sz w:val="22"/>
          <w:szCs w:val="22"/>
        </w:rPr>
      </w:pPr>
    </w:p>
    <w:p w14:paraId="6D9C1A54" w14:textId="4E8152A9" w:rsidR="00523B8D" w:rsidRPr="00AD19B8" w:rsidRDefault="00A86160" w:rsidP="00A35E89">
      <w:pPr>
        <w:spacing w:line="276" w:lineRule="auto"/>
        <w:jc w:val="both"/>
        <w:rPr>
          <w:rFonts w:ascii="Arial" w:hAnsi="Arial" w:cs="Arial"/>
          <w:sz w:val="22"/>
          <w:szCs w:val="22"/>
        </w:rPr>
      </w:pPr>
      <w:r w:rsidRPr="00AD19B8">
        <w:rPr>
          <w:rFonts w:ascii="Arial" w:hAnsi="Arial" w:cs="Arial"/>
          <w:b/>
          <w:sz w:val="22"/>
          <w:szCs w:val="22"/>
        </w:rPr>
        <w:t xml:space="preserve">38 – </w:t>
      </w:r>
      <w:r w:rsidR="00420E1D" w:rsidRPr="00AD19B8">
        <w:rPr>
          <w:rFonts w:ascii="Arial" w:hAnsi="Arial" w:cs="Arial"/>
          <w:b/>
          <w:sz w:val="22"/>
          <w:szCs w:val="22"/>
        </w:rPr>
        <w:t>Ostali rashodi</w:t>
      </w:r>
      <w:r w:rsidR="00420E1D" w:rsidRPr="00AD19B8">
        <w:rPr>
          <w:rFonts w:ascii="Arial" w:hAnsi="Arial" w:cs="Arial"/>
          <w:sz w:val="22"/>
          <w:szCs w:val="22"/>
        </w:rPr>
        <w:t xml:space="preserve"> </w:t>
      </w:r>
      <w:r w:rsidR="00EB2412" w:rsidRPr="00AD19B8">
        <w:rPr>
          <w:rFonts w:ascii="Arial" w:hAnsi="Arial" w:cs="Arial"/>
          <w:sz w:val="22"/>
          <w:szCs w:val="22"/>
        </w:rPr>
        <w:t xml:space="preserve">– predlaže se povećanje </w:t>
      </w:r>
      <w:r w:rsidR="00E444A2" w:rsidRPr="00AD19B8">
        <w:rPr>
          <w:rFonts w:ascii="Arial" w:hAnsi="Arial" w:cs="Arial"/>
          <w:sz w:val="22"/>
          <w:szCs w:val="22"/>
        </w:rPr>
        <w:t xml:space="preserve">u iznosu </w:t>
      </w:r>
      <w:r w:rsidR="007B1209" w:rsidRPr="00AD19B8">
        <w:rPr>
          <w:rFonts w:ascii="Arial" w:hAnsi="Arial" w:cs="Arial"/>
          <w:sz w:val="22"/>
          <w:szCs w:val="22"/>
        </w:rPr>
        <w:t>od 110.991,42</w:t>
      </w:r>
      <w:r w:rsidR="00E444A2" w:rsidRPr="00AD19B8">
        <w:rPr>
          <w:rFonts w:ascii="Arial" w:hAnsi="Arial" w:cs="Arial"/>
          <w:sz w:val="22"/>
          <w:szCs w:val="22"/>
        </w:rPr>
        <w:t xml:space="preserve"> EUR</w:t>
      </w:r>
      <w:r w:rsidR="00523B8D" w:rsidRPr="00AD19B8">
        <w:rPr>
          <w:rFonts w:ascii="Arial" w:hAnsi="Arial" w:cs="Arial"/>
          <w:sz w:val="22"/>
          <w:szCs w:val="22"/>
        </w:rPr>
        <w:t xml:space="preserve">, a raspoređeni su </w:t>
      </w:r>
      <w:r w:rsidR="007B1209" w:rsidRPr="00AD19B8">
        <w:rPr>
          <w:rFonts w:ascii="Arial" w:hAnsi="Arial" w:cs="Arial"/>
          <w:sz w:val="22"/>
          <w:szCs w:val="22"/>
        </w:rPr>
        <w:t>u najvećem dijelu kako</w:t>
      </w:r>
      <w:r w:rsidR="00523B8D" w:rsidRPr="00AD19B8">
        <w:rPr>
          <w:rFonts w:ascii="Arial" w:hAnsi="Arial" w:cs="Arial"/>
          <w:sz w:val="22"/>
          <w:szCs w:val="22"/>
        </w:rPr>
        <w:t xml:space="preserve"> slijedi:</w:t>
      </w:r>
    </w:p>
    <w:p w14:paraId="4857EC39" w14:textId="77777777" w:rsidR="00AD19B8" w:rsidRPr="007B1209" w:rsidRDefault="00AD19B8" w:rsidP="00A35E89">
      <w:pPr>
        <w:spacing w:line="276" w:lineRule="auto"/>
        <w:jc w:val="both"/>
        <w:rPr>
          <w:rFonts w:ascii="Arial" w:hAnsi="Arial" w:cs="Arial"/>
          <w:sz w:val="22"/>
          <w:szCs w:val="22"/>
          <w:highlight w:val="yellow"/>
        </w:rPr>
      </w:pPr>
    </w:p>
    <w:p w14:paraId="5D74E98D" w14:textId="77777777" w:rsidR="00075B7B" w:rsidRDefault="00523B8D" w:rsidP="00A35E89">
      <w:pPr>
        <w:spacing w:line="276" w:lineRule="auto"/>
        <w:jc w:val="both"/>
        <w:rPr>
          <w:rFonts w:ascii="Arial" w:hAnsi="Arial" w:cs="Arial"/>
          <w:sz w:val="22"/>
          <w:szCs w:val="22"/>
        </w:rPr>
      </w:pPr>
      <w:r w:rsidRPr="00AD19B8">
        <w:rPr>
          <w:rFonts w:ascii="Arial" w:hAnsi="Arial" w:cs="Arial"/>
          <w:sz w:val="22"/>
          <w:szCs w:val="22"/>
        </w:rPr>
        <w:t>Kroz Upravni odjela za opće poslove, društvene djelatnosti i razvojne projekte</w:t>
      </w:r>
      <w:r w:rsidR="00F1578E" w:rsidRPr="00AD19B8">
        <w:rPr>
          <w:rFonts w:ascii="Arial" w:hAnsi="Arial" w:cs="Arial"/>
          <w:sz w:val="22"/>
          <w:szCs w:val="22"/>
        </w:rPr>
        <w:t xml:space="preserve"> planira se </w:t>
      </w:r>
      <w:r w:rsidR="00AD19B8">
        <w:rPr>
          <w:rFonts w:ascii="Arial" w:hAnsi="Arial" w:cs="Arial"/>
          <w:sz w:val="22"/>
          <w:szCs w:val="22"/>
        </w:rPr>
        <w:t>smanjenje rashoda za aktivnosti političkih stranaka u iznosu od -613,53 EUR obzirom na plan i provedene lokalne izbore gdje je došlo do promjene vijećnika u gradskom vijeću i broju članova političkih stranaka u odnosu na prošli saziv gradskog vijeća.</w:t>
      </w:r>
      <w:r w:rsidR="00F3592A">
        <w:rPr>
          <w:rFonts w:ascii="Arial" w:hAnsi="Arial" w:cs="Arial"/>
          <w:sz w:val="22"/>
          <w:szCs w:val="22"/>
        </w:rPr>
        <w:t xml:space="preserve"> Povećava se stavka u proračunu “Kapitalna potpora Župi Vrh i </w:t>
      </w:r>
      <w:proofErr w:type="spellStart"/>
      <w:r w:rsidR="00F3592A">
        <w:rPr>
          <w:rFonts w:ascii="Arial" w:hAnsi="Arial" w:cs="Arial"/>
          <w:sz w:val="22"/>
          <w:szCs w:val="22"/>
        </w:rPr>
        <w:t>Roč</w:t>
      </w:r>
      <w:proofErr w:type="spellEnd"/>
      <w:r w:rsidR="00F3592A">
        <w:rPr>
          <w:rFonts w:ascii="Arial" w:hAnsi="Arial" w:cs="Arial"/>
          <w:sz w:val="22"/>
          <w:szCs w:val="22"/>
        </w:rPr>
        <w:t xml:space="preserve"> u iznosu 8.000,00 EUR. Također, povećava se </w:t>
      </w:r>
      <w:r w:rsidR="00185840">
        <w:rPr>
          <w:rFonts w:ascii="Arial" w:hAnsi="Arial" w:cs="Arial"/>
          <w:sz w:val="22"/>
          <w:szCs w:val="22"/>
        </w:rPr>
        <w:t>sufinanciranje programa i projekata organizacija civilnog društva u kulturi za 1.700,00 EUR</w:t>
      </w:r>
      <w:r w:rsidR="00075B7B">
        <w:rPr>
          <w:rFonts w:ascii="Arial" w:hAnsi="Arial" w:cs="Arial"/>
          <w:sz w:val="22"/>
          <w:szCs w:val="22"/>
        </w:rPr>
        <w:t>. Povećava se stavka promocija grada za 25.800,00 EUR (86,00%) te novi iznos je predložen od 55.800,00 EUR,</w:t>
      </w:r>
    </w:p>
    <w:p w14:paraId="72A7F9B6" w14:textId="46FA2A9A" w:rsidR="008C5EAD" w:rsidRDefault="00075B7B" w:rsidP="00A35E89">
      <w:pPr>
        <w:spacing w:line="276" w:lineRule="auto"/>
        <w:jc w:val="both"/>
        <w:rPr>
          <w:rFonts w:ascii="Arial" w:hAnsi="Arial" w:cs="Arial"/>
          <w:sz w:val="22"/>
          <w:szCs w:val="22"/>
        </w:rPr>
      </w:pPr>
      <w:r>
        <w:rPr>
          <w:rFonts w:ascii="Arial" w:hAnsi="Arial" w:cs="Arial"/>
          <w:sz w:val="22"/>
          <w:szCs w:val="22"/>
        </w:rPr>
        <w:t>Kroz Upravni odjel za gospodarenje prostorom povećani su rashodi za donacije, kazne, naknade šteta i kapitalne pomoći u iznosu od 86.104,95 EUR (215,26%) od planiranih 40.000,00 EUR</w:t>
      </w:r>
      <w:r w:rsidR="00AD19B8">
        <w:rPr>
          <w:rFonts w:ascii="Arial" w:hAnsi="Arial" w:cs="Arial"/>
          <w:sz w:val="22"/>
          <w:szCs w:val="22"/>
        </w:rPr>
        <w:t xml:space="preserve"> </w:t>
      </w:r>
      <w:r>
        <w:rPr>
          <w:rFonts w:ascii="Arial" w:hAnsi="Arial" w:cs="Arial"/>
          <w:sz w:val="22"/>
          <w:szCs w:val="22"/>
        </w:rPr>
        <w:t xml:space="preserve">te sada iznose 126.104,95 EUR što se odnosi na sufinanciranje sanacija Županijskih cesta u iznos od 80.000,00 EUR, a ostalih </w:t>
      </w:r>
      <w:r w:rsidR="009418A1">
        <w:rPr>
          <w:rFonts w:ascii="Arial" w:hAnsi="Arial" w:cs="Arial"/>
          <w:sz w:val="22"/>
          <w:szCs w:val="22"/>
        </w:rPr>
        <w:t>6.104,95 EUR odnosi se na kapitalne pomoći Hrvatskim cestama za JR Riječka ulica.</w:t>
      </w:r>
      <w:r w:rsidR="00402A52">
        <w:rPr>
          <w:rFonts w:ascii="Arial" w:hAnsi="Arial" w:cs="Arial"/>
          <w:sz w:val="22"/>
          <w:szCs w:val="22"/>
        </w:rPr>
        <w:t xml:space="preserve"> Smanjuje se iznos za -10.000,00 EUR za sufinanciranje dokumentacije za energetsku obnovu stambenih objekata.</w:t>
      </w:r>
    </w:p>
    <w:p w14:paraId="07CF550B" w14:textId="77777777" w:rsidR="00AD19B8" w:rsidRDefault="00AD19B8" w:rsidP="00A35E89">
      <w:pPr>
        <w:spacing w:line="276" w:lineRule="auto"/>
        <w:jc w:val="both"/>
        <w:rPr>
          <w:rFonts w:ascii="Arial" w:hAnsi="Arial" w:cs="Arial"/>
          <w:sz w:val="22"/>
          <w:szCs w:val="22"/>
        </w:rPr>
      </w:pPr>
    </w:p>
    <w:p w14:paraId="7DE9D654" w14:textId="77777777" w:rsidR="00523B8D" w:rsidRPr="00FB2A03" w:rsidRDefault="00523B8D" w:rsidP="00A35E89">
      <w:pPr>
        <w:spacing w:line="276" w:lineRule="auto"/>
        <w:jc w:val="both"/>
        <w:rPr>
          <w:rFonts w:ascii="Arial" w:hAnsi="Arial" w:cs="Arial"/>
          <w:sz w:val="22"/>
          <w:szCs w:val="22"/>
        </w:rPr>
      </w:pPr>
    </w:p>
    <w:p w14:paraId="3BCB3B80" w14:textId="105BFE1F" w:rsidR="00420E1D" w:rsidRPr="00FB2A03" w:rsidRDefault="00DE3D79" w:rsidP="00A35E89">
      <w:pPr>
        <w:spacing w:line="276" w:lineRule="auto"/>
        <w:jc w:val="both"/>
        <w:rPr>
          <w:rFonts w:ascii="Arial" w:hAnsi="Arial" w:cs="Arial"/>
          <w:sz w:val="22"/>
          <w:szCs w:val="22"/>
        </w:rPr>
      </w:pPr>
      <w:bookmarkStart w:id="13" w:name="_Hlk122529112"/>
      <w:bookmarkEnd w:id="12"/>
      <w:r w:rsidRPr="00FB2A03">
        <w:rPr>
          <w:rFonts w:ascii="Arial" w:hAnsi="Arial" w:cs="Arial"/>
          <w:b/>
          <w:sz w:val="22"/>
          <w:szCs w:val="22"/>
        </w:rPr>
        <w:t xml:space="preserve">4 – </w:t>
      </w:r>
      <w:r w:rsidR="00420E1D" w:rsidRPr="00FB2A03">
        <w:rPr>
          <w:rFonts w:ascii="Arial" w:hAnsi="Arial" w:cs="Arial"/>
          <w:b/>
          <w:sz w:val="22"/>
          <w:szCs w:val="22"/>
        </w:rPr>
        <w:t>Rashodi za nabavu nefinancijske imovine</w:t>
      </w:r>
      <w:r w:rsidR="00420E1D" w:rsidRPr="00FB2A03">
        <w:rPr>
          <w:rFonts w:ascii="Arial" w:hAnsi="Arial" w:cs="Arial"/>
          <w:sz w:val="22"/>
          <w:szCs w:val="22"/>
        </w:rPr>
        <w:t xml:space="preserve"> </w:t>
      </w:r>
      <w:r w:rsidR="00004F69" w:rsidRPr="00FB2A03">
        <w:rPr>
          <w:rFonts w:ascii="Arial" w:hAnsi="Arial" w:cs="Arial"/>
          <w:sz w:val="22"/>
          <w:szCs w:val="22"/>
        </w:rPr>
        <w:t xml:space="preserve">– </w:t>
      </w:r>
      <w:r w:rsidR="0001084F" w:rsidRPr="00FB2A03">
        <w:rPr>
          <w:rFonts w:ascii="Arial" w:hAnsi="Arial" w:cs="Arial"/>
          <w:sz w:val="22"/>
          <w:szCs w:val="22"/>
        </w:rPr>
        <w:t>povećavaju se</w:t>
      </w:r>
      <w:r w:rsidRPr="00FB2A03">
        <w:rPr>
          <w:rFonts w:ascii="Arial" w:hAnsi="Arial" w:cs="Arial"/>
          <w:sz w:val="22"/>
          <w:szCs w:val="22"/>
        </w:rPr>
        <w:t xml:space="preserve"> </w:t>
      </w:r>
      <w:r w:rsidR="00004F69" w:rsidRPr="00FB2A03">
        <w:rPr>
          <w:rFonts w:ascii="Arial" w:hAnsi="Arial" w:cs="Arial"/>
          <w:sz w:val="22"/>
          <w:szCs w:val="22"/>
        </w:rPr>
        <w:t xml:space="preserve">u </w:t>
      </w:r>
      <w:r w:rsidR="007A5585">
        <w:rPr>
          <w:rFonts w:ascii="Arial" w:hAnsi="Arial" w:cs="Arial"/>
          <w:sz w:val="22"/>
          <w:szCs w:val="22"/>
        </w:rPr>
        <w:t xml:space="preserve">sveukupnom od </w:t>
      </w:r>
      <w:r w:rsidR="00004F69" w:rsidRPr="00FB2A03">
        <w:rPr>
          <w:rFonts w:ascii="Arial" w:hAnsi="Arial" w:cs="Arial"/>
          <w:sz w:val="22"/>
          <w:szCs w:val="22"/>
        </w:rPr>
        <w:t>iznosu</w:t>
      </w:r>
      <w:r w:rsidRPr="00FB2A03">
        <w:rPr>
          <w:rFonts w:ascii="Arial" w:hAnsi="Arial" w:cs="Arial"/>
          <w:sz w:val="22"/>
          <w:szCs w:val="22"/>
        </w:rPr>
        <w:t xml:space="preserve"> </w:t>
      </w:r>
      <w:r w:rsidR="007B1209">
        <w:rPr>
          <w:rFonts w:ascii="Arial" w:hAnsi="Arial" w:cs="Arial"/>
          <w:sz w:val="22"/>
          <w:szCs w:val="22"/>
        </w:rPr>
        <w:t>1.531.220,98</w:t>
      </w:r>
      <w:r w:rsidRPr="00FB2A03">
        <w:rPr>
          <w:rFonts w:ascii="Arial" w:hAnsi="Arial" w:cs="Arial"/>
          <w:sz w:val="22"/>
          <w:szCs w:val="22"/>
        </w:rPr>
        <w:t xml:space="preserve"> </w:t>
      </w:r>
      <w:r w:rsidR="005507A1" w:rsidRPr="00FB2A03">
        <w:rPr>
          <w:rFonts w:ascii="Arial" w:hAnsi="Arial" w:cs="Arial"/>
          <w:sz w:val="22"/>
          <w:szCs w:val="22"/>
        </w:rPr>
        <w:t xml:space="preserve">EUR </w:t>
      </w:r>
      <w:r w:rsidR="00004F69" w:rsidRPr="00FB2A03">
        <w:rPr>
          <w:rFonts w:ascii="Arial" w:hAnsi="Arial" w:cs="Arial"/>
          <w:sz w:val="22"/>
          <w:szCs w:val="22"/>
        </w:rPr>
        <w:t xml:space="preserve">kako slijedi: </w:t>
      </w:r>
    </w:p>
    <w:p w14:paraId="36723448" w14:textId="77777777" w:rsidR="00420E1D" w:rsidRPr="00FB2A03" w:rsidRDefault="00420E1D" w:rsidP="00A35E89">
      <w:pPr>
        <w:spacing w:line="276" w:lineRule="auto"/>
        <w:jc w:val="both"/>
        <w:rPr>
          <w:rFonts w:ascii="Arial" w:hAnsi="Arial" w:cs="Arial"/>
          <w:sz w:val="22"/>
          <w:szCs w:val="22"/>
        </w:rPr>
      </w:pPr>
    </w:p>
    <w:p w14:paraId="4BAFB645" w14:textId="22779428" w:rsidR="006B60C7" w:rsidRDefault="00BD1CF6" w:rsidP="00A35E89">
      <w:pPr>
        <w:spacing w:line="276" w:lineRule="auto"/>
        <w:jc w:val="both"/>
        <w:rPr>
          <w:rFonts w:ascii="Arial" w:hAnsi="Arial" w:cs="Arial"/>
          <w:bCs/>
          <w:sz w:val="22"/>
          <w:szCs w:val="22"/>
        </w:rPr>
      </w:pPr>
      <w:r w:rsidRPr="00FB2A03">
        <w:rPr>
          <w:rFonts w:ascii="Arial" w:hAnsi="Arial" w:cs="Arial"/>
          <w:b/>
          <w:sz w:val="22"/>
          <w:szCs w:val="22"/>
        </w:rPr>
        <w:t xml:space="preserve">41 – </w:t>
      </w:r>
      <w:r w:rsidR="00420E1D" w:rsidRPr="00FB2A03">
        <w:rPr>
          <w:rFonts w:ascii="Arial" w:hAnsi="Arial" w:cs="Arial"/>
          <w:b/>
          <w:sz w:val="22"/>
          <w:szCs w:val="22"/>
        </w:rPr>
        <w:t xml:space="preserve">Rashodi za nabavu </w:t>
      </w:r>
      <w:proofErr w:type="spellStart"/>
      <w:r w:rsidR="00420E1D" w:rsidRPr="00FB2A03">
        <w:rPr>
          <w:rFonts w:ascii="Arial" w:hAnsi="Arial" w:cs="Arial"/>
          <w:b/>
          <w:sz w:val="22"/>
          <w:szCs w:val="22"/>
        </w:rPr>
        <w:t>neproizvedene</w:t>
      </w:r>
      <w:proofErr w:type="spellEnd"/>
      <w:r w:rsidR="00420E1D" w:rsidRPr="00FB2A03">
        <w:rPr>
          <w:rFonts w:ascii="Arial" w:hAnsi="Arial" w:cs="Arial"/>
          <w:b/>
          <w:sz w:val="22"/>
          <w:szCs w:val="22"/>
        </w:rPr>
        <w:t xml:space="preserve"> dugotrajne imovine</w:t>
      </w:r>
      <w:r w:rsidR="00891444" w:rsidRPr="00FB2A03">
        <w:rPr>
          <w:rFonts w:ascii="Arial" w:hAnsi="Arial" w:cs="Arial"/>
          <w:bCs/>
          <w:sz w:val="22"/>
          <w:szCs w:val="22"/>
        </w:rPr>
        <w:t xml:space="preserve"> – </w:t>
      </w:r>
      <w:r w:rsidR="004664AD" w:rsidRPr="00FB2A03">
        <w:rPr>
          <w:rFonts w:ascii="Arial" w:hAnsi="Arial" w:cs="Arial"/>
          <w:bCs/>
          <w:sz w:val="22"/>
          <w:szCs w:val="22"/>
        </w:rPr>
        <w:t>planira se</w:t>
      </w:r>
      <w:r w:rsidR="00891444" w:rsidRPr="00FB2A03">
        <w:rPr>
          <w:rFonts w:ascii="Arial" w:hAnsi="Arial" w:cs="Arial"/>
          <w:bCs/>
          <w:sz w:val="22"/>
          <w:szCs w:val="22"/>
        </w:rPr>
        <w:t xml:space="preserve"> povećanje </w:t>
      </w:r>
      <w:r w:rsidR="0001084F" w:rsidRPr="00FB2A03">
        <w:rPr>
          <w:rFonts w:ascii="Arial" w:hAnsi="Arial" w:cs="Arial"/>
          <w:bCs/>
          <w:sz w:val="22"/>
          <w:szCs w:val="22"/>
        </w:rPr>
        <w:t xml:space="preserve">u iznosu </w:t>
      </w:r>
      <w:r w:rsidR="007B1209">
        <w:rPr>
          <w:rFonts w:ascii="Arial" w:hAnsi="Arial" w:cs="Arial"/>
          <w:bCs/>
          <w:sz w:val="22"/>
          <w:szCs w:val="22"/>
        </w:rPr>
        <w:t>145.500,37</w:t>
      </w:r>
      <w:r w:rsidR="0001084F" w:rsidRPr="00FB2A03">
        <w:rPr>
          <w:rFonts w:ascii="Arial" w:hAnsi="Arial" w:cs="Arial"/>
          <w:bCs/>
          <w:sz w:val="22"/>
          <w:szCs w:val="22"/>
        </w:rPr>
        <w:t xml:space="preserve"> EUR</w:t>
      </w:r>
      <w:r w:rsidR="00F51E20" w:rsidRPr="00FB2A03">
        <w:rPr>
          <w:rFonts w:ascii="Arial" w:hAnsi="Arial" w:cs="Arial"/>
          <w:bCs/>
          <w:sz w:val="22"/>
          <w:szCs w:val="22"/>
        </w:rPr>
        <w:t xml:space="preserve">, </w:t>
      </w:r>
      <w:r w:rsidR="006B60C7" w:rsidRPr="00FB2A03">
        <w:rPr>
          <w:rFonts w:ascii="Arial" w:hAnsi="Arial" w:cs="Arial"/>
          <w:bCs/>
          <w:sz w:val="22"/>
          <w:szCs w:val="22"/>
        </w:rPr>
        <w:t>kako slijedi:</w:t>
      </w:r>
    </w:p>
    <w:p w14:paraId="3A74EE7F" w14:textId="77777777" w:rsidR="007B1209" w:rsidRPr="00FB2A03" w:rsidRDefault="007B1209" w:rsidP="00A35E89">
      <w:pPr>
        <w:spacing w:line="276" w:lineRule="auto"/>
        <w:jc w:val="both"/>
        <w:rPr>
          <w:rFonts w:ascii="Arial" w:hAnsi="Arial" w:cs="Arial"/>
          <w:bCs/>
          <w:sz w:val="22"/>
          <w:szCs w:val="22"/>
        </w:rPr>
      </w:pPr>
    </w:p>
    <w:p w14:paraId="063272B6" w14:textId="7741B2A3" w:rsidR="00A867B3" w:rsidRDefault="00255481" w:rsidP="00A35E89">
      <w:pPr>
        <w:spacing w:line="276" w:lineRule="auto"/>
        <w:jc w:val="both"/>
        <w:rPr>
          <w:rFonts w:ascii="Arial" w:hAnsi="Arial" w:cs="Arial"/>
          <w:sz w:val="22"/>
          <w:szCs w:val="22"/>
        </w:rPr>
      </w:pPr>
      <w:r w:rsidRPr="002E0088">
        <w:rPr>
          <w:rFonts w:ascii="Arial" w:hAnsi="Arial" w:cs="Arial"/>
          <w:sz w:val="22"/>
          <w:szCs w:val="22"/>
        </w:rPr>
        <w:t xml:space="preserve">Kroz </w:t>
      </w:r>
      <w:r w:rsidR="006B60C7" w:rsidRPr="002E0088">
        <w:rPr>
          <w:rFonts w:ascii="Arial" w:hAnsi="Arial" w:cs="Arial"/>
          <w:sz w:val="22"/>
          <w:szCs w:val="22"/>
        </w:rPr>
        <w:t>Upravni odjel</w:t>
      </w:r>
      <w:r w:rsidR="002E0088">
        <w:rPr>
          <w:rFonts w:ascii="Arial" w:hAnsi="Arial" w:cs="Arial"/>
          <w:sz w:val="22"/>
          <w:szCs w:val="22"/>
        </w:rPr>
        <w:t xml:space="preserve"> za financije i gospodarstvo dodaje se novi projekt “Izrada provedbenog Programa za mandatno razdoblje“ gdje se predloženo 6.250,00 EUR za izradu istog. </w:t>
      </w:r>
    </w:p>
    <w:p w14:paraId="7313C162" w14:textId="3B613B1F" w:rsidR="007A5585" w:rsidRPr="00FB2A03" w:rsidRDefault="007A5585" w:rsidP="00A35E89">
      <w:pPr>
        <w:spacing w:line="276" w:lineRule="auto"/>
        <w:jc w:val="both"/>
        <w:rPr>
          <w:rFonts w:ascii="Arial" w:hAnsi="Arial" w:cs="Arial"/>
          <w:sz w:val="22"/>
          <w:szCs w:val="22"/>
        </w:rPr>
      </w:pPr>
      <w:r>
        <w:rPr>
          <w:rFonts w:ascii="Arial" w:hAnsi="Arial" w:cs="Arial"/>
          <w:sz w:val="22"/>
          <w:szCs w:val="22"/>
        </w:rPr>
        <w:t>Kroz odjel za gospodarenje prostorom povećana je stavka “Izrada tehničke dokumentacije“ za 144.250,37 EUR (78,12%) od planiranih 140.000,00 EUR te novi iznos je sada 284.250,37 EUR. Smanjuje se aktivnost “Sufinanciranje dokumentacije za energetsku obnovu“ za                          -15.000,00 EUR.</w:t>
      </w:r>
    </w:p>
    <w:p w14:paraId="42696AB1" w14:textId="77777777" w:rsidR="001151B0" w:rsidRPr="00FB2A03" w:rsidRDefault="001151B0" w:rsidP="00A35E89">
      <w:pPr>
        <w:spacing w:line="276" w:lineRule="auto"/>
        <w:jc w:val="both"/>
        <w:rPr>
          <w:rFonts w:ascii="Arial" w:hAnsi="Arial" w:cs="Arial"/>
          <w:sz w:val="22"/>
          <w:szCs w:val="22"/>
        </w:rPr>
      </w:pPr>
    </w:p>
    <w:p w14:paraId="5478401C" w14:textId="7D222CF9" w:rsidR="00D03744" w:rsidRDefault="00BD1CF6" w:rsidP="00A35E89">
      <w:pPr>
        <w:spacing w:line="276" w:lineRule="auto"/>
        <w:jc w:val="both"/>
        <w:rPr>
          <w:rFonts w:ascii="Arial" w:hAnsi="Arial" w:cs="Arial"/>
          <w:bCs/>
          <w:sz w:val="22"/>
          <w:szCs w:val="22"/>
        </w:rPr>
      </w:pPr>
      <w:r w:rsidRPr="00FB2A03">
        <w:rPr>
          <w:rFonts w:ascii="Arial" w:hAnsi="Arial" w:cs="Arial"/>
          <w:b/>
          <w:sz w:val="22"/>
          <w:szCs w:val="22"/>
        </w:rPr>
        <w:t xml:space="preserve">42 – </w:t>
      </w:r>
      <w:r w:rsidR="00420E1D" w:rsidRPr="00FB2A03">
        <w:rPr>
          <w:rFonts w:ascii="Arial" w:hAnsi="Arial" w:cs="Arial"/>
          <w:b/>
          <w:sz w:val="22"/>
          <w:szCs w:val="22"/>
        </w:rPr>
        <w:t>Rashodi za nabavu proizvedene dugotrajne imovine</w:t>
      </w:r>
      <w:r w:rsidR="000E0327" w:rsidRPr="00FB2A03">
        <w:rPr>
          <w:rFonts w:ascii="Arial" w:hAnsi="Arial" w:cs="Arial"/>
          <w:bCs/>
          <w:sz w:val="22"/>
          <w:szCs w:val="22"/>
        </w:rPr>
        <w:t xml:space="preserve"> –</w:t>
      </w:r>
      <w:r w:rsidR="0006564E" w:rsidRPr="00FB2A03">
        <w:rPr>
          <w:rFonts w:ascii="Arial" w:hAnsi="Arial" w:cs="Arial"/>
          <w:bCs/>
          <w:sz w:val="22"/>
          <w:szCs w:val="22"/>
        </w:rPr>
        <w:t xml:space="preserve"> predlaže se povećanje u iznosu </w:t>
      </w:r>
      <w:r w:rsidR="007B1209">
        <w:rPr>
          <w:rFonts w:ascii="Arial" w:hAnsi="Arial" w:cs="Arial"/>
          <w:bCs/>
          <w:sz w:val="22"/>
          <w:szCs w:val="22"/>
        </w:rPr>
        <w:t>1.237.289,46</w:t>
      </w:r>
      <w:r w:rsidR="0006564E" w:rsidRPr="00FB2A03">
        <w:rPr>
          <w:rFonts w:ascii="Arial" w:hAnsi="Arial" w:cs="Arial"/>
          <w:bCs/>
          <w:sz w:val="22"/>
          <w:szCs w:val="22"/>
        </w:rPr>
        <w:t xml:space="preserve"> </w:t>
      </w:r>
      <w:r w:rsidR="005507A1" w:rsidRPr="00FB2A03">
        <w:rPr>
          <w:rFonts w:ascii="Arial" w:hAnsi="Arial" w:cs="Arial"/>
          <w:bCs/>
          <w:sz w:val="22"/>
          <w:szCs w:val="22"/>
        </w:rPr>
        <w:t>EUR</w:t>
      </w:r>
      <w:r w:rsidR="008248AB" w:rsidRPr="00FB2A03">
        <w:rPr>
          <w:rFonts w:ascii="Arial" w:hAnsi="Arial" w:cs="Arial"/>
          <w:bCs/>
          <w:sz w:val="22"/>
          <w:szCs w:val="22"/>
        </w:rPr>
        <w:t xml:space="preserve">, te sada iznose </w:t>
      </w:r>
      <w:r w:rsidR="007B1209">
        <w:rPr>
          <w:rFonts w:ascii="Arial" w:hAnsi="Arial" w:cs="Arial"/>
          <w:bCs/>
          <w:sz w:val="22"/>
          <w:szCs w:val="22"/>
        </w:rPr>
        <w:t>1.986.139,96 EUR, a</w:t>
      </w:r>
      <w:r w:rsidR="0006564E" w:rsidRPr="00FB2A03">
        <w:rPr>
          <w:rFonts w:ascii="Arial" w:hAnsi="Arial" w:cs="Arial"/>
          <w:bCs/>
          <w:sz w:val="22"/>
          <w:szCs w:val="22"/>
        </w:rPr>
        <w:t xml:space="preserve"> </w:t>
      </w:r>
      <w:r w:rsidR="00666E8C" w:rsidRPr="00FB2A03">
        <w:rPr>
          <w:rFonts w:ascii="Arial" w:hAnsi="Arial" w:cs="Arial"/>
          <w:bCs/>
          <w:sz w:val="22"/>
          <w:szCs w:val="22"/>
        </w:rPr>
        <w:t>obuhvaćaju</w:t>
      </w:r>
      <w:r w:rsidR="00D03744" w:rsidRPr="00FB2A03">
        <w:rPr>
          <w:rFonts w:ascii="Arial" w:hAnsi="Arial" w:cs="Arial"/>
          <w:bCs/>
          <w:sz w:val="22"/>
          <w:szCs w:val="22"/>
        </w:rPr>
        <w:t>:</w:t>
      </w:r>
    </w:p>
    <w:p w14:paraId="7BF4F630" w14:textId="77777777" w:rsidR="007B1209" w:rsidRPr="00FB2A03" w:rsidRDefault="007B1209" w:rsidP="00A35E89">
      <w:pPr>
        <w:spacing w:line="276" w:lineRule="auto"/>
        <w:jc w:val="both"/>
        <w:rPr>
          <w:rFonts w:ascii="Arial" w:hAnsi="Arial" w:cs="Arial"/>
          <w:bCs/>
          <w:sz w:val="22"/>
          <w:szCs w:val="22"/>
        </w:rPr>
      </w:pPr>
    </w:p>
    <w:p w14:paraId="43EE2A60" w14:textId="2AC088E0" w:rsidR="00E62B70" w:rsidRDefault="00F363CE" w:rsidP="00A35E89">
      <w:pPr>
        <w:spacing w:line="276" w:lineRule="auto"/>
        <w:jc w:val="both"/>
        <w:rPr>
          <w:rFonts w:ascii="Arial" w:hAnsi="Arial" w:cs="Arial"/>
          <w:sz w:val="22"/>
          <w:szCs w:val="22"/>
        </w:rPr>
      </w:pPr>
      <w:r>
        <w:rPr>
          <w:rFonts w:ascii="Arial" w:hAnsi="Arial" w:cs="Arial"/>
          <w:sz w:val="22"/>
          <w:szCs w:val="22"/>
        </w:rPr>
        <w:t>Kroz Upravni odjel za opće poslove, društvene djelatnosti i razvojne projekte predlaže se povećanje rashoda od 6.875,00 EUR za nabavku opreme – ulaganja u računalne programe.</w:t>
      </w:r>
    </w:p>
    <w:p w14:paraId="0CA8D3AE" w14:textId="77777777" w:rsidR="00F363CE" w:rsidRDefault="00F363CE" w:rsidP="00A35E89">
      <w:pPr>
        <w:spacing w:line="276" w:lineRule="auto"/>
        <w:jc w:val="both"/>
        <w:rPr>
          <w:rFonts w:ascii="Arial" w:hAnsi="Arial" w:cs="Arial"/>
          <w:sz w:val="22"/>
          <w:szCs w:val="22"/>
        </w:rPr>
      </w:pPr>
    </w:p>
    <w:p w14:paraId="3DEF8857" w14:textId="403DB726" w:rsidR="00F363CE" w:rsidRDefault="00F363CE" w:rsidP="00A35E89">
      <w:pPr>
        <w:spacing w:line="276" w:lineRule="auto"/>
        <w:jc w:val="both"/>
        <w:rPr>
          <w:rFonts w:ascii="Arial" w:hAnsi="Arial" w:cs="Arial"/>
          <w:sz w:val="22"/>
          <w:szCs w:val="22"/>
        </w:rPr>
      </w:pPr>
      <w:r>
        <w:rPr>
          <w:rFonts w:ascii="Arial" w:hAnsi="Arial" w:cs="Arial"/>
          <w:sz w:val="22"/>
          <w:szCs w:val="22"/>
        </w:rPr>
        <w:t>JVP – povećava se stavka za 15.378,42 EUR za opremu za održavanje i zaštitu.</w:t>
      </w:r>
    </w:p>
    <w:p w14:paraId="581B7C5E" w14:textId="77777777" w:rsidR="00F363CE" w:rsidRDefault="00F363CE" w:rsidP="00A35E89">
      <w:pPr>
        <w:spacing w:line="276" w:lineRule="auto"/>
        <w:jc w:val="both"/>
        <w:rPr>
          <w:rFonts w:ascii="Arial" w:hAnsi="Arial" w:cs="Arial"/>
          <w:sz w:val="22"/>
          <w:szCs w:val="22"/>
        </w:rPr>
      </w:pPr>
      <w:r>
        <w:rPr>
          <w:rFonts w:ascii="Arial" w:hAnsi="Arial" w:cs="Arial"/>
          <w:sz w:val="22"/>
          <w:szCs w:val="22"/>
        </w:rPr>
        <w:t>Dječji vrtić “Grdelin“- povećava se stavka za 56.180,77 EUR za investicijska ulaganja – građevinski objekti</w:t>
      </w:r>
    </w:p>
    <w:p w14:paraId="38115C46" w14:textId="2B0620FB" w:rsidR="00F363CE" w:rsidRDefault="00F363CE" w:rsidP="00A35E89">
      <w:pPr>
        <w:spacing w:line="276" w:lineRule="auto"/>
        <w:jc w:val="both"/>
        <w:rPr>
          <w:rFonts w:ascii="Arial" w:hAnsi="Arial" w:cs="Arial"/>
          <w:sz w:val="22"/>
          <w:szCs w:val="22"/>
        </w:rPr>
      </w:pPr>
      <w:r>
        <w:rPr>
          <w:rFonts w:ascii="Arial" w:hAnsi="Arial" w:cs="Arial"/>
          <w:sz w:val="22"/>
          <w:szCs w:val="22"/>
        </w:rPr>
        <w:lastRenderedPageBreak/>
        <w:t xml:space="preserve">Pučko otvoreno učilište -  </w:t>
      </w:r>
      <w:r w:rsidR="00B659DE">
        <w:rPr>
          <w:rFonts w:ascii="Arial" w:hAnsi="Arial" w:cs="Arial"/>
          <w:sz w:val="22"/>
          <w:szCs w:val="22"/>
        </w:rPr>
        <w:t>povećavaju se rashodi za nabavku knjiga za knjižnicu u iznosu od 1.900,00 EUR. Također, povećava se iznos od 51.921,15 EUR za nabavku opreme što se najvećim dijelom odnosi na stavku “Dizalica topline – kino dvorana“</w:t>
      </w:r>
    </w:p>
    <w:p w14:paraId="0CC00537" w14:textId="4338B260" w:rsidR="00B659DE" w:rsidRDefault="00B659DE" w:rsidP="00A35E89">
      <w:pPr>
        <w:spacing w:line="276" w:lineRule="auto"/>
        <w:jc w:val="both"/>
        <w:rPr>
          <w:rFonts w:ascii="Arial" w:hAnsi="Arial" w:cs="Arial"/>
          <w:sz w:val="22"/>
          <w:szCs w:val="22"/>
        </w:rPr>
      </w:pPr>
      <w:r>
        <w:rPr>
          <w:rFonts w:ascii="Arial" w:hAnsi="Arial" w:cs="Arial"/>
          <w:sz w:val="22"/>
          <w:szCs w:val="22"/>
        </w:rPr>
        <w:t xml:space="preserve">Dom za starije Buzet – povećava se rashod na postrojenja i opremu u iznosu od 25.862,01 EUR, što se odnosi na nabavku opreme (perilica rublja, suđa, klime) u iznosu od 20.862,01 EUR i 5.000,00 EUR za nabavku uredske opreme i namještaja. </w:t>
      </w:r>
      <w:r w:rsidR="00FD05C9">
        <w:rPr>
          <w:rFonts w:ascii="Arial" w:hAnsi="Arial" w:cs="Arial"/>
          <w:sz w:val="22"/>
          <w:szCs w:val="22"/>
        </w:rPr>
        <w:t xml:space="preserve">Također, </w:t>
      </w:r>
      <w:r>
        <w:rPr>
          <w:rFonts w:ascii="Arial" w:hAnsi="Arial" w:cs="Arial"/>
          <w:sz w:val="22"/>
          <w:szCs w:val="22"/>
        </w:rPr>
        <w:t xml:space="preserve">9.125,00 EUR </w:t>
      </w:r>
      <w:r w:rsidR="003448E3">
        <w:rPr>
          <w:rFonts w:ascii="Arial" w:hAnsi="Arial" w:cs="Arial"/>
          <w:sz w:val="22"/>
          <w:szCs w:val="22"/>
        </w:rPr>
        <w:t>na stavku Priključak građevine na elektroenergetsku distribucijsku mrežu (dokup angažirane snage).</w:t>
      </w:r>
    </w:p>
    <w:p w14:paraId="5AD2865B" w14:textId="77777777" w:rsidR="003448E3" w:rsidRDefault="003448E3" w:rsidP="00A35E89">
      <w:pPr>
        <w:spacing w:line="276" w:lineRule="auto"/>
        <w:jc w:val="both"/>
        <w:rPr>
          <w:rFonts w:ascii="Arial" w:hAnsi="Arial" w:cs="Arial"/>
          <w:sz w:val="22"/>
          <w:szCs w:val="22"/>
        </w:rPr>
      </w:pPr>
    </w:p>
    <w:p w14:paraId="7B5A5B5E" w14:textId="04FBF83C" w:rsidR="003448E3" w:rsidRDefault="003448E3" w:rsidP="00A35E89">
      <w:pPr>
        <w:spacing w:line="276" w:lineRule="auto"/>
        <w:jc w:val="both"/>
        <w:rPr>
          <w:rFonts w:ascii="Arial" w:hAnsi="Arial" w:cs="Arial"/>
          <w:sz w:val="22"/>
          <w:szCs w:val="22"/>
        </w:rPr>
      </w:pPr>
      <w:r>
        <w:rPr>
          <w:rFonts w:ascii="Arial" w:hAnsi="Arial" w:cs="Arial"/>
          <w:sz w:val="22"/>
          <w:szCs w:val="22"/>
        </w:rPr>
        <w:t xml:space="preserve">Kroz Upravni odjel za gospodarenjem prostorom </w:t>
      </w:r>
      <w:r w:rsidR="00CD32F6">
        <w:rPr>
          <w:rFonts w:ascii="Arial" w:hAnsi="Arial" w:cs="Arial"/>
          <w:sz w:val="22"/>
          <w:szCs w:val="22"/>
        </w:rPr>
        <w:t xml:space="preserve">povećavaju se rashodi za </w:t>
      </w:r>
      <w:r w:rsidR="003E5E5A">
        <w:rPr>
          <w:rFonts w:ascii="Arial" w:hAnsi="Arial" w:cs="Arial"/>
          <w:sz w:val="22"/>
          <w:szCs w:val="22"/>
        </w:rPr>
        <w:t xml:space="preserve">ukupno </w:t>
      </w:r>
      <w:r w:rsidR="00CD32F6">
        <w:rPr>
          <w:rFonts w:ascii="Arial" w:hAnsi="Arial" w:cs="Arial"/>
          <w:sz w:val="22"/>
          <w:szCs w:val="22"/>
        </w:rPr>
        <w:t>1.070.047,11 EUR za nabavu proizvede dugotrajne imovine (građevinski objekti) kako slijedi:</w:t>
      </w:r>
      <w:r w:rsidR="003E5E5A">
        <w:rPr>
          <w:rFonts w:ascii="Arial" w:hAnsi="Arial" w:cs="Arial"/>
          <w:sz w:val="22"/>
          <w:szCs w:val="22"/>
        </w:rPr>
        <w:t xml:space="preserve"> 90.812,08 EUR za izgradnju grobne kapelice na novom groblju Vrh, 17.450,00 EUR za izgradnju potpornog zida uz nogostup Sv. Martin, 60.000,00 EUR izgradnja predmetnih odvojka u  naselju Majcani, 175.000,00 EUR izgradnja javnog parkirališta nasuprot Osnovne škole, 80.000,00 EUR uređenje parkirališne ulice Sportska dvorana na spoj</w:t>
      </w:r>
      <w:r w:rsidR="003D53C4">
        <w:rPr>
          <w:rFonts w:ascii="Arial" w:hAnsi="Arial" w:cs="Arial"/>
          <w:sz w:val="22"/>
          <w:szCs w:val="22"/>
        </w:rPr>
        <w:t xml:space="preserve"> na priključak D201, 58.200,00 EUR izgradnja nogostupa Sv. Martin, 640.000,00 EUR uređenje atletske staze i atletskih vježbališta na gradskom stadionu, 32.445,00 EUR izgradnja društvenog doma u Valicama</w:t>
      </w:r>
      <w:r w:rsidR="00A35E89">
        <w:rPr>
          <w:rFonts w:ascii="Arial" w:hAnsi="Arial" w:cs="Arial"/>
          <w:sz w:val="22"/>
          <w:szCs w:val="22"/>
        </w:rPr>
        <w:t>, 27.437,50 EUR rekonstrukcija javne rasvjete, 1.625,00 EUR za usluge stručnog nadzora gradnje, 3.305,53 EUR za uređenje naselja. Smanjenje rashoda kako slijedi:                            -50.000,00 EUR na stavci ceste, željeznice i ostali prometni objekti, -12.000,00 EUR troškovi</w:t>
      </w:r>
      <w:r w:rsidR="003531BF">
        <w:rPr>
          <w:rFonts w:ascii="Arial" w:hAnsi="Arial" w:cs="Arial"/>
          <w:sz w:val="22"/>
          <w:szCs w:val="22"/>
        </w:rPr>
        <w:t xml:space="preserve"> komunalnog opremanja stanova POS-a, -54.228,00 EUR komunalno uređenje poduzetničkih zona.</w:t>
      </w:r>
    </w:p>
    <w:p w14:paraId="350053D8" w14:textId="77777777" w:rsidR="00D34222" w:rsidRDefault="00D34222" w:rsidP="00A35E89">
      <w:pPr>
        <w:spacing w:line="276" w:lineRule="auto"/>
        <w:jc w:val="both"/>
        <w:rPr>
          <w:rFonts w:ascii="Arial" w:hAnsi="Arial" w:cs="Arial"/>
          <w:sz w:val="22"/>
          <w:szCs w:val="22"/>
        </w:rPr>
      </w:pPr>
    </w:p>
    <w:p w14:paraId="67F26804" w14:textId="68E5A2B9" w:rsidR="00276A3A" w:rsidRPr="00FB2A03" w:rsidRDefault="00BD1CF6" w:rsidP="00A35E89">
      <w:pPr>
        <w:spacing w:line="276" w:lineRule="auto"/>
        <w:jc w:val="both"/>
        <w:rPr>
          <w:rFonts w:ascii="Arial" w:hAnsi="Arial" w:cs="Arial"/>
          <w:sz w:val="22"/>
          <w:szCs w:val="22"/>
        </w:rPr>
      </w:pPr>
      <w:r w:rsidRPr="00FB2A03">
        <w:rPr>
          <w:rFonts w:ascii="Arial" w:hAnsi="Arial" w:cs="Arial"/>
          <w:b/>
          <w:sz w:val="22"/>
          <w:szCs w:val="22"/>
        </w:rPr>
        <w:t xml:space="preserve">45 – </w:t>
      </w:r>
      <w:r w:rsidR="00420E1D" w:rsidRPr="00FB2A03">
        <w:rPr>
          <w:rFonts w:ascii="Arial" w:hAnsi="Arial" w:cs="Arial"/>
          <w:b/>
          <w:sz w:val="22"/>
          <w:szCs w:val="22"/>
        </w:rPr>
        <w:t>Rashodi za dodatna ulaganja na nefinancijskoj imovini</w:t>
      </w:r>
      <w:r w:rsidR="00B45891" w:rsidRPr="00FB2A03">
        <w:rPr>
          <w:rFonts w:ascii="Arial" w:hAnsi="Arial" w:cs="Arial"/>
          <w:b/>
          <w:bCs/>
          <w:sz w:val="22"/>
          <w:szCs w:val="22"/>
        </w:rPr>
        <w:t xml:space="preserve"> </w:t>
      </w:r>
      <w:r w:rsidR="00B45891" w:rsidRPr="00FB2A03">
        <w:rPr>
          <w:rFonts w:ascii="Arial" w:hAnsi="Arial" w:cs="Arial"/>
          <w:sz w:val="22"/>
          <w:szCs w:val="22"/>
        </w:rPr>
        <w:t>– predlaže</w:t>
      </w:r>
      <w:r w:rsidR="00A8096C">
        <w:rPr>
          <w:rFonts w:ascii="Arial" w:hAnsi="Arial" w:cs="Arial"/>
          <w:sz w:val="22"/>
          <w:szCs w:val="22"/>
        </w:rPr>
        <w:t xml:space="preserve"> se agregatno </w:t>
      </w:r>
      <w:r w:rsidR="00B45891" w:rsidRPr="00FB2A03">
        <w:rPr>
          <w:rFonts w:ascii="Arial" w:hAnsi="Arial" w:cs="Arial"/>
          <w:sz w:val="22"/>
          <w:szCs w:val="22"/>
        </w:rPr>
        <w:t xml:space="preserve">povećanje od </w:t>
      </w:r>
      <w:r w:rsidR="00156607" w:rsidRPr="00FB2A03">
        <w:rPr>
          <w:rFonts w:ascii="Arial" w:hAnsi="Arial" w:cs="Arial"/>
          <w:sz w:val="22"/>
          <w:szCs w:val="22"/>
        </w:rPr>
        <w:t>1</w:t>
      </w:r>
      <w:r w:rsidR="007B1209">
        <w:rPr>
          <w:rFonts w:ascii="Arial" w:hAnsi="Arial" w:cs="Arial"/>
          <w:sz w:val="22"/>
          <w:szCs w:val="22"/>
        </w:rPr>
        <w:t>48.431,15</w:t>
      </w:r>
      <w:r w:rsidR="00E96933" w:rsidRPr="00FB2A03">
        <w:rPr>
          <w:rFonts w:ascii="Arial" w:hAnsi="Arial" w:cs="Arial"/>
          <w:sz w:val="22"/>
          <w:szCs w:val="22"/>
        </w:rPr>
        <w:t xml:space="preserve"> </w:t>
      </w:r>
      <w:r w:rsidR="005507A1" w:rsidRPr="00FB2A03">
        <w:rPr>
          <w:rFonts w:ascii="Arial" w:hAnsi="Arial" w:cs="Arial"/>
          <w:sz w:val="22"/>
          <w:szCs w:val="22"/>
        </w:rPr>
        <w:t>EUR</w:t>
      </w:r>
      <w:r w:rsidR="00D431E2" w:rsidRPr="00FB2A03">
        <w:rPr>
          <w:rFonts w:ascii="Arial" w:hAnsi="Arial" w:cs="Arial"/>
          <w:sz w:val="22"/>
          <w:szCs w:val="22"/>
        </w:rPr>
        <w:t>.</w:t>
      </w:r>
    </w:p>
    <w:p w14:paraId="469170E6" w14:textId="77777777" w:rsidR="007B1209" w:rsidRDefault="007B1209" w:rsidP="00A35E89">
      <w:pPr>
        <w:spacing w:line="276" w:lineRule="auto"/>
        <w:jc w:val="both"/>
        <w:rPr>
          <w:rFonts w:ascii="Arial" w:hAnsi="Arial" w:cs="Arial"/>
          <w:bCs/>
          <w:sz w:val="22"/>
          <w:szCs w:val="22"/>
        </w:rPr>
      </w:pPr>
    </w:p>
    <w:p w14:paraId="64BBB376" w14:textId="3EC59B36" w:rsidR="00A8096C" w:rsidRDefault="00A8096C" w:rsidP="00A35E89">
      <w:pPr>
        <w:spacing w:line="276" w:lineRule="auto"/>
        <w:jc w:val="both"/>
        <w:rPr>
          <w:rFonts w:ascii="Arial" w:hAnsi="Arial" w:cs="Arial"/>
          <w:bCs/>
          <w:sz w:val="22"/>
          <w:szCs w:val="22"/>
        </w:rPr>
      </w:pPr>
      <w:r>
        <w:rPr>
          <w:rFonts w:ascii="Arial" w:hAnsi="Arial" w:cs="Arial"/>
          <w:bCs/>
          <w:sz w:val="22"/>
          <w:szCs w:val="22"/>
        </w:rPr>
        <w:t xml:space="preserve">Navedeno obuhvaća povećanje od 120.000,00 EUR za energetsku obnovu zgrade sportske dvorane te sada novi iznos je 1.420.000,00 EUR od </w:t>
      </w:r>
      <w:r w:rsidR="00D93427">
        <w:rPr>
          <w:rFonts w:ascii="Arial" w:hAnsi="Arial" w:cs="Arial"/>
          <w:bCs/>
          <w:sz w:val="22"/>
          <w:szCs w:val="22"/>
        </w:rPr>
        <w:t>izvorno</w:t>
      </w:r>
      <w:r>
        <w:rPr>
          <w:rFonts w:ascii="Arial" w:hAnsi="Arial" w:cs="Arial"/>
          <w:bCs/>
          <w:sz w:val="22"/>
          <w:szCs w:val="22"/>
        </w:rPr>
        <w:t xml:space="preserve"> planiranih 1.300.000,00 EUR</w:t>
      </w:r>
      <w:r w:rsidR="00D93427">
        <w:rPr>
          <w:rFonts w:ascii="Arial" w:hAnsi="Arial" w:cs="Arial"/>
          <w:bCs/>
          <w:sz w:val="22"/>
          <w:szCs w:val="22"/>
        </w:rPr>
        <w:t>.</w:t>
      </w:r>
    </w:p>
    <w:p w14:paraId="2222ED07" w14:textId="464E1179" w:rsidR="00FD05C9" w:rsidRDefault="00FD05C9" w:rsidP="00A35E89">
      <w:pPr>
        <w:spacing w:line="276" w:lineRule="auto"/>
        <w:jc w:val="both"/>
        <w:rPr>
          <w:rFonts w:ascii="Arial" w:hAnsi="Arial" w:cs="Arial"/>
          <w:bCs/>
          <w:sz w:val="22"/>
          <w:szCs w:val="22"/>
        </w:rPr>
      </w:pPr>
      <w:r>
        <w:rPr>
          <w:rFonts w:ascii="Arial" w:hAnsi="Arial" w:cs="Arial"/>
          <w:bCs/>
          <w:sz w:val="22"/>
          <w:szCs w:val="22"/>
        </w:rPr>
        <w:t xml:space="preserve">Dom za starije Buzet - </w:t>
      </w:r>
      <w:r>
        <w:rPr>
          <w:rFonts w:ascii="Arial" w:hAnsi="Arial" w:cs="Arial"/>
          <w:sz w:val="22"/>
          <w:szCs w:val="22"/>
        </w:rPr>
        <w:t>povećavaju se rashodi za 28.431,15 EUR koji idu na stavku Rekonstrukcija hidrantske mreže</w:t>
      </w:r>
    </w:p>
    <w:bookmarkEnd w:id="13"/>
    <w:p w14:paraId="789D3F90" w14:textId="77777777" w:rsidR="00A8096C" w:rsidRPr="00FB2A03" w:rsidRDefault="00A8096C" w:rsidP="00A35E89">
      <w:pPr>
        <w:spacing w:line="276" w:lineRule="auto"/>
        <w:jc w:val="both"/>
        <w:rPr>
          <w:rFonts w:ascii="Arial" w:hAnsi="Arial" w:cs="Arial"/>
          <w:sz w:val="22"/>
          <w:szCs w:val="22"/>
        </w:rPr>
      </w:pPr>
    </w:p>
    <w:p w14:paraId="60C704DB" w14:textId="53BE49AF" w:rsidR="00115879" w:rsidRPr="00FB2A03" w:rsidRDefault="00115879" w:rsidP="00A35E89">
      <w:pPr>
        <w:spacing w:line="276" w:lineRule="auto"/>
        <w:jc w:val="both"/>
        <w:rPr>
          <w:rFonts w:ascii="Arial" w:hAnsi="Arial" w:cs="Arial"/>
          <w:sz w:val="22"/>
          <w:szCs w:val="22"/>
        </w:rPr>
      </w:pPr>
      <w:r w:rsidRPr="00FB2A03">
        <w:rPr>
          <w:rFonts w:ascii="Arial" w:hAnsi="Arial" w:cs="Arial"/>
          <w:b/>
          <w:bCs/>
          <w:sz w:val="22"/>
          <w:szCs w:val="22"/>
        </w:rPr>
        <w:t xml:space="preserve">5 – </w:t>
      </w:r>
      <w:r w:rsidR="0010729A" w:rsidRPr="00FB2A03">
        <w:rPr>
          <w:rFonts w:ascii="Arial" w:hAnsi="Arial" w:cs="Arial"/>
          <w:b/>
          <w:bCs/>
          <w:sz w:val="22"/>
          <w:szCs w:val="22"/>
        </w:rPr>
        <w:t>Izdaci za financijsku imovinu i otplate zajmova</w:t>
      </w:r>
      <w:r w:rsidR="0010729A" w:rsidRPr="00FB2A03">
        <w:rPr>
          <w:rFonts w:ascii="Arial" w:hAnsi="Arial" w:cs="Arial"/>
          <w:sz w:val="22"/>
          <w:szCs w:val="22"/>
        </w:rPr>
        <w:t xml:space="preserve"> – planir</w:t>
      </w:r>
      <w:r w:rsidR="007B1209">
        <w:rPr>
          <w:rFonts w:ascii="Arial" w:hAnsi="Arial" w:cs="Arial"/>
          <w:sz w:val="22"/>
          <w:szCs w:val="22"/>
        </w:rPr>
        <w:t>a se novi iznos od 326.477,82</w:t>
      </w:r>
      <w:r w:rsidR="00E3563C" w:rsidRPr="00FB2A03">
        <w:rPr>
          <w:rFonts w:ascii="Arial" w:hAnsi="Arial" w:cs="Arial"/>
          <w:sz w:val="22"/>
          <w:szCs w:val="22"/>
        </w:rPr>
        <w:t xml:space="preserve"> EUR</w:t>
      </w:r>
      <w:r w:rsidR="007B1209">
        <w:rPr>
          <w:rFonts w:ascii="Arial" w:hAnsi="Arial" w:cs="Arial"/>
          <w:sz w:val="22"/>
          <w:szCs w:val="22"/>
        </w:rPr>
        <w:t xml:space="preserve"> ( smanjenje u odnosu na planirano za -32.558,20 EUR odnosno -9,07%)</w:t>
      </w:r>
    </w:p>
    <w:p w14:paraId="1743B28F" w14:textId="77777777" w:rsidR="00E3563C" w:rsidRPr="00FB2A03" w:rsidRDefault="00E3563C" w:rsidP="00A35E89">
      <w:pPr>
        <w:spacing w:line="276" w:lineRule="auto"/>
        <w:jc w:val="both"/>
        <w:rPr>
          <w:rFonts w:ascii="Arial" w:hAnsi="Arial" w:cs="Arial"/>
          <w:sz w:val="22"/>
          <w:szCs w:val="22"/>
        </w:rPr>
      </w:pPr>
    </w:p>
    <w:p w14:paraId="17F8D956" w14:textId="007FA24C" w:rsidR="00115879" w:rsidRDefault="00E3563C" w:rsidP="00A35E89">
      <w:pPr>
        <w:spacing w:line="276" w:lineRule="auto"/>
        <w:jc w:val="both"/>
        <w:rPr>
          <w:rFonts w:ascii="Arial" w:hAnsi="Arial" w:cs="Arial"/>
          <w:sz w:val="22"/>
          <w:szCs w:val="22"/>
        </w:rPr>
      </w:pPr>
      <w:r w:rsidRPr="00FB2A03">
        <w:rPr>
          <w:rFonts w:ascii="Arial" w:hAnsi="Arial" w:cs="Arial"/>
          <w:b/>
          <w:bCs/>
          <w:sz w:val="22"/>
          <w:szCs w:val="22"/>
        </w:rPr>
        <w:t>54 – Izdaci za otplatu glavnice primljenih kredita i zajmova</w:t>
      </w:r>
      <w:r w:rsidRPr="00FB2A03">
        <w:rPr>
          <w:rFonts w:ascii="Arial" w:hAnsi="Arial" w:cs="Arial"/>
          <w:sz w:val="22"/>
          <w:szCs w:val="22"/>
        </w:rPr>
        <w:t xml:space="preserve"> </w:t>
      </w:r>
      <w:r w:rsidR="00E6189A" w:rsidRPr="00FB2A03">
        <w:rPr>
          <w:rFonts w:ascii="Arial" w:hAnsi="Arial" w:cs="Arial"/>
          <w:sz w:val="22"/>
          <w:szCs w:val="22"/>
        </w:rPr>
        <w:t>–</w:t>
      </w:r>
      <w:r w:rsidRPr="00FB2A03">
        <w:rPr>
          <w:rFonts w:ascii="Arial" w:hAnsi="Arial" w:cs="Arial"/>
          <w:sz w:val="22"/>
          <w:szCs w:val="22"/>
        </w:rPr>
        <w:t xml:space="preserve"> </w:t>
      </w:r>
      <w:r w:rsidR="007B1209" w:rsidRPr="00FB2A03">
        <w:rPr>
          <w:rFonts w:ascii="Arial" w:hAnsi="Arial" w:cs="Arial"/>
          <w:sz w:val="22"/>
          <w:szCs w:val="22"/>
        </w:rPr>
        <w:t>planir</w:t>
      </w:r>
      <w:r w:rsidR="007B1209">
        <w:rPr>
          <w:rFonts w:ascii="Arial" w:hAnsi="Arial" w:cs="Arial"/>
          <w:sz w:val="22"/>
          <w:szCs w:val="22"/>
        </w:rPr>
        <w:t>a se novi iznos od 326.477,82</w:t>
      </w:r>
      <w:r w:rsidR="007B1209" w:rsidRPr="00FB2A03">
        <w:rPr>
          <w:rFonts w:ascii="Arial" w:hAnsi="Arial" w:cs="Arial"/>
          <w:sz w:val="22"/>
          <w:szCs w:val="22"/>
        </w:rPr>
        <w:t xml:space="preserve"> EUR</w:t>
      </w:r>
      <w:r w:rsidR="007B1209">
        <w:rPr>
          <w:rFonts w:ascii="Arial" w:hAnsi="Arial" w:cs="Arial"/>
          <w:sz w:val="22"/>
          <w:szCs w:val="22"/>
        </w:rPr>
        <w:t xml:space="preserve"> ( smanjenje u odnosu na planirano za -32.558,20 EUR odnosno -9,07%)</w:t>
      </w:r>
      <w:r w:rsidR="007320EF" w:rsidRPr="00FB2A03">
        <w:rPr>
          <w:rFonts w:ascii="Arial" w:hAnsi="Arial" w:cs="Arial"/>
          <w:sz w:val="22"/>
          <w:szCs w:val="22"/>
        </w:rPr>
        <w:t xml:space="preserve">, a </w:t>
      </w:r>
      <w:r w:rsidR="007320EF" w:rsidRPr="005B11CE">
        <w:rPr>
          <w:rFonts w:ascii="Arial" w:hAnsi="Arial" w:cs="Arial"/>
          <w:sz w:val="22"/>
          <w:szCs w:val="22"/>
        </w:rPr>
        <w:t xml:space="preserve">odnose </w:t>
      </w:r>
      <w:r w:rsidR="005B11CE">
        <w:rPr>
          <w:rFonts w:ascii="Arial" w:hAnsi="Arial" w:cs="Arial"/>
          <w:sz w:val="22"/>
          <w:szCs w:val="22"/>
        </w:rPr>
        <w:t>se na smanjenje otplate glavnice kredita za Dom za starije Buzet.</w:t>
      </w:r>
    </w:p>
    <w:p w14:paraId="67B372EF" w14:textId="77777777" w:rsidR="005B11CE" w:rsidRDefault="005B11CE" w:rsidP="00A35E89">
      <w:pPr>
        <w:spacing w:line="276" w:lineRule="auto"/>
        <w:jc w:val="both"/>
        <w:rPr>
          <w:rFonts w:ascii="Arial" w:hAnsi="Arial" w:cs="Arial"/>
          <w:sz w:val="22"/>
          <w:szCs w:val="22"/>
        </w:rPr>
      </w:pPr>
    </w:p>
    <w:p w14:paraId="2F57334B" w14:textId="77777777" w:rsidR="005B11CE" w:rsidRPr="00FB2A03" w:rsidRDefault="005B11CE" w:rsidP="00A35E89">
      <w:pPr>
        <w:spacing w:line="276" w:lineRule="auto"/>
        <w:jc w:val="both"/>
        <w:rPr>
          <w:rFonts w:ascii="Arial" w:hAnsi="Arial" w:cs="Arial"/>
          <w:sz w:val="22"/>
          <w:szCs w:val="22"/>
        </w:rPr>
      </w:pPr>
    </w:p>
    <w:p w14:paraId="6CEB96D0" w14:textId="3634DDCF" w:rsidR="003D41CB" w:rsidRPr="00FB2A03" w:rsidRDefault="003D41CB" w:rsidP="00897C4B">
      <w:pPr>
        <w:pStyle w:val="Naslov2"/>
      </w:pPr>
      <w:bookmarkStart w:id="14" w:name="_Toc169799240"/>
      <w:bookmarkStart w:id="15" w:name="_Toc205983320"/>
      <w:proofErr w:type="spellStart"/>
      <w:r w:rsidRPr="00897C4B">
        <w:t>Preneseni</w:t>
      </w:r>
      <w:proofErr w:type="spellEnd"/>
      <w:r w:rsidRPr="00FB2A03">
        <w:t xml:space="preserve"> </w:t>
      </w:r>
      <w:proofErr w:type="spellStart"/>
      <w:r w:rsidRPr="00FB2A03">
        <w:t>višak</w:t>
      </w:r>
      <w:bookmarkEnd w:id="14"/>
      <w:bookmarkEnd w:id="15"/>
      <w:proofErr w:type="spellEnd"/>
    </w:p>
    <w:p w14:paraId="75A0865D" w14:textId="77777777" w:rsidR="003D41CB" w:rsidRPr="00FB2A03" w:rsidRDefault="003D41CB" w:rsidP="00A35E89">
      <w:pPr>
        <w:spacing w:line="276" w:lineRule="auto"/>
        <w:jc w:val="both"/>
        <w:rPr>
          <w:rFonts w:ascii="Arial" w:hAnsi="Arial" w:cs="Arial"/>
          <w:sz w:val="22"/>
          <w:szCs w:val="22"/>
        </w:rPr>
      </w:pPr>
    </w:p>
    <w:p w14:paraId="7411CFF9" w14:textId="5C28D5D9" w:rsidR="0063112F" w:rsidRPr="00FB2A03" w:rsidRDefault="0063112F" w:rsidP="00A35E89">
      <w:pPr>
        <w:spacing w:line="276" w:lineRule="auto"/>
        <w:jc w:val="both"/>
        <w:rPr>
          <w:rFonts w:ascii="Arial" w:hAnsi="Arial" w:cs="Arial"/>
          <w:sz w:val="22"/>
          <w:szCs w:val="22"/>
        </w:rPr>
      </w:pPr>
      <w:r w:rsidRPr="00FB2A03">
        <w:rPr>
          <w:rFonts w:ascii="Arial" w:hAnsi="Arial" w:cs="Arial"/>
          <w:sz w:val="22"/>
          <w:szCs w:val="22"/>
        </w:rPr>
        <w:t xml:space="preserve">Prijedlogom 1. izmjena i dopuna Proračuna vrši </w:t>
      </w:r>
      <w:r w:rsidR="00F30D39" w:rsidRPr="00FB2A03">
        <w:rPr>
          <w:rFonts w:ascii="Arial" w:hAnsi="Arial" w:cs="Arial"/>
          <w:sz w:val="22"/>
          <w:szCs w:val="22"/>
        </w:rPr>
        <w:t xml:space="preserve">se </w:t>
      </w:r>
      <w:r w:rsidRPr="00FB2A03">
        <w:rPr>
          <w:rFonts w:ascii="Arial" w:hAnsi="Arial" w:cs="Arial"/>
          <w:sz w:val="22"/>
          <w:szCs w:val="22"/>
        </w:rPr>
        <w:t>preraspodjela financijskog rezultata</w:t>
      </w:r>
      <w:r w:rsidR="0043784D" w:rsidRPr="00FB2A03">
        <w:rPr>
          <w:rFonts w:ascii="Arial" w:hAnsi="Arial" w:cs="Arial"/>
          <w:sz w:val="22"/>
          <w:szCs w:val="22"/>
        </w:rPr>
        <w:t xml:space="preserve">. </w:t>
      </w:r>
      <w:r w:rsidR="005C774E" w:rsidRPr="00FB2A03">
        <w:rPr>
          <w:rFonts w:ascii="Arial" w:hAnsi="Arial" w:cs="Arial"/>
          <w:sz w:val="22"/>
          <w:szCs w:val="22"/>
        </w:rPr>
        <w:t>Ovim izmjenama preraspodjeljuje se razlika viška utvrđenog nakon godišnjeg obračuna</w:t>
      </w:r>
      <w:r w:rsidR="00626247" w:rsidRPr="00FB2A03">
        <w:rPr>
          <w:rFonts w:ascii="Arial" w:hAnsi="Arial" w:cs="Arial"/>
          <w:sz w:val="22"/>
          <w:szCs w:val="22"/>
        </w:rPr>
        <w:t>.</w:t>
      </w:r>
    </w:p>
    <w:p w14:paraId="0744A720" w14:textId="77777777" w:rsidR="003D41CB" w:rsidRPr="00FB2A03" w:rsidRDefault="003D41CB" w:rsidP="00A35E89">
      <w:pPr>
        <w:spacing w:line="276" w:lineRule="auto"/>
        <w:jc w:val="both"/>
        <w:rPr>
          <w:rFonts w:ascii="Arial" w:hAnsi="Arial" w:cs="Arial"/>
          <w:sz w:val="22"/>
          <w:szCs w:val="22"/>
        </w:rPr>
      </w:pPr>
    </w:p>
    <w:p w14:paraId="65DF5610" w14:textId="4152191C" w:rsidR="006B48EF" w:rsidRPr="00FB2A03" w:rsidRDefault="006B48EF" w:rsidP="00A35E89">
      <w:pPr>
        <w:spacing w:line="276" w:lineRule="auto"/>
        <w:jc w:val="both"/>
        <w:rPr>
          <w:rFonts w:ascii="Arial" w:hAnsi="Arial" w:cs="Arial"/>
          <w:sz w:val="22"/>
          <w:szCs w:val="22"/>
        </w:rPr>
      </w:pPr>
      <w:r w:rsidRPr="00FB2A03">
        <w:rPr>
          <w:rFonts w:ascii="Arial" w:hAnsi="Arial" w:cs="Arial"/>
          <w:sz w:val="22"/>
          <w:szCs w:val="22"/>
        </w:rPr>
        <w:t>U nastavku je tablica s prikazom pre</w:t>
      </w:r>
      <w:r w:rsidR="008D0049" w:rsidRPr="00FB2A03">
        <w:rPr>
          <w:rFonts w:ascii="Arial" w:hAnsi="Arial" w:cs="Arial"/>
          <w:sz w:val="22"/>
          <w:szCs w:val="22"/>
        </w:rPr>
        <w:t>nesenog viška</w:t>
      </w:r>
      <w:r w:rsidR="001235E1" w:rsidRPr="00FB2A03">
        <w:rPr>
          <w:rFonts w:ascii="Arial" w:hAnsi="Arial" w:cs="Arial"/>
          <w:sz w:val="22"/>
          <w:szCs w:val="22"/>
        </w:rPr>
        <w:t>:</w:t>
      </w:r>
    </w:p>
    <w:p w14:paraId="25065652" w14:textId="77777777" w:rsidR="008D0049" w:rsidRPr="00FB2A03" w:rsidRDefault="008D0049" w:rsidP="003D41CB">
      <w:pPr>
        <w:jc w:val="both"/>
        <w:rPr>
          <w:rFonts w:ascii="Arial" w:hAnsi="Arial" w:cs="Arial"/>
          <w:sz w:val="22"/>
          <w:szCs w:val="22"/>
        </w:rPr>
      </w:pPr>
    </w:p>
    <w:tbl>
      <w:tblPr>
        <w:tblW w:w="5000" w:type="pct"/>
        <w:tblLook w:val="04A0" w:firstRow="1" w:lastRow="0" w:firstColumn="1" w:lastColumn="0" w:noHBand="0" w:noVBand="1"/>
      </w:tblPr>
      <w:tblGrid>
        <w:gridCol w:w="1062"/>
        <w:gridCol w:w="3356"/>
        <w:gridCol w:w="1578"/>
        <w:gridCol w:w="1518"/>
        <w:gridCol w:w="1556"/>
      </w:tblGrid>
      <w:tr w:rsidR="00CF28BC" w:rsidRPr="00FB2A03" w14:paraId="2CE08D1D" w14:textId="77777777" w:rsidTr="00F64C20">
        <w:trPr>
          <w:trHeight w:val="450"/>
        </w:trPr>
        <w:tc>
          <w:tcPr>
            <w:tcW w:w="585" w:type="pct"/>
            <w:tcBorders>
              <w:top w:val="nil"/>
              <w:left w:val="nil"/>
              <w:bottom w:val="nil"/>
              <w:right w:val="nil"/>
            </w:tcBorders>
            <w:shd w:val="clear" w:color="000000" w:fill="C0C0C0"/>
            <w:vAlign w:val="center"/>
            <w:hideMark/>
          </w:tcPr>
          <w:p w14:paraId="21A9B135"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 xml:space="preserve">BROJ </w:t>
            </w:r>
            <w:r w:rsidRPr="00FB2A03">
              <w:rPr>
                <w:rFonts w:ascii="Arial" w:hAnsi="Arial" w:cs="Arial"/>
                <w:b/>
                <w:bCs/>
                <w:sz w:val="16"/>
                <w:szCs w:val="16"/>
              </w:rPr>
              <w:br/>
              <w:t>KONTA</w:t>
            </w:r>
          </w:p>
        </w:tc>
        <w:tc>
          <w:tcPr>
            <w:tcW w:w="1850" w:type="pct"/>
            <w:tcBorders>
              <w:top w:val="nil"/>
              <w:left w:val="nil"/>
              <w:bottom w:val="nil"/>
              <w:right w:val="nil"/>
            </w:tcBorders>
            <w:shd w:val="clear" w:color="000000" w:fill="C0C0C0"/>
            <w:vAlign w:val="center"/>
            <w:hideMark/>
          </w:tcPr>
          <w:p w14:paraId="0600079D"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VRSTA PRIHODA / RASHODA</w:t>
            </w:r>
          </w:p>
        </w:tc>
        <w:tc>
          <w:tcPr>
            <w:tcW w:w="870" w:type="pct"/>
            <w:tcBorders>
              <w:top w:val="nil"/>
              <w:left w:val="nil"/>
              <w:bottom w:val="nil"/>
              <w:right w:val="nil"/>
            </w:tcBorders>
            <w:shd w:val="clear" w:color="000000" w:fill="C0C0C0"/>
            <w:vAlign w:val="center"/>
            <w:hideMark/>
          </w:tcPr>
          <w:p w14:paraId="4A30BED8"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PLANIRANO</w:t>
            </w:r>
          </w:p>
        </w:tc>
        <w:tc>
          <w:tcPr>
            <w:tcW w:w="837" w:type="pct"/>
            <w:tcBorders>
              <w:top w:val="nil"/>
              <w:left w:val="nil"/>
              <w:bottom w:val="nil"/>
              <w:right w:val="nil"/>
            </w:tcBorders>
            <w:shd w:val="clear" w:color="000000" w:fill="C0C0C0"/>
            <w:vAlign w:val="center"/>
            <w:hideMark/>
          </w:tcPr>
          <w:p w14:paraId="4B162FC5"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PROMJENA</w:t>
            </w:r>
          </w:p>
        </w:tc>
        <w:tc>
          <w:tcPr>
            <w:tcW w:w="858" w:type="pct"/>
            <w:tcBorders>
              <w:top w:val="nil"/>
              <w:left w:val="nil"/>
              <w:bottom w:val="nil"/>
              <w:right w:val="nil"/>
            </w:tcBorders>
            <w:shd w:val="clear" w:color="000000" w:fill="C0C0C0"/>
            <w:vAlign w:val="center"/>
            <w:hideMark/>
          </w:tcPr>
          <w:p w14:paraId="2D338776"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NOVI IZNOS</w:t>
            </w:r>
          </w:p>
        </w:tc>
      </w:tr>
      <w:tr w:rsidR="007B1209" w:rsidRPr="00FB2A03" w14:paraId="2FAB7755" w14:textId="77777777" w:rsidTr="00F64C20">
        <w:trPr>
          <w:trHeight w:val="255"/>
        </w:trPr>
        <w:tc>
          <w:tcPr>
            <w:tcW w:w="585" w:type="pct"/>
            <w:tcBorders>
              <w:top w:val="nil"/>
              <w:left w:val="nil"/>
              <w:bottom w:val="nil"/>
              <w:right w:val="nil"/>
            </w:tcBorders>
            <w:shd w:val="clear" w:color="000000" w:fill="000080"/>
            <w:noWrap/>
            <w:vAlign w:val="bottom"/>
            <w:hideMark/>
          </w:tcPr>
          <w:p w14:paraId="3D9263CF" w14:textId="77777777" w:rsidR="007B1209" w:rsidRPr="00FB2A03" w:rsidRDefault="007B1209" w:rsidP="007B1209">
            <w:pPr>
              <w:rPr>
                <w:rFonts w:ascii="Arial" w:hAnsi="Arial" w:cs="Arial"/>
                <w:b/>
                <w:bCs/>
                <w:color w:val="FFFFFF"/>
                <w:sz w:val="16"/>
                <w:szCs w:val="16"/>
              </w:rPr>
            </w:pPr>
            <w:r w:rsidRPr="00FB2A03">
              <w:rPr>
                <w:rFonts w:ascii="Arial" w:hAnsi="Arial" w:cs="Arial"/>
                <w:b/>
                <w:bCs/>
                <w:color w:val="FFFFFF"/>
                <w:sz w:val="16"/>
                <w:szCs w:val="16"/>
              </w:rPr>
              <w:lastRenderedPageBreak/>
              <w:t>9</w:t>
            </w:r>
          </w:p>
        </w:tc>
        <w:tc>
          <w:tcPr>
            <w:tcW w:w="1850" w:type="pct"/>
            <w:tcBorders>
              <w:top w:val="nil"/>
              <w:left w:val="nil"/>
              <w:bottom w:val="nil"/>
              <w:right w:val="nil"/>
            </w:tcBorders>
            <w:shd w:val="clear" w:color="000000" w:fill="000080"/>
            <w:vAlign w:val="bottom"/>
            <w:hideMark/>
          </w:tcPr>
          <w:p w14:paraId="340BC09C" w14:textId="77777777" w:rsidR="007B1209" w:rsidRPr="00FB2A03" w:rsidRDefault="007B1209" w:rsidP="007B1209">
            <w:pPr>
              <w:rPr>
                <w:rFonts w:ascii="Arial" w:hAnsi="Arial" w:cs="Arial"/>
                <w:b/>
                <w:bCs/>
                <w:color w:val="FFFFFF"/>
                <w:sz w:val="16"/>
                <w:szCs w:val="16"/>
              </w:rPr>
            </w:pPr>
            <w:r w:rsidRPr="00FB2A03">
              <w:rPr>
                <w:rFonts w:ascii="Arial" w:hAnsi="Arial" w:cs="Arial"/>
                <w:b/>
                <w:bCs/>
                <w:color w:val="FFFFFF"/>
                <w:sz w:val="16"/>
                <w:szCs w:val="16"/>
              </w:rPr>
              <w:t>Vlastiti izvori</w:t>
            </w:r>
          </w:p>
        </w:tc>
        <w:tc>
          <w:tcPr>
            <w:tcW w:w="870" w:type="pct"/>
            <w:tcBorders>
              <w:top w:val="nil"/>
              <w:left w:val="nil"/>
              <w:bottom w:val="nil"/>
              <w:right w:val="nil"/>
            </w:tcBorders>
            <w:shd w:val="clear" w:color="000000" w:fill="000080"/>
            <w:noWrap/>
            <w:vAlign w:val="bottom"/>
            <w:hideMark/>
          </w:tcPr>
          <w:p w14:paraId="41E8F44B" w14:textId="24421D24" w:rsidR="007B1209" w:rsidRPr="007B1209" w:rsidRDefault="007B1209" w:rsidP="007B1209">
            <w:pPr>
              <w:jc w:val="right"/>
              <w:rPr>
                <w:rFonts w:ascii="Arial" w:hAnsi="Arial" w:cs="Arial"/>
                <w:b/>
                <w:bCs/>
                <w:color w:val="FFFFFF"/>
                <w:sz w:val="16"/>
                <w:szCs w:val="16"/>
              </w:rPr>
            </w:pPr>
            <w:r w:rsidRPr="007B1209">
              <w:rPr>
                <w:rFonts w:ascii="Arial" w:hAnsi="Arial" w:cs="Arial"/>
                <w:b/>
                <w:bCs/>
                <w:color w:val="FFFFFF"/>
                <w:sz w:val="16"/>
                <w:szCs w:val="16"/>
              </w:rPr>
              <w:t>1.336.000,00</w:t>
            </w:r>
          </w:p>
        </w:tc>
        <w:tc>
          <w:tcPr>
            <w:tcW w:w="837" w:type="pct"/>
            <w:tcBorders>
              <w:top w:val="nil"/>
              <w:left w:val="nil"/>
              <w:bottom w:val="nil"/>
              <w:right w:val="nil"/>
            </w:tcBorders>
            <w:shd w:val="clear" w:color="000000" w:fill="000080"/>
            <w:noWrap/>
            <w:vAlign w:val="bottom"/>
            <w:hideMark/>
          </w:tcPr>
          <w:p w14:paraId="20F0AFFF" w14:textId="0B79AC0B" w:rsidR="007B1209" w:rsidRPr="007B1209" w:rsidRDefault="007B1209" w:rsidP="007B1209">
            <w:pPr>
              <w:jc w:val="right"/>
              <w:rPr>
                <w:rFonts w:ascii="Arial" w:hAnsi="Arial" w:cs="Arial"/>
                <w:b/>
                <w:bCs/>
                <w:color w:val="FFFFFF"/>
                <w:sz w:val="16"/>
                <w:szCs w:val="16"/>
              </w:rPr>
            </w:pPr>
            <w:r w:rsidRPr="007B1209">
              <w:rPr>
                <w:rFonts w:ascii="Arial" w:hAnsi="Arial" w:cs="Arial"/>
                <w:b/>
                <w:bCs/>
                <w:color w:val="FFFFFF"/>
                <w:sz w:val="16"/>
                <w:szCs w:val="16"/>
              </w:rPr>
              <w:t>251.056,53</w:t>
            </w:r>
          </w:p>
        </w:tc>
        <w:tc>
          <w:tcPr>
            <w:tcW w:w="858" w:type="pct"/>
            <w:tcBorders>
              <w:top w:val="nil"/>
              <w:left w:val="nil"/>
              <w:bottom w:val="nil"/>
              <w:right w:val="nil"/>
            </w:tcBorders>
            <w:shd w:val="clear" w:color="000000" w:fill="000080"/>
            <w:noWrap/>
            <w:vAlign w:val="bottom"/>
            <w:hideMark/>
          </w:tcPr>
          <w:p w14:paraId="4C9C9FCE" w14:textId="3DF21364" w:rsidR="007B1209" w:rsidRPr="007B1209" w:rsidRDefault="007B1209" w:rsidP="007B1209">
            <w:pPr>
              <w:jc w:val="right"/>
              <w:rPr>
                <w:rFonts w:ascii="Arial" w:hAnsi="Arial" w:cs="Arial"/>
                <w:b/>
                <w:bCs/>
                <w:color w:val="FFFFFF"/>
                <w:sz w:val="16"/>
                <w:szCs w:val="16"/>
              </w:rPr>
            </w:pPr>
            <w:r w:rsidRPr="007B1209">
              <w:rPr>
                <w:rFonts w:ascii="Arial" w:hAnsi="Arial" w:cs="Arial"/>
                <w:b/>
                <w:bCs/>
                <w:color w:val="FFFFFF"/>
                <w:sz w:val="16"/>
                <w:szCs w:val="16"/>
              </w:rPr>
              <w:t>1.587.056,53</w:t>
            </w:r>
          </w:p>
        </w:tc>
      </w:tr>
      <w:tr w:rsidR="007B1209" w:rsidRPr="00FB2A03" w14:paraId="623C232E" w14:textId="77777777" w:rsidTr="00F64C20">
        <w:trPr>
          <w:trHeight w:val="255"/>
        </w:trPr>
        <w:tc>
          <w:tcPr>
            <w:tcW w:w="585" w:type="pct"/>
            <w:tcBorders>
              <w:top w:val="nil"/>
              <w:left w:val="nil"/>
              <w:bottom w:val="nil"/>
              <w:right w:val="nil"/>
            </w:tcBorders>
            <w:noWrap/>
            <w:vAlign w:val="bottom"/>
            <w:hideMark/>
          </w:tcPr>
          <w:p w14:paraId="600DB505" w14:textId="77777777" w:rsidR="007B1209" w:rsidRPr="00FB2A03" w:rsidRDefault="007B1209" w:rsidP="007B1209">
            <w:pPr>
              <w:rPr>
                <w:rFonts w:ascii="Arial" w:hAnsi="Arial" w:cs="Arial"/>
                <w:sz w:val="16"/>
                <w:szCs w:val="16"/>
              </w:rPr>
            </w:pPr>
            <w:r w:rsidRPr="00FB2A03">
              <w:rPr>
                <w:rFonts w:ascii="Arial" w:hAnsi="Arial" w:cs="Arial"/>
                <w:sz w:val="16"/>
                <w:szCs w:val="16"/>
              </w:rPr>
              <w:t>92</w:t>
            </w:r>
          </w:p>
        </w:tc>
        <w:tc>
          <w:tcPr>
            <w:tcW w:w="1850" w:type="pct"/>
            <w:tcBorders>
              <w:top w:val="nil"/>
              <w:left w:val="nil"/>
              <w:bottom w:val="nil"/>
              <w:right w:val="nil"/>
            </w:tcBorders>
            <w:vAlign w:val="bottom"/>
            <w:hideMark/>
          </w:tcPr>
          <w:p w14:paraId="08E6630D" w14:textId="77777777" w:rsidR="007B1209" w:rsidRPr="00FB2A03" w:rsidRDefault="007B1209" w:rsidP="007B1209">
            <w:pPr>
              <w:rPr>
                <w:rFonts w:ascii="Arial" w:hAnsi="Arial" w:cs="Arial"/>
                <w:sz w:val="16"/>
                <w:szCs w:val="16"/>
              </w:rPr>
            </w:pPr>
            <w:r w:rsidRPr="00FB2A03">
              <w:rPr>
                <w:rFonts w:ascii="Arial" w:hAnsi="Arial" w:cs="Arial"/>
                <w:sz w:val="16"/>
                <w:szCs w:val="16"/>
              </w:rPr>
              <w:t>Rezultat poslovanja</w:t>
            </w:r>
          </w:p>
        </w:tc>
        <w:tc>
          <w:tcPr>
            <w:tcW w:w="870" w:type="pct"/>
            <w:tcBorders>
              <w:top w:val="nil"/>
              <w:left w:val="nil"/>
              <w:bottom w:val="nil"/>
              <w:right w:val="nil"/>
            </w:tcBorders>
            <w:noWrap/>
            <w:vAlign w:val="bottom"/>
            <w:hideMark/>
          </w:tcPr>
          <w:p w14:paraId="0972A239" w14:textId="203C7314" w:rsidR="007B1209" w:rsidRPr="007B1209" w:rsidRDefault="007B1209" w:rsidP="007B1209">
            <w:pPr>
              <w:jc w:val="right"/>
              <w:rPr>
                <w:rFonts w:ascii="Arial" w:hAnsi="Arial" w:cs="Arial"/>
                <w:sz w:val="16"/>
                <w:szCs w:val="16"/>
              </w:rPr>
            </w:pPr>
            <w:r w:rsidRPr="007B1209">
              <w:rPr>
                <w:rFonts w:ascii="Arial" w:hAnsi="Arial" w:cs="Arial"/>
                <w:sz w:val="16"/>
                <w:szCs w:val="16"/>
              </w:rPr>
              <w:t>1.336.000,00</w:t>
            </w:r>
          </w:p>
        </w:tc>
        <w:tc>
          <w:tcPr>
            <w:tcW w:w="837" w:type="pct"/>
            <w:tcBorders>
              <w:top w:val="nil"/>
              <w:left w:val="nil"/>
              <w:bottom w:val="nil"/>
              <w:right w:val="nil"/>
            </w:tcBorders>
            <w:noWrap/>
            <w:vAlign w:val="bottom"/>
            <w:hideMark/>
          </w:tcPr>
          <w:p w14:paraId="0DC6168A" w14:textId="01E29CFC" w:rsidR="007B1209" w:rsidRPr="007B1209" w:rsidRDefault="007B1209" w:rsidP="007B1209">
            <w:pPr>
              <w:jc w:val="right"/>
              <w:rPr>
                <w:rFonts w:ascii="Arial" w:hAnsi="Arial" w:cs="Arial"/>
                <w:sz w:val="16"/>
                <w:szCs w:val="16"/>
              </w:rPr>
            </w:pPr>
            <w:r w:rsidRPr="007B1209">
              <w:rPr>
                <w:rFonts w:ascii="Arial" w:hAnsi="Arial" w:cs="Arial"/>
                <w:sz w:val="16"/>
                <w:szCs w:val="16"/>
              </w:rPr>
              <w:t>251.056,53</w:t>
            </w:r>
          </w:p>
        </w:tc>
        <w:tc>
          <w:tcPr>
            <w:tcW w:w="858" w:type="pct"/>
            <w:tcBorders>
              <w:top w:val="nil"/>
              <w:left w:val="nil"/>
              <w:bottom w:val="nil"/>
              <w:right w:val="nil"/>
            </w:tcBorders>
            <w:noWrap/>
            <w:vAlign w:val="bottom"/>
            <w:hideMark/>
          </w:tcPr>
          <w:p w14:paraId="035B5798" w14:textId="249BA093" w:rsidR="007B1209" w:rsidRPr="007B1209" w:rsidRDefault="007B1209" w:rsidP="007B1209">
            <w:pPr>
              <w:jc w:val="right"/>
              <w:rPr>
                <w:rFonts w:ascii="Arial" w:hAnsi="Arial" w:cs="Arial"/>
                <w:sz w:val="16"/>
                <w:szCs w:val="16"/>
              </w:rPr>
            </w:pPr>
            <w:r w:rsidRPr="007B1209">
              <w:rPr>
                <w:rFonts w:ascii="Arial" w:hAnsi="Arial" w:cs="Arial"/>
                <w:sz w:val="16"/>
                <w:szCs w:val="16"/>
              </w:rPr>
              <w:t>1.587.056,53</w:t>
            </w:r>
          </w:p>
        </w:tc>
      </w:tr>
    </w:tbl>
    <w:p w14:paraId="5C93783B" w14:textId="77777777" w:rsidR="00F30AC4" w:rsidRPr="00FB2A03" w:rsidRDefault="00F30AC4" w:rsidP="00BD1CF6">
      <w:pPr>
        <w:jc w:val="both"/>
        <w:rPr>
          <w:rFonts w:ascii="Arial" w:hAnsi="Arial" w:cs="Arial"/>
        </w:rPr>
      </w:pPr>
    </w:p>
    <w:p w14:paraId="11F39061" w14:textId="5DB8DDEA" w:rsidR="00F30D39" w:rsidRPr="00FB2A03" w:rsidRDefault="00F30D39" w:rsidP="00A35E89">
      <w:pPr>
        <w:spacing w:line="276" w:lineRule="auto"/>
        <w:jc w:val="both"/>
        <w:rPr>
          <w:rFonts w:ascii="Arial" w:hAnsi="Arial" w:cs="Arial"/>
          <w:sz w:val="22"/>
          <w:szCs w:val="22"/>
        </w:rPr>
      </w:pPr>
      <w:r w:rsidRPr="00FB2A03">
        <w:rPr>
          <w:rFonts w:ascii="Arial" w:hAnsi="Arial" w:cs="Arial"/>
          <w:b/>
          <w:bCs/>
          <w:sz w:val="22"/>
          <w:szCs w:val="22"/>
        </w:rPr>
        <w:t>9 – Vlastiti izvori</w:t>
      </w:r>
      <w:r w:rsidRPr="00FB2A03">
        <w:rPr>
          <w:rFonts w:ascii="Arial" w:hAnsi="Arial" w:cs="Arial"/>
          <w:sz w:val="22"/>
          <w:szCs w:val="22"/>
        </w:rPr>
        <w:t xml:space="preserve"> – povećavaju se iz za </w:t>
      </w:r>
      <w:r w:rsidR="007B1209">
        <w:rPr>
          <w:rFonts w:ascii="Arial" w:hAnsi="Arial" w:cs="Arial"/>
          <w:sz w:val="22"/>
          <w:szCs w:val="22"/>
        </w:rPr>
        <w:t>251.056,53</w:t>
      </w:r>
      <w:r w:rsidRPr="00FB2A03">
        <w:rPr>
          <w:rFonts w:ascii="Arial" w:hAnsi="Arial" w:cs="Arial"/>
          <w:sz w:val="22"/>
          <w:szCs w:val="22"/>
        </w:rPr>
        <w:t xml:space="preserve"> EUR te sada iznose </w:t>
      </w:r>
      <w:r w:rsidR="007B1209">
        <w:rPr>
          <w:rFonts w:ascii="Arial" w:hAnsi="Arial" w:cs="Arial"/>
          <w:sz w:val="22"/>
          <w:szCs w:val="22"/>
        </w:rPr>
        <w:t>1.587.056,53</w:t>
      </w:r>
      <w:r w:rsidRPr="00FB2A03">
        <w:rPr>
          <w:rFonts w:ascii="Arial" w:hAnsi="Arial" w:cs="Arial"/>
          <w:sz w:val="22"/>
          <w:szCs w:val="22"/>
        </w:rPr>
        <w:t xml:space="preserve"> EUR i obuhvaćaju 4 proračunska korisnika i 11 mjesnih odbora</w:t>
      </w:r>
      <w:r w:rsidR="00DB3ED2" w:rsidRPr="00FB2A03">
        <w:rPr>
          <w:rFonts w:ascii="Arial" w:hAnsi="Arial" w:cs="Arial"/>
          <w:sz w:val="22"/>
          <w:szCs w:val="22"/>
        </w:rPr>
        <w:t xml:space="preserve"> kako slijedi: </w:t>
      </w:r>
    </w:p>
    <w:p w14:paraId="031F3D2F" w14:textId="77777777" w:rsidR="00DB3ED2" w:rsidRPr="00FB2A03" w:rsidRDefault="00DB3ED2" w:rsidP="00F30D39">
      <w:pPr>
        <w:jc w:val="both"/>
        <w:rPr>
          <w:rFonts w:ascii="Arial" w:hAnsi="Arial" w:cs="Arial"/>
          <w:sz w:val="22"/>
          <w:szCs w:val="22"/>
        </w:rPr>
      </w:pPr>
    </w:p>
    <w:tbl>
      <w:tblPr>
        <w:tblW w:w="5000" w:type="pct"/>
        <w:tblLook w:val="04A0" w:firstRow="1" w:lastRow="0" w:firstColumn="1" w:lastColumn="0" w:noHBand="0" w:noVBand="1"/>
      </w:tblPr>
      <w:tblGrid>
        <w:gridCol w:w="4329"/>
        <w:gridCol w:w="1589"/>
        <w:gridCol w:w="1566"/>
        <w:gridCol w:w="1566"/>
      </w:tblGrid>
      <w:tr w:rsidR="00505651" w:rsidRPr="00DB0BA2" w14:paraId="163CCBD7" w14:textId="77777777" w:rsidTr="00DB0BA2">
        <w:trPr>
          <w:trHeight w:val="315"/>
        </w:trPr>
        <w:tc>
          <w:tcPr>
            <w:tcW w:w="2392" w:type="pct"/>
            <w:tcBorders>
              <w:top w:val="single" w:sz="8" w:space="0" w:color="auto"/>
              <w:left w:val="single" w:sz="8" w:space="0" w:color="auto"/>
              <w:bottom w:val="single" w:sz="8" w:space="0" w:color="auto"/>
              <w:right w:val="single" w:sz="8" w:space="0" w:color="auto"/>
            </w:tcBorders>
            <w:shd w:val="clear" w:color="000000" w:fill="8EAADB"/>
            <w:noWrap/>
            <w:vAlign w:val="center"/>
            <w:hideMark/>
          </w:tcPr>
          <w:p w14:paraId="72C27561" w14:textId="77777777" w:rsidR="00505651" w:rsidRPr="00FB2A03" w:rsidRDefault="00505651">
            <w:pPr>
              <w:jc w:val="center"/>
              <w:rPr>
                <w:rFonts w:ascii="Arial" w:hAnsi="Arial" w:cs="Arial"/>
                <w:b/>
                <w:bCs/>
                <w:sz w:val="22"/>
                <w:szCs w:val="22"/>
              </w:rPr>
            </w:pPr>
            <w:r w:rsidRPr="00FB2A03">
              <w:rPr>
                <w:rFonts w:ascii="Arial" w:hAnsi="Arial" w:cs="Arial"/>
                <w:b/>
                <w:bCs/>
                <w:sz w:val="22"/>
                <w:szCs w:val="22"/>
              </w:rPr>
              <w:t> </w:t>
            </w:r>
          </w:p>
        </w:tc>
        <w:tc>
          <w:tcPr>
            <w:tcW w:w="878" w:type="pct"/>
            <w:tcBorders>
              <w:top w:val="single" w:sz="8" w:space="0" w:color="auto"/>
              <w:left w:val="nil"/>
              <w:bottom w:val="single" w:sz="8" w:space="0" w:color="auto"/>
              <w:right w:val="single" w:sz="8" w:space="0" w:color="auto"/>
            </w:tcBorders>
            <w:shd w:val="clear" w:color="000000" w:fill="8EAADB"/>
            <w:vAlign w:val="center"/>
            <w:hideMark/>
          </w:tcPr>
          <w:p w14:paraId="291E0E30" w14:textId="77777777" w:rsidR="00505651" w:rsidRPr="00DB0BA2" w:rsidRDefault="00505651">
            <w:pPr>
              <w:jc w:val="center"/>
              <w:rPr>
                <w:rFonts w:ascii="Arial" w:hAnsi="Arial" w:cs="Arial"/>
                <w:b/>
                <w:bCs/>
                <w:sz w:val="22"/>
                <w:szCs w:val="22"/>
              </w:rPr>
            </w:pPr>
            <w:r w:rsidRPr="00DB0BA2">
              <w:rPr>
                <w:rFonts w:ascii="Arial" w:hAnsi="Arial" w:cs="Arial"/>
                <w:b/>
                <w:bCs/>
                <w:sz w:val="22"/>
                <w:szCs w:val="22"/>
              </w:rPr>
              <w:t>PLANIRANO</w:t>
            </w:r>
          </w:p>
        </w:tc>
        <w:tc>
          <w:tcPr>
            <w:tcW w:w="865" w:type="pct"/>
            <w:tcBorders>
              <w:top w:val="single" w:sz="8" w:space="0" w:color="auto"/>
              <w:left w:val="nil"/>
              <w:bottom w:val="single" w:sz="8" w:space="0" w:color="auto"/>
              <w:right w:val="single" w:sz="8" w:space="0" w:color="auto"/>
            </w:tcBorders>
            <w:shd w:val="clear" w:color="000000" w:fill="8EAADB"/>
            <w:vAlign w:val="center"/>
            <w:hideMark/>
          </w:tcPr>
          <w:p w14:paraId="01131C56" w14:textId="65E77365" w:rsidR="00505651" w:rsidRPr="00DB0BA2" w:rsidRDefault="00505651">
            <w:pPr>
              <w:jc w:val="center"/>
              <w:rPr>
                <w:rFonts w:ascii="Arial" w:hAnsi="Arial" w:cs="Arial"/>
                <w:b/>
                <w:bCs/>
                <w:sz w:val="22"/>
                <w:szCs w:val="22"/>
              </w:rPr>
            </w:pPr>
            <w:r w:rsidRPr="00DB0BA2">
              <w:rPr>
                <w:rFonts w:ascii="Arial" w:hAnsi="Arial" w:cs="Arial"/>
                <w:b/>
                <w:bCs/>
                <w:sz w:val="22"/>
                <w:szCs w:val="22"/>
              </w:rPr>
              <w:t>PRM</w:t>
            </w:r>
            <w:r w:rsidR="00DB0BA2">
              <w:rPr>
                <w:rFonts w:ascii="Arial" w:hAnsi="Arial" w:cs="Arial"/>
                <w:b/>
                <w:bCs/>
                <w:sz w:val="22"/>
                <w:szCs w:val="22"/>
              </w:rPr>
              <w:t>O</w:t>
            </w:r>
            <w:r w:rsidRPr="00DB0BA2">
              <w:rPr>
                <w:rFonts w:ascii="Arial" w:hAnsi="Arial" w:cs="Arial"/>
                <w:b/>
                <w:bCs/>
                <w:sz w:val="22"/>
                <w:szCs w:val="22"/>
              </w:rPr>
              <w:t xml:space="preserve">JENA </w:t>
            </w:r>
          </w:p>
        </w:tc>
        <w:tc>
          <w:tcPr>
            <w:tcW w:w="865" w:type="pct"/>
            <w:tcBorders>
              <w:top w:val="single" w:sz="8" w:space="0" w:color="auto"/>
              <w:left w:val="nil"/>
              <w:bottom w:val="single" w:sz="8" w:space="0" w:color="auto"/>
              <w:right w:val="single" w:sz="8" w:space="0" w:color="auto"/>
            </w:tcBorders>
            <w:shd w:val="clear" w:color="000000" w:fill="8EAADB"/>
            <w:noWrap/>
            <w:vAlign w:val="center"/>
            <w:hideMark/>
          </w:tcPr>
          <w:p w14:paraId="5532BB00" w14:textId="77777777" w:rsidR="00505651" w:rsidRPr="00DB0BA2" w:rsidRDefault="00505651">
            <w:pPr>
              <w:jc w:val="center"/>
              <w:rPr>
                <w:rFonts w:ascii="Arial" w:hAnsi="Arial" w:cs="Arial"/>
                <w:b/>
                <w:bCs/>
                <w:sz w:val="22"/>
                <w:szCs w:val="22"/>
              </w:rPr>
            </w:pPr>
            <w:r w:rsidRPr="00DB0BA2">
              <w:rPr>
                <w:rFonts w:ascii="Arial" w:hAnsi="Arial" w:cs="Arial"/>
                <w:b/>
                <w:bCs/>
                <w:sz w:val="22"/>
                <w:szCs w:val="22"/>
              </w:rPr>
              <w:t>NOVI PLAN</w:t>
            </w:r>
          </w:p>
        </w:tc>
      </w:tr>
      <w:tr w:rsidR="00505651" w:rsidRPr="00DB0BA2" w14:paraId="765FD3A1" w14:textId="77777777" w:rsidTr="00DB0BA2">
        <w:trPr>
          <w:trHeight w:val="315"/>
        </w:trPr>
        <w:tc>
          <w:tcPr>
            <w:tcW w:w="2392" w:type="pct"/>
            <w:tcBorders>
              <w:top w:val="nil"/>
              <w:left w:val="single" w:sz="8" w:space="0" w:color="auto"/>
              <w:bottom w:val="single" w:sz="8" w:space="0" w:color="auto"/>
              <w:right w:val="single" w:sz="8" w:space="0" w:color="auto"/>
            </w:tcBorders>
            <w:noWrap/>
            <w:vAlign w:val="center"/>
            <w:hideMark/>
          </w:tcPr>
          <w:p w14:paraId="3564B812" w14:textId="77777777" w:rsidR="00505651" w:rsidRPr="00DB0BA2" w:rsidRDefault="00505651">
            <w:pPr>
              <w:jc w:val="both"/>
              <w:rPr>
                <w:rFonts w:ascii="Arial" w:hAnsi="Arial" w:cs="Arial"/>
                <w:sz w:val="22"/>
                <w:szCs w:val="22"/>
              </w:rPr>
            </w:pPr>
            <w:r w:rsidRPr="00DB0BA2">
              <w:rPr>
                <w:rFonts w:ascii="Arial" w:hAnsi="Arial" w:cs="Arial"/>
                <w:sz w:val="22"/>
                <w:szCs w:val="22"/>
              </w:rPr>
              <w:t>GRAD BUZET</w:t>
            </w:r>
          </w:p>
        </w:tc>
        <w:tc>
          <w:tcPr>
            <w:tcW w:w="878" w:type="pct"/>
            <w:tcBorders>
              <w:top w:val="nil"/>
              <w:left w:val="nil"/>
              <w:bottom w:val="single" w:sz="8" w:space="0" w:color="auto"/>
              <w:right w:val="single" w:sz="8" w:space="0" w:color="auto"/>
            </w:tcBorders>
            <w:vAlign w:val="center"/>
          </w:tcPr>
          <w:p w14:paraId="73F65085" w14:textId="2E2D33C5" w:rsidR="00505651" w:rsidRPr="00DB0BA2" w:rsidRDefault="00DB0BA2">
            <w:pPr>
              <w:jc w:val="right"/>
              <w:rPr>
                <w:rFonts w:ascii="Arial" w:hAnsi="Arial" w:cs="Arial"/>
                <w:sz w:val="22"/>
                <w:szCs w:val="22"/>
              </w:rPr>
            </w:pPr>
            <w:r>
              <w:rPr>
                <w:rFonts w:ascii="Arial" w:hAnsi="Arial" w:cs="Arial"/>
                <w:sz w:val="22"/>
                <w:szCs w:val="22"/>
              </w:rPr>
              <w:t>1.250.000,00</w:t>
            </w:r>
          </w:p>
        </w:tc>
        <w:tc>
          <w:tcPr>
            <w:tcW w:w="865" w:type="pct"/>
            <w:tcBorders>
              <w:top w:val="nil"/>
              <w:left w:val="nil"/>
              <w:bottom w:val="single" w:sz="8" w:space="0" w:color="auto"/>
              <w:right w:val="single" w:sz="8" w:space="0" w:color="auto"/>
            </w:tcBorders>
            <w:vAlign w:val="center"/>
          </w:tcPr>
          <w:p w14:paraId="4B7BF12E" w14:textId="1CFE4503" w:rsidR="00505651" w:rsidRPr="00DB0BA2" w:rsidRDefault="00DB0BA2">
            <w:pPr>
              <w:jc w:val="right"/>
              <w:rPr>
                <w:rFonts w:ascii="Arial" w:hAnsi="Arial" w:cs="Arial"/>
                <w:sz w:val="22"/>
                <w:szCs w:val="22"/>
              </w:rPr>
            </w:pPr>
            <w:r>
              <w:rPr>
                <w:rFonts w:ascii="Arial" w:hAnsi="Arial" w:cs="Arial"/>
                <w:sz w:val="22"/>
                <w:szCs w:val="22"/>
              </w:rPr>
              <w:t>173.092,54</w:t>
            </w:r>
          </w:p>
        </w:tc>
        <w:tc>
          <w:tcPr>
            <w:tcW w:w="865" w:type="pct"/>
            <w:tcBorders>
              <w:top w:val="nil"/>
              <w:left w:val="nil"/>
              <w:bottom w:val="single" w:sz="8" w:space="0" w:color="auto"/>
              <w:right w:val="single" w:sz="8" w:space="0" w:color="auto"/>
            </w:tcBorders>
            <w:noWrap/>
            <w:vAlign w:val="center"/>
          </w:tcPr>
          <w:p w14:paraId="6CE05D15" w14:textId="62CB4561" w:rsidR="00505651" w:rsidRPr="00DB0BA2" w:rsidRDefault="00DB0BA2">
            <w:pPr>
              <w:jc w:val="right"/>
              <w:rPr>
                <w:rFonts w:ascii="Arial" w:hAnsi="Arial" w:cs="Arial"/>
                <w:sz w:val="22"/>
                <w:szCs w:val="22"/>
              </w:rPr>
            </w:pPr>
            <w:r w:rsidRPr="00DB0BA2">
              <w:rPr>
                <w:rFonts w:ascii="Arial" w:hAnsi="Arial" w:cs="Arial"/>
                <w:sz w:val="22"/>
                <w:szCs w:val="22"/>
              </w:rPr>
              <w:t>1.423.092,54</w:t>
            </w:r>
          </w:p>
        </w:tc>
      </w:tr>
      <w:tr w:rsidR="00DB0BA2" w:rsidRPr="00DB0BA2" w14:paraId="2BA1ED5D" w14:textId="77777777" w:rsidTr="00DB0BA2">
        <w:trPr>
          <w:trHeight w:val="315"/>
        </w:trPr>
        <w:tc>
          <w:tcPr>
            <w:tcW w:w="2392" w:type="pct"/>
            <w:tcBorders>
              <w:top w:val="nil"/>
              <w:left w:val="single" w:sz="8" w:space="0" w:color="auto"/>
              <w:bottom w:val="single" w:sz="8" w:space="0" w:color="auto"/>
              <w:right w:val="single" w:sz="8" w:space="0" w:color="auto"/>
            </w:tcBorders>
            <w:shd w:val="clear" w:color="000000" w:fill="D9E2F3"/>
            <w:noWrap/>
            <w:vAlign w:val="center"/>
            <w:hideMark/>
          </w:tcPr>
          <w:p w14:paraId="5546C1FF" w14:textId="77777777" w:rsidR="00DB0BA2" w:rsidRPr="00DB0BA2" w:rsidRDefault="00DB0BA2" w:rsidP="00DB0BA2">
            <w:pPr>
              <w:jc w:val="right"/>
              <w:rPr>
                <w:rFonts w:ascii="Arial" w:hAnsi="Arial" w:cs="Arial"/>
                <w:b/>
                <w:bCs/>
                <w:sz w:val="22"/>
                <w:szCs w:val="22"/>
              </w:rPr>
            </w:pPr>
            <w:r w:rsidRPr="00DB0BA2">
              <w:rPr>
                <w:rFonts w:ascii="Arial" w:hAnsi="Arial" w:cs="Arial"/>
                <w:b/>
                <w:bCs/>
                <w:sz w:val="22"/>
                <w:szCs w:val="22"/>
              </w:rPr>
              <w:t xml:space="preserve">UKUPNO GRAD BUZET </w:t>
            </w:r>
          </w:p>
        </w:tc>
        <w:tc>
          <w:tcPr>
            <w:tcW w:w="878" w:type="pct"/>
            <w:tcBorders>
              <w:top w:val="nil"/>
              <w:left w:val="nil"/>
              <w:bottom w:val="single" w:sz="8" w:space="0" w:color="auto"/>
              <w:right w:val="single" w:sz="8" w:space="0" w:color="auto"/>
            </w:tcBorders>
            <w:shd w:val="clear" w:color="000000" w:fill="D9E2F3"/>
            <w:vAlign w:val="center"/>
          </w:tcPr>
          <w:p w14:paraId="168D2CE1" w14:textId="3FD6F8A9" w:rsidR="00DB0BA2" w:rsidRPr="00DB0BA2" w:rsidRDefault="00DB0BA2" w:rsidP="00DB0BA2">
            <w:pPr>
              <w:jc w:val="right"/>
              <w:rPr>
                <w:rFonts w:ascii="Arial" w:hAnsi="Arial" w:cs="Arial"/>
                <w:sz w:val="22"/>
                <w:szCs w:val="22"/>
              </w:rPr>
            </w:pPr>
            <w:r>
              <w:rPr>
                <w:rFonts w:ascii="Arial" w:hAnsi="Arial" w:cs="Arial"/>
                <w:sz w:val="22"/>
                <w:szCs w:val="22"/>
              </w:rPr>
              <w:t>1.250.000,00</w:t>
            </w:r>
          </w:p>
        </w:tc>
        <w:tc>
          <w:tcPr>
            <w:tcW w:w="865" w:type="pct"/>
            <w:tcBorders>
              <w:top w:val="nil"/>
              <w:left w:val="nil"/>
              <w:bottom w:val="single" w:sz="8" w:space="0" w:color="auto"/>
              <w:right w:val="single" w:sz="8" w:space="0" w:color="auto"/>
            </w:tcBorders>
            <w:shd w:val="clear" w:color="000000" w:fill="D9E2F3"/>
            <w:vAlign w:val="center"/>
          </w:tcPr>
          <w:p w14:paraId="40FF7407" w14:textId="350E30B4" w:rsidR="00DB0BA2" w:rsidRPr="00DB0BA2" w:rsidRDefault="00DB0BA2" w:rsidP="00DB0BA2">
            <w:pPr>
              <w:jc w:val="right"/>
              <w:rPr>
                <w:rFonts w:ascii="Arial" w:hAnsi="Arial" w:cs="Arial"/>
                <w:sz w:val="22"/>
                <w:szCs w:val="22"/>
              </w:rPr>
            </w:pPr>
            <w:r>
              <w:rPr>
                <w:rFonts w:ascii="Arial" w:hAnsi="Arial" w:cs="Arial"/>
                <w:sz w:val="22"/>
                <w:szCs w:val="22"/>
              </w:rPr>
              <w:t>173.092,54</w:t>
            </w:r>
          </w:p>
        </w:tc>
        <w:tc>
          <w:tcPr>
            <w:tcW w:w="865" w:type="pct"/>
            <w:tcBorders>
              <w:top w:val="nil"/>
              <w:left w:val="nil"/>
              <w:bottom w:val="single" w:sz="8" w:space="0" w:color="auto"/>
              <w:right w:val="single" w:sz="8" w:space="0" w:color="auto"/>
            </w:tcBorders>
            <w:shd w:val="clear" w:color="000000" w:fill="D9E2F3"/>
            <w:vAlign w:val="center"/>
          </w:tcPr>
          <w:p w14:paraId="2313048A" w14:textId="7C6F43E7" w:rsidR="00DB0BA2" w:rsidRPr="00DB0BA2" w:rsidRDefault="00DB0BA2" w:rsidP="00DB0BA2">
            <w:pPr>
              <w:jc w:val="right"/>
              <w:rPr>
                <w:rFonts w:ascii="Arial" w:hAnsi="Arial" w:cs="Arial"/>
                <w:sz w:val="22"/>
                <w:szCs w:val="22"/>
              </w:rPr>
            </w:pPr>
            <w:r w:rsidRPr="00DB0BA2">
              <w:rPr>
                <w:rFonts w:ascii="Arial" w:hAnsi="Arial" w:cs="Arial"/>
                <w:sz w:val="22"/>
                <w:szCs w:val="22"/>
              </w:rPr>
              <w:t>1.423.092,54</w:t>
            </w:r>
          </w:p>
        </w:tc>
      </w:tr>
      <w:tr w:rsidR="00DB0BA2" w:rsidRPr="00DB0BA2" w14:paraId="6A42F38C" w14:textId="77777777" w:rsidTr="000429A3">
        <w:trPr>
          <w:trHeight w:val="315"/>
        </w:trPr>
        <w:tc>
          <w:tcPr>
            <w:tcW w:w="2392" w:type="pct"/>
            <w:tcBorders>
              <w:top w:val="nil"/>
              <w:left w:val="single" w:sz="8" w:space="0" w:color="auto"/>
              <w:bottom w:val="single" w:sz="8" w:space="0" w:color="auto"/>
              <w:right w:val="single" w:sz="8" w:space="0" w:color="auto"/>
            </w:tcBorders>
            <w:noWrap/>
            <w:vAlign w:val="center"/>
            <w:hideMark/>
          </w:tcPr>
          <w:p w14:paraId="7E1BCA58"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JVP</w:t>
            </w:r>
          </w:p>
        </w:tc>
        <w:tc>
          <w:tcPr>
            <w:tcW w:w="878" w:type="pct"/>
            <w:tcBorders>
              <w:top w:val="nil"/>
              <w:left w:val="nil"/>
              <w:bottom w:val="single" w:sz="8" w:space="0" w:color="auto"/>
              <w:right w:val="single" w:sz="8" w:space="0" w:color="auto"/>
            </w:tcBorders>
            <w:vAlign w:val="center"/>
          </w:tcPr>
          <w:p w14:paraId="0B2E8FB4" w14:textId="35DD5675" w:rsidR="00DB0BA2" w:rsidRPr="00DB0BA2" w:rsidRDefault="00DB0BA2" w:rsidP="00DB0BA2">
            <w:pPr>
              <w:jc w:val="right"/>
              <w:rPr>
                <w:rFonts w:ascii="Arial" w:hAnsi="Arial" w:cs="Arial"/>
                <w:sz w:val="22"/>
                <w:szCs w:val="22"/>
              </w:rPr>
            </w:pPr>
            <w:r>
              <w:rPr>
                <w:rFonts w:ascii="Arial" w:hAnsi="Arial" w:cs="Arial"/>
                <w:sz w:val="22"/>
                <w:szCs w:val="22"/>
              </w:rPr>
              <w:t>1.000,00</w:t>
            </w:r>
          </w:p>
        </w:tc>
        <w:tc>
          <w:tcPr>
            <w:tcW w:w="865" w:type="pct"/>
            <w:tcBorders>
              <w:top w:val="single" w:sz="4" w:space="0" w:color="auto"/>
              <w:left w:val="single" w:sz="4" w:space="0" w:color="auto"/>
              <w:bottom w:val="single" w:sz="4" w:space="0" w:color="auto"/>
              <w:right w:val="single" w:sz="4" w:space="0" w:color="auto"/>
            </w:tcBorders>
            <w:vAlign w:val="bottom"/>
          </w:tcPr>
          <w:p w14:paraId="144B9814" w14:textId="14207F0A" w:rsidR="00DB0BA2" w:rsidRPr="00DB0BA2" w:rsidRDefault="00DB0BA2" w:rsidP="00DB0BA2">
            <w:pPr>
              <w:jc w:val="right"/>
              <w:rPr>
                <w:rFonts w:ascii="Arial" w:hAnsi="Arial" w:cs="Arial"/>
                <w:sz w:val="22"/>
                <w:szCs w:val="22"/>
              </w:rPr>
            </w:pPr>
            <w:r w:rsidRPr="00DB0BA2">
              <w:rPr>
                <w:rFonts w:ascii="Arial" w:hAnsi="Arial" w:cs="Arial"/>
                <w:sz w:val="22"/>
                <w:szCs w:val="22"/>
              </w:rPr>
              <w:t>15.378,42</w:t>
            </w:r>
          </w:p>
        </w:tc>
        <w:tc>
          <w:tcPr>
            <w:tcW w:w="865" w:type="pct"/>
            <w:tcBorders>
              <w:top w:val="single" w:sz="4" w:space="0" w:color="auto"/>
              <w:left w:val="nil"/>
              <w:bottom w:val="single" w:sz="4" w:space="0" w:color="auto"/>
              <w:right w:val="single" w:sz="4" w:space="0" w:color="auto"/>
            </w:tcBorders>
            <w:noWrap/>
            <w:vAlign w:val="bottom"/>
          </w:tcPr>
          <w:p w14:paraId="3315E6C5" w14:textId="3DB66E16" w:rsidR="00DB0BA2" w:rsidRPr="00DB0BA2" w:rsidRDefault="00DB0BA2" w:rsidP="00DB0BA2">
            <w:pPr>
              <w:jc w:val="right"/>
              <w:rPr>
                <w:rFonts w:ascii="Arial" w:hAnsi="Arial" w:cs="Arial"/>
                <w:sz w:val="22"/>
                <w:szCs w:val="22"/>
              </w:rPr>
            </w:pPr>
            <w:r w:rsidRPr="00DB0BA2">
              <w:rPr>
                <w:rFonts w:ascii="Arial" w:hAnsi="Arial" w:cs="Arial"/>
                <w:sz w:val="22"/>
                <w:szCs w:val="22"/>
              </w:rPr>
              <w:t>16.378,42</w:t>
            </w:r>
          </w:p>
        </w:tc>
      </w:tr>
      <w:tr w:rsidR="00DB0BA2" w:rsidRPr="00DB0BA2" w14:paraId="591B8C9D" w14:textId="77777777" w:rsidTr="00845081">
        <w:trPr>
          <w:trHeight w:val="315"/>
        </w:trPr>
        <w:tc>
          <w:tcPr>
            <w:tcW w:w="2392" w:type="pct"/>
            <w:tcBorders>
              <w:top w:val="nil"/>
              <w:left w:val="single" w:sz="8" w:space="0" w:color="auto"/>
              <w:bottom w:val="single" w:sz="8" w:space="0" w:color="auto"/>
              <w:right w:val="single" w:sz="8" w:space="0" w:color="auto"/>
            </w:tcBorders>
            <w:noWrap/>
            <w:vAlign w:val="center"/>
            <w:hideMark/>
          </w:tcPr>
          <w:p w14:paraId="258635DA"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DJEČJI VRTIĆ</w:t>
            </w:r>
          </w:p>
        </w:tc>
        <w:tc>
          <w:tcPr>
            <w:tcW w:w="878" w:type="pct"/>
            <w:tcBorders>
              <w:top w:val="single" w:sz="4" w:space="0" w:color="auto"/>
              <w:left w:val="single" w:sz="4" w:space="0" w:color="auto"/>
              <w:bottom w:val="single" w:sz="4" w:space="0" w:color="auto"/>
              <w:right w:val="single" w:sz="4" w:space="0" w:color="auto"/>
            </w:tcBorders>
            <w:vAlign w:val="bottom"/>
          </w:tcPr>
          <w:p w14:paraId="28CCA691" w14:textId="2784D86D" w:rsidR="00DB0BA2" w:rsidRPr="00DB0BA2" w:rsidRDefault="00DB0BA2" w:rsidP="00DB0BA2">
            <w:pPr>
              <w:jc w:val="right"/>
              <w:rPr>
                <w:rFonts w:ascii="Arial" w:hAnsi="Arial" w:cs="Arial"/>
                <w:sz w:val="22"/>
                <w:szCs w:val="22"/>
              </w:rPr>
            </w:pPr>
            <w:r w:rsidRPr="00DB0BA2">
              <w:rPr>
                <w:rFonts w:ascii="Arial" w:hAnsi="Arial" w:cs="Arial"/>
                <w:sz w:val="22"/>
                <w:szCs w:val="22"/>
              </w:rPr>
              <w:t>15.000,00</w:t>
            </w:r>
          </w:p>
        </w:tc>
        <w:tc>
          <w:tcPr>
            <w:tcW w:w="865" w:type="pct"/>
            <w:tcBorders>
              <w:top w:val="single" w:sz="4" w:space="0" w:color="auto"/>
              <w:left w:val="nil"/>
              <w:bottom w:val="single" w:sz="4" w:space="0" w:color="auto"/>
              <w:right w:val="single" w:sz="4" w:space="0" w:color="auto"/>
            </w:tcBorders>
            <w:vAlign w:val="bottom"/>
          </w:tcPr>
          <w:p w14:paraId="4E1ECF42" w14:textId="2E6F8366" w:rsidR="00DB0BA2" w:rsidRPr="00DB0BA2" w:rsidRDefault="00DB0BA2" w:rsidP="00DB0BA2">
            <w:pPr>
              <w:jc w:val="right"/>
              <w:rPr>
                <w:rFonts w:ascii="Arial" w:hAnsi="Arial" w:cs="Arial"/>
                <w:sz w:val="22"/>
                <w:szCs w:val="22"/>
              </w:rPr>
            </w:pPr>
            <w:r w:rsidRPr="00DB0BA2">
              <w:rPr>
                <w:rFonts w:ascii="Arial" w:hAnsi="Arial" w:cs="Arial"/>
                <w:sz w:val="22"/>
                <w:szCs w:val="22"/>
              </w:rPr>
              <w:t>56.180,77</w:t>
            </w:r>
          </w:p>
        </w:tc>
        <w:tc>
          <w:tcPr>
            <w:tcW w:w="865" w:type="pct"/>
            <w:tcBorders>
              <w:top w:val="single" w:sz="4" w:space="0" w:color="auto"/>
              <w:left w:val="nil"/>
              <w:bottom w:val="single" w:sz="4" w:space="0" w:color="auto"/>
              <w:right w:val="single" w:sz="4" w:space="0" w:color="auto"/>
            </w:tcBorders>
            <w:noWrap/>
            <w:vAlign w:val="bottom"/>
          </w:tcPr>
          <w:p w14:paraId="0F01F4DD" w14:textId="0710A392" w:rsidR="00DB0BA2" w:rsidRPr="00DB0BA2" w:rsidRDefault="00DB0BA2" w:rsidP="00DB0BA2">
            <w:pPr>
              <w:jc w:val="right"/>
              <w:rPr>
                <w:rFonts w:ascii="Arial" w:hAnsi="Arial" w:cs="Arial"/>
                <w:sz w:val="22"/>
                <w:szCs w:val="22"/>
              </w:rPr>
            </w:pPr>
            <w:r w:rsidRPr="00DB0BA2">
              <w:rPr>
                <w:rFonts w:ascii="Arial" w:hAnsi="Arial" w:cs="Arial"/>
                <w:sz w:val="22"/>
                <w:szCs w:val="22"/>
              </w:rPr>
              <w:t>71.180,77</w:t>
            </w:r>
          </w:p>
        </w:tc>
      </w:tr>
      <w:tr w:rsidR="00DB0BA2" w:rsidRPr="00DB0BA2" w14:paraId="55A2E4FF" w14:textId="77777777" w:rsidTr="002A5BF0">
        <w:trPr>
          <w:trHeight w:val="315"/>
        </w:trPr>
        <w:tc>
          <w:tcPr>
            <w:tcW w:w="2392" w:type="pct"/>
            <w:tcBorders>
              <w:top w:val="nil"/>
              <w:left w:val="single" w:sz="8" w:space="0" w:color="auto"/>
              <w:bottom w:val="single" w:sz="8" w:space="0" w:color="auto"/>
              <w:right w:val="single" w:sz="8" w:space="0" w:color="auto"/>
            </w:tcBorders>
            <w:noWrap/>
            <w:vAlign w:val="center"/>
            <w:hideMark/>
          </w:tcPr>
          <w:p w14:paraId="10EE4412"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PUO</w:t>
            </w:r>
          </w:p>
        </w:tc>
        <w:tc>
          <w:tcPr>
            <w:tcW w:w="878" w:type="pct"/>
            <w:tcBorders>
              <w:top w:val="single" w:sz="4" w:space="0" w:color="auto"/>
              <w:left w:val="single" w:sz="4" w:space="0" w:color="auto"/>
              <w:bottom w:val="single" w:sz="4" w:space="0" w:color="auto"/>
              <w:right w:val="single" w:sz="4" w:space="0" w:color="auto"/>
            </w:tcBorders>
            <w:vAlign w:val="bottom"/>
          </w:tcPr>
          <w:p w14:paraId="1FB622A2" w14:textId="3E41D7AB" w:rsidR="00DB0BA2" w:rsidRPr="00DB0BA2" w:rsidRDefault="00DB0BA2" w:rsidP="00DB0BA2">
            <w:pPr>
              <w:jc w:val="right"/>
              <w:rPr>
                <w:rFonts w:ascii="Arial" w:hAnsi="Arial" w:cs="Arial"/>
                <w:sz w:val="22"/>
                <w:szCs w:val="22"/>
              </w:rPr>
            </w:pPr>
            <w:r w:rsidRPr="00DB0BA2">
              <w:rPr>
                <w:rFonts w:ascii="Arial" w:hAnsi="Arial" w:cs="Arial"/>
                <w:sz w:val="22"/>
                <w:szCs w:val="22"/>
              </w:rPr>
              <w:t>0,00</w:t>
            </w:r>
          </w:p>
        </w:tc>
        <w:tc>
          <w:tcPr>
            <w:tcW w:w="865" w:type="pct"/>
            <w:tcBorders>
              <w:top w:val="single" w:sz="4" w:space="0" w:color="auto"/>
              <w:left w:val="nil"/>
              <w:bottom w:val="single" w:sz="4" w:space="0" w:color="auto"/>
              <w:right w:val="single" w:sz="4" w:space="0" w:color="auto"/>
            </w:tcBorders>
            <w:vAlign w:val="bottom"/>
          </w:tcPr>
          <w:p w14:paraId="295B6E41" w14:textId="7EFB9734" w:rsidR="00DB0BA2" w:rsidRPr="00DB0BA2" w:rsidRDefault="00DB0BA2" w:rsidP="00DB0BA2">
            <w:pPr>
              <w:jc w:val="right"/>
              <w:rPr>
                <w:rFonts w:ascii="Arial" w:hAnsi="Arial" w:cs="Arial"/>
                <w:sz w:val="22"/>
                <w:szCs w:val="22"/>
              </w:rPr>
            </w:pPr>
            <w:r w:rsidRPr="00DB0BA2">
              <w:rPr>
                <w:rFonts w:ascii="Arial" w:hAnsi="Arial" w:cs="Arial"/>
                <w:sz w:val="22"/>
                <w:szCs w:val="22"/>
              </w:rPr>
              <w:t>648,65</w:t>
            </w:r>
          </w:p>
        </w:tc>
        <w:tc>
          <w:tcPr>
            <w:tcW w:w="865" w:type="pct"/>
            <w:tcBorders>
              <w:top w:val="single" w:sz="4" w:space="0" w:color="auto"/>
              <w:left w:val="nil"/>
              <w:bottom w:val="single" w:sz="4" w:space="0" w:color="auto"/>
              <w:right w:val="single" w:sz="4" w:space="0" w:color="auto"/>
            </w:tcBorders>
            <w:noWrap/>
            <w:vAlign w:val="bottom"/>
          </w:tcPr>
          <w:p w14:paraId="33A17F71" w14:textId="14E4AF2A" w:rsidR="00DB0BA2" w:rsidRPr="00DB0BA2" w:rsidRDefault="00DB0BA2" w:rsidP="00DB0BA2">
            <w:pPr>
              <w:jc w:val="right"/>
              <w:rPr>
                <w:rFonts w:ascii="Arial" w:hAnsi="Arial" w:cs="Arial"/>
                <w:sz w:val="22"/>
                <w:szCs w:val="22"/>
              </w:rPr>
            </w:pPr>
            <w:r w:rsidRPr="00DB0BA2">
              <w:rPr>
                <w:rFonts w:ascii="Arial" w:hAnsi="Arial" w:cs="Arial"/>
                <w:sz w:val="22"/>
                <w:szCs w:val="22"/>
              </w:rPr>
              <w:t>648,65</w:t>
            </w:r>
          </w:p>
        </w:tc>
      </w:tr>
      <w:tr w:rsidR="00DB0BA2" w:rsidRPr="00DB0BA2" w14:paraId="7EA3BBB0" w14:textId="77777777" w:rsidTr="00553559">
        <w:trPr>
          <w:trHeight w:val="315"/>
        </w:trPr>
        <w:tc>
          <w:tcPr>
            <w:tcW w:w="2392" w:type="pct"/>
            <w:tcBorders>
              <w:top w:val="nil"/>
              <w:left w:val="single" w:sz="8" w:space="0" w:color="auto"/>
              <w:bottom w:val="single" w:sz="8" w:space="0" w:color="auto"/>
              <w:right w:val="single" w:sz="8" w:space="0" w:color="auto"/>
            </w:tcBorders>
            <w:noWrap/>
            <w:vAlign w:val="center"/>
            <w:hideMark/>
          </w:tcPr>
          <w:p w14:paraId="6537E765"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DOM ZA STARIJE</w:t>
            </w:r>
          </w:p>
        </w:tc>
        <w:tc>
          <w:tcPr>
            <w:tcW w:w="878" w:type="pct"/>
            <w:tcBorders>
              <w:top w:val="single" w:sz="4" w:space="0" w:color="auto"/>
              <w:left w:val="single" w:sz="4" w:space="0" w:color="auto"/>
              <w:bottom w:val="single" w:sz="4" w:space="0" w:color="auto"/>
              <w:right w:val="single" w:sz="4" w:space="0" w:color="auto"/>
            </w:tcBorders>
            <w:vAlign w:val="bottom"/>
          </w:tcPr>
          <w:p w14:paraId="2CB508F3" w14:textId="55CC9494" w:rsidR="00DB0BA2" w:rsidRPr="00DB0BA2" w:rsidRDefault="00DB0BA2" w:rsidP="00DB0BA2">
            <w:pPr>
              <w:jc w:val="right"/>
              <w:rPr>
                <w:rFonts w:ascii="Arial" w:hAnsi="Arial" w:cs="Arial"/>
                <w:sz w:val="22"/>
                <w:szCs w:val="22"/>
              </w:rPr>
            </w:pPr>
            <w:r w:rsidRPr="00DB0BA2">
              <w:rPr>
                <w:rFonts w:ascii="Arial" w:hAnsi="Arial" w:cs="Arial"/>
                <w:sz w:val="22"/>
                <w:szCs w:val="22"/>
              </w:rPr>
              <w:t>70.000,00</w:t>
            </w:r>
          </w:p>
        </w:tc>
        <w:tc>
          <w:tcPr>
            <w:tcW w:w="865" w:type="pct"/>
            <w:tcBorders>
              <w:top w:val="single" w:sz="4" w:space="0" w:color="auto"/>
              <w:left w:val="nil"/>
              <w:bottom w:val="single" w:sz="4" w:space="0" w:color="auto"/>
              <w:right w:val="single" w:sz="4" w:space="0" w:color="auto"/>
            </w:tcBorders>
            <w:vAlign w:val="bottom"/>
          </w:tcPr>
          <w:p w14:paraId="38252466" w14:textId="246CDCD7" w:rsidR="00DB0BA2" w:rsidRPr="00DB0BA2" w:rsidRDefault="00DB0BA2" w:rsidP="00DB0BA2">
            <w:pPr>
              <w:jc w:val="right"/>
              <w:rPr>
                <w:rFonts w:ascii="Arial" w:hAnsi="Arial" w:cs="Arial"/>
                <w:sz w:val="22"/>
                <w:szCs w:val="22"/>
              </w:rPr>
            </w:pPr>
            <w:r w:rsidRPr="00DB0BA2">
              <w:rPr>
                <w:rFonts w:ascii="Arial" w:hAnsi="Arial" w:cs="Arial"/>
                <w:sz w:val="22"/>
                <w:szCs w:val="22"/>
              </w:rPr>
              <w:t>-11.581,14</w:t>
            </w:r>
          </w:p>
        </w:tc>
        <w:tc>
          <w:tcPr>
            <w:tcW w:w="865" w:type="pct"/>
            <w:tcBorders>
              <w:top w:val="single" w:sz="4" w:space="0" w:color="auto"/>
              <w:left w:val="nil"/>
              <w:bottom w:val="single" w:sz="4" w:space="0" w:color="auto"/>
              <w:right w:val="single" w:sz="4" w:space="0" w:color="auto"/>
            </w:tcBorders>
            <w:noWrap/>
            <w:vAlign w:val="bottom"/>
          </w:tcPr>
          <w:p w14:paraId="03F239E5" w14:textId="7F60ED3B" w:rsidR="00DB0BA2" w:rsidRPr="00DB0BA2" w:rsidRDefault="00DB0BA2" w:rsidP="00DB0BA2">
            <w:pPr>
              <w:jc w:val="right"/>
              <w:rPr>
                <w:rFonts w:ascii="Arial" w:hAnsi="Arial" w:cs="Arial"/>
                <w:sz w:val="22"/>
                <w:szCs w:val="22"/>
              </w:rPr>
            </w:pPr>
            <w:r w:rsidRPr="00DB0BA2">
              <w:rPr>
                <w:rFonts w:ascii="Arial" w:hAnsi="Arial" w:cs="Arial"/>
                <w:sz w:val="22"/>
                <w:szCs w:val="22"/>
              </w:rPr>
              <w:t>58.418,86</w:t>
            </w:r>
          </w:p>
        </w:tc>
      </w:tr>
      <w:tr w:rsidR="00505651" w:rsidRPr="00DB0BA2" w14:paraId="1A97CAFE" w14:textId="77777777" w:rsidTr="00DB0BA2">
        <w:trPr>
          <w:trHeight w:val="315"/>
        </w:trPr>
        <w:tc>
          <w:tcPr>
            <w:tcW w:w="2392" w:type="pct"/>
            <w:tcBorders>
              <w:top w:val="nil"/>
              <w:left w:val="single" w:sz="8" w:space="0" w:color="auto"/>
              <w:bottom w:val="single" w:sz="8" w:space="0" w:color="auto"/>
              <w:right w:val="single" w:sz="8" w:space="0" w:color="auto"/>
            </w:tcBorders>
            <w:shd w:val="clear" w:color="000000" w:fill="D9E2F3"/>
            <w:noWrap/>
            <w:vAlign w:val="center"/>
            <w:hideMark/>
          </w:tcPr>
          <w:p w14:paraId="6A64434D" w14:textId="77777777" w:rsidR="00505651" w:rsidRPr="00DB0BA2" w:rsidRDefault="00505651">
            <w:pPr>
              <w:jc w:val="right"/>
              <w:rPr>
                <w:rFonts w:ascii="Arial" w:hAnsi="Arial" w:cs="Arial"/>
                <w:b/>
                <w:bCs/>
                <w:sz w:val="22"/>
                <w:szCs w:val="22"/>
              </w:rPr>
            </w:pPr>
            <w:r w:rsidRPr="00DB0BA2">
              <w:rPr>
                <w:rFonts w:ascii="Arial" w:hAnsi="Arial" w:cs="Arial"/>
                <w:b/>
                <w:bCs/>
                <w:sz w:val="22"/>
                <w:szCs w:val="22"/>
              </w:rPr>
              <w:t xml:space="preserve">UKUPNO PRORAČUNSKI KORISNICI </w:t>
            </w:r>
          </w:p>
        </w:tc>
        <w:tc>
          <w:tcPr>
            <w:tcW w:w="878" w:type="pct"/>
            <w:tcBorders>
              <w:top w:val="nil"/>
              <w:left w:val="nil"/>
              <w:bottom w:val="single" w:sz="8" w:space="0" w:color="auto"/>
              <w:right w:val="single" w:sz="8" w:space="0" w:color="auto"/>
            </w:tcBorders>
            <w:shd w:val="clear" w:color="000000" w:fill="D9E2F3"/>
            <w:vAlign w:val="center"/>
          </w:tcPr>
          <w:p w14:paraId="2376BE43" w14:textId="528CEEA8" w:rsidR="00505651" w:rsidRPr="00DB0BA2" w:rsidRDefault="00DB0BA2">
            <w:pPr>
              <w:jc w:val="right"/>
              <w:rPr>
                <w:rFonts w:ascii="Arial" w:hAnsi="Arial" w:cs="Arial"/>
                <w:sz w:val="22"/>
                <w:szCs w:val="22"/>
              </w:rPr>
            </w:pPr>
            <w:r>
              <w:rPr>
                <w:rFonts w:ascii="Arial" w:hAnsi="Arial" w:cs="Arial"/>
                <w:sz w:val="22"/>
                <w:szCs w:val="22"/>
              </w:rPr>
              <w:t>86.000,00</w:t>
            </w:r>
          </w:p>
        </w:tc>
        <w:tc>
          <w:tcPr>
            <w:tcW w:w="865" w:type="pct"/>
            <w:tcBorders>
              <w:top w:val="nil"/>
              <w:left w:val="nil"/>
              <w:bottom w:val="single" w:sz="8" w:space="0" w:color="auto"/>
              <w:right w:val="single" w:sz="8" w:space="0" w:color="auto"/>
            </w:tcBorders>
            <w:shd w:val="clear" w:color="000000" w:fill="D9E2F3"/>
            <w:vAlign w:val="center"/>
          </w:tcPr>
          <w:p w14:paraId="1D6DC94A" w14:textId="24E09F7F" w:rsidR="00505651" w:rsidRPr="00DB0BA2" w:rsidRDefault="00060058">
            <w:pPr>
              <w:jc w:val="right"/>
              <w:rPr>
                <w:rFonts w:ascii="Arial" w:hAnsi="Arial" w:cs="Arial"/>
                <w:sz w:val="22"/>
                <w:szCs w:val="22"/>
              </w:rPr>
            </w:pPr>
            <w:r>
              <w:rPr>
                <w:rFonts w:ascii="Arial" w:hAnsi="Arial" w:cs="Arial"/>
                <w:sz w:val="22"/>
                <w:szCs w:val="22"/>
              </w:rPr>
              <w:t>60.626,70</w:t>
            </w:r>
          </w:p>
        </w:tc>
        <w:tc>
          <w:tcPr>
            <w:tcW w:w="865" w:type="pct"/>
            <w:tcBorders>
              <w:top w:val="nil"/>
              <w:left w:val="nil"/>
              <w:bottom w:val="single" w:sz="8" w:space="0" w:color="auto"/>
              <w:right w:val="single" w:sz="8" w:space="0" w:color="auto"/>
            </w:tcBorders>
            <w:shd w:val="clear" w:color="000000" w:fill="D9E2F3"/>
            <w:vAlign w:val="center"/>
          </w:tcPr>
          <w:p w14:paraId="17CFD129" w14:textId="4D94C731" w:rsidR="00505651" w:rsidRPr="00DB0BA2" w:rsidRDefault="00060058">
            <w:pPr>
              <w:jc w:val="right"/>
              <w:rPr>
                <w:rFonts w:ascii="Arial" w:hAnsi="Arial" w:cs="Arial"/>
                <w:sz w:val="22"/>
                <w:szCs w:val="22"/>
              </w:rPr>
            </w:pPr>
            <w:r>
              <w:rPr>
                <w:rFonts w:ascii="Arial" w:hAnsi="Arial" w:cs="Arial"/>
                <w:sz w:val="22"/>
                <w:szCs w:val="22"/>
              </w:rPr>
              <w:t>146.626,70</w:t>
            </w:r>
          </w:p>
        </w:tc>
      </w:tr>
      <w:tr w:rsidR="00DB0BA2" w:rsidRPr="00DB0BA2" w14:paraId="6C570BEF"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4C53357C"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Buzet</w:t>
            </w:r>
          </w:p>
        </w:tc>
        <w:tc>
          <w:tcPr>
            <w:tcW w:w="878" w:type="pct"/>
            <w:tcBorders>
              <w:top w:val="single" w:sz="4" w:space="0" w:color="auto"/>
              <w:left w:val="single" w:sz="4" w:space="0" w:color="auto"/>
              <w:bottom w:val="single" w:sz="4" w:space="0" w:color="auto"/>
              <w:right w:val="single" w:sz="4" w:space="0" w:color="auto"/>
            </w:tcBorders>
            <w:vAlign w:val="bottom"/>
          </w:tcPr>
          <w:p w14:paraId="2F37AD44" w14:textId="649922FD"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single" w:sz="4" w:space="0" w:color="auto"/>
              <w:left w:val="single" w:sz="4" w:space="0" w:color="auto"/>
              <w:bottom w:val="single" w:sz="4" w:space="0" w:color="auto"/>
              <w:right w:val="single" w:sz="4" w:space="0" w:color="auto"/>
            </w:tcBorders>
            <w:vAlign w:val="bottom"/>
          </w:tcPr>
          <w:p w14:paraId="05FECDAB" w14:textId="396F815D" w:rsidR="00DB0BA2" w:rsidRPr="00DB0BA2" w:rsidRDefault="00DB0BA2" w:rsidP="00DB0BA2">
            <w:pPr>
              <w:jc w:val="right"/>
              <w:rPr>
                <w:rFonts w:ascii="Arial" w:hAnsi="Arial" w:cs="Arial"/>
                <w:sz w:val="22"/>
                <w:szCs w:val="22"/>
              </w:rPr>
            </w:pPr>
            <w:r>
              <w:rPr>
                <w:rFonts w:ascii="Arial" w:hAnsi="Arial" w:cs="Arial"/>
                <w:sz w:val="20"/>
                <w:szCs w:val="20"/>
              </w:rPr>
              <w:t>4.224,79</w:t>
            </w:r>
          </w:p>
        </w:tc>
        <w:tc>
          <w:tcPr>
            <w:tcW w:w="865" w:type="pct"/>
            <w:tcBorders>
              <w:top w:val="single" w:sz="4" w:space="0" w:color="auto"/>
              <w:left w:val="single" w:sz="4" w:space="0" w:color="auto"/>
              <w:bottom w:val="single" w:sz="4" w:space="0" w:color="auto"/>
              <w:right w:val="single" w:sz="4" w:space="0" w:color="auto"/>
            </w:tcBorders>
            <w:noWrap/>
            <w:vAlign w:val="bottom"/>
          </w:tcPr>
          <w:p w14:paraId="1B24C2EF" w14:textId="5F27D567" w:rsidR="00DB0BA2" w:rsidRPr="00DB0BA2" w:rsidRDefault="00DB0BA2" w:rsidP="00DB0BA2">
            <w:pPr>
              <w:jc w:val="right"/>
              <w:rPr>
                <w:rFonts w:ascii="Arial" w:hAnsi="Arial" w:cs="Arial"/>
                <w:sz w:val="22"/>
                <w:szCs w:val="22"/>
              </w:rPr>
            </w:pPr>
            <w:r>
              <w:rPr>
                <w:rFonts w:ascii="Arial" w:hAnsi="Arial" w:cs="Arial"/>
                <w:sz w:val="20"/>
                <w:szCs w:val="20"/>
              </w:rPr>
              <w:t>4.224,79</w:t>
            </w:r>
          </w:p>
        </w:tc>
      </w:tr>
      <w:tr w:rsidR="00DB0BA2" w:rsidRPr="00DB0BA2" w14:paraId="6AAF7F56"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6271CA1B"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Buzet Stari grad</w:t>
            </w:r>
          </w:p>
        </w:tc>
        <w:tc>
          <w:tcPr>
            <w:tcW w:w="878" w:type="pct"/>
            <w:tcBorders>
              <w:top w:val="nil"/>
              <w:left w:val="single" w:sz="4" w:space="0" w:color="auto"/>
              <w:bottom w:val="single" w:sz="4" w:space="0" w:color="auto"/>
              <w:right w:val="single" w:sz="4" w:space="0" w:color="auto"/>
            </w:tcBorders>
            <w:vAlign w:val="bottom"/>
          </w:tcPr>
          <w:p w14:paraId="4263586F" w14:textId="61E0320E"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78446001" w14:textId="05C299D1" w:rsidR="00DB0BA2" w:rsidRPr="00DB0BA2" w:rsidRDefault="00DB0BA2" w:rsidP="00DB0BA2">
            <w:pPr>
              <w:jc w:val="right"/>
              <w:rPr>
                <w:rFonts w:ascii="Arial" w:hAnsi="Arial" w:cs="Arial"/>
                <w:sz w:val="22"/>
                <w:szCs w:val="22"/>
              </w:rPr>
            </w:pPr>
            <w:r>
              <w:rPr>
                <w:rFonts w:ascii="Arial" w:hAnsi="Arial" w:cs="Arial"/>
                <w:sz w:val="20"/>
                <w:szCs w:val="20"/>
              </w:rPr>
              <w:t>1.288,69</w:t>
            </w:r>
          </w:p>
        </w:tc>
        <w:tc>
          <w:tcPr>
            <w:tcW w:w="865" w:type="pct"/>
            <w:tcBorders>
              <w:top w:val="nil"/>
              <w:left w:val="single" w:sz="4" w:space="0" w:color="auto"/>
              <w:bottom w:val="single" w:sz="4" w:space="0" w:color="auto"/>
              <w:right w:val="single" w:sz="4" w:space="0" w:color="auto"/>
            </w:tcBorders>
            <w:noWrap/>
            <w:vAlign w:val="bottom"/>
          </w:tcPr>
          <w:p w14:paraId="722403B7" w14:textId="1632B640" w:rsidR="00DB0BA2" w:rsidRPr="00DB0BA2" w:rsidRDefault="00DB0BA2" w:rsidP="00DB0BA2">
            <w:pPr>
              <w:jc w:val="right"/>
              <w:rPr>
                <w:rFonts w:ascii="Arial" w:hAnsi="Arial" w:cs="Arial"/>
                <w:sz w:val="22"/>
                <w:szCs w:val="22"/>
              </w:rPr>
            </w:pPr>
            <w:r>
              <w:rPr>
                <w:rFonts w:ascii="Arial" w:hAnsi="Arial" w:cs="Arial"/>
                <w:sz w:val="20"/>
                <w:szCs w:val="20"/>
              </w:rPr>
              <w:t>1.288,69</w:t>
            </w:r>
          </w:p>
        </w:tc>
      </w:tr>
      <w:tr w:rsidR="00DB0BA2" w:rsidRPr="00DB0BA2" w14:paraId="15F510F7"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69B4E9D2"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 xml:space="preserve">MO </w:t>
            </w:r>
            <w:proofErr w:type="spellStart"/>
            <w:r w:rsidRPr="00DB0BA2">
              <w:rPr>
                <w:rFonts w:ascii="Arial" w:hAnsi="Arial" w:cs="Arial"/>
                <w:sz w:val="22"/>
                <w:szCs w:val="22"/>
              </w:rPr>
              <w:t>Roč</w:t>
            </w:r>
            <w:proofErr w:type="spellEnd"/>
          </w:p>
        </w:tc>
        <w:tc>
          <w:tcPr>
            <w:tcW w:w="878" w:type="pct"/>
            <w:tcBorders>
              <w:top w:val="nil"/>
              <w:left w:val="single" w:sz="4" w:space="0" w:color="auto"/>
              <w:bottom w:val="single" w:sz="4" w:space="0" w:color="auto"/>
              <w:right w:val="single" w:sz="4" w:space="0" w:color="auto"/>
            </w:tcBorders>
            <w:vAlign w:val="bottom"/>
          </w:tcPr>
          <w:p w14:paraId="5C7B067D" w14:textId="70ED1D5F"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76B4C425" w14:textId="15938FEA" w:rsidR="00DB0BA2" w:rsidRPr="00DB0BA2" w:rsidRDefault="00DB0BA2" w:rsidP="00DB0BA2">
            <w:pPr>
              <w:jc w:val="right"/>
              <w:rPr>
                <w:rFonts w:ascii="Arial" w:hAnsi="Arial" w:cs="Arial"/>
                <w:sz w:val="22"/>
                <w:szCs w:val="22"/>
              </w:rPr>
            </w:pPr>
            <w:r>
              <w:rPr>
                <w:rFonts w:ascii="Arial" w:hAnsi="Arial" w:cs="Arial"/>
                <w:sz w:val="20"/>
                <w:szCs w:val="20"/>
              </w:rPr>
              <w:t>288,66</w:t>
            </w:r>
          </w:p>
        </w:tc>
        <w:tc>
          <w:tcPr>
            <w:tcW w:w="865" w:type="pct"/>
            <w:tcBorders>
              <w:top w:val="nil"/>
              <w:left w:val="single" w:sz="4" w:space="0" w:color="auto"/>
              <w:bottom w:val="single" w:sz="4" w:space="0" w:color="auto"/>
              <w:right w:val="single" w:sz="4" w:space="0" w:color="auto"/>
            </w:tcBorders>
            <w:noWrap/>
            <w:vAlign w:val="bottom"/>
          </w:tcPr>
          <w:p w14:paraId="0FD5BE60" w14:textId="328662F5" w:rsidR="00DB0BA2" w:rsidRPr="00DB0BA2" w:rsidRDefault="00DB0BA2" w:rsidP="00DB0BA2">
            <w:pPr>
              <w:jc w:val="right"/>
              <w:rPr>
                <w:rFonts w:ascii="Arial" w:hAnsi="Arial" w:cs="Arial"/>
                <w:sz w:val="22"/>
                <w:szCs w:val="22"/>
              </w:rPr>
            </w:pPr>
            <w:r>
              <w:rPr>
                <w:rFonts w:ascii="Arial" w:hAnsi="Arial" w:cs="Arial"/>
                <w:sz w:val="20"/>
                <w:szCs w:val="20"/>
              </w:rPr>
              <w:t>288,66</w:t>
            </w:r>
          </w:p>
        </w:tc>
      </w:tr>
      <w:tr w:rsidR="00DB0BA2" w:rsidRPr="00DB0BA2" w14:paraId="42D6DC4F"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75988E06"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 xml:space="preserve">MO </w:t>
            </w:r>
            <w:proofErr w:type="spellStart"/>
            <w:r w:rsidRPr="00DB0BA2">
              <w:rPr>
                <w:rFonts w:ascii="Arial" w:hAnsi="Arial" w:cs="Arial"/>
                <w:sz w:val="22"/>
                <w:szCs w:val="22"/>
              </w:rPr>
              <w:t>Krušvari</w:t>
            </w:r>
            <w:proofErr w:type="spellEnd"/>
          </w:p>
        </w:tc>
        <w:tc>
          <w:tcPr>
            <w:tcW w:w="878" w:type="pct"/>
            <w:tcBorders>
              <w:top w:val="nil"/>
              <w:left w:val="single" w:sz="4" w:space="0" w:color="auto"/>
              <w:bottom w:val="single" w:sz="4" w:space="0" w:color="auto"/>
              <w:right w:val="single" w:sz="4" w:space="0" w:color="auto"/>
            </w:tcBorders>
            <w:vAlign w:val="bottom"/>
          </w:tcPr>
          <w:p w14:paraId="788D6227" w14:textId="538CC0FE"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62FB7A9C" w14:textId="5904C532" w:rsidR="00DB0BA2" w:rsidRPr="00DB0BA2" w:rsidRDefault="00DB0BA2" w:rsidP="00DB0BA2">
            <w:pPr>
              <w:jc w:val="right"/>
              <w:rPr>
                <w:rFonts w:ascii="Arial" w:hAnsi="Arial" w:cs="Arial"/>
                <w:sz w:val="22"/>
                <w:szCs w:val="22"/>
              </w:rPr>
            </w:pPr>
            <w:r>
              <w:rPr>
                <w:rFonts w:ascii="Arial" w:hAnsi="Arial" w:cs="Arial"/>
                <w:sz w:val="20"/>
                <w:szCs w:val="20"/>
              </w:rPr>
              <w:t>1.130,19</w:t>
            </w:r>
          </w:p>
        </w:tc>
        <w:tc>
          <w:tcPr>
            <w:tcW w:w="865" w:type="pct"/>
            <w:tcBorders>
              <w:top w:val="nil"/>
              <w:left w:val="single" w:sz="4" w:space="0" w:color="auto"/>
              <w:bottom w:val="single" w:sz="4" w:space="0" w:color="auto"/>
              <w:right w:val="single" w:sz="4" w:space="0" w:color="auto"/>
            </w:tcBorders>
            <w:noWrap/>
            <w:vAlign w:val="bottom"/>
          </w:tcPr>
          <w:p w14:paraId="649BAA08" w14:textId="688F2333" w:rsidR="00DB0BA2" w:rsidRPr="00DB0BA2" w:rsidRDefault="00DB0BA2" w:rsidP="00DB0BA2">
            <w:pPr>
              <w:jc w:val="right"/>
              <w:rPr>
                <w:rFonts w:ascii="Arial" w:hAnsi="Arial" w:cs="Arial"/>
                <w:sz w:val="22"/>
                <w:szCs w:val="22"/>
              </w:rPr>
            </w:pPr>
            <w:r>
              <w:rPr>
                <w:rFonts w:ascii="Arial" w:hAnsi="Arial" w:cs="Arial"/>
                <w:sz w:val="20"/>
                <w:szCs w:val="20"/>
              </w:rPr>
              <w:t>1.130,19</w:t>
            </w:r>
          </w:p>
        </w:tc>
      </w:tr>
      <w:tr w:rsidR="00DB0BA2" w:rsidRPr="00DB0BA2" w14:paraId="332CEDE5"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47CE8FA7"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 xml:space="preserve">MO </w:t>
            </w:r>
            <w:proofErr w:type="spellStart"/>
            <w:r w:rsidRPr="00DB0BA2">
              <w:rPr>
                <w:rFonts w:ascii="Arial" w:hAnsi="Arial" w:cs="Arial"/>
                <w:sz w:val="22"/>
                <w:szCs w:val="22"/>
              </w:rPr>
              <w:t>Sovinjak</w:t>
            </w:r>
            <w:proofErr w:type="spellEnd"/>
          </w:p>
        </w:tc>
        <w:tc>
          <w:tcPr>
            <w:tcW w:w="878" w:type="pct"/>
            <w:tcBorders>
              <w:top w:val="nil"/>
              <w:left w:val="single" w:sz="4" w:space="0" w:color="auto"/>
              <w:bottom w:val="single" w:sz="4" w:space="0" w:color="auto"/>
              <w:right w:val="single" w:sz="4" w:space="0" w:color="auto"/>
            </w:tcBorders>
            <w:vAlign w:val="bottom"/>
          </w:tcPr>
          <w:p w14:paraId="5A69C20C" w14:textId="59D4B74C"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26463209" w14:textId="270DEA0E" w:rsidR="00DB0BA2" w:rsidRPr="00DB0BA2" w:rsidRDefault="00DB0BA2" w:rsidP="00DB0BA2">
            <w:pPr>
              <w:jc w:val="right"/>
              <w:rPr>
                <w:rFonts w:ascii="Arial" w:hAnsi="Arial" w:cs="Arial"/>
                <w:sz w:val="22"/>
                <w:szCs w:val="22"/>
              </w:rPr>
            </w:pPr>
            <w:r>
              <w:rPr>
                <w:rFonts w:ascii="Arial" w:hAnsi="Arial" w:cs="Arial"/>
                <w:sz w:val="20"/>
                <w:szCs w:val="20"/>
              </w:rPr>
              <w:t>398,19</w:t>
            </w:r>
          </w:p>
        </w:tc>
        <w:tc>
          <w:tcPr>
            <w:tcW w:w="865" w:type="pct"/>
            <w:tcBorders>
              <w:top w:val="nil"/>
              <w:left w:val="single" w:sz="4" w:space="0" w:color="auto"/>
              <w:bottom w:val="single" w:sz="4" w:space="0" w:color="auto"/>
              <w:right w:val="single" w:sz="4" w:space="0" w:color="auto"/>
            </w:tcBorders>
            <w:noWrap/>
            <w:vAlign w:val="bottom"/>
          </w:tcPr>
          <w:p w14:paraId="6DFA376B" w14:textId="56463F55" w:rsidR="00DB0BA2" w:rsidRPr="00DB0BA2" w:rsidRDefault="00DB0BA2" w:rsidP="00DB0BA2">
            <w:pPr>
              <w:jc w:val="right"/>
              <w:rPr>
                <w:rFonts w:ascii="Arial" w:hAnsi="Arial" w:cs="Arial"/>
                <w:sz w:val="22"/>
                <w:szCs w:val="22"/>
              </w:rPr>
            </w:pPr>
            <w:r>
              <w:rPr>
                <w:rFonts w:ascii="Arial" w:hAnsi="Arial" w:cs="Arial"/>
                <w:sz w:val="20"/>
                <w:szCs w:val="20"/>
              </w:rPr>
              <w:t>398,19</w:t>
            </w:r>
          </w:p>
        </w:tc>
      </w:tr>
      <w:tr w:rsidR="00DB0BA2" w:rsidRPr="00DB0BA2" w14:paraId="355429A8"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5DAF44EE"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Sveti Ivan</w:t>
            </w:r>
          </w:p>
        </w:tc>
        <w:tc>
          <w:tcPr>
            <w:tcW w:w="878" w:type="pct"/>
            <w:tcBorders>
              <w:top w:val="nil"/>
              <w:left w:val="single" w:sz="4" w:space="0" w:color="auto"/>
              <w:bottom w:val="single" w:sz="4" w:space="0" w:color="auto"/>
              <w:right w:val="single" w:sz="4" w:space="0" w:color="auto"/>
            </w:tcBorders>
            <w:vAlign w:val="bottom"/>
          </w:tcPr>
          <w:p w14:paraId="27F43707" w14:textId="5088D572"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5EEFD5D7" w14:textId="5BD8DB39" w:rsidR="00DB0BA2" w:rsidRPr="00DB0BA2" w:rsidRDefault="00DB0BA2" w:rsidP="00DB0BA2">
            <w:pPr>
              <w:jc w:val="right"/>
              <w:rPr>
                <w:rFonts w:ascii="Arial" w:hAnsi="Arial" w:cs="Arial"/>
                <w:sz w:val="22"/>
                <w:szCs w:val="22"/>
              </w:rPr>
            </w:pPr>
            <w:r>
              <w:rPr>
                <w:rFonts w:ascii="Arial" w:hAnsi="Arial" w:cs="Arial"/>
                <w:sz w:val="20"/>
                <w:szCs w:val="20"/>
              </w:rPr>
              <w:t>1.324,25</w:t>
            </w:r>
          </w:p>
        </w:tc>
        <w:tc>
          <w:tcPr>
            <w:tcW w:w="865" w:type="pct"/>
            <w:tcBorders>
              <w:top w:val="nil"/>
              <w:left w:val="single" w:sz="4" w:space="0" w:color="auto"/>
              <w:bottom w:val="single" w:sz="4" w:space="0" w:color="auto"/>
              <w:right w:val="single" w:sz="4" w:space="0" w:color="auto"/>
            </w:tcBorders>
            <w:noWrap/>
            <w:vAlign w:val="bottom"/>
          </w:tcPr>
          <w:p w14:paraId="31EB9231" w14:textId="5FF8779E" w:rsidR="00DB0BA2" w:rsidRPr="00DB0BA2" w:rsidRDefault="00DB0BA2" w:rsidP="00DB0BA2">
            <w:pPr>
              <w:jc w:val="right"/>
              <w:rPr>
                <w:rFonts w:ascii="Arial" w:hAnsi="Arial" w:cs="Arial"/>
                <w:sz w:val="22"/>
                <w:szCs w:val="22"/>
              </w:rPr>
            </w:pPr>
            <w:r>
              <w:rPr>
                <w:rFonts w:ascii="Arial" w:hAnsi="Arial" w:cs="Arial"/>
                <w:sz w:val="20"/>
                <w:szCs w:val="20"/>
              </w:rPr>
              <w:t>1.324,25</w:t>
            </w:r>
          </w:p>
        </w:tc>
      </w:tr>
      <w:tr w:rsidR="00DB0BA2" w:rsidRPr="00DB0BA2" w14:paraId="54034C2D"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78CEF349"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Sveti Martin</w:t>
            </w:r>
          </w:p>
        </w:tc>
        <w:tc>
          <w:tcPr>
            <w:tcW w:w="878" w:type="pct"/>
            <w:tcBorders>
              <w:top w:val="nil"/>
              <w:left w:val="single" w:sz="4" w:space="0" w:color="auto"/>
              <w:bottom w:val="single" w:sz="4" w:space="0" w:color="auto"/>
              <w:right w:val="single" w:sz="4" w:space="0" w:color="auto"/>
            </w:tcBorders>
            <w:vAlign w:val="bottom"/>
          </w:tcPr>
          <w:p w14:paraId="36582EE2" w14:textId="2C715367"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700B5536" w14:textId="295F0621" w:rsidR="00DB0BA2" w:rsidRPr="00DB0BA2" w:rsidRDefault="00DB0BA2" w:rsidP="00DB0BA2">
            <w:pPr>
              <w:jc w:val="right"/>
              <w:rPr>
                <w:rFonts w:ascii="Arial" w:hAnsi="Arial" w:cs="Arial"/>
                <w:sz w:val="22"/>
                <w:szCs w:val="22"/>
              </w:rPr>
            </w:pPr>
            <w:r>
              <w:rPr>
                <w:rFonts w:ascii="Arial" w:hAnsi="Arial" w:cs="Arial"/>
                <w:sz w:val="20"/>
                <w:szCs w:val="20"/>
              </w:rPr>
              <w:t>455,17</w:t>
            </w:r>
          </w:p>
        </w:tc>
        <w:tc>
          <w:tcPr>
            <w:tcW w:w="865" w:type="pct"/>
            <w:tcBorders>
              <w:top w:val="nil"/>
              <w:left w:val="single" w:sz="4" w:space="0" w:color="auto"/>
              <w:bottom w:val="single" w:sz="4" w:space="0" w:color="auto"/>
              <w:right w:val="single" w:sz="4" w:space="0" w:color="auto"/>
            </w:tcBorders>
            <w:noWrap/>
            <w:vAlign w:val="bottom"/>
          </w:tcPr>
          <w:p w14:paraId="7DD0F2E6" w14:textId="5A11DD23" w:rsidR="00DB0BA2" w:rsidRPr="00DB0BA2" w:rsidRDefault="00DB0BA2" w:rsidP="00DB0BA2">
            <w:pPr>
              <w:jc w:val="right"/>
              <w:rPr>
                <w:rFonts w:ascii="Arial" w:hAnsi="Arial" w:cs="Arial"/>
                <w:sz w:val="22"/>
                <w:szCs w:val="22"/>
              </w:rPr>
            </w:pPr>
            <w:r>
              <w:rPr>
                <w:rFonts w:ascii="Arial" w:hAnsi="Arial" w:cs="Arial"/>
                <w:sz w:val="20"/>
                <w:szCs w:val="20"/>
              </w:rPr>
              <w:t>455,17</w:t>
            </w:r>
          </w:p>
        </w:tc>
      </w:tr>
      <w:tr w:rsidR="00DB0BA2" w:rsidRPr="00DB0BA2" w14:paraId="67BC5FCB"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1D8E4679"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Svi Sveti</w:t>
            </w:r>
          </w:p>
        </w:tc>
        <w:tc>
          <w:tcPr>
            <w:tcW w:w="878" w:type="pct"/>
            <w:tcBorders>
              <w:top w:val="nil"/>
              <w:left w:val="single" w:sz="4" w:space="0" w:color="auto"/>
              <w:bottom w:val="single" w:sz="4" w:space="0" w:color="auto"/>
              <w:right w:val="single" w:sz="4" w:space="0" w:color="auto"/>
            </w:tcBorders>
            <w:vAlign w:val="bottom"/>
          </w:tcPr>
          <w:p w14:paraId="7632478D" w14:textId="129959DB"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01EFE3E3" w14:textId="3D7AF375" w:rsidR="00DB0BA2" w:rsidRPr="00DB0BA2" w:rsidRDefault="00DB0BA2" w:rsidP="00DB0BA2">
            <w:pPr>
              <w:jc w:val="right"/>
              <w:rPr>
                <w:rFonts w:ascii="Arial" w:hAnsi="Arial" w:cs="Arial"/>
                <w:sz w:val="22"/>
                <w:szCs w:val="22"/>
              </w:rPr>
            </w:pPr>
            <w:r>
              <w:rPr>
                <w:rFonts w:ascii="Arial" w:hAnsi="Arial" w:cs="Arial"/>
                <w:sz w:val="20"/>
                <w:szCs w:val="20"/>
              </w:rPr>
              <w:t>693,79</w:t>
            </w:r>
          </w:p>
        </w:tc>
        <w:tc>
          <w:tcPr>
            <w:tcW w:w="865" w:type="pct"/>
            <w:tcBorders>
              <w:top w:val="nil"/>
              <w:left w:val="single" w:sz="4" w:space="0" w:color="auto"/>
              <w:bottom w:val="single" w:sz="4" w:space="0" w:color="auto"/>
              <w:right w:val="single" w:sz="4" w:space="0" w:color="auto"/>
            </w:tcBorders>
            <w:noWrap/>
            <w:vAlign w:val="bottom"/>
          </w:tcPr>
          <w:p w14:paraId="6B063216" w14:textId="7A5D6167" w:rsidR="00DB0BA2" w:rsidRPr="00DB0BA2" w:rsidRDefault="00DB0BA2" w:rsidP="00DB0BA2">
            <w:pPr>
              <w:jc w:val="right"/>
              <w:rPr>
                <w:rFonts w:ascii="Arial" w:hAnsi="Arial" w:cs="Arial"/>
                <w:sz w:val="22"/>
                <w:szCs w:val="22"/>
              </w:rPr>
            </w:pPr>
            <w:r>
              <w:rPr>
                <w:rFonts w:ascii="Arial" w:hAnsi="Arial" w:cs="Arial"/>
                <w:sz w:val="20"/>
                <w:szCs w:val="20"/>
              </w:rPr>
              <w:t>693,79</w:t>
            </w:r>
          </w:p>
        </w:tc>
      </w:tr>
      <w:tr w:rsidR="00DB0BA2" w:rsidRPr="00DB0BA2" w14:paraId="3FB111EB"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40B3CB95"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 xml:space="preserve">MO </w:t>
            </w:r>
            <w:proofErr w:type="spellStart"/>
            <w:r w:rsidRPr="00DB0BA2">
              <w:rPr>
                <w:rFonts w:ascii="Arial" w:hAnsi="Arial" w:cs="Arial"/>
                <w:sz w:val="22"/>
                <w:szCs w:val="22"/>
              </w:rPr>
              <w:t>Štrped</w:t>
            </w:r>
            <w:proofErr w:type="spellEnd"/>
          </w:p>
        </w:tc>
        <w:tc>
          <w:tcPr>
            <w:tcW w:w="878" w:type="pct"/>
            <w:tcBorders>
              <w:top w:val="nil"/>
              <w:left w:val="single" w:sz="4" w:space="0" w:color="auto"/>
              <w:bottom w:val="single" w:sz="4" w:space="0" w:color="auto"/>
              <w:right w:val="single" w:sz="4" w:space="0" w:color="auto"/>
            </w:tcBorders>
            <w:vAlign w:val="bottom"/>
          </w:tcPr>
          <w:p w14:paraId="4C95EEFE" w14:textId="2018EC52"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2EFE5446" w14:textId="30DAB6AE" w:rsidR="00DB0BA2" w:rsidRPr="00DB0BA2" w:rsidRDefault="00DB0BA2" w:rsidP="00DB0BA2">
            <w:pPr>
              <w:jc w:val="right"/>
              <w:rPr>
                <w:rFonts w:ascii="Arial" w:hAnsi="Arial" w:cs="Arial"/>
                <w:sz w:val="22"/>
                <w:szCs w:val="22"/>
              </w:rPr>
            </w:pPr>
            <w:r>
              <w:rPr>
                <w:rFonts w:ascii="Arial" w:hAnsi="Arial" w:cs="Arial"/>
                <w:sz w:val="20"/>
                <w:szCs w:val="20"/>
              </w:rPr>
              <w:t>1.967,71</w:t>
            </w:r>
          </w:p>
        </w:tc>
        <w:tc>
          <w:tcPr>
            <w:tcW w:w="865" w:type="pct"/>
            <w:tcBorders>
              <w:top w:val="nil"/>
              <w:left w:val="single" w:sz="4" w:space="0" w:color="auto"/>
              <w:bottom w:val="single" w:sz="4" w:space="0" w:color="auto"/>
              <w:right w:val="single" w:sz="4" w:space="0" w:color="auto"/>
            </w:tcBorders>
            <w:noWrap/>
            <w:vAlign w:val="bottom"/>
          </w:tcPr>
          <w:p w14:paraId="6DF3DEA3" w14:textId="6B6E9684" w:rsidR="00DB0BA2" w:rsidRPr="00DB0BA2" w:rsidRDefault="00DB0BA2" w:rsidP="00DB0BA2">
            <w:pPr>
              <w:jc w:val="right"/>
              <w:rPr>
                <w:rFonts w:ascii="Arial" w:hAnsi="Arial" w:cs="Arial"/>
                <w:sz w:val="22"/>
                <w:szCs w:val="22"/>
              </w:rPr>
            </w:pPr>
            <w:r>
              <w:rPr>
                <w:rFonts w:ascii="Arial" w:hAnsi="Arial" w:cs="Arial"/>
                <w:sz w:val="20"/>
                <w:szCs w:val="20"/>
              </w:rPr>
              <w:t>1.967,71</w:t>
            </w:r>
          </w:p>
        </w:tc>
      </w:tr>
      <w:tr w:rsidR="00DB0BA2" w:rsidRPr="00DB0BA2" w14:paraId="1AEB204E"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07094435"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 xml:space="preserve">MO Veli i Mali </w:t>
            </w:r>
            <w:proofErr w:type="spellStart"/>
            <w:r w:rsidRPr="00DB0BA2">
              <w:rPr>
                <w:rFonts w:ascii="Arial" w:hAnsi="Arial" w:cs="Arial"/>
                <w:sz w:val="22"/>
                <w:szCs w:val="22"/>
              </w:rPr>
              <w:t>Mlun</w:t>
            </w:r>
            <w:proofErr w:type="spellEnd"/>
          </w:p>
        </w:tc>
        <w:tc>
          <w:tcPr>
            <w:tcW w:w="878" w:type="pct"/>
            <w:tcBorders>
              <w:top w:val="nil"/>
              <w:left w:val="single" w:sz="4" w:space="0" w:color="auto"/>
              <w:bottom w:val="single" w:sz="4" w:space="0" w:color="auto"/>
              <w:right w:val="single" w:sz="4" w:space="0" w:color="auto"/>
            </w:tcBorders>
            <w:vAlign w:val="bottom"/>
            <w:hideMark/>
          </w:tcPr>
          <w:p w14:paraId="098A64F2" w14:textId="57245043"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1D4F5A87" w14:textId="519F0F9F" w:rsidR="00DB0BA2" w:rsidRPr="00DB0BA2" w:rsidRDefault="00DB0BA2" w:rsidP="00DB0BA2">
            <w:pPr>
              <w:jc w:val="right"/>
              <w:rPr>
                <w:rFonts w:ascii="Arial" w:hAnsi="Arial" w:cs="Arial"/>
                <w:sz w:val="22"/>
                <w:szCs w:val="22"/>
              </w:rPr>
            </w:pPr>
            <w:r>
              <w:rPr>
                <w:rFonts w:ascii="Arial" w:hAnsi="Arial" w:cs="Arial"/>
                <w:sz w:val="20"/>
                <w:szCs w:val="20"/>
              </w:rPr>
              <w:t>2.476,50</w:t>
            </w:r>
          </w:p>
        </w:tc>
        <w:tc>
          <w:tcPr>
            <w:tcW w:w="865" w:type="pct"/>
            <w:tcBorders>
              <w:top w:val="nil"/>
              <w:left w:val="single" w:sz="4" w:space="0" w:color="auto"/>
              <w:bottom w:val="single" w:sz="4" w:space="0" w:color="auto"/>
              <w:right w:val="single" w:sz="4" w:space="0" w:color="auto"/>
            </w:tcBorders>
            <w:noWrap/>
            <w:vAlign w:val="bottom"/>
          </w:tcPr>
          <w:p w14:paraId="0850B2E1" w14:textId="0C912797" w:rsidR="00DB0BA2" w:rsidRPr="00DB0BA2" w:rsidRDefault="00DB0BA2" w:rsidP="00DB0BA2">
            <w:pPr>
              <w:jc w:val="right"/>
              <w:rPr>
                <w:rFonts w:ascii="Arial" w:hAnsi="Arial" w:cs="Arial"/>
                <w:sz w:val="22"/>
                <w:szCs w:val="22"/>
              </w:rPr>
            </w:pPr>
            <w:r>
              <w:rPr>
                <w:rFonts w:ascii="Arial" w:hAnsi="Arial" w:cs="Arial"/>
                <w:sz w:val="20"/>
                <w:szCs w:val="20"/>
              </w:rPr>
              <w:t>2.476,50</w:t>
            </w:r>
          </w:p>
        </w:tc>
      </w:tr>
      <w:tr w:rsidR="00DB0BA2" w:rsidRPr="00DB0BA2" w14:paraId="2A13AB27" w14:textId="77777777" w:rsidTr="00A76F4B">
        <w:trPr>
          <w:trHeight w:val="315"/>
        </w:trPr>
        <w:tc>
          <w:tcPr>
            <w:tcW w:w="2392" w:type="pct"/>
            <w:tcBorders>
              <w:top w:val="nil"/>
              <w:left w:val="single" w:sz="8" w:space="0" w:color="auto"/>
              <w:bottom w:val="single" w:sz="8" w:space="0" w:color="auto"/>
              <w:right w:val="single" w:sz="8" w:space="0" w:color="auto"/>
            </w:tcBorders>
            <w:noWrap/>
            <w:vAlign w:val="center"/>
            <w:hideMark/>
          </w:tcPr>
          <w:p w14:paraId="49431D83" w14:textId="77777777" w:rsidR="00DB0BA2" w:rsidRPr="00DB0BA2" w:rsidRDefault="00DB0BA2" w:rsidP="00DB0BA2">
            <w:pPr>
              <w:jc w:val="both"/>
              <w:rPr>
                <w:rFonts w:ascii="Arial" w:hAnsi="Arial" w:cs="Arial"/>
                <w:sz w:val="22"/>
                <w:szCs w:val="22"/>
              </w:rPr>
            </w:pPr>
            <w:r w:rsidRPr="00DB0BA2">
              <w:rPr>
                <w:rFonts w:ascii="Arial" w:hAnsi="Arial" w:cs="Arial"/>
                <w:sz w:val="22"/>
                <w:szCs w:val="22"/>
              </w:rPr>
              <w:t>MO Vrh</w:t>
            </w:r>
          </w:p>
        </w:tc>
        <w:tc>
          <w:tcPr>
            <w:tcW w:w="878" w:type="pct"/>
            <w:tcBorders>
              <w:top w:val="nil"/>
              <w:left w:val="single" w:sz="4" w:space="0" w:color="auto"/>
              <w:bottom w:val="single" w:sz="4" w:space="0" w:color="auto"/>
              <w:right w:val="single" w:sz="4" w:space="0" w:color="auto"/>
            </w:tcBorders>
            <w:vAlign w:val="bottom"/>
            <w:hideMark/>
          </w:tcPr>
          <w:p w14:paraId="2ED007E0" w14:textId="434814F4" w:rsidR="00DB0BA2" w:rsidRPr="00DB0BA2" w:rsidRDefault="00DB0BA2" w:rsidP="00DB0BA2">
            <w:pPr>
              <w:jc w:val="right"/>
              <w:rPr>
                <w:rFonts w:ascii="Arial" w:hAnsi="Arial" w:cs="Arial"/>
                <w:sz w:val="22"/>
                <w:szCs w:val="22"/>
              </w:rPr>
            </w:pPr>
            <w:r>
              <w:rPr>
                <w:rFonts w:ascii="Arial" w:hAnsi="Arial" w:cs="Arial"/>
                <w:sz w:val="20"/>
                <w:szCs w:val="20"/>
              </w:rPr>
              <w:t>0,00</w:t>
            </w:r>
          </w:p>
        </w:tc>
        <w:tc>
          <w:tcPr>
            <w:tcW w:w="865" w:type="pct"/>
            <w:tcBorders>
              <w:top w:val="nil"/>
              <w:left w:val="single" w:sz="4" w:space="0" w:color="auto"/>
              <w:bottom w:val="single" w:sz="4" w:space="0" w:color="auto"/>
              <w:right w:val="single" w:sz="4" w:space="0" w:color="auto"/>
            </w:tcBorders>
            <w:vAlign w:val="bottom"/>
          </w:tcPr>
          <w:p w14:paraId="7DCAFBAE" w14:textId="5E271B81" w:rsidR="00DB0BA2" w:rsidRPr="00DB0BA2" w:rsidRDefault="00DB0BA2" w:rsidP="00DB0BA2">
            <w:pPr>
              <w:jc w:val="right"/>
              <w:rPr>
                <w:rFonts w:ascii="Arial" w:hAnsi="Arial" w:cs="Arial"/>
                <w:sz w:val="22"/>
                <w:szCs w:val="22"/>
              </w:rPr>
            </w:pPr>
            <w:r>
              <w:rPr>
                <w:rFonts w:ascii="Arial" w:hAnsi="Arial" w:cs="Arial"/>
                <w:sz w:val="20"/>
                <w:szCs w:val="20"/>
              </w:rPr>
              <w:t>3.089,35</w:t>
            </w:r>
          </w:p>
        </w:tc>
        <w:tc>
          <w:tcPr>
            <w:tcW w:w="865" w:type="pct"/>
            <w:tcBorders>
              <w:top w:val="nil"/>
              <w:left w:val="single" w:sz="4" w:space="0" w:color="auto"/>
              <w:bottom w:val="single" w:sz="4" w:space="0" w:color="auto"/>
              <w:right w:val="single" w:sz="4" w:space="0" w:color="auto"/>
            </w:tcBorders>
            <w:noWrap/>
            <w:vAlign w:val="bottom"/>
          </w:tcPr>
          <w:p w14:paraId="6F264435" w14:textId="37A8730B" w:rsidR="00DB0BA2" w:rsidRPr="00DB0BA2" w:rsidRDefault="00DB0BA2" w:rsidP="00DB0BA2">
            <w:pPr>
              <w:jc w:val="right"/>
              <w:rPr>
                <w:rFonts w:ascii="Arial" w:hAnsi="Arial" w:cs="Arial"/>
                <w:sz w:val="22"/>
                <w:szCs w:val="22"/>
              </w:rPr>
            </w:pPr>
            <w:r>
              <w:rPr>
                <w:rFonts w:ascii="Arial" w:hAnsi="Arial" w:cs="Arial"/>
                <w:sz w:val="20"/>
                <w:szCs w:val="20"/>
              </w:rPr>
              <w:t>3.089,35</w:t>
            </w:r>
          </w:p>
        </w:tc>
      </w:tr>
      <w:tr w:rsidR="00505651" w:rsidRPr="00DB0BA2" w14:paraId="6E90C294" w14:textId="77777777" w:rsidTr="00DB0BA2">
        <w:trPr>
          <w:trHeight w:val="315"/>
        </w:trPr>
        <w:tc>
          <w:tcPr>
            <w:tcW w:w="2392" w:type="pct"/>
            <w:tcBorders>
              <w:top w:val="nil"/>
              <w:left w:val="single" w:sz="8" w:space="0" w:color="auto"/>
              <w:bottom w:val="single" w:sz="8" w:space="0" w:color="auto"/>
              <w:right w:val="single" w:sz="8" w:space="0" w:color="auto"/>
            </w:tcBorders>
            <w:shd w:val="clear" w:color="000000" w:fill="D9E2F3"/>
            <w:noWrap/>
            <w:vAlign w:val="center"/>
            <w:hideMark/>
          </w:tcPr>
          <w:p w14:paraId="4F99C16C" w14:textId="77777777" w:rsidR="00505651" w:rsidRPr="00DB0BA2" w:rsidRDefault="00505651">
            <w:pPr>
              <w:jc w:val="right"/>
              <w:rPr>
                <w:rFonts w:ascii="Arial" w:hAnsi="Arial" w:cs="Arial"/>
                <w:b/>
                <w:bCs/>
                <w:sz w:val="22"/>
                <w:szCs w:val="22"/>
              </w:rPr>
            </w:pPr>
            <w:r w:rsidRPr="00DB0BA2">
              <w:rPr>
                <w:rFonts w:ascii="Arial" w:hAnsi="Arial" w:cs="Arial"/>
                <w:b/>
                <w:bCs/>
                <w:sz w:val="22"/>
                <w:szCs w:val="22"/>
              </w:rPr>
              <w:t>UKUPNO MJESNI ODBORI</w:t>
            </w:r>
          </w:p>
        </w:tc>
        <w:tc>
          <w:tcPr>
            <w:tcW w:w="878" w:type="pct"/>
            <w:tcBorders>
              <w:top w:val="nil"/>
              <w:left w:val="nil"/>
              <w:bottom w:val="single" w:sz="8" w:space="0" w:color="auto"/>
              <w:right w:val="single" w:sz="8" w:space="0" w:color="auto"/>
            </w:tcBorders>
            <w:shd w:val="clear" w:color="000000" w:fill="D9E2F3"/>
            <w:vAlign w:val="center"/>
            <w:hideMark/>
          </w:tcPr>
          <w:p w14:paraId="589E264C" w14:textId="0AA17DBF" w:rsidR="00505651" w:rsidRPr="00DB0BA2" w:rsidRDefault="00060058">
            <w:pPr>
              <w:jc w:val="right"/>
              <w:rPr>
                <w:rFonts w:ascii="Arial" w:hAnsi="Arial" w:cs="Arial"/>
                <w:sz w:val="22"/>
                <w:szCs w:val="22"/>
              </w:rPr>
            </w:pPr>
            <w:r>
              <w:rPr>
                <w:rFonts w:ascii="Arial" w:hAnsi="Arial" w:cs="Arial"/>
                <w:sz w:val="22"/>
                <w:szCs w:val="22"/>
              </w:rPr>
              <w:t>0,00</w:t>
            </w:r>
          </w:p>
        </w:tc>
        <w:tc>
          <w:tcPr>
            <w:tcW w:w="865" w:type="pct"/>
            <w:tcBorders>
              <w:top w:val="nil"/>
              <w:left w:val="nil"/>
              <w:bottom w:val="single" w:sz="8" w:space="0" w:color="auto"/>
              <w:right w:val="single" w:sz="8" w:space="0" w:color="auto"/>
            </w:tcBorders>
            <w:shd w:val="clear" w:color="000000" w:fill="D9E2F3"/>
            <w:vAlign w:val="center"/>
          </w:tcPr>
          <w:p w14:paraId="46301830" w14:textId="69B82E07" w:rsidR="00505651" w:rsidRPr="00DB0BA2" w:rsidRDefault="00060058">
            <w:pPr>
              <w:jc w:val="right"/>
              <w:rPr>
                <w:rFonts w:ascii="Arial" w:hAnsi="Arial" w:cs="Arial"/>
                <w:sz w:val="22"/>
                <w:szCs w:val="22"/>
              </w:rPr>
            </w:pPr>
            <w:r>
              <w:rPr>
                <w:rFonts w:ascii="Arial" w:hAnsi="Arial" w:cs="Arial"/>
                <w:sz w:val="22"/>
                <w:szCs w:val="22"/>
              </w:rPr>
              <w:t>17.337,29</w:t>
            </w:r>
          </w:p>
        </w:tc>
        <w:tc>
          <w:tcPr>
            <w:tcW w:w="865" w:type="pct"/>
            <w:tcBorders>
              <w:top w:val="nil"/>
              <w:left w:val="nil"/>
              <w:bottom w:val="single" w:sz="8" w:space="0" w:color="auto"/>
              <w:right w:val="single" w:sz="8" w:space="0" w:color="auto"/>
            </w:tcBorders>
            <w:shd w:val="clear" w:color="000000" w:fill="D9E2F3"/>
            <w:vAlign w:val="center"/>
          </w:tcPr>
          <w:p w14:paraId="3E1CB677" w14:textId="0DA71F47" w:rsidR="00505651" w:rsidRPr="00DB0BA2" w:rsidRDefault="00060058">
            <w:pPr>
              <w:jc w:val="right"/>
              <w:rPr>
                <w:rFonts w:ascii="Arial" w:hAnsi="Arial" w:cs="Arial"/>
                <w:sz w:val="22"/>
                <w:szCs w:val="22"/>
              </w:rPr>
            </w:pPr>
            <w:r>
              <w:rPr>
                <w:rFonts w:ascii="Arial" w:hAnsi="Arial" w:cs="Arial"/>
                <w:sz w:val="22"/>
                <w:szCs w:val="22"/>
              </w:rPr>
              <w:t>17.337,29</w:t>
            </w:r>
          </w:p>
        </w:tc>
      </w:tr>
      <w:tr w:rsidR="00505651" w:rsidRPr="00FB2A03" w14:paraId="72EB102B" w14:textId="77777777" w:rsidTr="00DB0BA2">
        <w:trPr>
          <w:trHeight w:val="315"/>
        </w:trPr>
        <w:tc>
          <w:tcPr>
            <w:tcW w:w="2392" w:type="pct"/>
            <w:tcBorders>
              <w:top w:val="nil"/>
              <w:left w:val="single" w:sz="8" w:space="0" w:color="auto"/>
              <w:bottom w:val="single" w:sz="8" w:space="0" w:color="auto"/>
              <w:right w:val="single" w:sz="8" w:space="0" w:color="auto"/>
            </w:tcBorders>
            <w:shd w:val="clear" w:color="000000" w:fill="8EAADB"/>
            <w:noWrap/>
            <w:vAlign w:val="center"/>
            <w:hideMark/>
          </w:tcPr>
          <w:p w14:paraId="42858F51" w14:textId="77777777" w:rsidR="00505651" w:rsidRPr="00DB0BA2" w:rsidRDefault="00505651">
            <w:pPr>
              <w:jc w:val="right"/>
              <w:rPr>
                <w:rFonts w:ascii="Arial" w:hAnsi="Arial" w:cs="Arial"/>
                <w:b/>
                <w:bCs/>
                <w:sz w:val="22"/>
                <w:szCs w:val="22"/>
              </w:rPr>
            </w:pPr>
            <w:r w:rsidRPr="00DB0BA2">
              <w:rPr>
                <w:rFonts w:ascii="Arial" w:hAnsi="Arial" w:cs="Arial"/>
                <w:b/>
                <w:bCs/>
                <w:sz w:val="22"/>
                <w:szCs w:val="22"/>
              </w:rPr>
              <w:t>SVEUKUPNO:</w:t>
            </w:r>
          </w:p>
        </w:tc>
        <w:tc>
          <w:tcPr>
            <w:tcW w:w="878" w:type="pct"/>
            <w:tcBorders>
              <w:top w:val="nil"/>
              <w:left w:val="nil"/>
              <w:bottom w:val="single" w:sz="8" w:space="0" w:color="auto"/>
              <w:right w:val="single" w:sz="8" w:space="0" w:color="auto"/>
            </w:tcBorders>
            <w:shd w:val="clear" w:color="000000" w:fill="8EAADB"/>
            <w:vAlign w:val="center"/>
          </w:tcPr>
          <w:p w14:paraId="18D7F177" w14:textId="6D62A83A" w:rsidR="00505651" w:rsidRPr="00DB0BA2" w:rsidRDefault="00060058">
            <w:pPr>
              <w:jc w:val="right"/>
              <w:rPr>
                <w:rFonts w:ascii="Arial" w:hAnsi="Arial" w:cs="Arial"/>
                <w:sz w:val="22"/>
                <w:szCs w:val="22"/>
              </w:rPr>
            </w:pPr>
            <w:r>
              <w:rPr>
                <w:rFonts w:ascii="Arial" w:hAnsi="Arial" w:cs="Arial"/>
                <w:sz w:val="22"/>
                <w:szCs w:val="22"/>
              </w:rPr>
              <w:t>1.336.000,00</w:t>
            </w:r>
          </w:p>
        </w:tc>
        <w:tc>
          <w:tcPr>
            <w:tcW w:w="865" w:type="pct"/>
            <w:tcBorders>
              <w:top w:val="nil"/>
              <w:left w:val="nil"/>
              <w:bottom w:val="single" w:sz="8" w:space="0" w:color="auto"/>
              <w:right w:val="single" w:sz="8" w:space="0" w:color="auto"/>
            </w:tcBorders>
            <w:shd w:val="clear" w:color="000000" w:fill="8EAADB"/>
            <w:vAlign w:val="center"/>
          </w:tcPr>
          <w:p w14:paraId="2F57304F" w14:textId="00F96A72" w:rsidR="00505651" w:rsidRPr="00DB0BA2" w:rsidRDefault="00060058">
            <w:pPr>
              <w:jc w:val="right"/>
              <w:rPr>
                <w:rFonts w:ascii="Arial" w:hAnsi="Arial" w:cs="Arial"/>
                <w:sz w:val="22"/>
                <w:szCs w:val="22"/>
              </w:rPr>
            </w:pPr>
            <w:r>
              <w:rPr>
                <w:rFonts w:ascii="Arial" w:hAnsi="Arial" w:cs="Arial"/>
                <w:sz w:val="22"/>
                <w:szCs w:val="22"/>
              </w:rPr>
              <w:t>251.056,53</w:t>
            </w:r>
          </w:p>
        </w:tc>
        <w:tc>
          <w:tcPr>
            <w:tcW w:w="865" w:type="pct"/>
            <w:tcBorders>
              <w:top w:val="nil"/>
              <w:left w:val="nil"/>
              <w:bottom w:val="single" w:sz="8" w:space="0" w:color="auto"/>
              <w:right w:val="single" w:sz="8" w:space="0" w:color="auto"/>
            </w:tcBorders>
            <w:shd w:val="clear" w:color="000000" w:fill="8EAADB"/>
            <w:vAlign w:val="center"/>
          </w:tcPr>
          <w:p w14:paraId="3EE50484" w14:textId="34ABEF25" w:rsidR="00505651" w:rsidRPr="00FB2A03" w:rsidRDefault="00060058">
            <w:pPr>
              <w:jc w:val="right"/>
              <w:rPr>
                <w:rFonts w:ascii="Arial" w:hAnsi="Arial" w:cs="Arial"/>
                <w:sz w:val="22"/>
                <w:szCs w:val="22"/>
              </w:rPr>
            </w:pPr>
            <w:r>
              <w:rPr>
                <w:rFonts w:ascii="Arial" w:hAnsi="Arial" w:cs="Arial"/>
                <w:sz w:val="22"/>
                <w:szCs w:val="22"/>
              </w:rPr>
              <w:t>1.578.056,53</w:t>
            </w:r>
          </w:p>
        </w:tc>
      </w:tr>
    </w:tbl>
    <w:p w14:paraId="64122284" w14:textId="77777777" w:rsidR="002871FC" w:rsidRDefault="002871FC" w:rsidP="00F30D39">
      <w:pPr>
        <w:jc w:val="both"/>
        <w:rPr>
          <w:rFonts w:ascii="Arial" w:hAnsi="Arial" w:cs="Arial"/>
          <w:sz w:val="22"/>
          <w:szCs w:val="22"/>
        </w:rPr>
      </w:pPr>
    </w:p>
    <w:p w14:paraId="2F92B62B" w14:textId="77777777" w:rsidR="00F10954" w:rsidRPr="00FB2A03" w:rsidRDefault="00F10954" w:rsidP="00F30D39">
      <w:pPr>
        <w:jc w:val="both"/>
        <w:rPr>
          <w:rFonts w:ascii="Arial" w:hAnsi="Arial" w:cs="Arial"/>
          <w:sz w:val="22"/>
          <w:szCs w:val="22"/>
        </w:rPr>
      </w:pPr>
    </w:p>
    <w:p w14:paraId="43CC937C" w14:textId="7B4D141A" w:rsidR="0063112F" w:rsidRDefault="0063112F" w:rsidP="00BD1CF6">
      <w:pPr>
        <w:jc w:val="both"/>
        <w:rPr>
          <w:rFonts w:ascii="Arial" w:hAnsi="Arial" w:cs="Arial"/>
          <w:sz w:val="22"/>
          <w:szCs w:val="22"/>
        </w:rPr>
      </w:pPr>
      <w:r w:rsidRPr="00F10954">
        <w:rPr>
          <w:rFonts w:ascii="Arial" w:hAnsi="Arial" w:cs="Arial"/>
          <w:sz w:val="22"/>
          <w:szCs w:val="22"/>
        </w:rPr>
        <w:t xml:space="preserve">Preneseni višak </w:t>
      </w:r>
      <w:r w:rsidR="00F30D39" w:rsidRPr="00F10954">
        <w:rPr>
          <w:rFonts w:ascii="Arial" w:hAnsi="Arial" w:cs="Arial"/>
          <w:sz w:val="22"/>
          <w:szCs w:val="22"/>
        </w:rPr>
        <w:t>G</w:t>
      </w:r>
      <w:r w:rsidRPr="00F10954">
        <w:rPr>
          <w:rFonts w:ascii="Arial" w:hAnsi="Arial" w:cs="Arial"/>
          <w:sz w:val="22"/>
          <w:szCs w:val="22"/>
        </w:rPr>
        <w:t xml:space="preserve">rada Buzeta </w:t>
      </w:r>
      <w:r w:rsidR="00F30D39" w:rsidRPr="00F10954">
        <w:rPr>
          <w:rFonts w:ascii="Arial" w:hAnsi="Arial" w:cs="Arial"/>
          <w:sz w:val="22"/>
          <w:szCs w:val="22"/>
        </w:rPr>
        <w:t xml:space="preserve">iznosi </w:t>
      </w:r>
      <w:r w:rsidR="00F10954">
        <w:rPr>
          <w:rFonts w:ascii="Arial" w:hAnsi="Arial" w:cs="Arial"/>
          <w:sz w:val="22"/>
          <w:szCs w:val="22"/>
        </w:rPr>
        <w:t>1.423.092,54</w:t>
      </w:r>
      <w:r w:rsidR="00F30D39" w:rsidRPr="00F10954">
        <w:rPr>
          <w:rFonts w:ascii="Arial" w:hAnsi="Arial" w:cs="Arial"/>
          <w:sz w:val="22"/>
          <w:szCs w:val="22"/>
        </w:rPr>
        <w:t xml:space="preserve"> EUR </w:t>
      </w:r>
      <w:r w:rsidRPr="00F10954">
        <w:rPr>
          <w:rFonts w:ascii="Arial" w:hAnsi="Arial" w:cs="Arial"/>
          <w:sz w:val="22"/>
          <w:szCs w:val="22"/>
        </w:rPr>
        <w:t>i raspoređuje se kroz slijedeće p</w:t>
      </w:r>
      <w:r w:rsidR="00F10954">
        <w:rPr>
          <w:rFonts w:ascii="Arial" w:hAnsi="Arial" w:cs="Arial"/>
          <w:sz w:val="22"/>
          <w:szCs w:val="22"/>
        </w:rPr>
        <w:t>ozicije</w:t>
      </w:r>
      <w:r w:rsidRPr="00F10954">
        <w:rPr>
          <w:rFonts w:ascii="Arial" w:hAnsi="Arial" w:cs="Arial"/>
          <w:sz w:val="22"/>
          <w:szCs w:val="22"/>
        </w:rPr>
        <w:t xml:space="preserve">: </w:t>
      </w:r>
    </w:p>
    <w:p w14:paraId="415076DE" w14:textId="77777777" w:rsidR="00F10954" w:rsidRPr="00F10954" w:rsidRDefault="00F10954" w:rsidP="00BD1CF6">
      <w:pPr>
        <w:jc w:val="both"/>
        <w:rPr>
          <w:rFonts w:ascii="Arial" w:hAnsi="Arial" w:cs="Arial"/>
          <w:sz w:val="22"/>
          <w:szCs w:val="22"/>
        </w:rPr>
      </w:pPr>
    </w:p>
    <w:tbl>
      <w:tblPr>
        <w:tblW w:w="9067" w:type="dxa"/>
        <w:tblInd w:w="113" w:type="dxa"/>
        <w:tblLook w:val="04A0" w:firstRow="1" w:lastRow="0" w:firstColumn="1" w:lastColumn="0" w:noHBand="0" w:noVBand="1"/>
      </w:tblPr>
      <w:tblGrid>
        <w:gridCol w:w="887"/>
        <w:gridCol w:w="5771"/>
        <w:gridCol w:w="2409"/>
      </w:tblGrid>
      <w:tr w:rsidR="00F10954" w:rsidRPr="00F10954" w14:paraId="4296C2F9"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A7B36B7"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t>Razdjel 200 UPRAVNI ODJEL ZA OPĆE POSLOVE, DRUŠTVENE DJELATNOSTI I RAZVOJNE PROJEKTE</w:t>
            </w:r>
          </w:p>
        </w:tc>
        <w:tc>
          <w:tcPr>
            <w:tcW w:w="2409" w:type="dxa"/>
            <w:tcBorders>
              <w:top w:val="single" w:sz="4" w:space="0" w:color="auto"/>
              <w:left w:val="nil"/>
              <w:bottom w:val="single" w:sz="4" w:space="0" w:color="auto"/>
              <w:right w:val="single" w:sz="4" w:space="0" w:color="auto"/>
            </w:tcBorders>
            <w:shd w:val="clear" w:color="000000" w:fill="000080"/>
            <w:noWrap/>
            <w:vAlign w:val="bottom"/>
            <w:hideMark/>
          </w:tcPr>
          <w:p w14:paraId="43EEFE18"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124.809,82</w:t>
            </w:r>
          </w:p>
        </w:tc>
      </w:tr>
      <w:tr w:rsidR="00F10954" w:rsidRPr="00F10954" w14:paraId="7F9B1A93"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CC2A5A5"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t>Glava 20001 UPRAVNI ODJEL ZA OPĆE POSLOVE, DRUŠTVENE DJELATNOSTI I RAZVOJNE PROJEKTE</w:t>
            </w:r>
          </w:p>
        </w:tc>
        <w:tc>
          <w:tcPr>
            <w:tcW w:w="2409" w:type="dxa"/>
            <w:tcBorders>
              <w:top w:val="nil"/>
              <w:left w:val="nil"/>
              <w:bottom w:val="single" w:sz="4" w:space="0" w:color="auto"/>
              <w:right w:val="single" w:sz="4" w:space="0" w:color="auto"/>
            </w:tcBorders>
            <w:shd w:val="clear" w:color="000000" w:fill="0000FF"/>
            <w:noWrap/>
            <w:vAlign w:val="bottom"/>
            <w:hideMark/>
          </w:tcPr>
          <w:p w14:paraId="425986F4"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124.809,82</w:t>
            </w:r>
          </w:p>
        </w:tc>
      </w:tr>
      <w:tr w:rsidR="00F10954" w:rsidRPr="00F10954" w14:paraId="4D14537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C5774BB"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1014 OBNOVE I ZAŠTITE SPOMENIKA KULTURE</w:t>
            </w:r>
          </w:p>
        </w:tc>
        <w:tc>
          <w:tcPr>
            <w:tcW w:w="2409" w:type="dxa"/>
            <w:tcBorders>
              <w:top w:val="nil"/>
              <w:left w:val="nil"/>
              <w:bottom w:val="single" w:sz="4" w:space="0" w:color="auto"/>
              <w:right w:val="single" w:sz="4" w:space="0" w:color="auto"/>
            </w:tcBorders>
            <w:shd w:val="clear" w:color="000000" w:fill="9999FF"/>
            <w:noWrap/>
            <w:vAlign w:val="bottom"/>
            <w:hideMark/>
          </w:tcPr>
          <w:p w14:paraId="42262989"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5.625,00</w:t>
            </w:r>
          </w:p>
        </w:tc>
      </w:tr>
      <w:tr w:rsidR="00F10954" w:rsidRPr="00F10954" w14:paraId="68965F85"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D40A1A"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Tekući projekt T101401 ZAŠTITA SPOMENIKA KULTURE</w:t>
            </w:r>
          </w:p>
        </w:tc>
        <w:tc>
          <w:tcPr>
            <w:tcW w:w="2409" w:type="dxa"/>
            <w:tcBorders>
              <w:top w:val="nil"/>
              <w:left w:val="nil"/>
              <w:bottom w:val="single" w:sz="4" w:space="0" w:color="auto"/>
              <w:right w:val="single" w:sz="4" w:space="0" w:color="auto"/>
            </w:tcBorders>
            <w:shd w:val="clear" w:color="000000" w:fill="CCCCFF"/>
            <w:noWrap/>
            <w:vAlign w:val="bottom"/>
            <w:hideMark/>
          </w:tcPr>
          <w:p w14:paraId="24944E8E"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5.625,00</w:t>
            </w:r>
          </w:p>
        </w:tc>
      </w:tr>
      <w:tr w:rsidR="00F10954" w:rsidRPr="00F10954" w14:paraId="26F20AB8"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6BDB6B86" w14:textId="77777777" w:rsidR="00F10954" w:rsidRPr="00F10954" w:rsidRDefault="00F10954" w:rsidP="00F10954">
            <w:pPr>
              <w:rPr>
                <w:rFonts w:ascii="Arial" w:hAnsi="Arial" w:cs="Arial"/>
                <w:sz w:val="16"/>
                <w:szCs w:val="16"/>
              </w:rPr>
            </w:pPr>
            <w:r w:rsidRPr="00F10954">
              <w:rPr>
                <w:rFonts w:ascii="Arial" w:hAnsi="Arial" w:cs="Arial"/>
                <w:sz w:val="16"/>
                <w:szCs w:val="16"/>
              </w:rPr>
              <w:t>R178C</w:t>
            </w:r>
          </w:p>
        </w:tc>
        <w:tc>
          <w:tcPr>
            <w:tcW w:w="5771" w:type="dxa"/>
            <w:tcBorders>
              <w:top w:val="nil"/>
              <w:left w:val="nil"/>
              <w:bottom w:val="single" w:sz="4" w:space="0" w:color="auto"/>
              <w:right w:val="single" w:sz="4" w:space="0" w:color="auto"/>
            </w:tcBorders>
            <w:noWrap/>
            <w:vAlign w:val="bottom"/>
            <w:hideMark/>
          </w:tcPr>
          <w:p w14:paraId="5BB8D755" w14:textId="77777777" w:rsidR="00F10954" w:rsidRPr="00F10954" w:rsidRDefault="00F10954" w:rsidP="00F10954">
            <w:pPr>
              <w:rPr>
                <w:rFonts w:ascii="Arial" w:hAnsi="Arial" w:cs="Arial"/>
                <w:sz w:val="16"/>
                <w:szCs w:val="16"/>
              </w:rPr>
            </w:pPr>
            <w:r w:rsidRPr="00F10954">
              <w:rPr>
                <w:rFonts w:ascii="Arial" w:hAnsi="Arial" w:cs="Arial"/>
                <w:sz w:val="16"/>
                <w:szCs w:val="16"/>
              </w:rPr>
              <w:t>Zaštita spomenika kulture</w:t>
            </w:r>
          </w:p>
        </w:tc>
        <w:tc>
          <w:tcPr>
            <w:tcW w:w="2409" w:type="dxa"/>
            <w:tcBorders>
              <w:top w:val="nil"/>
              <w:left w:val="nil"/>
              <w:bottom w:val="single" w:sz="4" w:space="0" w:color="auto"/>
              <w:right w:val="single" w:sz="4" w:space="0" w:color="auto"/>
            </w:tcBorders>
            <w:noWrap/>
            <w:vAlign w:val="bottom"/>
            <w:hideMark/>
          </w:tcPr>
          <w:p w14:paraId="5D29C832"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5.625,00</w:t>
            </w:r>
          </w:p>
        </w:tc>
      </w:tr>
      <w:tr w:rsidR="00F10954" w:rsidRPr="00F10954" w14:paraId="0D5BD09E"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E92058B"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1015 OSTALE POTREBE U KULTURI</w:t>
            </w:r>
          </w:p>
        </w:tc>
        <w:tc>
          <w:tcPr>
            <w:tcW w:w="2409" w:type="dxa"/>
            <w:tcBorders>
              <w:top w:val="nil"/>
              <w:left w:val="nil"/>
              <w:bottom w:val="single" w:sz="4" w:space="0" w:color="auto"/>
              <w:right w:val="single" w:sz="4" w:space="0" w:color="auto"/>
            </w:tcBorders>
            <w:shd w:val="clear" w:color="000000" w:fill="9999FF"/>
            <w:noWrap/>
            <w:vAlign w:val="bottom"/>
            <w:hideMark/>
          </w:tcPr>
          <w:p w14:paraId="32EB7106"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1.700,00</w:t>
            </w:r>
          </w:p>
        </w:tc>
      </w:tr>
      <w:tr w:rsidR="00F10954" w:rsidRPr="00F10954" w14:paraId="26922E6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5F0449"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A101502 UDRUGE</w:t>
            </w:r>
          </w:p>
        </w:tc>
        <w:tc>
          <w:tcPr>
            <w:tcW w:w="2409" w:type="dxa"/>
            <w:tcBorders>
              <w:top w:val="nil"/>
              <w:left w:val="nil"/>
              <w:bottom w:val="single" w:sz="4" w:space="0" w:color="auto"/>
              <w:right w:val="single" w:sz="4" w:space="0" w:color="auto"/>
            </w:tcBorders>
            <w:shd w:val="clear" w:color="000000" w:fill="CCCCFF"/>
            <w:noWrap/>
            <w:vAlign w:val="bottom"/>
            <w:hideMark/>
          </w:tcPr>
          <w:p w14:paraId="5634118D"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1.700,00</w:t>
            </w:r>
          </w:p>
        </w:tc>
      </w:tr>
      <w:tr w:rsidR="00F10954" w:rsidRPr="00F10954" w14:paraId="292CF620"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510C147E" w14:textId="77777777" w:rsidR="00F10954" w:rsidRPr="00F10954" w:rsidRDefault="00F10954" w:rsidP="00F10954">
            <w:pPr>
              <w:rPr>
                <w:rFonts w:ascii="Arial" w:hAnsi="Arial" w:cs="Arial"/>
                <w:sz w:val="16"/>
                <w:szCs w:val="16"/>
              </w:rPr>
            </w:pPr>
            <w:r w:rsidRPr="00F10954">
              <w:rPr>
                <w:rFonts w:ascii="Arial" w:hAnsi="Arial" w:cs="Arial"/>
                <w:sz w:val="16"/>
                <w:szCs w:val="16"/>
              </w:rPr>
              <w:t>R680</w:t>
            </w:r>
          </w:p>
        </w:tc>
        <w:tc>
          <w:tcPr>
            <w:tcW w:w="5771" w:type="dxa"/>
            <w:tcBorders>
              <w:top w:val="nil"/>
              <w:left w:val="nil"/>
              <w:bottom w:val="single" w:sz="4" w:space="0" w:color="auto"/>
              <w:right w:val="single" w:sz="4" w:space="0" w:color="auto"/>
            </w:tcBorders>
            <w:noWrap/>
            <w:vAlign w:val="bottom"/>
            <w:hideMark/>
          </w:tcPr>
          <w:p w14:paraId="577AFA24" w14:textId="77777777" w:rsidR="00F10954" w:rsidRPr="00F10954" w:rsidRDefault="00F10954" w:rsidP="00F10954">
            <w:pPr>
              <w:rPr>
                <w:rFonts w:ascii="Arial" w:hAnsi="Arial" w:cs="Arial"/>
                <w:sz w:val="16"/>
                <w:szCs w:val="16"/>
              </w:rPr>
            </w:pPr>
            <w:r w:rsidRPr="00F10954">
              <w:rPr>
                <w:rFonts w:ascii="Arial" w:hAnsi="Arial" w:cs="Arial"/>
                <w:sz w:val="16"/>
                <w:szCs w:val="16"/>
              </w:rPr>
              <w:t>Sufinanciranje programa i projekata organizacija civilnog društva u kulturi</w:t>
            </w:r>
          </w:p>
        </w:tc>
        <w:tc>
          <w:tcPr>
            <w:tcW w:w="2409" w:type="dxa"/>
            <w:tcBorders>
              <w:top w:val="nil"/>
              <w:left w:val="nil"/>
              <w:bottom w:val="single" w:sz="4" w:space="0" w:color="auto"/>
              <w:right w:val="single" w:sz="4" w:space="0" w:color="auto"/>
            </w:tcBorders>
            <w:noWrap/>
            <w:vAlign w:val="bottom"/>
            <w:hideMark/>
          </w:tcPr>
          <w:p w14:paraId="23DB2526"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1.700,00</w:t>
            </w:r>
          </w:p>
        </w:tc>
      </w:tr>
      <w:tr w:rsidR="00F10954" w:rsidRPr="00F10954" w14:paraId="227ED12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CEB02DD"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1016 PROGRAM JAVNIH POTREBA U SPORTU</w:t>
            </w:r>
          </w:p>
        </w:tc>
        <w:tc>
          <w:tcPr>
            <w:tcW w:w="2409" w:type="dxa"/>
            <w:tcBorders>
              <w:top w:val="nil"/>
              <w:left w:val="nil"/>
              <w:bottom w:val="single" w:sz="4" w:space="0" w:color="auto"/>
              <w:right w:val="single" w:sz="4" w:space="0" w:color="auto"/>
            </w:tcBorders>
            <w:shd w:val="clear" w:color="000000" w:fill="9999FF"/>
            <w:noWrap/>
            <w:vAlign w:val="bottom"/>
            <w:hideMark/>
          </w:tcPr>
          <w:p w14:paraId="1ED9BEF0"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97.484,82</w:t>
            </w:r>
          </w:p>
        </w:tc>
      </w:tr>
      <w:tr w:rsidR="00F10954" w:rsidRPr="00F10954" w14:paraId="282976F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2BC34D"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A101603 SPORTSKE UDRUGE I KLUBOVI</w:t>
            </w:r>
          </w:p>
        </w:tc>
        <w:tc>
          <w:tcPr>
            <w:tcW w:w="2409" w:type="dxa"/>
            <w:tcBorders>
              <w:top w:val="nil"/>
              <w:left w:val="nil"/>
              <w:bottom w:val="single" w:sz="4" w:space="0" w:color="auto"/>
              <w:right w:val="single" w:sz="4" w:space="0" w:color="auto"/>
            </w:tcBorders>
            <w:shd w:val="clear" w:color="000000" w:fill="CCCCFF"/>
            <w:noWrap/>
            <w:vAlign w:val="bottom"/>
            <w:hideMark/>
          </w:tcPr>
          <w:p w14:paraId="07F048E7"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97.484,82</w:t>
            </w:r>
          </w:p>
        </w:tc>
      </w:tr>
      <w:tr w:rsidR="00F10954" w:rsidRPr="00F10954" w14:paraId="1D0D2159"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59C6ED80" w14:textId="77777777" w:rsidR="00F10954" w:rsidRPr="00F10954" w:rsidRDefault="00F10954" w:rsidP="00F10954">
            <w:pPr>
              <w:rPr>
                <w:rFonts w:ascii="Arial" w:hAnsi="Arial" w:cs="Arial"/>
                <w:sz w:val="16"/>
                <w:szCs w:val="16"/>
              </w:rPr>
            </w:pPr>
            <w:r w:rsidRPr="00F10954">
              <w:rPr>
                <w:rFonts w:ascii="Arial" w:hAnsi="Arial" w:cs="Arial"/>
                <w:sz w:val="16"/>
                <w:szCs w:val="16"/>
              </w:rPr>
              <w:t>R197C</w:t>
            </w:r>
          </w:p>
        </w:tc>
        <w:tc>
          <w:tcPr>
            <w:tcW w:w="5771" w:type="dxa"/>
            <w:tcBorders>
              <w:top w:val="nil"/>
              <w:left w:val="nil"/>
              <w:bottom w:val="single" w:sz="4" w:space="0" w:color="auto"/>
              <w:right w:val="single" w:sz="4" w:space="0" w:color="auto"/>
            </w:tcBorders>
            <w:noWrap/>
            <w:vAlign w:val="bottom"/>
            <w:hideMark/>
          </w:tcPr>
          <w:p w14:paraId="3F9231AC" w14:textId="77777777" w:rsidR="00F10954" w:rsidRPr="00F10954" w:rsidRDefault="00F10954" w:rsidP="00F10954">
            <w:pPr>
              <w:rPr>
                <w:rFonts w:ascii="Arial" w:hAnsi="Arial" w:cs="Arial"/>
                <w:sz w:val="16"/>
                <w:szCs w:val="16"/>
              </w:rPr>
            </w:pPr>
            <w:r w:rsidRPr="00F10954">
              <w:rPr>
                <w:rFonts w:ascii="Arial" w:hAnsi="Arial" w:cs="Arial"/>
                <w:sz w:val="16"/>
                <w:szCs w:val="16"/>
              </w:rPr>
              <w:t>Sportska zajednica grada Buzeta</w:t>
            </w:r>
          </w:p>
        </w:tc>
        <w:tc>
          <w:tcPr>
            <w:tcW w:w="2409" w:type="dxa"/>
            <w:tcBorders>
              <w:top w:val="nil"/>
              <w:left w:val="nil"/>
              <w:bottom w:val="single" w:sz="4" w:space="0" w:color="auto"/>
              <w:right w:val="single" w:sz="4" w:space="0" w:color="auto"/>
            </w:tcBorders>
            <w:noWrap/>
            <w:vAlign w:val="bottom"/>
            <w:hideMark/>
          </w:tcPr>
          <w:p w14:paraId="66887C15"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97.484,82</w:t>
            </w:r>
          </w:p>
        </w:tc>
      </w:tr>
      <w:tr w:rsidR="00F10954" w:rsidRPr="00F10954" w14:paraId="6F57B026"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BC52681"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1042 Energetska obnova zgrade sportske dvorane</w:t>
            </w:r>
          </w:p>
        </w:tc>
        <w:tc>
          <w:tcPr>
            <w:tcW w:w="2409" w:type="dxa"/>
            <w:tcBorders>
              <w:top w:val="nil"/>
              <w:left w:val="nil"/>
              <w:bottom w:val="single" w:sz="4" w:space="0" w:color="auto"/>
              <w:right w:val="single" w:sz="4" w:space="0" w:color="auto"/>
            </w:tcBorders>
            <w:shd w:val="clear" w:color="000000" w:fill="9999FF"/>
            <w:noWrap/>
            <w:vAlign w:val="bottom"/>
            <w:hideMark/>
          </w:tcPr>
          <w:p w14:paraId="7562EE2A"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20.000,00</w:t>
            </w:r>
          </w:p>
        </w:tc>
      </w:tr>
      <w:tr w:rsidR="00F10954" w:rsidRPr="00F10954" w14:paraId="1470B3F0"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0D9B6B"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Kapitalni projekt K104201 Energetska obnova zgrade sportske dvorane</w:t>
            </w:r>
          </w:p>
        </w:tc>
        <w:tc>
          <w:tcPr>
            <w:tcW w:w="2409" w:type="dxa"/>
            <w:tcBorders>
              <w:top w:val="nil"/>
              <w:left w:val="nil"/>
              <w:bottom w:val="single" w:sz="4" w:space="0" w:color="auto"/>
              <w:right w:val="single" w:sz="4" w:space="0" w:color="auto"/>
            </w:tcBorders>
            <w:shd w:val="clear" w:color="000000" w:fill="CCCCFF"/>
            <w:noWrap/>
            <w:vAlign w:val="bottom"/>
            <w:hideMark/>
          </w:tcPr>
          <w:p w14:paraId="2F1003DB"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20.000,00</w:t>
            </w:r>
          </w:p>
        </w:tc>
      </w:tr>
      <w:tr w:rsidR="00F10954" w:rsidRPr="00F10954" w14:paraId="3F17AFC1"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42B3CDB0" w14:textId="77777777" w:rsidR="00F10954" w:rsidRPr="00F10954" w:rsidRDefault="00F10954" w:rsidP="00F10954">
            <w:pPr>
              <w:rPr>
                <w:rFonts w:ascii="Arial" w:hAnsi="Arial" w:cs="Arial"/>
                <w:sz w:val="16"/>
                <w:szCs w:val="16"/>
              </w:rPr>
            </w:pPr>
            <w:r w:rsidRPr="00F10954">
              <w:rPr>
                <w:rFonts w:ascii="Arial" w:hAnsi="Arial" w:cs="Arial"/>
                <w:sz w:val="16"/>
                <w:szCs w:val="16"/>
              </w:rPr>
              <w:t>R1353</w:t>
            </w:r>
          </w:p>
        </w:tc>
        <w:tc>
          <w:tcPr>
            <w:tcW w:w="5771" w:type="dxa"/>
            <w:tcBorders>
              <w:top w:val="nil"/>
              <w:left w:val="nil"/>
              <w:bottom w:val="single" w:sz="4" w:space="0" w:color="auto"/>
              <w:right w:val="single" w:sz="4" w:space="0" w:color="auto"/>
            </w:tcBorders>
            <w:noWrap/>
            <w:vAlign w:val="bottom"/>
            <w:hideMark/>
          </w:tcPr>
          <w:p w14:paraId="06E6A811" w14:textId="77777777" w:rsidR="00F10954" w:rsidRPr="00F10954" w:rsidRDefault="00F10954" w:rsidP="00F10954">
            <w:pPr>
              <w:rPr>
                <w:rFonts w:ascii="Arial" w:hAnsi="Arial" w:cs="Arial"/>
                <w:sz w:val="16"/>
                <w:szCs w:val="16"/>
              </w:rPr>
            </w:pPr>
            <w:r w:rsidRPr="00F10954">
              <w:rPr>
                <w:rFonts w:ascii="Arial" w:hAnsi="Arial" w:cs="Arial"/>
                <w:sz w:val="16"/>
                <w:szCs w:val="16"/>
              </w:rPr>
              <w:t>Energetska obnova zgrade sportske dvorane</w:t>
            </w:r>
          </w:p>
        </w:tc>
        <w:tc>
          <w:tcPr>
            <w:tcW w:w="2409" w:type="dxa"/>
            <w:tcBorders>
              <w:top w:val="nil"/>
              <w:left w:val="nil"/>
              <w:bottom w:val="single" w:sz="4" w:space="0" w:color="auto"/>
              <w:right w:val="single" w:sz="4" w:space="0" w:color="auto"/>
            </w:tcBorders>
            <w:noWrap/>
            <w:vAlign w:val="bottom"/>
            <w:hideMark/>
          </w:tcPr>
          <w:p w14:paraId="59CA4075"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20.000,00</w:t>
            </w:r>
          </w:p>
        </w:tc>
      </w:tr>
      <w:tr w:rsidR="00F10954" w:rsidRPr="00F10954" w14:paraId="455C3B9D"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ABE647F"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lastRenderedPageBreak/>
              <w:t>Razdjel 300 UPRAVNI ODJEL ZA FINANCIJE I GOSPODARSTVO</w:t>
            </w:r>
          </w:p>
        </w:tc>
        <w:tc>
          <w:tcPr>
            <w:tcW w:w="2409" w:type="dxa"/>
            <w:tcBorders>
              <w:top w:val="nil"/>
              <w:left w:val="nil"/>
              <w:bottom w:val="single" w:sz="4" w:space="0" w:color="auto"/>
              <w:right w:val="single" w:sz="4" w:space="0" w:color="auto"/>
            </w:tcBorders>
            <w:shd w:val="clear" w:color="000000" w:fill="000080"/>
            <w:noWrap/>
            <w:vAlign w:val="bottom"/>
            <w:hideMark/>
          </w:tcPr>
          <w:p w14:paraId="45220665"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60.792,22</w:t>
            </w:r>
          </w:p>
        </w:tc>
      </w:tr>
      <w:tr w:rsidR="00F10954" w:rsidRPr="00F10954" w14:paraId="1043BE91"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7E67D797"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t>Glava 30001 UPRAVNI ODJEL ZA FINANCIJE I GOSPODARTVO</w:t>
            </w:r>
          </w:p>
        </w:tc>
        <w:tc>
          <w:tcPr>
            <w:tcW w:w="2409" w:type="dxa"/>
            <w:tcBorders>
              <w:top w:val="nil"/>
              <w:left w:val="nil"/>
              <w:bottom w:val="single" w:sz="4" w:space="0" w:color="auto"/>
              <w:right w:val="single" w:sz="4" w:space="0" w:color="auto"/>
            </w:tcBorders>
            <w:shd w:val="clear" w:color="000000" w:fill="0000FF"/>
            <w:noWrap/>
            <w:vAlign w:val="bottom"/>
            <w:hideMark/>
          </w:tcPr>
          <w:p w14:paraId="70C6A8B9"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60.792,22</w:t>
            </w:r>
          </w:p>
        </w:tc>
      </w:tr>
      <w:tr w:rsidR="00F10954" w:rsidRPr="00F10954" w14:paraId="5D178CD6"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1F26FCF"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1023 JAVNA UPRAVA I ADMINISTRACIJA</w:t>
            </w:r>
          </w:p>
        </w:tc>
        <w:tc>
          <w:tcPr>
            <w:tcW w:w="2409" w:type="dxa"/>
            <w:tcBorders>
              <w:top w:val="nil"/>
              <w:left w:val="nil"/>
              <w:bottom w:val="single" w:sz="4" w:space="0" w:color="auto"/>
              <w:right w:val="single" w:sz="4" w:space="0" w:color="auto"/>
            </w:tcBorders>
            <w:shd w:val="clear" w:color="000000" w:fill="9999FF"/>
            <w:noWrap/>
            <w:vAlign w:val="bottom"/>
            <w:hideMark/>
          </w:tcPr>
          <w:p w14:paraId="1CB81558"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58.792,22</w:t>
            </w:r>
          </w:p>
        </w:tc>
      </w:tr>
      <w:tr w:rsidR="00F10954" w:rsidRPr="00F10954" w14:paraId="7A74F89C"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82CC99"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A102305 Otplata kredita</w:t>
            </w:r>
          </w:p>
        </w:tc>
        <w:tc>
          <w:tcPr>
            <w:tcW w:w="2409" w:type="dxa"/>
            <w:tcBorders>
              <w:top w:val="nil"/>
              <w:left w:val="nil"/>
              <w:bottom w:val="single" w:sz="4" w:space="0" w:color="auto"/>
              <w:right w:val="single" w:sz="4" w:space="0" w:color="auto"/>
            </w:tcBorders>
            <w:shd w:val="clear" w:color="000000" w:fill="CCCCFF"/>
            <w:noWrap/>
            <w:vAlign w:val="bottom"/>
            <w:hideMark/>
          </w:tcPr>
          <w:p w14:paraId="13F00824"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58.792,22</w:t>
            </w:r>
          </w:p>
        </w:tc>
      </w:tr>
      <w:tr w:rsidR="00F10954" w:rsidRPr="00F10954" w14:paraId="173C9763"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747266F7" w14:textId="77777777" w:rsidR="00F10954" w:rsidRPr="00F10954" w:rsidRDefault="00F10954" w:rsidP="00F10954">
            <w:pPr>
              <w:rPr>
                <w:rFonts w:ascii="Arial" w:hAnsi="Arial" w:cs="Arial"/>
                <w:sz w:val="16"/>
                <w:szCs w:val="16"/>
              </w:rPr>
            </w:pPr>
            <w:r w:rsidRPr="00F10954">
              <w:rPr>
                <w:rFonts w:ascii="Arial" w:hAnsi="Arial" w:cs="Arial"/>
                <w:sz w:val="16"/>
                <w:szCs w:val="16"/>
              </w:rPr>
              <w:t>R1027B</w:t>
            </w:r>
          </w:p>
        </w:tc>
        <w:tc>
          <w:tcPr>
            <w:tcW w:w="5771" w:type="dxa"/>
            <w:tcBorders>
              <w:top w:val="nil"/>
              <w:left w:val="nil"/>
              <w:bottom w:val="single" w:sz="4" w:space="0" w:color="auto"/>
              <w:right w:val="single" w:sz="4" w:space="0" w:color="auto"/>
            </w:tcBorders>
            <w:noWrap/>
            <w:vAlign w:val="bottom"/>
            <w:hideMark/>
          </w:tcPr>
          <w:p w14:paraId="63E4F9F4" w14:textId="77777777" w:rsidR="00F10954" w:rsidRPr="00F10954" w:rsidRDefault="00F10954" w:rsidP="00F10954">
            <w:pPr>
              <w:rPr>
                <w:rFonts w:ascii="Arial" w:hAnsi="Arial" w:cs="Arial"/>
                <w:sz w:val="16"/>
                <w:szCs w:val="16"/>
              </w:rPr>
            </w:pPr>
            <w:r w:rsidRPr="00F10954">
              <w:rPr>
                <w:rFonts w:ascii="Arial" w:hAnsi="Arial" w:cs="Arial"/>
                <w:sz w:val="16"/>
                <w:szCs w:val="16"/>
              </w:rPr>
              <w:t>Otplata glavnice Erste banka (dogradnja vrtića)</w:t>
            </w:r>
          </w:p>
        </w:tc>
        <w:tc>
          <w:tcPr>
            <w:tcW w:w="2409" w:type="dxa"/>
            <w:tcBorders>
              <w:top w:val="nil"/>
              <w:left w:val="nil"/>
              <w:bottom w:val="single" w:sz="4" w:space="0" w:color="auto"/>
              <w:right w:val="single" w:sz="4" w:space="0" w:color="auto"/>
            </w:tcBorders>
            <w:noWrap/>
            <w:vAlign w:val="bottom"/>
            <w:hideMark/>
          </w:tcPr>
          <w:p w14:paraId="6255F8F4"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0,00</w:t>
            </w:r>
          </w:p>
        </w:tc>
      </w:tr>
      <w:tr w:rsidR="00F10954" w:rsidRPr="00F10954" w14:paraId="3F650A11"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0A887647" w14:textId="77777777" w:rsidR="00F10954" w:rsidRPr="00F10954" w:rsidRDefault="00F10954" w:rsidP="00F10954">
            <w:pPr>
              <w:rPr>
                <w:rFonts w:ascii="Arial" w:hAnsi="Arial" w:cs="Arial"/>
                <w:sz w:val="16"/>
                <w:szCs w:val="16"/>
              </w:rPr>
            </w:pPr>
            <w:r w:rsidRPr="00F10954">
              <w:rPr>
                <w:rFonts w:ascii="Arial" w:hAnsi="Arial" w:cs="Arial"/>
                <w:sz w:val="16"/>
                <w:szCs w:val="16"/>
              </w:rPr>
              <w:t>R1027E</w:t>
            </w:r>
          </w:p>
        </w:tc>
        <w:tc>
          <w:tcPr>
            <w:tcW w:w="5771" w:type="dxa"/>
            <w:tcBorders>
              <w:top w:val="nil"/>
              <w:left w:val="nil"/>
              <w:bottom w:val="single" w:sz="4" w:space="0" w:color="auto"/>
              <w:right w:val="single" w:sz="4" w:space="0" w:color="auto"/>
            </w:tcBorders>
            <w:noWrap/>
            <w:vAlign w:val="bottom"/>
            <w:hideMark/>
          </w:tcPr>
          <w:p w14:paraId="302E35F2" w14:textId="77777777" w:rsidR="00F10954" w:rsidRPr="00F10954" w:rsidRDefault="00F10954" w:rsidP="00F10954">
            <w:pPr>
              <w:rPr>
                <w:rFonts w:ascii="Arial" w:hAnsi="Arial" w:cs="Arial"/>
                <w:sz w:val="16"/>
                <w:szCs w:val="16"/>
              </w:rPr>
            </w:pPr>
            <w:r w:rsidRPr="00F10954">
              <w:rPr>
                <w:rFonts w:ascii="Arial" w:hAnsi="Arial" w:cs="Arial"/>
                <w:sz w:val="16"/>
                <w:szCs w:val="16"/>
              </w:rPr>
              <w:t>Otplata glavnice primljenih kredita od tuzemnih kreditnih institucija izvan javnog sektora</w:t>
            </w:r>
          </w:p>
        </w:tc>
        <w:tc>
          <w:tcPr>
            <w:tcW w:w="2409" w:type="dxa"/>
            <w:tcBorders>
              <w:top w:val="nil"/>
              <w:left w:val="nil"/>
              <w:bottom w:val="single" w:sz="4" w:space="0" w:color="auto"/>
              <w:right w:val="single" w:sz="4" w:space="0" w:color="auto"/>
            </w:tcBorders>
            <w:noWrap/>
            <w:vAlign w:val="bottom"/>
            <w:hideMark/>
          </w:tcPr>
          <w:p w14:paraId="77D84892"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58.792,22</w:t>
            </w:r>
          </w:p>
        </w:tc>
      </w:tr>
      <w:tr w:rsidR="00F10954" w:rsidRPr="00F10954" w14:paraId="094D1FD4"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23FFFED"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1026 PROGRAM POTICANJA POLJOPRIVREDE</w:t>
            </w:r>
          </w:p>
        </w:tc>
        <w:tc>
          <w:tcPr>
            <w:tcW w:w="2409" w:type="dxa"/>
            <w:tcBorders>
              <w:top w:val="nil"/>
              <w:left w:val="nil"/>
              <w:bottom w:val="single" w:sz="4" w:space="0" w:color="auto"/>
              <w:right w:val="single" w:sz="4" w:space="0" w:color="auto"/>
            </w:tcBorders>
            <w:shd w:val="clear" w:color="000000" w:fill="9999FF"/>
            <w:noWrap/>
            <w:vAlign w:val="bottom"/>
            <w:hideMark/>
          </w:tcPr>
          <w:p w14:paraId="0C49E118"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2.000,00</w:t>
            </w:r>
          </w:p>
        </w:tc>
      </w:tr>
      <w:tr w:rsidR="00F10954" w:rsidRPr="00F10954" w14:paraId="041A16E4"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CAADC7"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A102603 Program raspolaganja državnim poljoprivrednim zemljištem</w:t>
            </w:r>
          </w:p>
        </w:tc>
        <w:tc>
          <w:tcPr>
            <w:tcW w:w="2409" w:type="dxa"/>
            <w:tcBorders>
              <w:top w:val="nil"/>
              <w:left w:val="nil"/>
              <w:bottom w:val="single" w:sz="4" w:space="0" w:color="auto"/>
              <w:right w:val="single" w:sz="4" w:space="0" w:color="auto"/>
            </w:tcBorders>
            <w:shd w:val="clear" w:color="000000" w:fill="CCCCFF"/>
            <w:noWrap/>
            <w:vAlign w:val="bottom"/>
            <w:hideMark/>
          </w:tcPr>
          <w:p w14:paraId="70799A1C"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2.000,00</w:t>
            </w:r>
          </w:p>
        </w:tc>
      </w:tr>
      <w:tr w:rsidR="00F10954" w:rsidRPr="00F10954" w14:paraId="1489429A"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77ECDFE6" w14:textId="77777777" w:rsidR="00F10954" w:rsidRPr="00F10954" w:rsidRDefault="00F10954" w:rsidP="00F10954">
            <w:pPr>
              <w:rPr>
                <w:rFonts w:ascii="Arial" w:hAnsi="Arial" w:cs="Arial"/>
                <w:sz w:val="16"/>
                <w:szCs w:val="16"/>
              </w:rPr>
            </w:pPr>
            <w:r w:rsidRPr="00F10954">
              <w:rPr>
                <w:rFonts w:ascii="Arial" w:hAnsi="Arial" w:cs="Arial"/>
                <w:sz w:val="16"/>
                <w:szCs w:val="16"/>
              </w:rPr>
              <w:t>R1367</w:t>
            </w:r>
          </w:p>
        </w:tc>
        <w:tc>
          <w:tcPr>
            <w:tcW w:w="5771" w:type="dxa"/>
            <w:tcBorders>
              <w:top w:val="nil"/>
              <w:left w:val="nil"/>
              <w:bottom w:val="single" w:sz="4" w:space="0" w:color="auto"/>
              <w:right w:val="single" w:sz="4" w:space="0" w:color="auto"/>
            </w:tcBorders>
            <w:noWrap/>
            <w:vAlign w:val="bottom"/>
            <w:hideMark/>
          </w:tcPr>
          <w:p w14:paraId="555667CD" w14:textId="77777777" w:rsidR="00F10954" w:rsidRPr="00F10954" w:rsidRDefault="00F10954" w:rsidP="00F10954">
            <w:pPr>
              <w:rPr>
                <w:rFonts w:ascii="Arial" w:hAnsi="Arial" w:cs="Arial"/>
                <w:sz w:val="16"/>
                <w:szCs w:val="16"/>
              </w:rPr>
            </w:pPr>
            <w:r w:rsidRPr="00F10954">
              <w:rPr>
                <w:rFonts w:ascii="Arial" w:hAnsi="Arial" w:cs="Arial"/>
                <w:sz w:val="16"/>
                <w:szCs w:val="16"/>
              </w:rPr>
              <w:t>Usluge savjetovanja za DPZ</w:t>
            </w:r>
          </w:p>
        </w:tc>
        <w:tc>
          <w:tcPr>
            <w:tcW w:w="2409" w:type="dxa"/>
            <w:tcBorders>
              <w:top w:val="nil"/>
              <w:left w:val="nil"/>
              <w:bottom w:val="single" w:sz="4" w:space="0" w:color="auto"/>
              <w:right w:val="single" w:sz="4" w:space="0" w:color="auto"/>
            </w:tcBorders>
            <w:noWrap/>
            <w:vAlign w:val="bottom"/>
            <w:hideMark/>
          </w:tcPr>
          <w:p w14:paraId="6ED8F704"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2.000,00</w:t>
            </w:r>
          </w:p>
        </w:tc>
      </w:tr>
      <w:tr w:rsidR="00F10954" w:rsidRPr="00F10954" w14:paraId="6F2C75F1"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0CCC205"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t>Razdjel 400 UPRAVNI ODJEL ZA GOSPODARENJE PROSTOROM</w:t>
            </w:r>
          </w:p>
        </w:tc>
        <w:tc>
          <w:tcPr>
            <w:tcW w:w="2409" w:type="dxa"/>
            <w:tcBorders>
              <w:top w:val="nil"/>
              <w:left w:val="nil"/>
              <w:bottom w:val="single" w:sz="4" w:space="0" w:color="auto"/>
              <w:right w:val="single" w:sz="4" w:space="0" w:color="auto"/>
            </w:tcBorders>
            <w:shd w:val="clear" w:color="000000" w:fill="000080"/>
            <w:noWrap/>
            <w:vAlign w:val="bottom"/>
            <w:hideMark/>
          </w:tcPr>
          <w:p w14:paraId="7A3C1CDE"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1.237.490,50</w:t>
            </w:r>
          </w:p>
        </w:tc>
      </w:tr>
      <w:tr w:rsidR="00F10954" w:rsidRPr="00F10954" w14:paraId="44725768"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17B5A427" w14:textId="77777777" w:rsidR="00F10954" w:rsidRPr="00F10954" w:rsidRDefault="00F10954" w:rsidP="00F10954">
            <w:pPr>
              <w:rPr>
                <w:rFonts w:ascii="Arial" w:hAnsi="Arial" w:cs="Arial"/>
                <w:b/>
                <w:bCs/>
                <w:color w:val="FFFFFF"/>
                <w:sz w:val="16"/>
                <w:szCs w:val="16"/>
              </w:rPr>
            </w:pPr>
            <w:r w:rsidRPr="00F10954">
              <w:rPr>
                <w:rFonts w:ascii="Arial" w:hAnsi="Arial" w:cs="Arial"/>
                <w:b/>
                <w:bCs/>
                <w:color w:val="FFFFFF"/>
                <w:sz w:val="16"/>
                <w:szCs w:val="16"/>
              </w:rPr>
              <w:t>Glava 40001 UPRAVNI ODJEL ZA GOSPODARENJE PROSTOROM</w:t>
            </w:r>
          </w:p>
        </w:tc>
        <w:tc>
          <w:tcPr>
            <w:tcW w:w="2409" w:type="dxa"/>
            <w:tcBorders>
              <w:top w:val="nil"/>
              <w:left w:val="nil"/>
              <w:bottom w:val="single" w:sz="4" w:space="0" w:color="auto"/>
              <w:right w:val="single" w:sz="4" w:space="0" w:color="auto"/>
            </w:tcBorders>
            <w:shd w:val="clear" w:color="000000" w:fill="0000FF"/>
            <w:noWrap/>
            <w:vAlign w:val="bottom"/>
            <w:hideMark/>
          </w:tcPr>
          <w:p w14:paraId="2E671A8D" w14:textId="77777777" w:rsidR="00F10954" w:rsidRPr="00F10954" w:rsidRDefault="00F10954" w:rsidP="00F10954">
            <w:pPr>
              <w:jc w:val="right"/>
              <w:rPr>
                <w:rFonts w:ascii="Arial" w:hAnsi="Arial" w:cs="Arial"/>
                <w:b/>
                <w:bCs/>
                <w:color w:val="FFFFFF"/>
                <w:sz w:val="16"/>
                <w:szCs w:val="16"/>
              </w:rPr>
            </w:pPr>
            <w:r w:rsidRPr="00F10954">
              <w:rPr>
                <w:rFonts w:ascii="Arial" w:hAnsi="Arial" w:cs="Arial"/>
                <w:b/>
                <w:bCs/>
                <w:color w:val="FFFFFF"/>
                <w:sz w:val="16"/>
                <w:szCs w:val="16"/>
              </w:rPr>
              <w:t>1.237.490,50</w:t>
            </w:r>
          </w:p>
        </w:tc>
      </w:tr>
      <w:tr w:rsidR="00F10954" w:rsidRPr="00F10954" w14:paraId="7CA7524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19015DB"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1027 PROGRAM ODRŽAVANJA OBJEKATA I UREĐAJA KOMUNALNE INFRASTRUKTURE</w:t>
            </w:r>
          </w:p>
        </w:tc>
        <w:tc>
          <w:tcPr>
            <w:tcW w:w="2409" w:type="dxa"/>
            <w:tcBorders>
              <w:top w:val="nil"/>
              <w:left w:val="nil"/>
              <w:bottom w:val="single" w:sz="4" w:space="0" w:color="auto"/>
              <w:right w:val="single" w:sz="4" w:space="0" w:color="auto"/>
            </w:tcBorders>
            <w:shd w:val="clear" w:color="000000" w:fill="9999FF"/>
            <w:noWrap/>
            <w:vAlign w:val="bottom"/>
            <w:hideMark/>
          </w:tcPr>
          <w:p w14:paraId="3FA37409"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1.696,00</w:t>
            </w:r>
          </w:p>
        </w:tc>
      </w:tr>
      <w:tr w:rsidR="00F10954" w:rsidRPr="00F10954" w14:paraId="4A8581E9"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0DA71F"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A102701 ODRŽAVANJE KOMUNALNE INFRASTRUKTURE</w:t>
            </w:r>
          </w:p>
        </w:tc>
        <w:tc>
          <w:tcPr>
            <w:tcW w:w="2409" w:type="dxa"/>
            <w:tcBorders>
              <w:top w:val="nil"/>
              <w:left w:val="nil"/>
              <w:bottom w:val="single" w:sz="4" w:space="0" w:color="auto"/>
              <w:right w:val="single" w:sz="4" w:space="0" w:color="auto"/>
            </w:tcBorders>
            <w:shd w:val="clear" w:color="000000" w:fill="CCCCFF"/>
            <w:noWrap/>
            <w:vAlign w:val="bottom"/>
            <w:hideMark/>
          </w:tcPr>
          <w:p w14:paraId="38D12502"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1.696,00</w:t>
            </w:r>
          </w:p>
        </w:tc>
      </w:tr>
      <w:tr w:rsidR="00F10954" w:rsidRPr="00F10954" w14:paraId="0E6D4171"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7ED5ACB8" w14:textId="77777777" w:rsidR="00F10954" w:rsidRPr="00F10954" w:rsidRDefault="00F10954" w:rsidP="00F10954">
            <w:pPr>
              <w:rPr>
                <w:rFonts w:ascii="Arial" w:hAnsi="Arial" w:cs="Arial"/>
                <w:sz w:val="16"/>
                <w:szCs w:val="16"/>
              </w:rPr>
            </w:pPr>
            <w:r w:rsidRPr="00F10954">
              <w:rPr>
                <w:rFonts w:ascii="Arial" w:hAnsi="Arial" w:cs="Arial"/>
                <w:sz w:val="16"/>
                <w:szCs w:val="16"/>
              </w:rPr>
              <w:t>R343A</w:t>
            </w:r>
          </w:p>
        </w:tc>
        <w:tc>
          <w:tcPr>
            <w:tcW w:w="5771" w:type="dxa"/>
            <w:tcBorders>
              <w:top w:val="nil"/>
              <w:left w:val="nil"/>
              <w:bottom w:val="single" w:sz="4" w:space="0" w:color="auto"/>
              <w:right w:val="single" w:sz="4" w:space="0" w:color="auto"/>
            </w:tcBorders>
            <w:noWrap/>
            <w:vAlign w:val="bottom"/>
            <w:hideMark/>
          </w:tcPr>
          <w:p w14:paraId="66501051" w14:textId="77777777" w:rsidR="00F10954" w:rsidRPr="00F10954" w:rsidRDefault="00F10954" w:rsidP="00F10954">
            <w:pPr>
              <w:rPr>
                <w:rFonts w:ascii="Arial" w:hAnsi="Arial" w:cs="Arial"/>
                <w:sz w:val="16"/>
                <w:szCs w:val="16"/>
              </w:rPr>
            </w:pPr>
            <w:r w:rsidRPr="00F10954">
              <w:rPr>
                <w:rFonts w:ascii="Arial" w:hAnsi="Arial" w:cs="Arial"/>
                <w:sz w:val="16"/>
                <w:szCs w:val="16"/>
              </w:rPr>
              <w:t xml:space="preserve">Rekonstrukcija i pojačano </w:t>
            </w:r>
            <w:proofErr w:type="spellStart"/>
            <w:r w:rsidRPr="00F10954">
              <w:rPr>
                <w:rFonts w:ascii="Arial" w:hAnsi="Arial" w:cs="Arial"/>
                <w:sz w:val="16"/>
                <w:szCs w:val="16"/>
              </w:rPr>
              <w:t>odžavanje</w:t>
            </w:r>
            <w:proofErr w:type="spellEnd"/>
            <w:r w:rsidRPr="00F10954">
              <w:rPr>
                <w:rFonts w:ascii="Arial" w:hAnsi="Arial" w:cs="Arial"/>
                <w:sz w:val="16"/>
                <w:szCs w:val="16"/>
              </w:rPr>
              <w:t xml:space="preserve"> nerazvrstanih cesta</w:t>
            </w:r>
          </w:p>
        </w:tc>
        <w:tc>
          <w:tcPr>
            <w:tcW w:w="2409" w:type="dxa"/>
            <w:tcBorders>
              <w:top w:val="nil"/>
              <w:left w:val="nil"/>
              <w:bottom w:val="single" w:sz="4" w:space="0" w:color="auto"/>
              <w:right w:val="single" w:sz="4" w:space="0" w:color="auto"/>
            </w:tcBorders>
            <w:noWrap/>
            <w:vAlign w:val="bottom"/>
            <w:hideMark/>
          </w:tcPr>
          <w:p w14:paraId="288EEED6"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1.696,00</w:t>
            </w:r>
          </w:p>
        </w:tc>
      </w:tr>
      <w:tr w:rsidR="00F10954" w:rsidRPr="00F10954" w14:paraId="75792485"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0743A49"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1028 ZAŠTITA I OČUVANJE ČOVJEKOVE OKOLINE</w:t>
            </w:r>
          </w:p>
        </w:tc>
        <w:tc>
          <w:tcPr>
            <w:tcW w:w="2409" w:type="dxa"/>
            <w:tcBorders>
              <w:top w:val="nil"/>
              <w:left w:val="nil"/>
              <w:bottom w:val="single" w:sz="4" w:space="0" w:color="auto"/>
              <w:right w:val="single" w:sz="4" w:space="0" w:color="auto"/>
            </w:tcBorders>
            <w:shd w:val="clear" w:color="000000" w:fill="9999FF"/>
            <w:noWrap/>
            <w:vAlign w:val="bottom"/>
            <w:hideMark/>
          </w:tcPr>
          <w:p w14:paraId="55ECB8C4"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60.100,00</w:t>
            </w:r>
          </w:p>
        </w:tc>
      </w:tr>
      <w:tr w:rsidR="00F10954" w:rsidRPr="00F10954" w14:paraId="20735D47"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7B030B"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A102802 IZGRADNJA VODOVODNE MREŽE</w:t>
            </w:r>
          </w:p>
        </w:tc>
        <w:tc>
          <w:tcPr>
            <w:tcW w:w="2409" w:type="dxa"/>
            <w:tcBorders>
              <w:top w:val="nil"/>
              <w:left w:val="nil"/>
              <w:bottom w:val="single" w:sz="4" w:space="0" w:color="auto"/>
              <w:right w:val="single" w:sz="4" w:space="0" w:color="auto"/>
            </w:tcBorders>
            <w:shd w:val="clear" w:color="000000" w:fill="CCCCFF"/>
            <w:noWrap/>
            <w:vAlign w:val="bottom"/>
            <w:hideMark/>
          </w:tcPr>
          <w:p w14:paraId="6130993B"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60.100,00</w:t>
            </w:r>
          </w:p>
        </w:tc>
      </w:tr>
      <w:tr w:rsidR="00F10954" w:rsidRPr="00F10954" w14:paraId="6E591E33"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04CE3567" w14:textId="77777777" w:rsidR="00F10954" w:rsidRPr="00F10954" w:rsidRDefault="00F10954" w:rsidP="00F10954">
            <w:pPr>
              <w:rPr>
                <w:rFonts w:ascii="Arial" w:hAnsi="Arial" w:cs="Arial"/>
                <w:sz w:val="16"/>
                <w:szCs w:val="16"/>
              </w:rPr>
            </w:pPr>
            <w:r w:rsidRPr="00F10954">
              <w:rPr>
                <w:rFonts w:ascii="Arial" w:hAnsi="Arial" w:cs="Arial"/>
                <w:sz w:val="16"/>
                <w:szCs w:val="16"/>
              </w:rPr>
              <w:t>R357B</w:t>
            </w:r>
          </w:p>
        </w:tc>
        <w:tc>
          <w:tcPr>
            <w:tcW w:w="5771" w:type="dxa"/>
            <w:tcBorders>
              <w:top w:val="nil"/>
              <w:left w:val="nil"/>
              <w:bottom w:val="single" w:sz="4" w:space="0" w:color="auto"/>
              <w:right w:val="single" w:sz="4" w:space="0" w:color="auto"/>
            </w:tcBorders>
            <w:noWrap/>
            <w:vAlign w:val="bottom"/>
            <w:hideMark/>
          </w:tcPr>
          <w:p w14:paraId="75E36444" w14:textId="77777777" w:rsidR="00F10954" w:rsidRPr="00F10954" w:rsidRDefault="00F10954" w:rsidP="00F10954">
            <w:pPr>
              <w:rPr>
                <w:rFonts w:ascii="Arial" w:hAnsi="Arial" w:cs="Arial"/>
                <w:sz w:val="16"/>
                <w:szCs w:val="16"/>
              </w:rPr>
            </w:pPr>
            <w:r w:rsidRPr="00F10954">
              <w:rPr>
                <w:rFonts w:ascii="Arial" w:hAnsi="Arial" w:cs="Arial"/>
                <w:sz w:val="16"/>
                <w:szCs w:val="16"/>
              </w:rPr>
              <w:t>Namjenska sredstva za izgradnju vodovodne mreže</w:t>
            </w:r>
          </w:p>
        </w:tc>
        <w:tc>
          <w:tcPr>
            <w:tcW w:w="2409" w:type="dxa"/>
            <w:tcBorders>
              <w:top w:val="nil"/>
              <w:left w:val="nil"/>
              <w:bottom w:val="single" w:sz="4" w:space="0" w:color="auto"/>
              <w:right w:val="single" w:sz="4" w:space="0" w:color="auto"/>
            </w:tcBorders>
            <w:noWrap/>
            <w:vAlign w:val="bottom"/>
            <w:hideMark/>
          </w:tcPr>
          <w:p w14:paraId="2F8A7938"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60.100,00</w:t>
            </w:r>
          </w:p>
        </w:tc>
      </w:tr>
      <w:tr w:rsidR="00F10954" w:rsidRPr="00F10954" w14:paraId="7632FA8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BE887F4"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1029 ODRŽAVANJE POSLOVNIH I STAMBENIH PROSTORA</w:t>
            </w:r>
          </w:p>
        </w:tc>
        <w:tc>
          <w:tcPr>
            <w:tcW w:w="2409" w:type="dxa"/>
            <w:tcBorders>
              <w:top w:val="nil"/>
              <w:left w:val="nil"/>
              <w:bottom w:val="single" w:sz="4" w:space="0" w:color="auto"/>
              <w:right w:val="single" w:sz="4" w:space="0" w:color="auto"/>
            </w:tcBorders>
            <w:shd w:val="clear" w:color="000000" w:fill="9999FF"/>
            <w:noWrap/>
            <w:vAlign w:val="bottom"/>
            <w:hideMark/>
          </w:tcPr>
          <w:p w14:paraId="52B49E8A"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2.801,00</w:t>
            </w:r>
          </w:p>
        </w:tc>
      </w:tr>
      <w:tr w:rsidR="00F10954" w:rsidRPr="00F10954" w14:paraId="696BCB44"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C32568"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Aktivnost A102901 ODRŽAVANJE POSLOVNIH PROSTORA</w:t>
            </w:r>
          </w:p>
        </w:tc>
        <w:tc>
          <w:tcPr>
            <w:tcW w:w="2409" w:type="dxa"/>
            <w:tcBorders>
              <w:top w:val="nil"/>
              <w:left w:val="nil"/>
              <w:bottom w:val="single" w:sz="4" w:space="0" w:color="auto"/>
              <w:right w:val="single" w:sz="4" w:space="0" w:color="auto"/>
            </w:tcBorders>
            <w:shd w:val="clear" w:color="000000" w:fill="CCCCFF"/>
            <w:noWrap/>
            <w:vAlign w:val="bottom"/>
            <w:hideMark/>
          </w:tcPr>
          <w:p w14:paraId="057EB82A"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2.801,00</w:t>
            </w:r>
          </w:p>
        </w:tc>
      </w:tr>
      <w:tr w:rsidR="00F10954" w:rsidRPr="00F10954" w14:paraId="74238AB9"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6761EFC1" w14:textId="77777777" w:rsidR="00F10954" w:rsidRPr="00F10954" w:rsidRDefault="00F10954" w:rsidP="00F10954">
            <w:pPr>
              <w:rPr>
                <w:rFonts w:ascii="Arial" w:hAnsi="Arial" w:cs="Arial"/>
                <w:sz w:val="16"/>
                <w:szCs w:val="16"/>
              </w:rPr>
            </w:pPr>
            <w:r w:rsidRPr="00F10954">
              <w:rPr>
                <w:rFonts w:ascii="Arial" w:hAnsi="Arial" w:cs="Arial"/>
                <w:sz w:val="16"/>
                <w:szCs w:val="16"/>
              </w:rPr>
              <w:t>R362A</w:t>
            </w:r>
          </w:p>
        </w:tc>
        <w:tc>
          <w:tcPr>
            <w:tcW w:w="5771" w:type="dxa"/>
            <w:tcBorders>
              <w:top w:val="nil"/>
              <w:left w:val="nil"/>
              <w:bottom w:val="single" w:sz="4" w:space="0" w:color="auto"/>
              <w:right w:val="single" w:sz="4" w:space="0" w:color="auto"/>
            </w:tcBorders>
            <w:noWrap/>
            <w:vAlign w:val="bottom"/>
            <w:hideMark/>
          </w:tcPr>
          <w:p w14:paraId="3337A936" w14:textId="77777777" w:rsidR="00F10954" w:rsidRPr="00F10954" w:rsidRDefault="00F10954" w:rsidP="00F10954">
            <w:pPr>
              <w:rPr>
                <w:rFonts w:ascii="Arial" w:hAnsi="Arial" w:cs="Arial"/>
                <w:sz w:val="16"/>
                <w:szCs w:val="16"/>
              </w:rPr>
            </w:pPr>
            <w:r w:rsidRPr="00F10954">
              <w:rPr>
                <w:rFonts w:ascii="Arial" w:hAnsi="Arial" w:cs="Arial"/>
                <w:sz w:val="16"/>
                <w:szCs w:val="16"/>
              </w:rPr>
              <w:t>Održavanje zajedničkih dijelova i uređaja zgrada</w:t>
            </w:r>
          </w:p>
        </w:tc>
        <w:tc>
          <w:tcPr>
            <w:tcW w:w="2409" w:type="dxa"/>
            <w:tcBorders>
              <w:top w:val="nil"/>
              <w:left w:val="nil"/>
              <w:bottom w:val="single" w:sz="4" w:space="0" w:color="auto"/>
              <w:right w:val="single" w:sz="4" w:space="0" w:color="auto"/>
            </w:tcBorders>
            <w:noWrap/>
            <w:vAlign w:val="bottom"/>
            <w:hideMark/>
          </w:tcPr>
          <w:p w14:paraId="79635E3F"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2.801,00</w:t>
            </w:r>
          </w:p>
        </w:tc>
      </w:tr>
      <w:tr w:rsidR="00F10954" w:rsidRPr="00F10954" w14:paraId="413E293F"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28DD485"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Program 1030 GRADNJA OBJEKATA I UREĐAJA</w:t>
            </w:r>
          </w:p>
        </w:tc>
        <w:tc>
          <w:tcPr>
            <w:tcW w:w="2409" w:type="dxa"/>
            <w:tcBorders>
              <w:top w:val="nil"/>
              <w:left w:val="nil"/>
              <w:bottom w:val="single" w:sz="4" w:space="0" w:color="auto"/>
              <w:right w:val="single" w:sz="4" w:space="0" w:color="auto"/>
            </w:tcBorders>
            <w:shd w:val="clear" w:color="000000" w:fill="9999FF"/>
            <w:noWrap/>
            <w:vAlign w:val="bottom"/>
            <w:hideMark/>
          </w:tcPr>
          <w:p w14:paraId="661EA8CA"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1.172.893,50</w:t>
            </w:r>
          </w:p>
        </w:tc>
      </w:tr>
      <w:tr w:rsidR="00F10954" w:rsidRPr="00F10954" w14:paraId="040FFD31" w14:textId="77777777" w:rsidTr="0008158C">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C123E4" w14:textId="77777777" w:rsidR="00F10954" w:rsidRPr="00F10954" w:rsidRDefault="00F10954" w:rsidP="00F10954">
            <w:pPr>
              <w:rPr>
                <w:rFonts w:ascii="Arial" w:hAnsi="Arial" w:cs="Arial"/>
                <w:b/>
                <w:bCs/>
                <w:color w:val="000000"/>
                <w:sz w:val="16"/>
                <w:szCs w:val="16"/>
              </w:rPr>
            </w:pPr>
            <w:r w:rsidRPr="00F10954">
              <w:rPr>
                <w:rFonts w:ascii="Arial" w:hAnsi="Arial" w:cs="Arial"/>
                <w:b/>
                <w:bCs/>
                <w:color w:val="000000"/>
                <w:sz w:val="16"/>
                <w:szCs w:val="16"/>
              </w:rPr>
              <w:t>Kapitalni projekt K103001 GRADNJA OBJEKATA I UREĐAJA</w:t>
            </w:r>
          </w:p>
        </w:tc>
        <w:tc>
          <w:tcPr>
            <w:tcW w:w="2409" w:type="dxa"/>
            <w:tcBorders>
              <w:top w:val="nil"/>
              <w:left w:val="nil"/>
              <w:bottom w:val="single" w:sz="4" w:space="0" w:color="auto"/>
              <w:right w:val="single" w:sz="4" w:space="0" w:color="auto"/>
            </w:tcBorders>
            <w:shd w:val="clear" w:color="000000" w:fill="CCCCFF"/>
            <w:noWrap/>
            <w:vAlign w:val="bottom"/>
            <w:hideMark/>
          </w:tcPr>
          <w:p w14:paraId="748A98AC" w14:textId="77777777" w:rsidR="00F10954" w:rsidRPr="00F10954" w:rsidRDefault="00F10954" w:rsidP="00F10954">
            <w:pPr>
              <w:jc w:val="right"/>
              <w:rPr>
                <w:rFonts w:ascii="Arial" w:hAnsi="Arial" w:cs="Arial"/>
                <w:b/>
                <w:bCs/>
                <w:color w:val="000000"/>
                <w:sz w:val="16"/>
                <w:szCs w:val="16"/>
              </w:rPr>
            </w:pPr>
            <w:r w:rsidRPr="00F10954">
              <w:rPr>
                <w:rFonts w:ascii="Arial" w:hAnsi="Arial" w:cs="Arial"/>
                <w:b/>
                <w:bCs/>
                <w:color w:val="000000"/>
                <w:sz w:val="16"/>
                <w:szCs w:val="16"/>
              </w:rPr>
              <w:t>1.172.893,50</w:t>
            </w:r>
          </w:p>
        </w:tc>
      </w:tr>
      <w:tr w:rsidR="00F10954" w:rsidRPr="00F10954" w14:paraId="0D9D48F4"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7470FA45" w14:textId="77777777" w:rsidR="00F10954" w:rsidRPr="00F10954" w:rsidRDefault="00F10954" w:rsidP="00F10954">
            <w:pPr>
              <w:rPr>
                <w:rFonts w:ascii="Arial" w:hAnsi="Arial" w:cs="Arial"/>
                <w:sz w:val="16"/>
                <w:szCs w:val="16"/>
              </w:rPr>
            </w:pPr>
            <w:r w:rsidRPr="00F10954">
              <w:rPr>
                <w:rFonts w:ascii="Arial" w:hAnsi="Arial" w:cs="Arial"/>
                <w:sz w:val="16"/>
                <w:szCs w:val="16"/>
              </w:rPr>
              <w:t>R1221</w:t>
            </w:r>
          </w:p>
        </w:tc>
        <w:tc>
          <w:tcPr>
            <w:tcW w:w="5771" w:type="dxa"/>
            <w:tcBorders>
              <w:top w:val="nil"/>
              <w:left w:val="nil"/>
              <w:bottom w:val="single" w:sz="4" w:space="0" w:color="auto"/>
              <w:right w:val="single" w:sz="4" w:space="0" w:color="auto"/>
            </w:tcBorders>
            <w:noWrap/>
            <w:vAlign w:val="bottom"/>
            <w:hideMark/>
          </w:tcPr>
          <w:p w14:paraId="2D3E0F1F" w14:textId="77777777" w:rsidR="00F10954" w:rsidRPr="00F10954" w:rsidRDefault="00F10954" w:rsidP="00F10954">
            <w:pPr>
              <w:rPr>
                <w:rFonts w:ascii="Arial" w:hAnsi="Arial" w:cs="Arial"/>
                <w:sz w:val="16"/>
                <w:szCs w:val="16"/>
              </w:rPr>
            </w:pPr>
            <w:r w:rsidRPr="00F10954">
              <w:rPr>
                <w:rFonts w:ascii="Arial" w:hAnsi="Arial" w:cs="Arial"/>
                <w:sz w:val="16"/>
                <w:szCs w:val="16"/>
              </w:rPr>
              <w:t>Troškovi komunalnog opremanja stanova POS-a</w:t>
            </w:r>
          </w:p>
        </w:tc>
        <w:tc>
          <w:tcPr>
            <w:tcW w:w="2409" w:type="dxa"/>
            <w:tcBorders>
              <w:top w:val="nil"/>
              <w:left w:val="nil"/>
              <w:bottom w:val="single" w:sz="4" w:space="0" w:color="auto"/>
              <w:right w:val="single" w:sz="4" w:space="0" w:color="auto"/>
            </w:tcBorders>
            <w:noWrap/>
            <w:vAlign w:val="bottom"/>
            <w:hideMark/>
          </w:tcPr>
          <w:p w14:paraId="40D6DB06"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0,00</w:t>
            </w:r>
          </w:p>
        </w:tc>
      </w:tr>
      <w:tr w:rsidR="00F10954" w:rsidRPr="00F10954" w14:paraId="4AC8AFE4"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66046EF6" w14:textId="77777777" w:rsidR="00F10954" w:rsidRPr="00F10954" w:rsidRDefault="00F10954" w:rsidP="00F10954">
            <w:pPr>
              <w:rPr>
                <w:rFonts w:ascii="Arial" w:hAnsi="Arial" w:cs="Arial"/>
                <w:sz w:val="16"/>
                <w:szCs w:val="16"/>
              </w:rPr>
            </w:pPr>
            <w:r w:rsidRPr="00F10954">
              <w:rPr>
                <w:rFonts w:ascii="Arial" w:hAnsi="Arial" w:cs="Arial"/>
                <w:sz w:val="16"/>
                <w:szCs w:val="16"/>
              </w:rPr>
              <w:t>R1235</w:t>
            </w:r>
          </w:p>
        </w:tc>
        <w:tc>
          <w:tcPr>
            <w:tcW w:w="5771" w:type="dxa"/>
            <w:tcBorders>
              <w:top w:val="nil"/>
              <w:left w:val="nil"/>
              <w:bottom w:val="single" w:sz="4" w:space="0" w:color="auto"/>
              <w:right w:val="single" w:sz="4" w:space="0" w:color="auto"/>
            </w:tcBorders>
            <w:noWrap/>
            <w:vAlign w:val="bottom"/>
            <w:hideMark/>
          </w:tcPr>
          <w:p w14:paraId="5321C7A8" w14:textId="77777777" w:rsidR="00F10954" w:rsidRPr="00F10954" w:rsidRDefault="00F10954" w:rsidP="00F10954">
            <w:pPr>
              <w:rPr>
                <w:rFonts w:ascii="Arial" w:hAnsi="Arial" w:cs="Arial"/>
                <w:sz w:val="16"/>
                <w:szCs w:val="16"/>
              </w:rPr>
            </w:pPr>
            <w:r w:rsidRPr="00F10954">
              <w:rPr>
                <w:rFonts w:ascii="Arial" w:hAnsi="Arial" w:cs="Arial"/>
                <w:sz w:val="16"/>
                <w:szCs w:val="16"/>
              </w:rPr>
              <w:t xml:space="preserve">Izgradnja potpornog zida uz nogostup </w:t>
            </w:r>
            <w:proofErr w:type="spellStart"/>
            <w:r w:rsidRPr="00F10954">
              <w:rPr>
                <w:rFonts w:ascii="Arial" w:hAnsi="Arial" w:cs="Arial"/>
                <w:sz w:val="16"/>
                <w:szCs w:val="16"/>
              </w:rPr>
              <w:t>Sv.Martin</w:t>
            </w:r>
            <w:proofErr w:type="spellEnd"/>
          </w:p>
        </w:tc>
        <w:tc>
          <w:tcPr>
            <w:tcW w:w="2409" w:type="dxa"/>
            <w:tcBorders>
              <w:top w:val="nil"/>
              <w:left w:val="nil"/>
              <w:bottom w:val="single" w:sz="4" w:space="0" w:color="auto"/>
              <w:right w:val="single" w:sz="4" w:space="0" w:color="auto"/>
            </w:tcBorders>
            <w:noWrap/>
            <w:vAlign w:val="bottom"/>
            <w:hideMark/>
          </w:tcPr>
          <w:p w14:paraId="51F54E46"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17.450,00</w:t>
            </w:r>
          </w:p>
        </w:tc>
      </w:tr>
      <w:tr w:rsidR="00F10954" w:rsidRPr="00F10954" w14:paraId="16FDF8F3"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10109D37" w14:textId="77777777" w:rsidR="00F10954" w:rsidRPr="00F10954" w:rsidRDefault="00F10954" w:rsidP="00F10954">
            <w:pPr>
              <w:rPr>
                <w:rFonts w:ascii="Arial" w:hAnsi="Arial" w:cs="Arial"/>
                <w:sz w:val="16"/>
                <w:szCs w:val="16"/>
              </w:rPr>
            </w:pPr>
            <w:r w:rsidRPr="00F10954">
              <w:rPr>
                <w:rFonts w:ascii="Arial" w:hAnsi="Arial" w:cs="Arial"/>
                <w:sz w:val="16"/>
                <w:szCs w:val="16"/>
              </w:rPr>
              <w:t>R1252B</w:t>
            </w:r>
          </w:p>
        </w:tc>
        <w:tc>
          <w:tcPr>
            <w:tcW w:w="5771" w:type="dxa"/>
            <w:tcBorders>
              <w:top w:val="nil"/>
              <w:left w:val="nil"/>
              <w:bottom w:val="single" w:sz="4" w:space="0" w:color="auto"/>
              <w:right w:val="single" w:sz="4" w:space="0" w:color="auto"/>
            </w:tcBorders>
            <w:noWrap/>
            <w:vAlign w:val="bottom"/>
            <w:hideMark/>
          </w:tcPr>
          <w:p w14:paraId="686C0338" w14:textId="77777777" w:rsidR="00F10954" w:rsidRPr="00F10954" w:rsidRDefault="00F10954" w:rsidP="00F10954">
            <w:pPr>
              <w:rPr>
                <w:rFonts w:ascii="Arial" w:hAnsi="Arial" w:cs="Arial"/>
                <w:sz w:val="16"/>
                <w:szCs w:val="16"/>
              </w:rPr>
            </w:pPr>
            <w:r w:rsidRPr="00F10954">
              <w:rPr>
                <w:rFonts w:ascii="Arial" w:hAnsi="Arial" w:cs="Arial"/>
                <w:sz w:val="16"/>
                <w:szCs w:val="16"/>
              </w:rPr>
              <w:t>Izgradnja oborinske odvodnje u Starom gradu</w:t>
            </w:r>
          </w:p>
        </w:tc>
        <w:tc>
          <w:tcPr>
            <w:tcW w:w="2409" w:type="dxa"/>
            <w:tcBorders>
              <w:top w:val="nil"/>
              <w:left w:val="nil"/>
              <w:bottom w:val="single" w:sz="4" w:space="0" w:color="auto"/>
              <w:right w:val="single" w:sz="4" w:space="0" w:color="auto"/>
            </w:tcBorders>
            <w:noWrap/>
            <w:vAlign w:val="bottom"/>
            <w:hideMark/>
          </w:tcPr>
          <w:p w14:paraId="12C47D0C"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215.000,00</w:t>
            </w:r>
          </w:p>
        </w:tc>
      </w:tr>
      <w:tr w:rsidR="00F10954" w:rsidRPr="00F10954" w14:paraId="35225FBE"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28442F9C" w14:textId="77777777" w:rsidR="00F10954" w:rsidRPr="00F10954" w:rsidRDefault="00F10954" w:rsidP="00F10954">
            <w:pPr>
              <w:rPr>
                <w:rFonts w:ascii="Arial" w:hAnsi="Arial" w:cs="Arial"/>
                <w:sz w:val="16"/>
                <w:szCs w:val="16"/>
              </w:rPr>
            </w:pPr>
            <w:r w:rsidRPr="00F10954">
              <w:rPr>
                <w:rFonts w:ascii="Arial" w:hAnsi="Arial" w:cs="Arial"/>
                <w:sz w:val="16"/>
                <w:szCs w:val="16"/>
              </w:rPr>
              <w:t>R1331</w:t>
            </w:r>
          </w:p>
        </w:tc>
        <w:tc>
          <w:tcPr>
            <w:tcW w:w="5771" w:type="dxa"/>
            <w:tcBorders>
              <w:top w:val="nil"/>
              <w:left w:val="nil"/>
              <w:bottom w:val="single" w:sz="4" w:space="0" w:color="auto"/>
              <w:right w:val="single" w:sz="4" w:space="0" w:color="auto"/>
            </w:tcBorders>
            <w:noWrap/>
            <w:vAlign w:val="bottom"/>
            <w:hideMark/>
          </w:tcPr>
          <w:p w14:paraId="5AE34963" w14:textId="77777777" w:rsidR="00F10954" w:rsidRPr="00F10954" w:rsidRDefault="00F10954" w:rsidP="00F10954">
            <w:pPr>
              <w:rPr>
                <w:rFonts w:ascii="Arial" w:hAnsi="Arial" w:cs="Arial"/>
                <w:sz w:val="16"/>
                <w:szCs w:val="16"/>
              </w:rPr>
            </w:pPr>
            <w:r w:rsidRPr="00F10954">
              <w:rPr>
                <w:rFonts w:ascii="Arial" w:hAnsi="Arial" w:cs="Arial"/>
                <w:sz w:val="16"/>
                <w:szCs w:val="16"/>
              </w:rPr>
              <w:t xml:space="preserve">Izgradnja prometnih odvojaka u naselju </w:t>
            </w:r>
            <w:proofErr w:type="spellStart"/>
            <w:r w:rsidRPr="00F10954">
              <w:rPr>
                <w:rFonts w:ascii="Arial" w:hAnsi="Arial" w:cs="Arial"/>
                <w:sz w:val="16"/>
                <w:szCs w:val="16"/>
              </w:rPr>
              <w:t>Majcani</w:t>
            </w:r>
            <w:proofErr w:type="spellEnd"/>
          </w:p>
        </w:tc>
        <w:tc>
          <w:tcPr>
            <w:tcW w:w="2409" w:type="dxa"/>
            <w:tcBorders>
              <w:top w:val="nil"/>
              <w:left w:val="nil"/>
              <w:bottom w:val="single" w:sz="4" w:space="0" w:color="auto"/>
              <w:right w:val="single" w:sz="4" w:space="0" w:color="auto"/>
            </w:tcBorders>
            <w:noWrap/>
            <w:vAlign w:val="bottom"/>
            <w:hideMark/>
          </w:tcPr>
          <w:p w14:paraId="5C835360"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60.000,00</w:t>
            </w:r>
          </w:p>
        </w:tc>
      </w:tr>
      <w:tr w:rsidR="00F10954" w:rsidRPr="00F10954" w14:paraId="7299D88B"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02BFDC03" w14:textId="77777777" w:rsidR="00F10954" w:rsidRPr="00F10954" w:rsidRDefault="00F10954" w:rsidP="00F10954">
            <w:pPr>
              <w:rPr>
                <w:rFonts w:ascii="Arial" w:hAnsi="Arial" w:cs="Arial"/>
                <w:sz w:val="16"/>
                <w:szCs w:val="16"/>
              </w:rPr>
            </w:pPr>
            <w:r w:rsidRPr="00F10954">
              <w:rPr>
                <w:rFonts w:ascii="Arial" w:hAnsi="Arial" w:cs="Arial"/>
                <w:sz w:val="16"/>
                <w:szCs w:val="16"/>
              </w:rPr>
              <w:t>R1333</w:t>
            </w:r>
          </w:p>
        </w:tc>
        <w:tc>
          <w:tcPr>
            <w:tcW w:w="5771" w:type="dxa"/>
            <w:tcBorders>
              <w:top w:val="nil"/>
              <w:left w:val="nil"/>
              <w:bottom w:val="single" w:sz="4" w:space="0" w:color="auto"/>
              <w:right w:val="single" w:sz="4" w:space="0" w:color="auto"/>
            </w:tcBorders>
            <w:noWrap/>
            <w:vAlign w:val="bottom"/>
            <w:hideMark/>
          </w:tcPr>
          <w:p w14:paraId="1568065B" w14:textId="77777777" w:rsidR="00F10954" w:rsidRPr="00F10954" w:rsidRDefault="00F10954" w:rsidP="00F10954">
            <w:pPr>
              <w:rPr>
                <w:rFonts w:ascii="Arial" w:hAnsi="Arial" w:cs="Arial"/>
                <w:sz w:val="16"/>
                <w:szCs w:val="16"/>
              </w:rPr>
            </w:pPr>
            <w:r w:rsidRPr="00F10954">
              <w:rPr>
                <w:rFonts w:ascii="Arial" w:hAnsi="Arial" w:cs="Arial"/>
                <w:sz w:val="16"/>
                <w:szCs w:val="16"/>
              </w:rPr>
              <w:t>Izgradnje grobne kapelice na novom groblju Vrh</w:t>
            </w:r>
          </w:p>
        </w:tc>
        <w:tc>
          <w:tcPr>
            <w:tcW w:w="2409" w:type="dxa"/>
            <w:tcBorders>
              <w:top w:val="nil"/>
              <w:left w:val="nil"/>
              <w:bottom w:val="single" w:sz="4" w:space="0" w:color="auto"/>
              <w:right w:val="single" w:sz="4" w:space="0" w:color="auto"/>
            </w:tcBorders>
            <w:noWrap/>
            <w:vAlign w:val="bottom"/>
            <w:hideMark/>
          </w:tcPr>
          <w:p w14:paraId="52C88B6E"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90.812,08</w:t>
            </w:r>
          </w:p>
        </w:tc>
      </w:tr>
      <w:tr w:rsidR="00F10954" w:rsidRPr="00F10954" w14:paraId="18139583"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131547AE" w14:textId="77777777" w:rsidR="00F10954" w:rsidRPr="00F10954" w:rsidRDefault="00F10954" w:rsidP="00F10954">
            <w:pPr>
              <w:rPr>
                <w:rFonts w:ascii="Arial" w:hAnsi="Arial" w:cs="Arial"/>
                <w:sz w:val="16"/>
                <w:szCs w:val="16"/>
              </w:rPr>
            </w:pPr>
            <w:r w:rsidRPr="00F10954">
              <w:rPr>
                <w:rFonts w:ascii="Arial" w:hAnsi="Arial" w:cs="Arial"/>
                <w:sz w:val="16"/>
                <w:szCs w:val="16"/>
              </w:rPr>
              <w:t>R1334</w:t>
            </w:r>
          </w:p>
        </w:tc>
        <w:tc>
          <w:tcPr>
            <w:tcW w:w="5771" w:type="dxa"/>
            <w:tcBorders>
              <w:top w:val="nil"/>
              <w:left w:val="nil"/>
              <w:bottom w:val="single" w:sz="4" w:space="0" w:color="auto"/>
              <w:right w:val="single" w:sz="4" w:space="0" w:color="auto"/>
            </w:tcBorders>
            <w:noWrap/>
            <w:vAlign w:val="bottom"/>
            <w:hideMark/>
          </w:tcPr>
          <w:p w14:paraId="326BA95D" w14:textId="77777777" w:rsidR="00F10954" w:rsidRPr="00F10954" w:rsidRDefault="00F10954" w:rsidP="00F10954">
            <w:pPr>
              <w:rPr>
                <w:rFonts w:ascii="Arial" w:hAnsi="Arial" w:cs="Arial"/>
                <w:sz w:val="16"/>
                <w:szCs w:val="16"/>
              </w:rPr>
            </w:pPr>
            <w:r w:rsidRPr="00F10954">
              <w:rPr>
                <w:rFonts w:ascii="Arial" w:hAnsi="Arial" w:cs="Arial"/>
                <w:sz w:val="16"/>
                <w:szCs w:val="16"/>
              </w:rPr>
              <w:t>Izgradnja javnog parkirališta nasuprot Osnovne škole</w:t>
            </w:r>
          </w:p>
        </w:tc>
        <w:tc>
          <w:tcPr>
            <w:tcW w:w="2409" w:type="dxa"/>
            <w:tcBorders>
              <w:top w:val="nil"/>
              <w:left w:val="nil"/>
              <w:bottom w:val="single" w:sz="4" w:space="0" w:color="auto"/>
              <w:right w:val="single" w:sz="4" w:space="0" w:color="auto"/>
            </w:tcBorders>
            <w:noWrap/>
            <w:vAlign w:val="bottom"/>
            <w:hideMark/>
          </w:tcPr>
          <w:p w14:paraId="674D35BE"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235.000,00</w:t>
            </w:r>
          </w:p>
        </w:tc>
      </w:tr>
      <w:tr w:rsidR="00F10954" w:rsidRPr="00F10954" w14:paraId="5CC0733D"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425B941D" w14:textId="77777777" w:rsidR="00F10954" w:rsidRPr="00F10954" w:rsidRDefault="00F10954" w:rsidP="00F10954">
            <w:pPr>
              <w:rPr>
                <w:rFonts w:ascii="Arial" w:hAnsi="Arial" w:cs="Arial"/>
                <w:sz w:val="16"/>
                <w:szCs w:val="16"/>
              </w:rPr>
            </w:pPr>
            <w:r w:rsidRPr="00F10954">
              <w:rPr>
                <w:rFonts w:ascii="Arial" w:hAnsi="Arial" w:cs="Arial"/>
                <w:sz w:val="16"/>
                <w:szCs w:val="16"/>
              </w:rPr>
              <w:t>R1373</w:t>
            </w:r>
          </w:p>
        </w:tc>
        <w:tc>
          <w:tcPr>
            <w:tcW w:w="5771" w:type="dxa"/>
            <w:tcBorders>
              <w:top w:val="nil"/>
              <w:left w:val="nil"/>
              <w:bottom w:val="single" w:sz="4" w:space="0" w:color="auto"/>
              <w:right w:val="single" w:sz="4" w:space="0" w:color="auto"/>
            </w:tcBorders>
            <w:noWrap/>
            <w:vAlign w:val="bottom"/>
            <w:hideMark/>
          </w:tcPr>
          <w:p w14:paraId="4E4DE7FD" w14:textId="77777777" w:rsidR="00F10954" w:rsidRPr="00F10954" w:rsidRDefault="00F10954" w:rsidP="00F10954">
            <w:pPr>
              <w:rPr>
                <w:rFonts w:ascii="Arial" w:hAnsi="Arial" w:cs="Arial"/>
                <w:sz w:val="16"/>
                <w:szCs w:val="16"/>
              </w:rPr>
            </w:pPr>
            <w:r w:rsidRPr="00F10954">
              <w:rPr>
                <w:rFonts w:ascii="Arial" w:hAnsi="Arial" w:cs="Arial"/>
                <w:sz w:val="16"/>
                <w:szCs w:val="16"/>
              </w:rPr>
              <w:t xml:space="preserve">Izgradnja nogostupa od kapelice do </w:t>
            </w:r>
            <w:proofErr w:type="spellStart"/>
            <w:r w:rsidRPr="00F10954">
              <w:rPr>
                <w:rFonts w:ascii="Arial" w:hAnsi="Arial" w:cs="Arial"/>
                <w:sz w:val="16"/>
                <w:szCs w:val="16"/>
              </w:rPr>
              <w:t>građ.materijala</w:t>
            </w:r>
            <w:proofErr w:type="spellEnd"/>
            <w:r w:rsidRPr="00F10954">
              <w:rPr>
                <w:rFonts w:ascii="Arial" w:hAnsi="Arial" w:cs="Arial"/>
                <w:sz w:val="16"/>
                <w:szCs w:val="16"/>
              </w:rPr>
              <w:t xml:space="preserve"> </w:t>
            </w:r>
            <w:proofErr w:type="spellStart"/>
            <w:r w:rsidRPr="00F10954">
              <w:rPr>
                <w:rFonts w:ascii="Arial" w:hAnsi="Arial" w:cs="Arial"/>
                <w:sz w:val="16"/>
                <w:szCs w:val="16"/>
              </w:rPr>
              <w:t>Sv.Martin</w:t>
            </w:r>
            <w:proofErr w:type="spellEnd"/>
          </w:p>
        </w:tc>
        <w:tc>
          <w:tcPr>
            <w:tcW w:w="2409" w:type="dxa"/>
            <w:tcBorders>
              <w:top w:val="nil"/>
              <w:left w:val="nil"/>
              <w:bottom w:val="single" w:sz="4" w:space="0" w:color="auto"/>
              <w:right w:val="single" w:sz="4" w:space="0" w:color="auto"/>
            </w:tcBorders>
            <w:noWrap/>
            <w:vAlign w:val="bottom"/>
            <w:hideMark/>
          </w:tcPr>
          <w:p w14:paraId="1DC9AB61"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33.125,00</w:t>
            </w:r>
          </w:p>
        </w:tc>
      </w:tr>
      <w:tr w:rsidR="00F10954" w:rsidRPr="00F10954" w14:paraId="59EDFA1D"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5E11E48B" w14:textId="77777777" w:rsidR="00F10954" w:rsidRPr="00F10954" w:rsidRDefault="00F10954" w:rsidP="00F10954">
            <w:pPr>
              <w:rPr>
                <w:rFonts w:ascii="Arial" w:hAnsi="Arial" w:cs="Arial"/>
                <w:sz w:val="16"/>
                <w:szCs w:val="16"/>
              </w:rPr>
            </w:pPr>
            <w:r w:rsidRPr="00F10954">
              <w:rPr>
                <w:rFonts w:ascii="Arial" w:hAnsi="Arial" w:cs="Arial"/>
                <w:sz w:val="16"/>
                <w:szCs w:val="16"/>
              </w:rPr>
              <w:t>R1378B</w:t>
            </w:r>
          </w:p>
        </w:tc>
        <w:tc>
          <w:tcPr>
            <w:tcW w:w="5771" w:type="dxa"/>
            <w:tcBorders>
              <w:top w:val="nil"/>
              <w:left w:val="nil"/>
              <w:bottom w:val="single" w:sz="4" w:space="0" w:color="auto"/>
              <w:right w:val="single" w:sz="4" w:space="0" w:color="auto"/>
            </w:tcBorders>
            <w:noWrap/>
            <w:vAlign w:val="bottom"/>
            <w:hideMark/>
          </w:tcPr>
          <w:p w14:paraId="6F798C39" w14:textId="77777777" w:rsidR="00F10954" w:rsidRPr="00F10954" w:rsidRDefault="00F10954" w:rsidP="00F10954">
            <w:pPr>
              <w:rPr>
                <w:rFonts w:ascii="Arial" w:hAnsi="Arial" w:cs="Arial"/>
                <w:sz w:val="16"/>
                <w:szCs w:val="16"/>
              </w:rPr>
            </w:pPr>
            <w:r w:rsidRPr="00F10954">
              <w:rPr>
                <w:rFonts w:ascii="Arial" w:hAnsi="Arial" w:cs="Arial"/>
                <w:sz w:val="16"/>
                <w:szCs w:val="16"/>
              </w:rPr>
              <w:t>Uređenje atletskih staza i atletskih vježbališta na gradskom stadionu</w:t>
            </w:r>
          </w:p>
        </w:tc>
        <w:tc>
          <w:tcPr>
            <w:tcW w:w="2409" w:type="dxa"/>
            <w:tcBorders>
              <w:top w:val="nil"/>
              <w:left w:val="nil"/>
              <w:bottom w:val="single" w:sz="4" w:space="0" w:color="auto"/>
              <w:right w:val="single" w:sz="4" w:space="0" w:color="auto"/>
            </w:tcBorders>
            <w:noWrap/>
            <w:vAlign w:val="bottom"/>
            <w:hideMark/>
          </w:tcPr>
          <w:p w14:paraId="25055DD8"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192.662,84</w:t>
            </w:r>
          </w:p>
        </w:tc>
      </w:tr>
      <w:tr w:rsidR="00F10954" w:rsidRPr="00F10954" w14:paraId="0B3965C6"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19A111CA" w14:textId="77777777" w:rsidR="00F10954" w:rsidRPr="00F10954" w:rsidRDefault="00F10954" w:rsidP="00F10954">
            <w:pPr>
              <w:rPr>
                <w:rFonts w:ascii="Arial" w:hAnsi="Arial" w:cs="Arial"/>
                <w:sz w:val="16"/>
                <w:szCs w:val="16"/>
              </w:rPr>
            </w:pPr>
            <w:r w:rsidRPr="00F10954">
              <w:rPr>
                <w:rFonts w:ascii="Arial" w:hAnsi="Arial" w:cs="Arial"/>
                <w:sz w:val="16"/>
                <w:szCs w:val="16"/>
              </w:rPr>
              <w:t>R367A</w:t>
            </w:r>
          </w:p>
        </w:tc>
        <w:tc>
          <w:tcPr>
            <w:tcW w:w="5771" w:type="dxa"/>
            <w:tcBorders>
              <w:top w:val="nil"/>
              <w:left w:val="nil"/>
              <w:bottom w:val="single" w:sz="4" w:space="0" w:color="auto"/>
              <w:right w:val="single" w:sz="4" w:space="0" w:color="auto"/>
            </w:tcBorders>
            <w:noWrap/>
            <w:vAlign w:val="bottom"/>
            <w:hideMark/>
          </w:tcPr>
          <w:p w14:paraId="53343166" w14:textId="77777777" w:rsidR="00F10954" w:rsidRPr="00F10954" w:rsidRDefault="00F10954" w:rsidP="00F10954">
            <w:pPr>
              <w:rPr>
                <w:rFonts w:ascii="Arial" w:hAnsi="Arial" w:cs="Arial"/>
                <w:sz w:val="16"/>
                <w:szCs w:val="16"/>
              </w:rPr>
            </w:pPr>
            <w:r w:rsidRPr="00F10954">
              <w:rPr>
                <w:rFonts w:ascii="Arial" w:hAnsi="Arial" w:cs="Arial"/>
                <w:sz w:val="16"/>
                <w:szCs w:val="16"/>
              </w:rPr>
              <w:t>Otkup zemljišta i zgrada</w:t>
            </w:r>
          </w:p>
        </w:tc>
        <w:tc>
          <w:tcPr>
            <w:tcW w:w="2409" w:type="dxa"/>
            <w:tcBorders>
              <w:top w:val="nil"/>
              <w:left w:val="nil"/>
              <w:bottom w:val="single" w:sz="4" w:space="0" w:color="auto"/>
              <w:right w:val="single" w:sz="4" w:space="0" w:color="auto"/>
            </w:tcBorders>
            <w:noWrap/>
            <w:vAlign w:val="bottom"/>
            <w:hideMark/>
          </w:tcPr>
          <w:p w14:paraId="1457E6AE"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1.000,00</w:t>
            </w:r>
          </w:p>
        </w:tc>
      </w:tr>
      <w:tr w:rsidR="00F10954" w:rsidRPr="00F10954" w14:paraId="30751285"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34021820" w14:textId="77777777" w:rsidR="00F10954" w:rsidRPr="00F10954" w:rsidRDefault="00F10954" w:rsidP="00F10954">
            <w:pPr>
              <w:rPr>
                <w:rFonts w:ascii="Arial" w:hAnsi="Arial" w:cs="Arial"/>
                <w:sz w:val="16"/>
                <w:szCs w:val="16"/>
              </w:rPr>
            </w:pPr>
            <w:r w:rsidRPr="00F10954">
              <w:rPr>
                <w:rFonts w:ascii="Arial" w:hAnsi="Arial" w:cs="Arial"/>
                <w:sz w:val="16"/>
                <w:szCs w:val="16"/>
              </w:rPr>
              <w:t>R370B</w:t>
            </w:r>
          </w:p>
        </w:tc>
        <w:tc>
          <w:tcPr>
            <w:tcW w:w="5771" w:type="dxa"/>
            <w:tcBorders>
              <w:top w:val="nil"/>
              <w:left w:val="nil"/>
              <w:bottom w:val="single" w:sz="4" w:space="0" w:color="auto"/>
              <w:right w:val="single" w:sz="4" w:space="0" w:color="auto"/>
            </w:tcBorders>
            <w:noWrap/>
            <w:vAlign w:val="bottom"/>
            <w:hideMark/>
          </w:tcPr>
          <w:p w14:paraId="4F644A22" w14:textId="77777777" w:rsidR="00F10954" w:rsidRPr="00F10954" w:rsidRDefault="00F10954" w:rsidP="00F10954">
            <w:pPr>
              <w:rPr>
                <w:rFonts w:ascii="Arial" w:hAnsi="Arial" w:cs="Arial"/>
                <w:sz w:val="16"/>
                <w:szCs w:val="16"/>
              </w:rPr>
            </w:pPr>
            <w:r w:rsidRPr="00F10954">
              <w:rPr>
                <w:rFonts w:ascii="Arial" w:hAnsi="Arial" w:cs="Arial"/>
                <w:sz w:val="16"/>
                <w:szCs w:val="16"/>
              </w:rPr>
              <w:t>Izrada tehničke dokumentacije</w:t>
            </w:r>
          </w:p>
        </w:tc>
        <w:tc>
          <w:tcPr>
            <w:tcW w:w="2409" w:type="dxa"/>
            <w:tcBorders>
              <w:top w:val="nil"/>
              <w:left w:val="nil"/>
              <w:bottom w:val="single" w:sz="4" w:space="0" w:color="auto"/>
              <w:right w:val="single" w:sz="4" w:space="0" w:color="auto"/>
            </w:tcBorders>
            <w:noWrap/>
            <w:vAlign w:val="bottom"/>
            <w:hideMark/>
          </w:tcPr>
          <w:p w14:paraId="557CD144"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284.250,37</w:t>
            </w:r>
          </w:p>
        </w:tc>
      </w:tr>
      <w:tr w:rsidR="00F10954" w:rsidRPr="00F10954" w14:paraId="507A3104"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1654329D" w14:textId="77777777" w:rsidR="00F10954" w:rsidRPr="00F10954" w:rsidRDefault="00F10954" w:rsidP="00F10954">
            <w:pPr>
              <w:rPr>
                <w:rFonts w:ascii="Arial" w:hAnsi="Arial" w:cs="Arial"/>
                <w:sz w:val="16"/>
                <w:szCs w:val="16"/>
              </w:rPr>
            </w:pPr>
            <w:r w:rsidRPr="00F10954">
              <w:rPr>
                <w:rFonts w:ascii="Arial" w:hAnsi="Arial" w:cs="Arial"/>
                <w:sz w:val="16"/>
                <w:szCs w:val="16"/>
              </w:rPr>
              <w:t>R374E</w:t>
            </w:r>
          </w:p>
        </w:tc>
        <w:tc>
          <w:tcPr>
            <w:tcW w:w="5771" w:type="dxa"/>
            <w:tcBorders>
              <w:top w:val="nil"/>
              <w:left w:val="nil"/>
              <w:bottom w:val="single" w:sz="4" w:space="0" w:color="auto"/>
              <w:right w:val="single" w:sz="4" w:space="0" w:color="auto"/>
            </w:tcBorders>
            <w:noWrap/>
            <w:vAlign w:val="bottom"/>
            <w:hideMark/>
          </w:tcPr>
          <w:p w14:paraId="372670A6" w14:textId="77777777" w:rsidR="00F10954" w:rsidRPr="00F10954" w:rsidRDefault="00F10954" w:rsidP="00F10954">
            <w:pPr>
              <w:rPr>
                <w:rFonts w:ascii="Arial" w:hAnsi="Arial" w:cs="Arial"/>
                <w:sz w:val="16"/>
                <w:szCs w:val="16"/>
              </w:rPr>
            </w:pPr>
            <w:r w:rsidRPr="00F10954">
              <w:rPr>
                <w:rFonts w:ascii="Arial" w:hAnsi="Arial" w:cs="Arial"/>
                <w:sz w:val="16"/>
                <w:szCs w:val="16"/>
              </w:rPr>
              <w:t>Rekonstrukcija javne rasvjete</w:t>
            </w:r>
          </w:p>
        </w:tc>
        <w:tc>
          <w:tcPr>
            <w:tcW w:w="2409" w:type="dxa"/>
            <w:tcBorders>
              <w:top w:val="nil"/>
              <w:left w:val="nil"/>
              <w:bottom w:val="single" w:sz="4" w:space="0" w:color="auto"/>
              <w:right w:val="single" w:sz="4" w:space="0" w:color="auto"/>
            </w:tcBorders>
            <w:noWrap/>
            <w:vAlign w:val="bottom"/>
            <w:hideMark/>
          </w:tcPr>
          <w:p w14:paraId="58BC724F"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27.437,50</w:t>
            </w:r>
          </w:p>
        </w:tc>
      </w:tr>
      <w:tr w:rsidR="00F10954" w:rsidRPr="00F10954" w14:paraId="3F70C1EE"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7AB74B01" w14:textId="77777777" w:rsidR="00F10954" w:rsidRPr="00F10954" w:rsidRDefault="00F10954" w:rsidP="00F10954">
            <w:pPr>
              <w:rPr>
                <w:rFonts w:ascii="Arial" w:hAnsi="Arial" w:cs="Arial"/>
                <w:sz w:val="16"/>
                <w:szCs w:val="16"/>
              </w:rPr>
            </w:pPr>
            <w:r w:rsidRPr="00F10954">
              <w:rPr>
                <w:rFonts w:ascii="Arial" w:hAnsi="Arial" w:cs="Arial"/>
                <w:sz w:val="16"/>
                <w:szCs w:val="16"/>
              </w:rPr>
              <w:t>R376A</w:t>
            </w:r>
          </w:p>
        </w:tc>
        <w:tc>
          <w:tcPr>
            <w:tcW w:w="5771" w:type="dxa"/>
            <w:tcBorders>
              <w:top w:val="nil"/>
              <w:left w:val="nil"/>
              <w:bottom w:val="single" w:sz="4" w:space="0" w:color="auto"/>
              <w:right w:val="single" w:sz="4" w:space="0" w:color="auto"/>
            </w:tcBorders>
            <w:noWrap/>
            <w:vAlign w:val="bottom"/>
            <w:hideMark/>
          </w:tcPr>
          <w:p w14:paraId="64C55C6C" w14:textId="77777777" w:rsidR="00F10954" w:rsidRPr="00F10954" w:rsidRDefault="00F10954" w:rsidP="00F10954">
            <w:pPr>
              <w:rPr>
                <w:rFonts w:ascii="Arial" w:hAnsi="Arial" w:cs="Arial"/>
                <w:sz w:val="16"/>
                <w:szCs w:val="16"/>
              </w:rPr>
            </w:pPr>
            <w:r w:rsidRPr="00F10954">
              <w:rPr>
                <w:rFonts w:ascii="Arial" w:hAnsi="Arial" w:cs="Arial"/>
                <w:sz w:val="16"/>
                <w:szCs w:val="16"/>
              </w:rPr>
              <w:t>Usluge stručnog nadzora gradnje</w:t>
            </w:r>
          </w:p>
        </w:tc>
        <w:tc>
          <w:tcPr>
            <w:tcW w:w="2409" w:type="dxa"/>
            <w:tcBorders>
              <w:top w:val="nil"/>
              <w:left w:val="nil"/>
              <w:bottom w:val="single" w:sz="4" w:space="0" w:color="auto"/>
              <w:right w:val="single" w:sz="4" w:space="0" w:color="auto"/>
            </w:tcBorders>
            <w:noWrap/>
            <w:vAlign w:val="bottom"/>
            <w:hideMark/>
          </w:tcPr>
          <w:p w14:paraId="02778D34"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1.625,00</w:t>
            </w:r>
          </w:p>
        </w:tc>
      </w:tr>
      <w:tr w:rsidR="00F10954" w:rsidRPr="00F10954" w14:paraId="14E86FE8" w14:textId="77777777" w:rsidTr="0008158C">
        <w:trPr>
          <w:trHeight w:val="255"/>
        </w:trPr>
        <w:tc>
          <w:tcPr>
            <w:tcW w:w="887" w:type="dxa"/>
            <w:tcBorders>
              <w:top w:val="nil"/>
              <w:left w:val="single" w:sz="4" w:space="0" w:color="auto"/>
              <w:bottom w:val="single" w:sz="4" w:space="0" w:color="auto"/>
              <w:right w:val="single" w:sz="4" w:space="0" w:color="auto"/>
            </w:tcBorders>
            <w:noWrap/>
            <w:vAlign w:val="bottom"/>
            <w:hideMark/>
          </w:tcPr>
          <w:p w14:paraId="63CCB096" w14:textId="77777777" w:rsidR="00F10954" w:rsidRPr="00F10954" w:rsidRDefault="00F10954" w:rsidP="00F10954">
            <w:pPr>
              <w:rPr>
                <w:rFonts w:ascii="Arial" w:hAnsi="Arial" w:cs="Arial"/>
                <w:sz w:val="16"/>
                <w:szCs w:val="16"/>
              </w:rPr>
            </w:pPr>
            <w:r w:rsidRPr="00F10954">
              <w:rPr>
                <w:rFonts w:ascii="Arial" w:hAnsi="Arial" w:cs="Arial"/>
                <w:sz w:val="16"/>
                <w:szCs w:val="16"/>
              </w:rPr>
              <w:t>R378B</w:t>
            </w:r>
          </w:p>
        </w:tc>
        <w:tc>
          <w:tcPr>
            <w:tcW w:w="5771" w:type="dxa"/>
            <w:tcBorders>
              <w:top w:val="nil"/>
              <w:left w:val="nil"/>
              <w:bottom w:val="single" w:sz="4" w:space="0" w:color="auto"/>
              <w:right w:val="single" w:sz="4" w:space="0" w:color="auto"/>
            </w:tcBorders>
            <w:noWrap/>
            <w:vAlign w:val="bottom"/>
            <w:hideMark/>
          </w:tcPr>
          <w:p w14:paraId="3E9F5544" w14:textId="77777777" w:rsidR="00F10954" w:rsidRPr="00F10954" w:rsidRDefault="00F10954" w:rsidP="00F10954">
            <w:pPr>
              <w:rPr>
                <w:rFonts w:ascii="Arial" w:hAnsi="Arial" w:cs="Arial"/>
                <w:sz w:val="16"/>
                <w:szCs w:val="16"/>
              </w:rPr>
            </w:pPr>
            <w:r w:rsidRPr="00F10954">
              <w:rPr>
                <w:rFonts w:ascii="Arial" w:hAnsi="Arial" w:cs="Arial"/>
                <w:sz w:val="16"/>
                <w:szCs w:val="16"/>
              </w:rPr>
              <w:t>Uređenje naselja</w:t>
            </w:r>
          </w:p>
        </w:tc>
        <w:tc>
          <w:tcPr>
            <w:tcW w:w="2409" w:type="dxa"/>
            <w:tcBorders>
              <w:top w:val="nil"/>
              <w:left w:val="nil"/>
              <w:bottom w:val="single" w:sz="4" w:space="0" w:color="auto"/>
              <w:right w:val="single" w:sz="4" w:space="0" w:color="auto"/>
            </w:tcBorders>
            <w:noWrap/>
            <w:vAlign w:val="bottom"/>
            <w:hideMark/>
          </w:tcPr>
          <w:p w14:paraId="0196E554" w14:textId="77777777" w:rsidR="00F10954" w:rsidRPr="00F10954" w:rsidRDefault="00F10954" w:rsidP="00F10954">
            <w:pPr>
              <w:jc w:val="right"/>
              <w:rPr>
                <w:rFonts w:ascii="Arial" w:hAnsi="Arial" w:cs="Arial"/>
                <w:sz w:val="16"/>
                <w:szCs w:val="16"/>
              </w:rPr>
            </w:pPr>
            <w:r w:rsidRPr="00F10954">
              <w:rPr>
                <w:rFonts w:ascii="Arial" w:hAnsi="Arial" w:cs="Arial"/>
                <w:sz w:val="16"/>
                <w:szCs w:val="16"/>
              </w:rPr>
              <w:t>14.530,71</w:t>
            </w:r>
          </w:p>
        </w:tc>
      </w:tr>
    </w:tbl>
    <w:p w14:paraId="79D10F26" w14:textId="77777777" w:rsidR="00460C9A" w:rsidRPr="003A45E9" w:rsidRDefault="00460C9A" w:rsidP="00BD1CF6">
      <w:pPr>
        <w:jc w:val="both"/>
        <w:rPr>
          <w:rFonts w:ascii="Arial" w:hAnsi="Arial" w:cs="Arial"/>
          <w:sz w:val="22"/>
          <w:szCs w:val="22"/>
          <w:highlight w:val="yellow"/>
        </w:rPr>
      </w:pPr>
    </w:p>
    <w:p w14:paraId="0AC49AA1" w14:textId="77777777" w:rsidR="0055495A" w:rsidRPr="00FB2A03" w:rsidRDefault="0055495A" w:rsidP="00BD1CF6">
      <w:pPr>
        <w:jc w:val="both"/>
        <w:rPr>
          <w:rFonts w:ascii="Arial" w:hAnsi="Arial" w:cs="Arial"/>
          <w:sz w:val="22"/>
          <w:szCs w:val="22"/>
        </w:rPr>
      </w:pPr>
    </w:p>
    <w:p w14:paraId="537F3EA8" w14:textId="77777777" w:rsidR="00E45DB5" w:rsidRPr="00FB2A03" w:rsidRDefault="00E45DB5" w:rsidP="00BD1CF6">
      <w:pPr>
        <w:jc w:val="both"/>
        <w:rPr>
          <w:rFonts w:ascii="Arial" w:hAnsi="Arial" w:cs="Arial"/>
          <w:sz w:val="22"/>
          <w:szCs w:val="22"/>
        </w:rPr>
      </w:pPr>
    </w:p>
    <w:p w14:paraId="497B0BB9" w14:textId="77777777" w:rsidR="00EE14D5" w:rsidRPr="00FB2A03" w:rsidRDefault="00EE14D5" w:rsidP="00BD1CF6">
      <w:pPr>
        <w:jc w:val="both"/>
        <w:rPr>
          <w:rFonts w:ascii="Arial" w:hAnsi="Arial" w:cs="Arial"/>
          <w:sz w:val="22"/>
          <w:szCs w:val="22"/>
        </w:rPr>
      </w:pPr>
    </w:p>
    <w:p w14:paraId="3655683C" w14:textId="77777777" w:rsidR="00F947A0" w:rsidRPr="00FB2A03" w:rsidRDefault="00F947A0" w:rsidP="00BD1CF6">
      <w:pPr>
        <w:jc w:val="both"/>
        <w:rPr>
          <w:rFonts w:ascii="Arial" w:hAnsi="Arial" w:cs="Arial"/>
          <w:sz w:val="22"/>
          <w:szCs w:val="22"/>
        </w:rPr>
      </w:pPr>
    </w:p>
    <w:p w14:paraId="26D012E0" w14:textId="12575CA7" w:rsidR="00E803C8" w:rsidRPr="00FB2A03" w:rsidRDefault="00E803C8">
      <w:pPr>
        <w:spacing w:after="160" w:line="259" w:lineRule="auto"/>
        <w:rPr>
          <w:rFonts w:ascii="Arial" w:hAnsi="Arial" w:cs="Arial"/>
        </w:rPr>
      </w:pPr>
      <w:r w:rsidRPr="00FB2A03">
        <w:rPr>
          <w:rFonts w:ascii="Arial" w:hAnsi="Arial" w:cs="Arial"/>
        </w:rPr>
        <w:br w:type="page"/>
      </w:r>
    </w:p>
    <w:p w14:paraId="03D9F17C" w14:textId="635C6BB8" w:rsidR="0088544C" w:rsidRPr="00FB2A03" w:rsidRDefault="0088544C" w:rsidP="002A75DA">
      <w:pPr>
        <w:pStyle w:val="Naslov1"/>
      </w:pPr>
      <w:bookmarkStart w:id="16" w:name="_Toc169799241"/>
      <w:bookmarkStart w:id="17" w:name="_Toc205983321"/>
      <w:r w:rsidRPr="002A75DA">
        <w:lastRenderedPageBreak/>
        <w:t>OBRAZLOŽENJE</w:t>
      </w:r>
      <w:r w:rsidRPr="00FB2A03">
        <w:t xml:space="preserve"> </w:t>
      </w:r>
      <w:r w:rsidRPr="002A75DA">
        <w:t>POSEBNOG</w:t>
      </w:r>
      <w:r w:rsidRPr="00FB2A03">
        <w:t xml:space="preserve"> DIJELA</w:t>
      </w:r>
      <w:bookmarkEnd w:id="16"/>
      <w:bookmarkEnd w:id="17"/>
    </w:p>
    <w:p w14:paraId="0CCD3CE7" w14:textId="615F0AE6" w:rsidR="00420E1D" w:rsidRPr="00FB2A03" w:rsidRDefault="00420E1D" w:rsidP="0081538B">
      <w:pPr>
        <w:rPr>
          <w:rFonts w:ascii="Arial" w:hAnsi="Arial" w:cs="Arial"/>
          <w:b/>
          <w:bCs/>
          <w:sz w:val="22"/>
          <w:szCs w:val="22"/>
          <w:lang w:eastAsia="en-US"/>
        </w:rPr>
      </w:pPr>
    </w:p>
    <w:p w14:paraId="69811FAA" w14:textId="5CD8679E" w:rsidR="0081538B" w:rsidRDefault="00E803C8" w:rsidP="00E803C8">
      <w:pPr>
        <w:jc w:val="both"/>
        <w:rPr>
          <w:rFonts w:ascii="Arial" w:hAnsi="Arial" w:cs="Arial"/>
          <w:sz w:val="22"/>
          <w:szCs w:val="22"/>
          <w:lang w:eastAsia="en-US"/>
        </w:rPr>
      </w:pPr>
      <w:r w:rsidRPr="00FB2A03">
        <w:rPr>
          <w:rFonts w:ascii="Arial" w:hAnsi="Arial" w:cs="Arial"/>
          <w:sz w:val="22"/>
          <w:szCs w:val="22"/>
        </w:rPr>
        <w:t xml:space="preserve">U nastavku </w:t>
      </w:r>
      <w:r w:rsidR="000B1A87" w:rsidRPr="00FB2A03">
        <w:rPr>
          <w:rFonts w:ascii="Arial" w:hAnsi="Arial" w:cs="Arial"/>
          <w:sz w:val="22"/>
          <w:szCs w:val="22"/>
        </w:rPr>
        <w:t>su dana</w:t>
      </w:r>
      <w:r w:rsidRPr="00FB2A03">
        <w:rPr>
          <w:rFonts w:ascii="Arial" w:hAnsi="Arial" w:cs="Arial"/>
          <w:sz w:val="22"/>
          <w:szCs w:val="22"/>
        </w:rPr>
        <w:t xml:space="preserve"> obrazloženj</w:t>
      </w:r>
      <w:r w:rsidR="000B1A87" w:rsidRPr="00FB2A03">
        <w:rPr>
          <w:rFonts w:ascii="Arial" w:hAnsi="Arial" w:cs="Arial"/>
          <w:sz w:val="22"/>
          <w:szCs w:val="22"/>
        </w:rPr>
        <w:t>a</w:t>
      </w:r>
      <w:r w:rsidRPr="00FB2A03">
        <w:rPr>
          <w:rFonts w:ascii="Arial" w:hAnsi="Arial" w:cs="Arial"/>
          <w:sz w:val="22"/>
          <w:szCs w:val="22"/>
        </w:rPr>
        <w:t xml:space="preserve"> </w:t>
      </w:r>
      <w:r w:rsidRPr="00FB2A03">
        <w:rPr>
          <w:rFonts w:ascii="Arial" w:hAnsi="Arial" w:cs="Arial"/>
          <w:sz w:val="22"/>
          <w:szCs w:val="22"/>
          <w:lang w:eastAsia="en-US"/>
        </w:rPr>
        <w:t xml:space="preserve">posebnog dijela prijedloga </w:t>
      </w:r>
      <w:r w:rsidR="00E676A9" w:rsidRPr="00FB2A03">
        <w:rPr>
          <w:rFonts w:ascii="Arial" w:hAnsi="Arial" w:cs="Arial"/>
          <w:sz w:val="22"/>
          <w:szCs w:val="22"/>
          <w:lang w:eastAsia="en-US"/>
        </w:rPr>
        <w:t>1</w:t>
      </w:r>
      <w:r w:rsidRPr="00FB2A03">
        <w:rPr>
          <w:rFonts w:ascii="Arial" w:hAnsi="Arial" w:cs="Arial"/>
          <w:sz w:val="22"/>
          <w:szCs w:val="22"/>
        </w:rPr>
        <w:t>. izmjena i dopuna proračuna Grada Buzeta za 202</w:t>
      </w:r>
      <w:r w:rsidR="00867DF2">
        <w:rPr>
          <w:rFonts w:ascii="Arial" w:hAnsi="Arial" w:cs="Arial"/>
          <w:sz w:val="22"/>
          <w:szCs w:val="22"/>
        </w:rPr>
        <w:t>5</w:t>
      </w:r>
      <w:r w:rsidRPr="00FB2A03">
        <w:rPr>
          <w:rFonts w:ascii="Arial" w:hAnsi="Arial" w:cs="Arial"/>
          <w:sz w:val="22"/>
          <w:szCs w:val="22"/>
        </w:rPr>
        <w:t xml:space="preserve">. godinu po programima iz djelokruga Upravnih odjela. Programi koji nisu obrazloženi u nastavku, dani su zasebno kroz pripadajuće akte </w:t>
      </w:r>
      <w:r w:rsidR="00073269" w:rsidRPr="00FB2A03">
        <w:rPr>
          <w:rFonts w:ascii="Arial" w:hAnsi="Arial" w:cs="Arial"/>
          <w:sz w:val="22"/>
          <w:szCs w:val="22"/>
        </w:rPr>
        <w:t xml:space="preserve">koji su </w:t>
      </w:r>
      <w:r w:rsidRPr="00FB2A03">
        <w:rPr>
          <w:rFonts w:ascii="Arial" w:hAnsi="Arial" w:cs="Arial"/>
          <w:sz w:val="22"/>
          <w:szCs w:val="22"/>
        </w:rPr>
        <w:t>sastavni dio obrazloženj</w:t>
      </w:r>
      <w:r w:rsidR="000B1A87" w:rsidRPr="00FB2A03">
        <w:rPr>
          <w:rFonts w:ascii="Arial" w:hAnsi="Arial" w:cs="Arial"/>
          <w:sz w:val="22"/>
          <w:szCs w:val="22"/>
        </w:rPr>
        <w:t>a</w:t>
      </w:r>
      <w:r w:rsidRPr="00FB2A03">
        <w:rPr>
          <w:rFonts w:ascii="Arial" w:hAnsi="Arial" w:cs="Arial"/>
          <w:sz w:val="22"/>
          <w:szCs w:val="22"/>
        </w:rPr>
        <w:t>.</w:t>
      </w:r>
      <w:r w:rsidR="00113C7D" w:rsidRPr="00FB2A03">
        <w:rPr>
          <w:rFonts w:ascii="Arial" w:hAnsi="Arial" w:cs="Arial"/>
          <w:sz w:val="22"/>
          <w:szCs w:val="22"/>
          <w:lang w:eastAsia="en-US"/>
        </w:rPr>
        <w:t xml:space="preserve"> </w:t>
      </w:r>
    </w:p>
    <w:p w14:paraId="690AC0CB" w14:textId="77777777" w:rsidR="00867DF2" w:rsidRDefault="00867DF2" w:rsidP="00E803C8">
      <w:pPr>
        <w:jc w:val="both"/>
        <w:rPr>
          <w:rFonts w:ascii="Arial" w:hAnsi="Arial" w:cs="Arial"/>
          <w:sz w:val="22"/>
          <w:szCs w:val="22"/>
          <w:lang w:eastAsia="en-US"/>
        </w:rPr>
      </w:pPr>
    </w:p>
    <w:p w14:paraId="4C55E07B" w14:textId="77777777" w:rsidR="00867DF2" w:rsidRDefault="00867DF2" w:rsidP="00E803C8">
      <w:pPr>
        <w:jc w:val="both"/>
        <w:rPr>
          <w:rFonts w:ascii="Arial" w:hAnsi="Arial" w:cs="Arial"/>
          <w:sz w:val="22"/>
          <w:szCs w:val="22"/>
          <w:lang w:eastAsia="en-US"/>
        </w:rPr>
      </w:pPr>
    </w:p>
    <w:p w14:paraId="41544A63" w14:textId="7EFE58D9" w:rsidR="00867DF2" w:rsidRPr="00867DF2" w:rsidRDefault="00867DF2" w:rsidP="002A75DA">
      <w:pPr>
        <w:pStyle w:val="Naslov2"/>
      </w:pPr>
      <w:bookmarkStart w:id="18" w:name="_Toc205983322"/>
      <w:r w:rsidRPr="00236E34">
        <w:t>RAZDJEL 200</w:t>
      </w:r>
      <w:r>
        <w:t xml:space="preserve"> </w:t>
      </w:r>
      <w:r w:rsidRPr="00236E34">
        <w:t>UPRAVNI ODJEL ZA OPĆE POSLOVE, DRUŠTVENE DJELATNOSTI I RAZVOJNE PROJEKTE</w:t>
      </w:r>
      <w:bookmarkEnd w:id="18"/>
    </w:p>
    <w:p w14:paraId="59B68883" w14:textId="77777777" w:rsidR="00867DF2" w:rsidRDefault="00867DF2" w:rsidP="00867DF2">
      <w:pPr>
        <w:widowControl w:val="0"/>
        <w:jc w:val="both"/>
        <w:rPr>
          <w:rFonts w:ascii="Arial" w:hAnsi="Arial" w:cs="Arial"/>
          <w:b/>
          <w:bCs/>
        </w:rPr>
      </w:pPr>
    </w:p>
    <w:p w14:paraId="4A9FED8B" w14:textId="77777777" w:rsidR="00867DF2" w:rsidRPr="00236E34" w:rsidRDefault="00867DF2" w:rsidP="002A75DA">
      <w:pPr>
        <w:pStyle w:val="Naslov3"/>
      </w:pPr>
      <w:bookmarkStart w:id="19" w:name="_Toc205983323"/>
      <w:r w:rsidRPr="00236E34">
        <w:t>Program: Javna uprava i administracija</w:t>
      </w:r>
      <w:bookmarkEnd w:id="19"/>
    </w:p>
    <w:p w14:paraId="7468D32C" w14:textId="77777777" w:rsidR="00867DF2" w:rsidRDefault="00867DF2" w:rsidP="00867DF2">
      <w:pPr>
        <w:rPr>
          <w:rFonts w:ascii="Arial" w:hAnsi="Arial" w:cs="Arial"/>
        </w:rPr>
      </w:pPr>
    </w:p>
    <w:p w14:paraId="747A2B7A" w14:textId="77777777" w:rsidR="00867DF2" w:rsidRDefault="00867DF2" w:rsidP="00867DF2">
      <w:pPr>
        <w:jc w:val="both"/>
        <w:rPr>
          <w:rFonts w:ascii="Arial" w:hAnsi="Arial" w:cs="Arial"/>
        </w:rPr>
      </w:pPr>
      <w:r>
        <w:rPr>
          <w:rFonts w:ascii="Arial" w:hAnsi="Arial" w:cs="Arial"/>
        </w:rPr>
        <w:t xml:space="preserve">Za program Javna uprava i administracija predlaže se povećanje sredstava u iznosu od </w:t>
      </w:r>
      <w:r w:rsidRPr="00865720">
        <w:rPr>
          <w:rFonts w:ascii="Arial" w:hAnsi="Arial" w:cs="Arial"/>
        </w:rPr>
        <w:t>54.595,05</w:t>
      </w:r>
      <w:r>
        <w:rPr>
          <w:rFonts w:ascii="Arial" w:hAnsi="Arial" w:cs="Arial"/>
        </w:rPr>
        <w:t xml:space="preserve"> eura. </w:t>
      </w:r>
    </w:p>
    <w:p w14:paraId="0DE2E820" w14:textId="77777777" w:rsidR="00867DF2" w:rsidRDefault="00867DF2" w:rsidP="00867DF2">
      <w:pPr>
        <w:jc w:val="both"/>
        <w:rPr>
          <w:rFonts w:ascii="Arial" w:hAnsi="Arial" w:cs="Arial"/>
        </w:rPr>
      </w:pPr>
      <w:r w:rsidRPr="0064328E">
        <w:rPr>
          <w:rFonts w:ascii="Arial" w:hAnsi="Arial" w:cs="Arial"/>
        </w:rPr>
        <w:t>Najveći dio sredstava odnosi se na povećanje sredstava za Aktivnost Redovna djelatnost u iznosu od 46.720,05 eura</w:t>
      </w:r>
      <w:r>
        <w:rPr>
          <w:rFonts w:ascii="Arial" w:hAnsi="Arial" w:cs="Arial"/>
        </w:rPr>
        <w:t>. Navedena sredstva uključuju p</w:t>
      </w:r>
      <w:r w:rsidRPr="0064328E">
        <w:rPr>
          <w:rFonts w:ascii="Arial" w:hAnsi="Arial" w:cs="Arial"/>
        </w:rPr>
        <w:t>ovećanje sredstava u iznosu od  28.511,35 eura za rashode za zaposlene sukladno prijedlogu nove Odluke o koeficijentima za obračun plaće službenika i namještenika u upravnim tijelima Grada Buzeta koja bi se primjenjivala od plaće</w:t>
      </w:r>
      <w:r>
        <w:rPr>
          <w:rFonts w:ascii="Arial" w:hAnsi="Arial" w:cs="Arial"/>
        </w:rPr>
        <w:t xml:space="preserve"> </w:t>
      </w:r>
      <w:r w:rsidRPr="0064328E">
        <w:rPr>
          <w:rFonts w:ascii="Arial" w:hAnsi="Arial" w:cs="Arial"/>
        </w:rPr>
        <w:t>za mjesec kolovoz (</w:t>
      </w:r>
      <w:r>
        <w:rPr>
          <w:rFonts w:ascii="Arial" w:hAnsi="Arial" w:cs="Arial"/>
        </w:rPr>
        <w:t xml:space="preserve">s </w:t>
      </w:r>
      <w:r w:rsidRPr="0064328E">
        <w:rPr>
          <w:rFonts w:ascii="Arial" w:hAnsi="Arial" w:cs="Arial"/>
        </w:rPr>
        <w:t>isplat</w:t>
      </w:r>
      <w:r>
        <w:rPr>
          <w:rFonts w:ascii="Arial" w:hAnsi="Arial" w:cs="Arial"/>
        </w:rPr>
        <w:t>om</w:t>
      </w:r>
      <w:r w:rsidRPr="0064328E">
        <w:rPr>
          <w:rFonts w:ascii="Arial" w:hAnsi="Arial" w:cs="Arial"/>
        </w:rPr>
        <w:t xml:space="preserve"> u rujnu) te usklađenja osnovice</w:t>
      </w:r>
      <w:r>
        <w:rPr>
          <w:rFonts w:ascii="Arial" w:hAnsi="Arial" w:cs="Arial"/>
        </w:rPr>
        <w:t xml:space="preserve"> za upravna tijela Grada i sve proračunske korisnike</w:t>
      </w:r>
      <w:r w:rsidRPr="0064328E">
        <w:rPr>
          <w:rFonts w:ascii="Arial" w:hAnsi="Arial" w:cs="Arial"/>
        </w:rPr>
        <w:t xml:space="preserve"> </w:t>
      </w:r>
      <w:r>
        <w:rPr>
          <w:rFonts w:ascii="Arial" w:hAnsi="Arial" w:cs="Arial"/>
        </w:rPr>
        <w:t xml:space="preserve">s državnom osnovicom u iznosu od 947,18 eura (koju Dom za starije osobe Buzet primjenjuje od rujna 2024. godine), a </w:t>
      </w:r>
      <w:r w:rsidRPr="0064328E">
        <w:rPr>
          <w:rFonts w:ascii="Arial" w:hAnsi="Arial" w:cs="Arial"/>
        </w:rPr>
        <w:t xml:space="preserve">koja se predlaže od mjeseca rujna </w:t>
      </w:r>
      <w:r>
        <w:rPr>
          <w:rFonts w:ascii="Arial" w:hAnsi="Arial" w:cs="Arial"/>
        </w:rPr>
        <w:t xml:space="preserve">s </w:t>
      </w:r>
      <w:r w:rsidRPr="0064328E">
        <w:rPr>
          <w:rFonts w:ascii="Arial" w:hAnsi="Arial" w:cs="Arial"/>
        </w:rPr>
        <w:t>isplat</w:t>
      </w:r>
      <w:r>
        <w:rPr>
          <w:rFonts w:ascii="Arial" w:hAnsi="Arial" w:cs="Arial"/>
        </w:rPr>
        <w:t>om</w:t>
      </w:r>
      <w:r w:rsidRPr="0064328E">
        <w:rPr>
          <w:rFonts w:ascii="Arial" w:hAnsi="Arial" w:cs="Arial"/>
        </w:rPr>
        <w:t xml:space="preserve"> u listopadu</w:t>
      </w:r>
      <w:r>
        <w:rPr>
          <w:rFonts w:ascii="Arial" w:hAnsi="Arial" w:cs="Arial"/>
        </w:rPr>
        <w:t xml:space="preserve"> 2025. godine.</w:t>
      </w:r>
    </w:p>
    <w:p w14:paraId="54EFD064" w14:textId="77777777" w:rsidR="00867DF2" w:rsidRDefault="00867DF2" w:rsidP="00867DF2">
      <w:pPr>
        <w:jc w:val="both"/>
        <w:rPr>
          <w:rFonts w:ascii="Arial" w:hAnsi="Arial" w:cs="Arial"/>
        </w:rPr>
      </w:pPr>
      <w:r>
        <w:rPr>
          <w:rFonts w:ascii="Arial" w:hAnsi="Arial" w:cs="Arial"/>
        </w:rPr>
        <w:t xml:space="preserve">Povećanje sredstava za </w:t>
      </w:r>
      <w:r w:rsidRPr="0064328E">
        <w:rPr>
          <w:rFonts w:ascii="Arial" w:hAnsi="Arial" w:cs="Arial"/>
        </w:rPr>
        <w:t>Aktivnost Redovna djelatnos</w:t>
      </w:r>
      <w:r>
        <w:rPr>
          <w:rFonts w:ascii="Arial" w:hAnsi="Arial" w:cs="Arial"/>
        </w:rPr>
        <w:t>t uključuje i osiguravanje dodatnih sredstava u iznosu od 2.000,00 eura za seminare i stručno usavršavanje zaposlenika, te povećanje sredstava za  rashode za materijal i energiju u ukupnom iznosu od 1.700,00 eura (300,00 eura za literaturu za potrebe zaposlenih zbog povećanja mjesečnih iznosa pretplate na pravne portale i električnu energiju  u iznosu od 1.400,00 eura. Sredstva uključuju i prijenos sredstava iz 2024. godine za podmirivanje troškova usluge ugovorene krajem 2024. za izradu Studije izvodljivosti za</w:t>
      </w:r>
      <w:r w:rsidRPr="00195BEB">
        <w:rPr>
          <w:rFonts w:ascii="Arial" w:hAnsi="Arial" w:cs="Arial"/>
        </w:rPr>
        <w:t xml:space="preserve"> 'Projekt rekonstrukcije/prenamjene zgrade osnovne škole </w:t>
      </w:r>
      <w:proofErr w:type="spellStart"/>
      <w:r w:rsidRPr="00195BEB">
        <w:rPr>
          <w:rFonts w:ascii="Arial" w:hAnsi="Arial" w:cs="Arial"/>
        </w:rPr>
        <w:t>Vazmoslava</w:t>
      </w:r>
      <w:proofErr w:type="spellEnd"/>
      <w:r w:rsidRPr="00195BEB">
        <w:rPr>
          <w:rFonts w:ascii="Arial" w:hAnsi="Arial" w:cs="Arial"/>
        </w:rPr>
        <w:t xml:space="preserve"> </w:t>
      </w:r>
      <w:proofErr w:type="spellStart"/>
      <w:r w:rsidRPr="00195BEB">
        <w:rPr>
          <w:rFonts w:ascii="Arial" w:hAnsi="Arial" w:cs="Arial"/>
        </w:rPr>
        <w:t>Gržalje</w:t>
      </w:r>
      <w:proofErr w:type="spellEnd"/>
      <w:r w:rsidRPr="00195BEB">
        <w:rPr>
          <w:rFonts w:ascii="Arial" w:hAnsi="Arial" w:cs="Arial"/>
        </w:rPr>
        <w:t xml:space="preserve"> u Vrsaru</w:t>
      </w:r>
      <w:r>
        <w:rPr>
          <w:rFonts w:ascii="Arial" w:hAnsi="Arial" w:cs="Arial"/>
        </w:rPr>
        <w:t>“  u iznosu od 13.800,00 eura (a koja je dovršena početkom 2025. godine).</w:t>
      </w:r>
    </w:p>
    <w:p w14:paraId="0F1A7216" w14:textId="77777777" w:rsidR="00867DF2" w:rsidRPr="0064328E" w:rsidRDefault="00867DF2" w:rsidP="00867DF2">
      <w:pPr>
        <w:jc w:val="both"/>
        <w:rPr>
          <w:rFonts w:ascii="Arial" w:hAnsi="Arial" w:cs="Arial"/>
        </w:rPr>
      </w:pPr>
    </w:p>
    <w:p w14:paraId="04975CBC" w14:textId="77777777" w:rsidR="00867DF2" w:rsidRDefault="00867DF2" w:rsidP="00867DF2">
      <w:pPr>
        <w:jc w:val="both"/>
        <w:rPr>
          <w:rFonts w:ascii="Arial" w:hAnsi="Arial" w:cs="Arial"/>
        </w:rPr>
      </w:pPr>
      <w:r>
        <w:rPr>
          <w:rFonts w:ascii="Arial" w:hAnsi="Arial" w:cs="Arial"/>
        </w:rPr>
        <w:t xml:space="preserve">Sredstva za Aktivnost Održavanje zgrade i opreme za redovno korištenje povećavaju se za 1.000,00 eura za investicijsko održavanje uredske zgrade (za podmirivanje troškova planirane zamjene </w:t>
      </w:r>
      <w:r w:rsidRPr="00DB7F84">
        <w:rPr>
          <w:rFonts w:ascii="Arial" w:hAnsi="Arial" w:cs="Arial"/>
        </w:rPr>
        <w:t>ventila</w:t>
      </w:r>
      <w:r>
        <w:rPr>
          <w:rFonts w:ascii="Arial" w:hAnsi="Arial" w:cs="Arial"/>
        </w:rPr>
        <w:t xml:space="preserve"> s </w:t>
      </w:r>
      <w:proofErr w:type="spellStart"/>
      <w:r>
        <w:rPr>
          <w:rFonts w:ascii="Arial" w:hAnsi="Arial" w:cs="Arial"/>
        </w:rPr>
        <w:t>termoglavama</w:t>
      </w:r>
      <w:proofErr w:type="spellEnd"/>
      <w:r w:rsidRPr="00DB7F84">
        <w:rPr>
          <w:rFonts w:ascii="Arial" w:hAnsi="Arial" w:cs="Arial"/>
        </w:rPr>
        <w:t xml:space="preserve"> na radijatorima u cijeloj zgradi</w:t>
      </w:r>
      <w:r>
        <w:rPr>
          <w:rFonts w:ascii="Arial" w:hAnsi="Arial" w:cs="Arial"/>
        </w:rPr>
        <w:t>).</w:t>
      </w:r>
    </w:p>
    <w:p w14:paraId="3DCD4840" w14:textId="77777777" w:rsidR="00867DF2" w:rsidRDefault="00867DF2" w:rsidP="00867DF2">
      <w:pPr>
        <w:jc w:val="both"/>
        <w:rPr>
          <w:rFonts w:ascii="Arial" w:hAnsi="Arial" w:cs="Arial"/>
        </w:rPr>
      </w:pPr>
    </w:p>
    <w:p w14:paraId="0759A2AF" w14:textId="77777777" w:rsidR="00867DF2" w:rsidRDefault="00867DF2" w:rsidP="00867DF2">
      <w:pPr>
        <w:jc w:val="both"/>
        <w:rPr>
          <w:rFonts w:ascii="Arial" w:hAnsi="Arial" w:cs="Arial"/>
        </w:rPr>
      </w:pPr>
      <w:r>
        <w:rPr>
          <w:rFonts w:ascii="Arial" w:hAnsi="Arial" w:cs="Arial"/>
        </w:rPr>
        <w:t xml:space="preserve">Za Nabavku opreme predlaže se osiguravanje dodatnih sredstava za ulaganja u računalne programe u iznosu od 6.875,00 eura za nabavu nove </w:t>
      </w:r>
      <w:r w:rsidRPr="00DB7F84">
        <w:rPr>
          <w:rFonts w:ascii="Arial" w:hAnsi="Arial" w:cs="Arial"/>
        </w:rPr>
        <w:t>aplikacij</w:t>
      </w:r>
      <w:r>
        <w:rPr>
          <w:rFonts w:ascii="Arial" w:hAnsi="Arial" w:cs="Arial"/>
        </w:rPr>
        <w:t>e</w:t>
      </w:r>
      <w:r w:rsidRPr="00DB7F84">
        <w:rPr>
          <w:rFonts w:ascii="Arial" w:hAnsi="Arial" w:cs="Arial"/>
        </w:rPr>
        <w:t xml:space="preserve"> za porez na nekretnine</w:t>
      </w:r>
      <w:r>
        <w:rPr>
          <w:rFonts w:ascii="Arial" w:hAnsi="Arial" w:cs="Arial"/>
        </w:rPr>
        <w:t xml:space="preserve">. </w:t>
      </w:r>
    </w:p>
    <w:p w14:paraId="14C2C87A" w14:textId="77777777" w:rsidR="00867DF2" w:rsidRPr="00236E34" w:rsidRDefault="00867DF2" w:rsidP="00867DF2">
      <w:pPr>
        <w:jc w:val="both"/>
        <w:rPr>
          <w:rFonts w:ascii="Arial" w:hAnsi="Arial" w:cs="Arial"/>
        </w:rPr>
      </w:pPr>
    </w:p>
    <w:p w14:paraId="0F91ACF1" w14:textId="77777777" w:rsidR="00867DF2" w:rsidRPr="00236E34" w:rsidRDefault="00867DF2" w:rsidP="002A75DA">
      <w:pPr>
        <w:pStyle w:val="Naslov3"/>
      </w:pPr>
      <w:bookmarkStart w:id="20" w:name="_Toc205983324"/>
      <w:r w:rsidRPr="00236E34">
        <w:t>Program: Aktivnosti službe</w:t>
      </w:r>
      <w:bookmarkEnd w:id="20"/>
    </w:p>
    <w:p w14:paraId="62A44B00" w14:textId="77777777" w:rsidR="00867DF2" w:rsidRDefault="00867DF2" w:rsidP="00867DF2">
      <w:pPr>
        <w:jc w:val="both"/>
        <w:rPr>
          <w:rFonts w:ascii="Arial" w:hAnsi="Arial" w:cs="Arial"/>
        </w:rPr>
      </w:pPr>
    </w:p>
    <w:p w14:paraId="53DE3AB5" w14:textId="77777777" w:rsidR="00867DF2" w:rsidRDefault="00867DF2" w:rsidP="00867DF2">
      <w:pPr>
        <w:jc w:val="both"/>
        <w:rPr>
          <w:rFonts w:ascii="Arial" w:hAnsi="Arial" w:cs="Arial"/>
        </w:rPr>
      </w:pPr>
      <w:r>
        <w:rPr>
          <w:rFonts w:ascii="Arial" w:hAnsi="Arial" w:cs="Arial"/>
        </w:rPr>
        <w:t>Za program Aktivnosti službe p</w:t>
      </w:r>
      <w:r w:rsidRPr="005007FB">
        <w:rPr>
          <w:rFonts w:ascii="Arial" w:hAnsi="Arial" w:cs="Arial"/>
        </w:rPr>
        <w:t>r</w:t>
      </w:r>
      <w:r>
        <w:rPr>
          <w:rFonts w:ascii="Arial" w:hAnsi="Arial" w:cs="Arial"/>
        </w:rPr>
        <w:t xml:space="preserve">edlaže se povećanje sredstava u ukupnom iznosu od 23.658,69 eura.  </w:t>
      </w:r>
    </w:p>
    <w:p w14:paraId="0F7F0753" w14:textId="77777777" w:rsidR="00867DF2" w:rsidRDefault="00867DF2" w:rsidP="00867DF2">
      <w:pPr>
        <w:jc w:val="both"/>
        <w:rPr>
          <w:rFonts w:ascii="Arial" w:hAnsi="Arial" w:cs="Arial"/>
        </w:rPr>
      </w:pPr>
      <w:r>
        <w:rPr>
          <w:rFonts w:ascii="Arial" w:hAnsi="Arial" w:cs="Arial"/>
        </w:rPr>
        <w:t xml:space="preserve">Za podmirivanje troškova Aktivnosti Obilježavanje dana grada predlaže se povećanje sredstava u iznosu od 5.000,00 eura koliko iznosi namjenski prihod za </w:t>
      </w:r>
      <w:proofErr w:type="spellStart"/>
      <w:r>
        <w:rPr>
          <w:rFonts w:ascii="Arial" w:hAnsi="Arial" w:cs="Arial"/>
        </w:rPr>
        <w:t>Subotinu</w:t>
      </w:r>
      <w:proofErr w:type="spellEnd"/>
      <w:r>
        <w:rPr>
          <w:rFonts w:ascii="Arial" w:hAnsi="Arial" w:cs="Arial"/>
        </w:rPr>
        <w:t xml:space="preserve"> po starinski odobren od strane Istarske županije, Upravnog odjela za turizam temeljem</w:t>
      </w:r>
      <w:r w:rsidRPr="0056509A">
        <w:t xml:space="preserve"> </w:t>
      </w:r>
      <w:r>
        <w:rPr>
          <w:rFonts w:ascii="Arial" w:hAnsi="Arial" w:cs="Arial"/>
        </w:rPr>
        <w:t>prijave na J</w:t>
      </w:r>
      <w:r w:rsidRPr="00D9024B">
        <w:rPr>
          <w:rFonts w:ascii="Arial" w:hAnsi="Arial" w:cs="Arial"/>
        </w:rPr>
        <w:t>avni poziv za dodjelu potpora turističkim manifestacijama u 2025. godini</w:t>
      </w:r>
      <w:r>
        <w:rPr>
          <w:rFonts w:ascii="Arial" w:hAnsi="Arial" w:cs="Arial"/>
        </w:rPr>
        <w:t>.</w:t>
      </w:r>
      <w:r w:rsidRPr="00D9024B">
        <w:rPr>
          <w:rFonts w:ascii="Arial" w:hAnsi="Arial" w:cs="Arial"/>
        </w:rPr>
        <w:t xml:space="preserve"> </w:t>
      </w:r>
      <w:r>
        <w:rPr>
          <w:rFonts w:ascii="Arial" w:hAnsi="Arial" w:cs="Arial"/>
        </w:rPr>
        <w:t xml:space="preserve"> </w:t>
      </w:r>
    </w:p>
    <w:p w14:paraId="1748BF44" w14:textId="77777777" w:rsidR="00867DF2" w:rsidRDefault="00867DF2" w:rsidP="00867DF2">
      <w:pPr>
        <w:jc w:val="both"/>
        <w:rPr>
          <w:rFonts w:ascii="Arial" w:hAnsi="Arial" w:cs="Arial"/>
        </w:rPr>
      </w:pPr>
      <w:r>
        <w:rPr>
          <w:rFonts w:ascii="Arial" w:hAnsi="Arial" w:cs="Arial"/>
        </w:rPr>
        <w:lastRenderedPageBreak/>
        <w:t xml:space="preserve">Predlaže se usklađenje Rashoda za aktivnosti političkih stranaka sukladno Odluci o </w:t>
      </w:r>
      <w:r w:rsidRPr="00503F68">
        <w:rPr>
          <w:rFonts w:ascii="Arial" w:hAnsi="Arial" w:cs="Arial"/>
        </w:rPr>
        <w:t>izmjeni Odluke o raspoređivanju sredstava za rad političkih stranaka i nezavisnih vijećnika u Gradskom vijeću Grada Buzeta u 2025. godini</w:t>
      </w:r>
      <w:r>
        <w:rPr>
          <w:rFonts w:ascii="Arial" w:hAnsi="Arial" w:cs="Arial"/>
        </w:rPr>
        <w:t>.</w:t>
      </w:r>
      <w:r w:rsidRPr="00503F68">
        <w:t xml:space="preserve"> </w:t>
      </w:r>
      <w:r w:rsidRPr="00503F68">
        <w:rPr>
          <w:rFonts w:ascii="Arial" w:hAnsi="Arial" w:cs="Arial"/>
        </w:rPr>
        <w:t xml:space="preserve">U prijedlogu Proračuna Grada Buzeta za 2025. godinu, </w:t>
      </w:r>
      <w:r>
        <w:rPr>
          <w:rFonts w:ascii="Arial" w:hAnsi="Arial" w:cs="Arial"/>
        </w:rPr>
        <w:t>bio je planiran</w:t>
      </w:r>
      <w:r w:rsidRPr="00503F68">
        <w:rPr>
          <w:rFonts w:ascii="Arial" w:hAnsi="Arial" w:cs="Arial"/>
        </w:rPr>
        <w:t xml:space="preserve"> ukupni iznos od 4.095,00 </w:t>
      </w:r>
      <w:r>
        <w:rPr>
          <w:rFonts w:ascii="Arial" w:hAnsi="Arial" w:cs="Arial"/>
        </w:rPr>
        <w:t>eura</w:t>
      </w:r>
      <w:r w:rsidRPr="00503F68">
        <w:rPr>
          <w:rFonts w:ascii="Arial" w:hAnsi="Arial" w:cs="Arial"/>
        </w:rPr>
        <w:t xml:space="preserve"> za financiranje političkih stranaka i nezavisnih vijećnika u Gradskom vijeću Grada Buzeta. Do dana 15. travnja 2025. godine, odnosno dana raspuštanja prethodnog saziva Gradskog vijeća Grada Buzeta, isplaćena su sredstva u ukupnom iznosu od 1.183,00 EUR. S obzirom na održane lokalne izbore i konstituiranje novog saziva Gradskog vijeća Grada Buzeta, od dana 16. lipnja 2025. godine, potrebno je rasporediti sredstva političkim strankama i nezavisnim vijećnicima u skladu s konačnim rezultatima izbora za članove Gradskog vijeća Grada Buzeta.</w:t>
      </w:r>
      <w:r>
        <w:rPr>
          <w:rFonts w:ascii="Arial" w:hAnsi="Arial" w:cs="Arial"/>
        </w:rPr>
        <w:t xml:space="preserve"> </w:t>
      </w:r>
      <w:r w:rsidRPr="00503F68">
        <w:rPr>
          <w:rFonts w:ascii="Arial" w:hAnsi="Arial" w:cs="Arial"/>
        </w:rPr>
        <w:t xml:space="preserve">U razdoblju od 16. lipnja do 31. prosinca 2025. godine isplatiti će se iznos od 2.303,44 </w:t>
      </w:r>
      <w:r>
        <w:rPr>
          <w:rFonts w:ascii="Arial" w:hAnsi="Arial" w:cs="Arial"/>
        </w:rPr>
        <w:t>eura</w:t>
      </w:r>
      <w:r w:rsidRPr="00503F68">
        <w:rPr>
          <w:rFonts w:ascii="Arial" w:hAnsi="Arial" w:cs="Arial"/>
        </w:rPr>
        <w:t xml:space="preserve"> odnosno 170,63 </w:t>
      </w:r>
      <w:r>
        <w:rPr>
          <w:rFonts w:ascii="Arial" w:hAnsi="Arial" w:cs="Arial"/>
        </w:rPr>
        <w:t>eura</w:t>
      </w:r>
      <w:r w:rsidRPr="00503F68">
        <w:rPr>
          <w:rFonts w:ascii="Arial" w:hAnsi="Arial" w:cs="Arial"/>
        </w:rPr>
        <w:t xml:space="preserve"> po svakom vijećniku i 187,69 </w:t>
      </w:r>
      <w:r>
        <w:rPr>
          <w:rFonts w:ascii="Arial" w:hAnsi="Arial" w:cs="Arial"/>
        </w:rPr>
        <w:t>eura</w:t>
      </w:r>
      <w:r w:rsidRPr="00503F68">
        <w:rPr>
          <w:rFonts w:ascii="Arial" w:hAnsi="Arial" w:cs="Arial"/>
        </w:rPr>
        <w:t xml:space="preserve"> po svakoj vijećnici. S obzirom da je manji broj vijećnica (5) u odnosu na vijećnike (8), podzastupljeni spol ima pravo na uvećanje naknade za 10%.</w:t>
      </w:r>
    </w:p>
    <w:p w14:paraId="5CDE4B73" w14:textId="77777777" w:rsidR="00867DF2" w:rsidRDefault="00867DF2" w:rsidP="00867DF2">
      <w:pPr>
        <w:jc w:val="both"/>
        <w:rPr>
          <w:rFonts w:ascii="Arial" w:hAnsi="Arial" w:cs="Arial"/>
        </w:rPr>
      </w:pPr>
      <w:r>
        <w:rPr>
          <w:rFonts w:ascii="Arial" w:hAnsi="Arial" w:cs="Arial"/>
        </w:rPr>
        <w:t>Slijedom navedenog ukupno planirana sredstva za ovu aktivnost umanjuju se za 613,53 eura te se sukladno Odluci raspoređuju kako slijedi:</w:t>
      </w:r>
    </w:p>
    <w:p w14:paraId="5EFF5DEC" w14:textId="77777777" w:rsidR="00867DF2" w:rsidRPr="00FC0A3C" w:rsidRDefault="00867DF2" w:rsidP="00867DF2">
      <w:pPr>
        <w:jc w:val="both"/>
        <w:rPr>
          <w:rFonts w:ascii="Arial" w:hAnsi="Arial" w:cs="Arial"/>
        </w:rPr>
      </w:pPr>
    </w:p>
    <w:tbl>
      <w:tblPr>
        <w:tblStyle w:val="Reetkatablice"/>
        <w:tblW w:w="0" w:type="auto"/>
        <w:tblLook w:val="04A0" w:firstRow="1" w:lastRow="0" w:firstColumn="1" w:lastColumn="0" w:noHBand="0" w:noVBand="1"/>
      </w:tblPr>
      <w:tblGrid>
        <w:gridCol w:w="6516"/>
        <w:gridCol w:w="2268"/>
      </w:tblGrid>
      <w:tr w:rsidR="00867DF2" w:rsidRPr="0016165A" w14:paraId="5D086B0E" w14:textId="77777777" w:rsidTr="00C53E99">
        <w:tc>
          <w:tcPr>
            <w:tcW w:w="6516" w:type="dxa"/>
            <w:vAlign w:val="bottom"/>
          </w:tcPr>
          <w:p w14:paraId="57015A03" w14:textId="77777777" w:rsidR="00867DF2" w:rsidRPr="0016165A" w:rsidRDefault="00867DF2" w:rsidP="00C53E99">
            <w:pPr>
              <w:spacing w:before="60" w:after="60"/>
              <w:jc w:val="center"/>
              <w:rPr>
                <w:rFonts w:ascii="Arial" w:hAnsi="Arial" w:cs="Arial"/>
                <w:sz w:val="22"/>
                <w:szCs w:val="22"/>
                <w:highlight w:val="white"/>
              </w:rPr>
            </w:pPr>
            <w:r w:rsidRPr="0016165A">
              <w:rPr>
                <w:rFonts w:ascii="Arial" w:hAnsi="Arial" w:cs="Arial"/>
                <w:sz w:val="22"/>
                <w:szCs w:val="22"/>
                <w:highlight w:val="white"/>
              </w:rPr>
              <w:t>GRADSKO VIJEĆE GRADA BUZETA</w:t>
            </w:r>
          </w:p>
        </w:tc>
        <w:tc>
          <w:tcPr>
            <w:tcW w:w="2268" w:type="dxa"/>
            <w:vAlign w:val="bottom"/>
          </w:tcPr>
          <w:p w14:paraId="69E6F9C2" w14:textId="77777777" w:rsidR="00867DF2" w:rsidRPr="0016165A" w:rsidRDefault="00867DF2" w:rsidP="00C53E99">
            <w:pPr>
              <w:spacing w:before="60" w:after="60"/>
              <w:jc w:val="center"/>
              <w:rPr>
                <w:rFonts w:ascii="Arial" w:hAnsi="Arial" w:cs="Arial"/>
                <w:sz w:val="22"/>
                <w:szCs w:val="22"/>
                <w:highlight w:val="white"/>
              </w:rPr>
            </w:pPr>
            <w:r w:rsidRPr="0016165A">
              <w:rPr>
                <w:rFonts w:ascii="Arial" w:hAnsi="Arial" w:cs="Arial"/>
                <w:sz w:val="22"/>
                <w:szCs w:val="22"/>
                <w:highlight w:val="white"/>
              </w:rPr>
              <w:t>Plan2025./EUR</w:t>
            </w:r>
          </w:p>
        </w:tc>
      </w:tr>
      <w:tr w:rsidR="00867DF2" w:rsidRPr="00197FBA" w14:paraId="61E2248A" w14:textId="77777777" w:rsidTr="00C53E99">
        <w:tc>
          <w:tcPr>
            <w:tcW w:w="6516" w:type="dxa"/>
            <w:vAlign w:val="bottom"/>
          </w:tcPr>
          <w:p w14:paraId="26FFE14A"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IDS: 2 člana (M), 1 članica (Ž) </w:t>
            </w:r>
          </w:p>
        </w:tc>
        <w:tc>
          <w:tcPr>
            <w:tcW w:w="2268" w:type="dxa"/>
            <w:vAlign w:val="bottom"/>
          </w:tcPr>
          <w:p w14:paraId="41728842"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528,94</w:t>
            </w:r>
          </w:p>
        </w:tc>
      </w:tr>
      <w:tr w:rsidR="00867DF2" w:rsidRPr="00197FBA" w14:paraId="2C54ED3D" w14:textId="77777777" w:rsidTr="00C53E99">
        <w:tc>
          <w:tcPr>
            <w:tcW w:w="6516" w:type="dxa"/>
            <w:vAlign w:val="bottom"/>
          </w:tcPr>
          <w:p w14:paraId="3BA0B6CC"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Edi </w:t>
            </w:r>
            <w:proofErr w:type="spellStart"/>
            <w:r w:rsidRPr="00197FBA">
              <w:rPr>
                <w:rFonts w:ascii="Arial" w:hAnsi="Arial" w:cs="Arial"/>
                <w:highlight w:val="white"/>
              </w:rPr>
              <w:t>Draščić</w:t>
            </w:r>
            <w:proofErr w:type="spellEnd"/>
          </w:p>
        </w:tc>
        <w:tc>
          <w:tcPr>
            <w:tcW w:w="2268" w:type="dxa"/>
            <w:vAlign w:val="bottom"/>
          </w:tcPr>
          <w:p w14:paraId="1F9182D5"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7ED6C707" w14:textId="77777777" w:rsidTr="00C53E99">
        <w:tc>
          <w:tcPr>
            <w:tcW w:w="6516" w:type="dxa"/>
            <w:vAlign w:val="bottom"/>
          </w:tcPr>
          <w:p w14:paraId="511DF80E" w14:textId="77777777" w:rsidR="00867DF2" w:rsidRPr="00197FBA" w:rsidRDefault="00867DF2" w:rsidP="00C53E99">
            <w:pPr>
              <w:spacing w:before="60" w:after="60"/>
              <w:jc w:val="both"/>
              <w:rPr>
                <w:rFonts w:ascii="Arial" w:hAnsi="Arial" w:cs="Arial"/>
                <w:highlight w:val="white"/>
              </w:rPr>
            </w:pPr>
            <w:proofErr w:type="spellStart"/>
            <w:r w:rsidRPr="00197FBA">
              <w:rPr>
                <w:rFonts w:ascii="Arial" w:hAnsi="Arial" w:cs="Arial"/>
                <w:highlight w:val="white"/>
              </w:rPr>
              <w:t>Nensi</w:t>
            </w:r>
            <w:proofErr w:type="spellEnd"/>
            <w:r w:rsidRPr="00197FBA">
              <w:rPr>
                <w:rFonts w:ascii="Arial" w:hAnsi="Arial" w:cs="Arial"/>
                <w:highlight w:val="white"/>
              </w:rPr>
              <w:t xml:space="preserve"> </w:t>
            </w:r>
            <w:proofErr w:type="spellStart"/>
            <w:r w:rsidRPr="00197FBA">
              <w:rPr>
                <w:rFonts w:ascii="Arial" w:hAnsi="Arial" w:cs="Arial"/>
                <w:highlight w:val="white"/>
              </w:rPr>
              <w:t>Vojsković</w:t>
            </w:r>
            <w:proofErr w:type="spellEnd"/>
            <w:r w:rsidRPr="00197FBA">
              <w:rPr>
                <w:rFonts w:ascii="Arial" w:hAnsi="Arial" w:cs="Arial"/>
                <w:highlight w:val="white"/>
              </w:rPr>
              <w:t xml:space="preserve"> Mijatović</w:t>
            </w:r>
          </w:p>
        </w:tc>
        <w:tc>
          <w:tcPr>
            <w:tcW w:w="2268" w:type="dxa"/>
            <w:vAlign w:val="bottom"/>
          </w:tcPr>
          <w:p w14:paraId="05C20216"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187,69</w:t>
            </w:r>
          </w:p>
        </w:tc>
      </w:tr>
      <w:tr w:rsidR="00867DF2" w:rsidRPr="00197FBA" w14:paraId="64242F83" w14:textId="77777777" w:rsidTr="00C53E99">
        <w:tc>
          <w:tcPr>
            <w:tcW w:w="6516" w:type="dxa"/>
            <w:vAlign w:val="bottom"/>
          </w:tcPr>
          <w:p w14:paraId="109E4ADC"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Vlatko Horvat</w:t>
            </w:r>
          </w:p>
        </w:tc>
        <w:tc>
          <w:tcPr>
            <w:tcW w:w="2268" w:type="dxa"/>
            <w:vAlign w:val="bottom"/>
          </w:tcPr>
          <w:p w14:paraId="23AAA261"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0D21584B" w14:textId="77777777" w:rsidTr="00C53E99">
        <w:tc>
          <w:tcPr>
            <w:tcW w:w="6516" w:type="dxa"/>
            <w:vAlign w:val="bottom"/>
          </w:tcPr>
          <w:p w14:paraId="5B3FB158"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SDP: 2 člana (M), 2 članice (Ž) </w:t>
            </w:r>
          </w:p>
        </w:tc>
        <w:tc>
          <w:tcPr>
            <w:tcW w:w="2268" w:type="dxa"/>
            <w:vAlign w:val="bottom"/>
          </w:tcPr>
          <w:p w14:paraId="3583675E"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716,63</w:t>
            </w:r>
          </w:p>
        </w:tc>
      </w:tr>
      <w:tr w:rsidR="00867DF2" w:rsidRPr="00197FBA" w14:paraId="0AB5633F" w14:textId="77777777" w:rsidTr="00C53E99">
        <w:tc>
          <w:tcPr>
            <w:tcW w:w="6516" w:type="dxa"/>
            <w:vAlign w:val="bottom"/>
          </w:tcPr>
          <w:p w14:paraId="5344F23D"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Vedran Majcan</w:t>
            </w:r>
          </w:p>
        </w:tc>
        <w:tc>
          <w:tcPr>
            <w:tcW w:w="2268" w:type="dxa"/>
            <w:vAlign w:val="bottom"/>
          </w:tcPr>
          <w:p w14:paraId="170DE275"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2088758B" w14:textId="77777777" w:rsidTr="00C53E99">
        <w:tc>
          <w:tcPr>
            <w:tcW w:w="6516" w:type="dxa"/>
            <w:vAlign w:val="bottom"/>
          </w:tcPr>
          <w:p w14:paraId="6BAD18F6"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Davor Prodan</w:t>
            </w:r>
          </w:p>
        </w:tc>
        <w:tc>
          <w:tcPr>
            <w:tcW w:w="2268" w:type="dxa"/>
            <w:vAlign w:val="bottom"/>
          </w:tcPr>
          <w:p w14:paraId="6AA39498"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5CBCD980" w14:textId="77777777" w:rsidTr="00C53E99">
        <w:tc>
          <w:tcPr>
            <w:tcW w:w="6516" w:type="dxa"/>
            <w:vAlign w:val="bottom"/>
          </w:tcPr>
          <w:p w14:paraId="2E1225AC"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Elena Jerman</w:t>
            </w:r>
          </w:p>
        </w:tc>
        <w:tc>
          <w:tcPr>
            <w:tcW w:w="2268" w:type="dxa"/>
            <w:vAlign w:val="bottom"/>
          </w:tcPr>
          <w:p w14:paraId="093BF89A"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187,69</w:t>
            </w:r>
          </w:p>
        </w:tc>
      </w:tr>
      <w:tr w:rsidR="00867DF2" w:rsidRPr="00197FBA" w14:paraId="65E138B0" w14:textId="77777777" w:rsidTr="00C53E99">
        <w:tc>
          <w:tcPr>
            <w:tcW w:w="6516" w:type="dxa"/>
            <w:vAlign w:val="bottom"/>
          </w:tcPr>
          <w:p w14:paraId="53F0EE1F"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Mura Kalčić Salopek</w:t>
            </w:r>
          </w:p>
        </w:tc>
        <w:tc>
          <w:tcPr>
            <w:tcW w:w="2268" w:type="dxa"/>
            <w:vAlign w:val="bottom"/>
          </w:tcPr>
          <w:p w14:paraId="5CEC074F"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187,69</w:t>
            </w:r>
          </w:p>
        </w:tc>
      </w:tr>
      <w:tr w:rsidR="00867DF2" w:rsidRPr="00197FBA" w14:paraId="57814D97" w14:textId="77777777" w:rsidTr="00C53E99">
        <w:tc>
          <w:tcPr>
            <w:tcW w:w="6516" w:type="dxa"/>
            <w:vAlign w:val="bottom"/>
          </w:tcPr>
          <w:p w14:paraId="0C48B3B9"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Kandidacijska lista grupe birača: 4 člana (M), 2 članice (Ž)</w:t>
            </w:r>
          </w:p>
        </w:tc>
        <w:tc>
          <w:tcPr>
            <w:tcW w:w="2268" w:type="dxa"/>
            <w:vAlign w:val="bottom"/>
          </w:tcPr>
          <w:p w14:paraId="5C237661" w14:textId="77777777" w:rsidR="00867DF2" w:rsidRPr="00197FBA" w:rsidRDefault="00867DF2" w:rsidP="00C53E99">
            <w:pPr>
              <w:spacing w:before="60" w:after="60"/>
              <w:jc w:val="right"/>
              <w:rPr>
                <w:rFonts w:ascii="Arial" w:hAnsi="Arial" w:cs="Arial"/>
                <w:highlight w:val="white"/>
              </w:rPr>
            </w:pPr>
          </w:p>
        </w:tc>
      </w:tr>
      <w:tr w:rsidR="00867DF2" w:rsidRPr="00197FBA" w14:paraId="40CF72DA" w14:textId="77777777" w:rsidTr="00C53E99">
        <w:tc>
          <w:tcPr>
            <w:tcW w:w="6516" w:type="dxa"/>
            <w:vAlign w:val="bottom"/>
          </w:tcPr>
          <w:p w14:paraId="168A7858"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Gordan Medica</w:t>
            </w:r>
          </w:p>
        </w:tc>
        <w:tc>
          <w:tcPr>
            <w:tcW w:w="2268" w:type="dxa"/>
            <w:vAlign w:val="bottom"/>
          </w:tcPr>
          <w:p w14:paraId="59377D51"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463FFD11" w14:textId="77777777" w:rsidTr="00C53E99">
        <w:tc>
          <w:tcPr>
            <w:tcW w:w="6516" w:type="dxa"/>
            <w:vAlign w:val="bottom"/>
          </w:tcPr>
          <w:p w14:paraId="7175FAA5"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Dubravka </w:t>
            </w:r>
            <w:proofErr w:type="spellStart"/>
            <w:r w:rsidRPr="00197FBA">
              <w:rPr>
                <w:rFonts w:ascii="Arial" w:hAnsi="Arial" w:cs="Arial"/>
                <w:highlight w:val="white"/>
              </w:rPr>
              <w:t>Črnac</w:t>
            </w:r>
            <w:proofErr w:type="spellEnd"/>
            <w:r w:rsidRPr="00197FBA">
              <w:rPr>
                <w:rFonts w:ascii="Arial" w:hAnsi="Arial" w:cs="Arial"/>
                <w:highlight w:val="white"/>
              </w:rPr>
              <w:t xml:space="preserve"> </w:t>
            </w:r>
            <w:proofErr w:type="spellStart"/>
            <w:r w:rsidRPr="00197FBA">
              <w:rPr>
                <w:rFonts w:ascii="Arial" w:hAnsi="Arial" w:cs="Arial"/>
                <w:highlight w:val="white"/>
              </w:rPr>
              <w:t>Dujanić</w:t>
            </w:r>
            <w:proofErr w:type="spellEnd"/>
          </w:p>
        </w:tc>
        <w:tc>
          <w:tcPr>
            <w:tcW w:w="2268" w:type="dxa"/>
            <w:vAlign w:val="bottom"/>
          </w:tcPr>
          <w:p w14:paraId="561D89E5"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187,69</w:t>
            </w:r>
          </w:p>
        </w:tc>
      </w:tr>
      <w:tr w:rsidR="00867DF2" w:rsidRPr="00197FBA" w14:paraId="1D69AF0A" w14:textId="77777777" w:rsidTr="00C53E99">
        <w:tc>
          <w:tcPr>
            <w:tcW w:w="6516" w:type="dxa"/>
            <w:vAlign w:val="bottom"/>
          </w:tcPr>
          <w:p w14:paraId="1FDC5E14"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Damir Blažević</w:t>
            </w:r>
          </w:p>
        </w:tc>
        <w:tc>
          <w:tcPr>
            <w:tcW w:w="2268" w:type="dxa"/>
            <w:vAlign w:val="bottom"/>
          </w:tcPr>
          <w:p w14:paraId="6411E421"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375A93E7" w14:textId="77777777" w:rsidTr="00C53E99">
        <w:tc>
          <w:tcPr>
            <w:tcW w:w="6516" w:type="dxa"/>
            <w:vAlign w:val="bottom"/>
          </w:tcPr>
          <w:p w14:paraId="7A6CDF6E"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Sanja </w:t>
            </w:r>
            <w:proofErr w:type="spellStart"/>
            <w:r w:rsidRPr="00197FBA">
              <w:rPr>
                <w:rFonts w:ascii="Arial" w:hAnsi="Arial" w:cs="Arial"/>
                <w:highlight w:val="white"/>
              </w:rPr>
              <w:t>Rupena</w:t>
            </w:r>
            <w:proofErr w:type="spellEnd"/>
          </w:p>
        </w:tc>
        <w:tc>
          <w:tcPr>
            <w:tcW w:w="2268" w:type="dxa"/>
            <w:vAlign w:val="bottom"/>
          </w:tcPr>
          <w:p w14:paraId="3DC48622"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187,69</w:t>
            </w:r>
          </w:p>
        </w:tc>
      </w:tr>
      <w:tr w:rsidR="00867DF2" w:rsidRPr="00197FBA" w14:paraId="6F98434D" w14:textId="77777777" w:rsidTr="00C53E99">
        <w:tc>
          <w:tcPr>
            <w:tcW w:w="6516" w:type="dxa"/>
            <w:vAlign w:val="bottom"/>
          </w:tcPr>
          <w:p w14:paraId="28E8DEAF"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Romano Šćulac</w:t>
            </w:r>
          </w:p>
        </w:tc>
        <w:tc>
          <w:tcPr>
            <w:tcW w:w="2268" w:type="dxa"/>
            <w:vAlign w:val="bottom"/>
          </w:tcPr>
          <w:p w14:paraId="08B3AA48"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22014393" w14:textId="77777777" w:rsidTr="00C53E99">
        <w:tc>
          <w:tcPr>
            <w:tcW w:w="6516" w:type="dxa"/>
            <w:vAlign w:val="bottom"/>
          </w:tcPr>
          <w:p w14:paraId="3F5AD530"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 xml:space="preserve">Aldo </w:t>
            </w:r>
            <w:proofErr w:type="spellStart"/>
            <w:r w:rsidRPr="00197FBA">
              <w:rPr>
                <w:rFonts w:ascii="Arial" w:hAnsi="Arial" w:cs="Arial"/>
                <w:highlight w:val="white"/>
              </w:rPr>
              <w:t>Rabak</w:t>
            </w:r>
            <w:proofErr w:type="spellEnd"/>
          </w:p>
        </w:tc>
        <w:tc>
          <w:tcPr>
            <w:tcW w:w="2268" w:type="dxa"/>
            <w:vAlign w:val="bottom"/>
          </w:tcPr>
          <w:p w14:paraId="1AB161CA"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170,63</w:t>
            </w:r>
          </w:p>
        </w:tc>
      </w:tr>
      <w:tr w:rsidR="00867DF2" w:rsidRPr="00197FBA" w14:paraId="02287E02" w14:textId="77777777" w:rsidTr="00C53E99">
        <w:tc>
          <w:tcPr>
            <w:tcW w:w="6516" w:type="dxa"/>
            <w:vAlign w:val="bottom"/>
          </w:tcPr>
          <w:p w14:paraId="258A12EE" w14:textId="77777777" w:rsidR="00867DF2" w:rsidRPr="00197FBA" w:rsidRDefault="00867DF2" w:rsidP="00C53E99">
            <w:pPr>
              <w:spacing w:before="60" w:after="60"/>
              <w:jc w:val="both"/>
              <w:rPr>
                <w:rFonts w:ascii="Arial" w:hAnsi="Arial" w:cs="Arial"/>
                <w:highlight w:val="white"/>
              </w:rPr>
            </w:pPr>
            <w:r w:rsidRPr="00197FBA">
              <w:rPr>
                <w:rFonts w:ascii="Arial" w:hAnsi="Arial" w:cs="Arial"/>
                <w:highlight w:val="white"/>
              </w:rPr>
              <w:t>UKUPNO</w:t>
            </w:r>
          </w:p>
        </w:tc>
        <w:tc>
          <w:tcPr>
            <w:tcW w:w="2268" w:type="dxa"/>
            <w:vAlign w:val="bottom"/>
          </w:tcPr>
          <w:p w14:paraId="3D04F49A" w14:textId="77777777" w:rsidR="00867DF2" w:rsidRPr="00197FBA" w:rsidRDefault="00867DF2" w:rsidP="00C53E99">
            <w:pPr>
              <w:spacing w:before="60" w:after="60"/>
              <w:jc w:val="right"/>
              <w:rPr>
                <w:rFonts w:ascii="Arial" w:hAnsi="Arial" w:cs="Arial"/>
                <w:highlight w:val="white"/>
              </w:rPr>
            </w:pPr>
            <w:r w:rsidRPr="00197FBA">
              <w:rPr>
                <w:rFonts w:ascii="Arial" w:hAnsi="Arial" w:cs="Arial"/>
                <w:highlight w:val="white"/>
              </w:rPr>
              <w:t>2.303,44</w:t>
            </w:r>
          </w:p>
        </w:tc>
      </w:tr>
    </w:tbl>
    <w:p w14:paraId="6676BFD5" w14:textId="77777777" w:rsidR="00867DF2" w:rsidRPr="00503F68" w:rsidRDefault="00867DF2" w:rsidP="00867DF2">
      <w:pPr>
        <w:jc w:val="both"/>
        <w:rPr>
          <w:rFonts w:ascii="Arial" w:hAnsi="Arial" w:cs="Arial"/>
        </w:rPr>
      </w:pPr>
    </w:p>
    <w:p w14:paraId="74AA358E" w14:textId="77777777" w:rsidR="00867DF2" w:rsidRDefault="00867DF2" w:rsidP="00867DF2">
      <w:pPr>
        <w:jc w:val="both"/>
        <w:rPr>
          <w:rFonts w:ascii="Arial" w:hAnsi="Arial" w:cs="Arial"/>
        </w:rPr>
      </w:pPr>
      <w:r>
        <w:rPr>
          <w:rFonts w:ascii="Arial" w:hAnsi="Arial" w:cs="Arial"/>
        </w:rPr>
        <w:t>Sredstva za Aktivnost Izbori povećavaju se iznosu od 18. 772,22 eura. Obzirom su izbori za Vijeća mjesnih odbora održani krajem 2024., a dio troškova je podmiren početkom 2025, predlaže se prijenos neutrošenih sredstava iz 2024. u iznosu od 18. 772,22 eura u 2025. godinu.</w:t>
      </w:r>
    </w:p>
    <w:p w14:paraId="40D57E00" w14:textId="77777777" w:rsidR="00867DF2" w:rsidRDefault="00867DF2" w:rsidP="00867DF2">
      <w:pPr>
        <w:jc w:val="both"/>
        <w:rPr>
          <w:rFonts w:ascii="Arial" w:hAnsi="Arial" w:cs="Arial"/>
        </w:rPr>
      </w:pPr>
      <w:r>
        <w:rPr>
          <w:rFonts w:ascii="Arial" w:hAnsi="Arial" w:cs="Arial"/>
        </w:rPr>
        <w:lastRenderedPageBreak/>
        <w:t>Za troškove prvog kruga za izbor članova predstavničkih i izvršnih tijela JLP(R)S u 2025., Istarska županija odobrila je Gradu Buzetu sredstva u iznosu od  10.560,00 eura.</w:t>
      </w:r>
    </w:p>
    <w:p w14:paraId="594F91C0" w14:textId="77777777" w:rsidR="00867DF2" w:rsidRDefault="00867DF2" w:rsidP="00867DF2">
      <w:pPr>
        <w:jc w:val="both"/>
        <w:rPr>
          <w:rFonts w:ascii="Arial" w:hAnsi="Arial" w:cs="Arial"/>
        </w:rPr>
      </w:pPr>
    </w:p>
    <w:p w14:paraId="5C976517" w14:textId="77777777" w:rsidR="00867DF2" w:rsidRPr="00236E34" w:rsidRDefault="00867DF2" w:rsidP="002A75DA">
      <w:pPr>
        <w:pStyle w:val="Naslov3"/>
      </w:pPr>
      <w:bookmarkStart w:id="21" w:name="_Toc205983325"/>
      <w:r w:rsidRPr="00236E34">
        <w:t xml:space="preserve">Program: </w:t>
      </w:r>
      <w:r>
        <w:t>Predstavničko i izvršno tijelo grada</w:t>
      </w:r>
      <w:bookmarkEnd w:id="21"/>
    </w:p>
    <w:p w14:paraId="370E043D" w14:textId="77777777" w:rsidR="00867DF2" w:rsidRDefault="00867DF2" w:rsidP="00867DF2">
      <w:pPr>
        <w:pStyle w:val="Tijeloteksta"/>
        <w:tabs>
          <w:tab w:val="left" w:pos="720"/>
        </w:tabs>
        <w:spacing w:after="0"/>
        <w:jc w:val="both"/>
        <w:rPr>
          <w:rFonts w:ascii="Arial" w:hAnsi="Arial" w:cs="Arial"/>
        </w:rPr>
      </w:pPr>
    </w:p>
    <w:p w14:paraId="2FC56CAE" w14:textId="77777777" w:rsidR="00867DF2" w:rsidRDefault="00867DF2" w:rsidP="00867DF2">
      <w:pPr>
        <w:pStyle w:val="Tijeloteksta"/>
        <w:tabs>
          <w:tab w:val="left" w:pos="720"/>
        </w:tabs>
        <w:spacing w:after="0"/>
        <w:jc w:val="both"/>
        <w:rPr>
          <w:rFonts w:ascii="Arial" w:hAnsi="Arial" w:cs="Arial"/>
        </w:rPr>
      </w:pPr>
      <w:r>
        <w:rPr>
          <w:rFonts w:ascii="Arial" w:eastAsia="NSimSun" w:hAnsi="Arial" w:cs="Arial"/>
          <w:color w:val="00000A"/>
          <w:lang w:bidi="hi-IN"/>
        </w:rPr>
        <w:t>U Proračunu Grada Buzeta za 2025. godinu bila su planirana sredstva za isplatu naknade</w:t>
      </w:r>
      <w:r w:rsidRPr="001F01D5">
        <w:rPr>
          <w:rFonts w:ascii="Arial" w:eastAsia="NSimSun" w:hAnsi="Arial" w:cs="Arial"/>
          <w:color w:val="00000A"/>
          <w:lang w:bidi="hi-IN"/>
        </w:rPr>
        <w:t xml:space="preserve"> </w:t>
      </w:r>
      <w:r>
        <w:rPr>
          <w:rFonts w:ascii="Arial" w:eastAsia="NSimSun" w:hAnsi="Arial" w:cs="Arial"/>
          <w:color w:val="00000A"/>
          <w:lang w:bidi="hi-IN"/>
        </w:rPr>
        <w:t xml:space="preserve">gradonačelniku </w:t>
      </w:r>
      <w:r w:rsidRPr="0005514E">
        <w:rPr>
          <w:rFonts w:ascii="Arial" w:eastAsia="NSimSun" w:hAnsi="Arial" w:cs="Arial"/>
          <w:color w:val="00000A"/>
          <w:lang w:bidi="hi-IN"/>
        </w:rPr>
        <w:t>koji dužnost obnaša volonterski</w:t>
      </w:r>
      <w:r>
        <w:rPr>
          <w:rFonts w:ascii="Arial" w:eastAsia="NSimSun" w:hAnsi="Arial" w:cs="Arial"/>
          <w:color w:val="00000A"/>
          <w:lang w:bidi="hi-IN"/>
        </w:rPr>
        <w:t xml:space="preserve"> samo za prvih šest mjeseci u iznosu od </w:t>
      </w:r>
      <w:r w:rsidRPr="001F01D5">
        <w:rPr>
          <w:rFonts w:ascii="Arial" w:eastAsia="NSimSun" w:hAnsi="Arial" w:cs="Arial"/>
          <w:color w:val="00000A"/>
          <w:lang w:bidi="hi-IN"/>
        </w:rPr>
        <w:t>6.097,26</w:t>
      </w:r>
      <w:r>
        <w:rPr>
          <w:rFonts w:ascii="Arial" w:eastAsia="NSimSun" w:hAnsi="Arial" w:cs="Arial"/>
          <w:color w:val="00000A"/>
          <w:lang w:bidi="hi-IN"/>
        </w:rPr>
        <w:t xml:space="preserve"> eura. Prvim izmjenama proračuna predlaže se osiguravanje dodatnih sredstava u iznosu od </w:t>
      </w:r>
      <w:r w:rsidRPr="001F01D5">
        <w:rPr>
          <w:rFonts w:ascii="Arial" w:eastAsia="NSimSun" w:hAnsi="Arial" w:cs="Arial"/>
          <w:color w:val="00000A"/>
          <w:lang w:bidi="hi-IN"/>
        </w:rPr>
        <w:t xml:space="preserve">8.602,74 </w:t>
      </w:r>
      <w:r>
        <w:rPr>
          <w:rFonts w:ascii="Arial" w:eastAsia="NSimSun" w:hAnsi="Arial" w:cs="Arial"/>
          <w:color w:val="00000A"/>
          <w:lang w:bidi="hi-IN"/>
        </w:rPr>
        <w:t>eura za isplatu naknade</w:t>
      </w:r>
      <w:r w:rsidRPr="001F01D5">
        <w:rPr>
          <w:rFonts w:ascii="Arial" w:eastAsia="NSimSun" w:hAnsi="Arial" w:cs="Arial"/>
          <w:color w:val="00000A"/>
          <w:lang w:bidi="hi-IN"/>
        </w:rPr>
        <w:t xml:space="preserve"> </w:t>
      </w:r>
      <w:r>
        <w:rPr>
          <w:rFonts w:ascii="Arial" w:eastAsia="NSimSun" w:hAnsi="Arial" w:cs="Arial"/>
          <w:color w:val="00000A"/>
          <w:lang w:bidi="hi-IN"/>
        </w:rPr>
        <w:t xml:space="preserve">gradonačelniku </w:t>
      </w:r>
      <w:r w:rsidRPr="0005514E">
        <w:rPr>
          <w:rFonts w:ascii="Arial" w:eastAsia="NSimSun" w:hAnsi="Arial" w:cs="Arial"/>
          <w:color w:val="00000A"/>
          <w:lang w:bidi="hi-IN"/>
        </w:rPr>
        <w:t>koji dužnost obnaša volonterski</w:t>
      </w:r>
      <w:r>
        <w:rPr>
          <w:rFonts w:ascii="Arial" w:eastAsia="NSimSun" w:hAnsi="Arial" w:cs="Arial"/>
          <w:color w:val="00000A"/>
          <w:lang w:bidi="hi-IN"/>
        </w:rPr>
        <w:t xml:space="preserve"> u drugoj polovici godine. Navedena sredstva uključuju predloženo povećanje naknade</w:t>
      </w:r>
      <w:r w:rsidRPr="001F01D5">
        <w:t xml:space="preserve"> </w:t>
      </w:r>
      <w:r>
        <w:rPr>
          <w:rFonts w:ascii="Arial" w:eastAsia="NSimSun" w:hAnsi="Arial" w:cs="Arial"/>
          <w:color w:val="00000A"/>
          <w:lang w:bidi="hi-IN"/>
        </w:rPr>
        <w:t>od m</w:t>
      </w:r>
      <w:r w:rsidRPr="001F01D5">
        <w:rPr>
          <w:rFonts w:ascii="Arial" w:eastAsia="NSimSun" w:hAnsi="Arial" w:cs="Arial"/>
          <w:color w:val="00000A"/>
          <w:lang w:bidi="hi-IN"/>
        </w:rPr>
        <w:t>jesec</w:t>
      </w:r>
      <w:r>
        <w:rPr>
          <w:rFonts w:ascii="Arial" w:eastAsia="NSimSun" w:hAnsi="Arial" w:cs="Arial"/>
          <w:color w:val="00000A"/>
          <w:lang w:bidi="hi-IN"/>
        </w:rPr>
        <w:t>a</w:t>
      </w:r>
      <w:r w:rsidRPr="001F01D5">
        <w:rPr>
          <w:rFonts w:ascii="Arial" w:eastAsia="NSimSun" w:hAnsi="Arial" w:cs="Arial"/>
          <w:color w:val="00000A"/>
          <w:lang w:bidi="hi-IN"/>
        </w:rPr>
        <w:t xml:space="preserve"> kolovoz</w:t>
      </w:r>
      <w:r>
        <w:rPr>
          <w:rFonts w:ascii="Arial" w:eastAsia="NSimSun" w:hAnsi="Arial" w:cs="Arial"/>
          <w:color w:val="00000A"/>
          <w:lang w:bidi="hi-IN"/>
        </w:rPr>
        <w:t>a</w:t>
      </w:r>
      <w:r w:rsidRPr="001F01D5">
        <w:rPr>
          <w:rFonts w:ascii="Arial" w:eastAsia="NSimSun" w:hAnsi="Arial" w:cs="Arial"/>
          <w:color w:val="00000A"/>
          <w:lang w:bidi="hi-IN"/>
        </w:rPr>
        <w:t xml:space="preserve"> 2025. godine, </w:t>
      </w:r>
      <w:r>
        <w:rPr>
          <w:rFonts w:ascii="Arial" w:eastAsia="NSimSun" w:hAnsi="Arial" w:cs="Arial"/>
          <w:color w:val="00000A"/>
          <w:lang w:bidi="hi-IN"/>
        </w:rPr>
        <w:t xml:space="preserve">a </w:t>
      </w:r>
      <w:r w:rsidRPr="001F01D5">
        <w:rPr>
          <w:rFonts w:ascii="Arial" w:eastAsia="NSimSun" w:hAnsi="Arial" w:cs="Arial"/>
          <w:color w:val="00000A"/>
          <w:lang w:bidi="hi-IN"/>
        </w:rPr>
        <w:t>koja će biti isplaćena u mjesecu rujnu 2025. godine</w:t>
      </w:r>
      <w:r>
        <w:rPr>
          <w:rFonts w:ascii="Arial" w:eastAsia="NSimSun" w:hAnsi="Arial" w:cs="Arial"/>
          <w:color w:val="00000A"/>
          <w:lang w:bidi="hi-IN"/>
        </w:rPr>
        <w:t>. Ukupno su za 2025. godinu u proračunu</w:t>
      </w:r>
      <w:r w:rsidRPr="00C44FB3">
        <w:rPr>
          <w:rFonts w:ascii="Arial" w:eastAsia="NSimSun" w:hAnsi="Arial" w:cs="Arial"/>
          <w:color w:val="00000A"/>
          <w:lang w:bidi="hi-IN"/>
        </w:rPr>
        <w:t xml:space="preserve"> </w:t>
      </w:r>
      <w:r>
        <w:rPr>
          <w:rFonts w:ascii="Arial" w:eastAsia="NSimSun" w:hAnsi="Arial" w:cs="Arial"/>
          <w:color w:val="00000A"/>
          <w:lang w:bidi="hi-IN"/>
        </w:rPr>
        <w:t>za isplatu naknade</w:t>
      </w:r>
      <w:r w:rsidRPr="001F01D5">
        <w:rPr>
          <w:rFonts w:ascii="Arial" w:eastAsia="NSimSun" w:hAnsi="Arial" w:cs="Arial"/>
          <w:color w:val="00000A"/>
          <w:lang w:bidi="hi-IN"/>
        </w:rPr>
        <w:t xml:space="preserve"> </w:t>
      </w:r>
      <w:r>
        <w:rPr>
          <w:rFonts w:ascii="Arial" w:eastAsia="NSimSun" w:hAnsi="Arial" w:cs="Arial"/>
          <w:color w:val="00000A"/>
          <w:lang w:bidi="hi-IN"/>
        </w:rPr>
        <w:t xml:space="preserve">gradonačelniku </w:t>
      </w:r>
      <w:r w:rsidRPr="0005514E">
        <w:rPr>
          <w:rFonts w:ascii="Arial" w:eastAsia="NSimSun" w:hAnsi="Arial" w:cs="Arial"/>
          <w:color w:val="00000A"/>
          <w:lang w:bidi="hi-IN"/>
        </w:rPr>
        <w:t>koji dužnost obnaša volonterski</w:t>
      </w:r>
      <w:r>
        <w:rPr>
          <w:rFonts w:ascii="Arial" w:eastAsia="NSimSun" w:hAnsi="Arial" w:cs="Arial"/>
          <w:color w:val="00000A"/>
          <w:lang w:bidi="hi-IN"/>
        </w:rPr>
        <w:t xml:space="preserve"> planirana sredstva u iznosu od</w:t>
      </w:r>
      <w:r w:rsidRPr="001F01D5">
        <w:rPr>
          <w:rFonts w:ascii="Arial" w:eastAsia="NSimSun" w:hAnsi="Arial" w:cs="Arial"/>
          <w:color w:val="00000A"/>
          <w:lang w:bidi="hi-IN"/>
        </w:rPr>
        <w:t xml:space="preserve"> 14.700,00 </w:t>
      </w:r>
      <w:r>
        <w:rPr>
          <w:rFonts w:ascii="Arial" w:eastAsia="NSimSun" w:hAnsi="Arial" w:cs="Arial"/>
          <w:color w:val="00000A"/>
          <w:lang w:bidi="hi-IN"/>
        </w:rPr>
        <w:t>eura.</w:t>
      </w:r>
      <w:r>
        <w:rPr>
          <w:rFonts w:ascii="Arial" w:hAnsi="Arial" w:cs="Arial"/>
        </w:rPr>
        <w:t xml:space="preserve"> Odlukom </w:t>
      </w:r>
      <w:r w:rsidRPr="00095BED">
        <w:rPr>
          <w:rFonts w:ascii="Arial" w:hAnsi="Arial" w:cs="Arial"/>
        </w:rPr>
        <w:t>o izmjeni Odluke o naknadi za rad i drugim pravima gradonačelnika Grada Buzeta koji dužnost obnaša volonterski</w:t>
      </w:r>
      <w:r w:rsidRPr="00095BED">
        <w:t xml:space="preserve"> </w:t>
      </w:r>
      <w:r w:rsidRPr="00095BED">
        <w:rPr>
          <w:rFonts w:ascii="Arial" w:hAnsi="Arial" w:cs="Arial"/>
        </w:rPr>
        <w:t>umjesto dosadašnje naknade u iznosu od 663,61 eura neto</w:t>
      </w:r>
      <w:r>
        <w:rPr>
          <w:rFonts w:ascii="Arial" w:hAnsi="Arial" w:cs="Arial"/>
        </w:rPr>
        <w:t xml:space="preserve"> od mjeseca kolovoza 2025. </w:t>
      </w:r>
      <w:r w:rsidRPr="00095BED">
        <w:rPr>
          <w:rFonts w:ascii="Arial" w:hAnsi="Arial" w:cs="Arial"/>
        </w:rPr>
        <w:t xml:space="preserve">naknada </w:t>
      </w:r>
      <w:r>
        <w:rPr>
          <w:rFonts w:ascii="Arial" w:hAnsi="Arial" w:cs="Arial"/>
        </w:rPr>
        <w:t xml:space="preserve">bi </w:t>
      </w:r>
      <w:r w:rsidRPr="00095BED">
        <w:rPr>
          <w:rFonts w:ascii="Arial" w:hAnsi="Arial" w:cs="Arial"/>
        </w:rPr>
        <w:t>iznos</w:t>
      </w:r>
      <w:r>
        <w:rPr>
          <w:rFonts w:ascii="Arial" w:hAnsi="Arial" w:cs="Arial"/>
        </w:rPr>
        <w:t xml:space="preserve">ila </w:t>
      </w:r>
      <w:r w:rsidRPr="00095BED">
        <w:rPr>
          <w:rFonts w:ascii="Arial" w:hAnsi="Arial" w:cs="Arial"/>
        </w:rPr>
        <w:t>1.000,00 eura neto mjeseč</w:t>
      </w:r>
      <w:r>
        <w:rPr>
          <w:rFonts w:ascii="Arial" w:hAnsi="Arial" w:cs="Arial"/>
        </w:rPr>
        <w:t xml:space="preserve">no. </w:t>
      </w:r>
    </w:p>
    <w:p w14:paraId="43E724DB" w14:textId="77777777" w:rsidR="00867DF2" w:rsidRPr="00095BED" w:rsidRDefault="00867DF2" w:rsidP="00867DF2">
      <w:pPr>
        <w:pStyle w:val="Tijeloteksta"/>
        <w:tabs>
          <w:tab w:val="left" w:pos="720"/>
        </w:tabs>
        <w:spacing w:after="0"/>
        <w:jc w:val="both"/>
        <w:rPr>
          <w:rFonts w:ascii="Arial" w:hAnsi="Arial" w:cs="Arial"/>
          <w:highlight w:val="yellow"/>
        </w:rPr>
      </w:pPr>
      <w:r>
        <w:rPr>
          <w:rFonts w:ascii="Arial" w:hAnsi="Arial" w:cs="Arial"/>
        </w:rPr>
        <w:t>Posebno se osiguravaju i sredstva za podmirivanje putnih troškova gradonačelnika u iznosu od 250,00 eura.</w:t>
      </w:r>
    </w:p>
    <w:p w14:paraId="157DB0A4" w14:textId="77777777" w:rsidR="00867DF2" w:rsidRDefault="00867DF2" w:rsidP="00867DF2">
      <w:pPr>
        <w:pStyle w:val="Tijeloteksta"/>
        <w:tabs>
          <w:tab w:val="left" w:pos="720"/>
        </w:tabs>
        <w:jc w:val="both"/>
        <w:rPr>
          <w:rFonts w:ascii="Arial" w:hAnsi="Arial" w:cs="Arial"/>
        </w:rPr>
      </w:pPr>
    </w:p>
    <w:p w14:paraId="11EE3735" w14:textId="77777777" w:rsidR="00867DF2" w:rsidRPr="00236E34" w:rsidRDefault="00867DF2" w:rsidP="002A75DA">
      <w:pPr>
        <w:pStyle w:val="Naslov3"/>
      </w:pPr>
      <w:bookmarkStart w:id="22" w:name="_Toc205983326"/>
      <w:r w:rsidRPr="00236E34">
        <w:t xml:space="preserve">Program: </w:t>
      </w:r>
      <w:r>
        <w:t>Mjesna samouprava</w:t>
      </w:r>
      <w:bookmarkEnd w:id="22"/>
    </w:p>
    <w:p w14:paraId="7AC8A57F" w14:textId="77777777" w:rsidR="00867DF2" w:rsidRDefault="00867DF2" w:rsidP="00867DF2">
      <w:pPr>
        <w:pStyle w:val="Tijeloteksta"/>
        <w:tabs>
          <w:tab w:val="left" w:pos="720"/>
        </w:tabs>
        <w:jc w:val="both"/>
        <w:rPr>
          <w:rFonts w:ascii="Arial" w:hAnsi="Arial" w:cs="Arial"/>
        </w:rPr>
      </w:pPr>
    </w:p>
    <w:p w14:paraId="7E81F0A5" w14:textId="77777777" w:rsidR="00867DF2" w:rsidRDefault="00867DF2" w:rsidP="00867DF2">
      <w:pPr>
        <w:pStyle w:val="Tijeloteksta"/>
        <w:tabs>
          <w:tab w:val="left" w:pos="720"/>
        </w:tabs>
        <w:jc w:val="both"/>
        <w:rPr>
          <w:rFonts w:ascii="Arial" w:hAnsi="Arial" w:cs="Arial"/>
        </w:rPr>
      </w:pPr>
      <w:r>
        <w:rPr>
          <w:rFonts w:ascii="Arial" w:hAnsi="Arial" w:cs="Arial"/>
        </w:rPr>
        <w:t xml:space="preserve">Sredstva planirana za mjesne odbore uvećavaju se za sveukupno 21.437,29 eura Sredstva uključuju prijenos viška sredstava iz 2024. godine te osiguravanje dodatnih 400,00 eura mjesnim odborima koji su sudjelovali u buzetskom karnevalu (na Fontani i uređenju </w:t>
      </w:r>
      <w:proofErr w:type="spellStart"/>
      <w:r>
        <w:rPr>
          <w:rFonts w:ascii="Arial" w:hAnsi="Arial" w:cs="Arial"/>
        </w:rPr>
        <w:t>Pusnog</w:t>
      </w:r>
      <w:proofErr w:type="spellEnd"/>
      <w:r>
        <w:rPr>
          <w:rFonts w:ascii="Arial" w:hAnsi="Arial" w:cs="Arial"/>
        </w:rPr>
        <w:t xml:space="preserve"> parka). Mjesnom odboru </w:t>
      </w:r>
      <w:proofErr w:type="spellStart"/>
      <w:r>
        <w:rPr>
          <w:rFonts w:ascii="Arial" w:hAnsi="Arial" w:cs="Arial"/>
        </w:rPr>
        <w:t>Sovinjak</w:t>
      </w:r>
      <w:proofErr w:type="spellEnd"/>
      <w:r>
        <w:rPr>
          <w:rFonts w:ascii="Arial" w:hAnsi="Arial" w:cs="Arial"/>
        </w:rPr>
        <w:t xml:space="preserve"> osiguravaju se i dodatna sredstva u iznosu od 600,00 eura </w:t>
      </w:r>
      <w:r w:rsidRPr="00807B7C">
        <w:rPr>
          <w:rFonts w:ascii="Arial" w:hAnsi="Arial" w:cs="Arial"/>
        </w:rPr>
        <w:t xml:space="preserve">za podmirivanje dijela troškova maškara u </w:t>
      </w:r>
      <w:proofErr w:type="spellStart"/>
      <w:r w:rsidRPr="00807B7C">
        <w:rPr>
          <w:rFonts w:ascii="Arial" w:hAnsi="Arial" w:cs="Arial"/>
        </w:rPr>
        <w:t>Valicama</w:t>
      </w:r>
      <w:proofErr w:type="spellEnd"/>
      <w:r>
        <w:rPr>
          <w:rFonts w:ascii="Arial" w:hAnsi="Arial" w:cs="Arial"/>
        </w:rPr>
        <w:t xml:space="preserve">, dok se Mjesnom odboru Buzet za aktivnosti realizirane s DND Buzet i sudjelovanje u programu buzetskog karnevala i uključivanje u uređenje </w:t>
      </w:r>
      <w:proofErr w:type="spellStart"/>
      <w:r>
        <w:rPr>
          <w:rFonts w:ascii="Arial" w:hAnsi="Arial" w:cs="Arial"/>
        </w:rPr>
        <w:t>Pusnog</w:t>
      </w:r>
      <w:proofErr w:type="spellEnd"/>
      <w:r>
        <w:rPr>
          <w:rFonts w:ascii="Arial" w:hAnsi="Arial" w:cs="Arial"/>
        </w:rPr>
        <w:t xml:space="preserve"> parka osiguravaju dodatna sredstva u iznosu od 700,00 eura. Izmjenama za aktivnosti mjesnih odbora predlaže se tako sljedeće:</w:t>
      </w:r>
    </w:p>
    <w:tbl>
      <w:tblPr>
        <w:tblStyle w:val="Reetkatablice"/>
        <w:tblW w:w="0" w:type="auto"/>
        <w:tblLook w:val="04A0" w:firstRow="1" w:lastRow="0" w:firstColumn="1" w:lastColumn="0" w:noHBand="0" w:noVBand="1"/>
      </w:tblPr>
      <w:tblGrid>
        <w:gridCol w:w="1109"/>
        <w:gridCol w:w="1097"/>
        <w:gridCol w:w="3159"/>
        <w:gridCol w:w="1195"/>
        <w:gridCol w:w="1305"/>
        <w:gridCol w:w="1195"/>
      </w:tblGrid>
      <w:tr w:rsidR="00867DF2" w14:paraId="08EE1A1B" w14:textId="77777777" w:rsidTr="00C53E99">
        <w:tc>
          <w:tcPr>
            <w:tcW w:w="5382" w:type="dxa"/>
            <w:gridSpan w:val="3"/>
          </w:tcPr>
          <w:p w14:paraId="59F9DF5A" w14:textId="77777777" w:rsidR="00867DF2" w:rsidRPr="00AA17E0" w:rsidRDefault="00867DF2" w:rsidP="00C53E99">
            <w:pPr>
              <w:jc w:val="both"/>
              <w:rPr>
                <w:rFonts w:ascii="Arial" w:hAnsi="Arial" w:cs="Arial"/>
                <w:b/>
                <w:bCs/>
                <w:sz w:val="22"/>
                <w:szCs w:val="22"/>
                <w:lang w:eastAsia="en-US"/>
              </w:rPr>
            </w:pPr>
            <w:r w:rsidRPr="00AA17E0">
              <w:rPr>
                <w:rFonts w:ascii="Arial" w:hAnsi="Arial" w:cs="Arial"/>
                <w:b/>
                <w:bCs/>
                <w:sz w:val="22"/>
                <w:szCs w:val="22"/>
                <w:lang w:eastAsia="en-US"/>
              </w:rPr>
              <w:t>Program 100</w:t>
            </w:r>
            <w:r>
              <w:rPr>
                <w:rFonts w:ascii="Arial" w:hAnsi="Arial" w:cs="Arial"/>
                <w:b/>
                <w:bCs/>
                <w:sz w:val="22"/>
                <w:szCs w:val="22"/>
                <w:lang w:eastAsia="en-US"/>
              </w:rPr>
              <w:t>4</w:t>
            </w:r>
            <w:r w:rsidRPr="00AA17E0">
              <w:rPr>
                <w:rFonts w:ascii="Arial" w:hAnsi="Arial" w:cs="Arial"/>
                <w:b/>
                <w:bCs/>
                <w:sz w:val="22"/>
                <w:szCs w:val="22"/>
                <w:lang w:eastAsia="en-US"/>
              </w:rPr>
              <w:t xml:space="preserve"> </w:t>
            </w:r>
            <w:r>
              <w:rPr>
                <w:rFonts w:ascii="Arial" w:hAnsi="Arial" w:cs="Arial"/>
                <w:b/>
                <w:bCs/>
                <w:sz w:val="22"/>
                <w:szCs w:val="22"/>
                <w:lang w:eastAsia="en-US"/>
              </w:rPr>
              <w:t>Mjesna samouprava</w:t>
            </w:r>
          </w:p>
        </w:tc>
        <w:tc>
          <w:tcPr>
            <w:tcW w:w="1180" w:type="dxa"/>
          </w:tcPr>
          <w:p w14:paraId="61FA71CF"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Planirano (eura)</w:t>
            </w:r>
          </w:p>
        </w:tc>
        <w:tc>
          <w:tcPr>
            <w:tcW w:w="1305" w:type="dxa"/>
          </w:tcPr>
          <w:p w14:paraId="5FED048A"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Povećanje/</w:t>
            </w:r>
          </w:p>
          <w:p w14:paraId="22D4030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smanjenje</w:t>
            </w:r>
          </w:p>
        </w:tc>
        <w:tc>
          <w:tcPr>
            <w:tcW w:w="1195" w:type="dxa"/>
          </w:tcPr>
          <w:p w14:paraId="3A8484F9"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Novi iznos</w:t>
            </w:r>
          </w:p>
        </w:tc>
      </w:tr>
      <w:tr w:rsidR="00867DF2" w:rsidRPr="003D54EB" w14:paraId="776449F2" w14:textId="77777777" w:rsidTr="00C53E99">
        <w:tc>
          <w:tcPr>
            <w:tcW w:w="1109" w:type="dxa"/>
          </w:tcPr>
          <w:p w14:paraId="316C2286"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1C7548AC"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w:t>
            </w:r>
            <w:r w:rsidRPr="00AA17E0">
              <w:rPr>
                <w:rFonts w:ascii="Arial" w:hAnsi="Arial" w:cs="Arial"/>
                <w:sz w:val="22"/>
                <w:szCs w:val="22"/>
                <w:lang w:eastAsia="en-US"/>
              </w:rPr>
              <w:t>01</w:t>
            </w:r>
          </w:p>
        </w:tc>
        <w:tc>
          <w:tcPr>
            <w:tcW w:w="3176" w:type="dxa"/>
          </w:tcPr>
          <w:p w14:paraId="5A71A7BA"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Buzet</w:t>
            </w:r>
          </w:p>
        </w:tc>
        <w:tc>
          <w:tcPr>
            <w:tcW w:w="1180" w:type="dxa"/>
          </w:tcPr>
          <w:p w14:paraId="553C8214"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2.400,00</w:t>
            </w:r>
          </w:p>
        </w:tc>
        <w:tc>
          <w:tcPr>
            <w:tcW w:w="1305" w:type="dxa"/>
          </w:tcPr>
          <w:p w14:paraId="0D572E9B"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4.924,79</w:t>
            </w:r>
          </w:p>
        </w:tc>
        <w:tc>
          <w:tcPr>
            <w:tcW w:w="1195" w:type="dxa"/>
          </w:tcPr>
          <w:p w14:paraId="64A3B50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7.324,79</w:t>
            </w:r>
          </w:p>
        </w:tc>
      </w:tr>
      <w:tr w:rsidR="00867DF2" w:rsidRPr="003D54EB" w14:paraId="3EE4163E" w14:textId="77777777" w:rsidTr="00C53E99">
        <w:tc>
          <w:tcPr>
            <w:tcW w:w="1109" w:type="dxa"/>
          </w:tcPr>
          <w:p w14:paraId="5D75AD8B"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068F853E"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w:t>
            </w:r>
            <w:r w:rsidRPr="00AA17E0">
              <w:rPr>
                <w:rFonts w:ascii="Arial" w:hAnsi="Arial" w:cs="Arial"/>
                <w:sz w:val="22"/>
                <w:szCs w:val="22"/>
                <w:lang w:eastAsia="en-US"/>
              </w:rPr>
              <w:t>0</w:t>
            </w:r>
            <w:r>
              <w:rPr>
                <w:rFonts w:ascii="Arial" w:hAnsi="Arial" w:cs="Arial"/>
                <w:sz w:val="22"/>
                <w:szCs w:val="22"/>
                <w:lang w:eastAsia="en-US"/>
              </w:rPr>
              <w:t>2</w:t>
            </w:r>
          </w:p>
        </w:tc>
        <w:tc>
          <w:tcPr>
            <w:tcW w:w="3176" w:type="dxa"/>
          </w:tcPr>
          <w:p w14:paraId="4AF74389"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Stari grad  Buzet</w:t>
            </w:r>
          </w:p>
        </w:tc>
        <w:tc>
          <w:tcPr>
            <w:tcW w:w="1180" w:type="dxa"/>
          </w:tcPr>
          <w:p w14:paraId="0AE6B876"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2.400,00</w:t>
            </w:r>
          </w:p>
        </w:tc>
        <w:tc>
          <w:tcPr>
            <w:tcW w:w="1305" w:type="dxa"/>
          </w:tcPr>
          <w:p w14:paraId="503F4A9A"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1.288,69</w:t>
            </w:r>
          </w:p>
        </w:tc>
        <w:tc>
          <w:tcPr>
            <w:tcW w:w="1195" w:type="dxa"/>
          </w:tcPr>
          <w:p w14:paraId="271DD79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3.688,69</w:t>
            </w:r>
          </w:p>
        </w:tc>
      </w:tr>
      <w:tr w:rsidR="00867DF2" w:rsidRPr="003D54EB" w14:paraId="05473898" w14:textId="77777777" w:rsidTr="00C53E99">
        <w:tc>
          <w:tcPr>
            <w:tcW w:w="1109" w:type="dxa"/>
          </w:tcPr>
          <w:p w14:paraId="4F361B52"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69C2E79D"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w:t>
            </w:r>
            <w:r w:rsidRPr="00AA17E0">
              <w:rPr>
                <w:rFonts w:ascii="Arial" w:hAnsi="Arial" w:cs="Arial"/>
                <w:sz w:val="22"/>
                <w:szCs w:val="22"/>
                <w:lang w:eastAsia="en-US"/>
              </w:rPr>
              <w:t>0</w:t>
            </w:r>
            <w:r>
              <w:rPr>
                <w:rFonts w:ascii="Arial" w:hAnsi="Arial" w:cs="Arial"/>
                <w:sz w:val="22"/>
                <w:szCs w:val="22"/>
                <w:lang w:eastAsia="en-US"/>
              </w:rPr>
              <w:t>3</w:t>
            </w:r>
          </w:p>
        </w:tc>
        <w:tc>
          <w:tcPr>
            <w:tcW w:w="3176" w:type="dxa"/>
          </w:tcPr>
          <w:p w14:paraId="753C4F2B" w14:textId="77777777" w:rsidR="00867DF2" w:rsidRDefault="00867DF2" w:rsidP="00C53E99">
            <w:pPr>
              <w:jc w:val="both"/>
              <w:rPr>
                <w:rFonts w:ascii="Arial" w:eastAsiaTheme="minorHAnsi" w:hAnsi="Arial" w:cs="Arial"/>
                <w:sz w:val="22"/>
                <w:szCs w:val="22"/>
                <w:lang w:eastAsia="en-US"/>
              </w:rPr>
            </w:pPr>
            <w:r>
              <w:rPr>
                <w:rFonts w:ascii="Arial" w:hAnsi="Arial" w:cs="Arial"/>
                <w:sz w:val="22"/>
                <w:szCs w:val="22"/>
                <w:lang w:eastAsia="en-US"/>
              </w:rPr>
              <w:t xml:space="preserve">Financiranje Mjesnog odbora </w:t>
            </w:r>
            <w:proofErr w:type="spellStart"/>
            <w:r>
              <w:rPr>
                <w:rFonts w:ascii="Arial" w:hAnsi="Arial" w:cs="Arial"/>
                <w:sz w:val="22"/>
                <w:szCs w:val="22"/>
                <w:lang w:eastAsia="en-US"/>
              </w:rPr>
              <w:t>Krušvari</w:t>
            </w:r>
            <w:proofErr w:type="spellEnd"/>
          </w:p>
        </w:tc>
        <w:tc>
          <w:tcPr>
            <w:tcW w:w="1180" w:type="dxa"/>
          </w:tcPr>
          <w:p w14:paraId="25B61C5C"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566AB316"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1.530,19</w:t>
            </w:r>
          </w:p>
        </w:tc>
        <w:tc>
          <w:tcPr>
            <w:tcW w:w="1195" w:type="dxa"/>
          </w:tcPr>
          <w:p w14:paraId="56653FA3"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4.530,19</w:t>
            </w:r>
          </w:p>
        </w:tc>
      </w:tr>
      <w:tr w:rsidR="00867DF2" w:rsidRPr="003D54EB" w14:paraId="65A1FDA2" w14:textId="77777777" w:rsidTr="00C53E99">
        <w:tc>
          <w:tcPr>
            <w:tcW w:w="1109" w:type="dxa"/>
          </w:tcPr>
          <w:p w14:paraId="1852D3AC"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3C8F26A8"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w:t>
            </w:r>
            <w:r w:rsidRPr="00AA17E0">
              <w:rPr>
                <w:rFonts w:ascii="Arial" w:hAnsi="Arial" w:cs="Arial"/>
                <w:sz w:val="22"/>
                <w:szCs w:val="22"/>
                <w:lang w:eastAsia="en-US"/>
              </w:rPr>
              <w:t>0</w:t>
            </w:r>
            <w:r>
              <w:rPr>
                <w:rFonts w:ascii="Arial" w:hAnsi="Arial" w:cs="Arial"/>
                <w:sz w:val="22"/>
                <w:szCs w:val="22"/>
                <w:lang w:eastAsia="en-US"/>
              </w:rPr>
              <w:t>4</w:t>
            </w:r>
          </w:p>
        </w:tc>
        <w:tc>
          <w:tcPr>
            <w:tcW w:w="3176" w:type="dxa"/>
          </w:tcPr>
          <w:p w14:paraId="5ACAC535" w14:textId="77777777" w:rsidR="00867DF2" w:rsidRDefault="00867DF2" w:rsidP="00C53E99">
            <w:pPr>
              <w:jc w:val="both"/>
              <w:rPr>
                <w:rFonts w:ascii="Arial" w:eastAsiaTheme="minorHAnsi" w:hAnsi="Arial" w:cs="Arial"/>
                <w:sz w:val="22"/>
                <w:szCs w:val="22"/>
                <w:lang w:eastAsia="en-US"/>
              </w:rPr>
            </w:pPr>
            <w:r>
              <w:rPr>
                <w:rFonts w:ascii="Arial" w:hAnsi="Arial" w:cs="Arial"/>
                <w:sz w:val="22"/>
                <w:szCs w:val="22"/>
                <w:lang w:eastAsia="en-US"/>
              </w:rPr>
              <w:t xml:space="preserve">Financiranje Mjesnog odbora </w:t>
            </w:r>
            <w:proofErr w:type="spellStart"/>
            <w:r>
              <w:rPr>
                <w:rFonts w:ascii="Arial" w:hAnsi="Arial" w:cs="Arial"/>
                <w:sz w:val="22"/>
                <w:szCs w:val="22"/>
                <w:lang w:eastAsia="en-US"/>
              </w:rPr>
              <w:t>Roč</w:t>
            </w:r>
            <w:proofErr w:type="spellEnd"/>
          </w:p>
        </w:tc>
        <w:tc>
          <w:tcPr>
            <w:tcW w:w="1180" w:type="dxa"/>
          </w:tcPr>
          <w:p w14:paraId="2FFC7BB7"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0422DFD2"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688,66</w:t>
            </w:r>
          </w:p>
        </w:tc>
        <w:tc>
          <w:tcPr>
            <w:tcW w:w="1195" w:type="dxa"/>
          </w:tcPr>
          <w:p w14:paraId="48F1219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3.688,66</w:t>
            </w:r>
          </w:p>
        </w:tc>
      </w:tr>
      <w:tr w:rsidR="00867DF2" w:rsidRPr="003D54EB" w14:paraId="11F5F6C9" w14:textId="77777777" w:rsidTr="00C53E99">
        <w:tc>
          <w:tcPr>
            <w:tcW w:w="1109" w:type="dxa"/>
          </w:tcPr>
          <w:p w14:paraId="128C2C03"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268121BE"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w:t>
            </w:r>
            <w:r w:rsidRPr="00AA17E0">
              <w:rPr>
                <w:rFonts w:ascii="Arial" w:hAnsi="Arial" w:cs="Arial"/>
                <w:sz w:val="22"/>
                <w:szCs w:val="22"/>
                <w:lang w:eastAsia="en-US"/>
              </w:rPr>
              <w:t>0</w:t>
            </w:r>
            <w:r>
              <w:rPr>
                <w:rFonts w:ascii="Arial" w:hAnsi="Arial" w:cs="Arial"/>
                <w:sz w:val="22"/>
                <w:szCs w:val="22"/>
                <w:lang w:eastAsia="en-US"/>
              </w:rPr>
              <w:t>5</w:t>
            </w:r>
          </w:p>
        </w:tc>
        <w:tc>
          <w:tcPr>
            <w:tcW w:w="3176" w:type="dxa"/>
          </w:tcPr>
          <w:p w14:paraId="42F847C5" w14:textId="77777777" w:rsidR="00867DF2" w:rsidRPr="00C0167C" w:rsidRDefault="00867DF2" w:rsidP="00C53E99">
            <w:pPr>
              <w:jc w:val="both"/>
              <w:rPr>
                <w:rFonts w:ascii="Arial" w:hAnsi="Arial" w:cs="Arial"/>
                <w:sz w:val="22"/>
                <w:szCs w:val="22"/>
                <w:lang w:eastAsia="en-US"/>
              </w:rPr>
            </w:pPr>
            <w:r w:rsidRPr="00C0167C">
              <w:rPr>
                <w:rFonts w:ascii="Arial" w:hAnsi="Arial" w:cs="Arial"/>
                <w:sz w:val="22"/>
                <w:szCs w:val="22"/>
                <w:lang w:eastAsia="en-US"/>
              </w:rPr>
              <w:t xml:space="preserve">Financiranje Mjesnog odbora </w:t>
            </w:r>
            <w:proofErr w:type="spellStart"/>
            <w:r w:rsidRPr="00C0167C">
              <w:rPr>
                <w:rFonts w:ascii="Arial" w:hAnsi="Arial" w:cs="Arial"/>
                <w:sz w:val="22"/>
                <w:szCs w:val="22"/>
                <w:lang w:eastAsia="en-US"/>
              </w:rPr>
              <w:t>Sovinjak</w:t>
            </w:r>
            <w:proofErr w:type="spellEnd"/>
          </w:p>
        </w:tc>
        <w:tc>
          <w:tcPr>
            <w:tcW w:w="1180" w:type="dxa"/>
          </w:tcPr>
          <w:p w14:paraId="49E630ED"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3.000,00</w:t>
            </w:r>
          </w:p>
          <w:p w14:paraId="1EEFBE34" w14:textId="77777777" w:rsidR="00867DF2" w:rsidRPr="003D54EB" w:rsidRDefault="00867DF2" w:rsidP="00C53E99">
            <w:pPr>
              <w:jc w:val="right"/>
              <w:rPr>
                <w:rFonts w:ascii="Arial" w:hAnsi="Arial" w:cs="Arial"/>
                <w:sz w:val="22"/>
                <w:szCs w:val="22"/>
                <w:lang w:eastAsia="en-US"/>
              </w:rPr>
            </w:pPr>
          </w:p>
        </w:tc>
        <w:tc>
          <w:tcPr>
            <w:tcW w:w="1305" w:type="dxa"/>
          </w:tcPr>
          <w:p w14:paraId="6E609D0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1.398,19</w:t>
            </w:r>
          </w:p>
        </w:tc>
        <w:tc>
          <w:tcPr>
            <w:tcW w:w="1195" w:type="dxa"/>
          </w:tcPr>
          <w:p w14:paraId="0B749147"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4.398,19</w:t>
            </w:r>
          </w:p>
        </w:tc>
      </w:tr>
      <w:tr w:rsidR="00867DF2" w:rsidRPr="003D54EB" w14:paraId="26EA3BE9" w14:textId="77777777" w:rsidTr="00C53E99">
        <w:tc>
          <w:tcPr>
            <w:tcW w:w="1109" w:type="dxa"/>
          </w:tcPr>
          <w:p w14:paraId="24093405"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101D63BC"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406</w:t>
            </w:r>
          </w:p>
        </w:tc>
        <w:tc>
          <w:tcPr>
            <w:tcW w:w="3176" w:type="dxa"/>
          </w:tcPr>
          <w:p w14:paraId="5287D473"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Sveti Ivan</w:t>
            </w:r>
          </w:p>
        </w:tc>
        <w:tc>
          <w:tcPr>
            <w:tcW w:w="1180" w:type="dxa"/>
          </w:tcPr>
          <w:p w14:paraId="3FEE1F9C"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2D3F89BA"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1.724,25</w:t>
            </w:r>
          </w:p>
        </w:tc>
        <w:tc>
          <w:tcPr>
            <w:tcW w:w="1195" w:type="dxa"/>
          </w:tcPr>
          <w:p w14:paraId="7993672E"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4.724,25</w:t>
            </w:r>
          </w:p>
        </w:tc>
      </w:tr>
      <w:tr w:rsidR="00867DF2" w:rsidRPr="003D54EB" w14:paraId="73FCC561" w14:textId="77777777" w:rsidTr="00C53E99">
        <w:tc>
          <w:tcPr>
            <w:tcW w:w="1109" w:type="dxa"/>
          </w:tcPr>
          <w:p w14:paraId="03091837"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0EF29CCC" w14:textId="77777777" w:rsidR="00867DF2" w:rsidRPr="00AA17E0"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407</w:t>
            </w:r>
          </w:p>
        </w:tc>
        <w:tc>
          <w:tcPr>
            <w:tcW w:w="3176" w:type="dxa"/>
          </w:tcPr>
          <w:p w14:paraId="0C75F50A"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Sveti Martin</w:t>
            </w:r>
          </w:p>
        </w:tc>
        <w:tc>
          <w:tcPr>
            <w:tcW w:w="1180" w:type="dxa"/>
          </w:tcPr>
          <w:p w14:paraId="24462A38" w14:textId="77777777" w:rsidR="00867DF2" w:rsidRPr="003D54EB"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32CE78EA"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855,17</w:t>
            </w:r>
          </w:p>
        </w:tc>
        <w:tc>
          <w:tcPr>
            <w:tcW w:w="1195" w:type="dxa"/>
          </w:tcPr>
          <w:p w14:paraId="3601894B"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3.855,17</w:t>
            </w:r>
          </w:p>
        </w:tc>
      </w:tr>
      <w:tr w:rsidR="00867DF2" w:rsidRPr="003D54EB" w14:paraId="67719C7D" w14:textId="77777777" w:rsidTr="00C53E99">
        <w:tc>
          <w:tcPr>
            <w:tcW w:w="1109" w:type="dxa"/>
          </w:tcPr>
          <w:p w14:paraId="432D10DA"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32EC435A"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408</w:t>
            </w:r>
          </w:p>
        </w:tc>
        <w:tc>
          <w:tcPr>
            <w:tcW w:w="3176" w:type="dxa"/>
          </w:tcPr>
          <w:p w14:paraId="2CE0AA77"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Svi Sveti</w:t>
            </w:r>
          </w:p>
        </w:tc>
        <w:tc>
          <w:tcPr>
            <w:tcW w:w="1180" w:type="dxa"/>
          </w:tcPr>
          <w:p w14:paraId="41F857BE"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6F4AFCEC"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1.093,79</w:t>
            </w:r>
          </w:p>
        </w:tc>
        <w:tc>
          <w:tcPr>
            <w:tcW w:w="1195" w:type="dxa"/>
          </w:tcPr>
          <w:p w14:paraId="2AD5CEF7"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4.093,79</w:t>
            </w:r>
          </w:p>
        </w:tc>
      </w:tr>
      <w:tr w:rsidR="00867DF2" w:rsidRPr="003D54EB" w14:paraId="48D1EA11" w14:textId="77777777" w:rsidTr="00C53E99">
        <w:tc>
          <w:tcPr>
            <w:tcW w:w="1109" w:type="dxa"/>
          </w:tcPr>
          <w:p w14:paraId="0C8D618C"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lastRenderedPageBreak/>
              <w:t>Aktivnost</w:t>
            </w:r>
          </w:p>
        </w:tc>
        <w:tc>
          <w:tcPr>
            <w:tcW w:w="1097" w:type="dxa"/>
          </w:tcPr>
          <w:p w14:paraId="26E3EE2F"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409</w:t>
            </w:r>
          </w:p>
        </w:tc>
        <w:tc>
          <w:tcPr>
            <w:tcW w:w="3176" w:type="dxa"/>
          </w:tcPr>
          <w:p w14:paraId="11354F01"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 xml:space="preserve">Financiranje Mjesnog odbora </w:t>
            </w:r>
            <w:proofErr w:type="spellStart"/>
            <w:r>
              <w:rPr>
                <w:rFonts w:ascii="Arial" w:hAnsi="Arial" w:cs="Arial"/>
                <w:sz w:val="22"/>
                <w:szCs w:val="22"/>
                <w:lang w:eastAsia="en-US"/>
              </w:rPr>
              <w:t>Štrped</w:t>
            </w:r>
            <w:proofErr w:type="spellEnd"/>
          </w:p>
        </w:tc>
        <w:tc>
          <w:tcPr>
            <w:tcW w:w="1180" w:type="dxa"/>
          </w:tcPr>
          <w:p w14:paraId="4524893E"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25B1EBFD"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2.367,71</w:t>
            </w:r>
          </w:p>
        </w:tc>
        <w:tc>
          <w:tcPr>
            <w:tcW w:w="1195" w:type="dxa"/>
          </w:tcPr>
          <w:p w14:paraId="35B701EE"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5.367,71</w:t>
            </w:r>
          </w:p>
        </w:tc>
      </w:tr>
      <w:tr w:rsidR="00867DF2" w:rsidRPr="003D54EB" w14:paraId="64A4C3ED" w14:textId="77777777" w:rsidTr="00C53E99">
        <w:tc>
          <w:tcPr>
            <w:tcW w:w="1109" w:type="dxa"/>
          </w:tcPr>
          <w:p w14:paraId="380D6984"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7595B089"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410</w:t>
            </w:r>
          </w:p>
        </w:tc>
        <w:tc>
          <w:tcPr>
            <w:tcW w:w="3176" w:type="dxa"/>
          </w:tcPr>
          <w:p w14:paraId="0AA271D5"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 xml:space="preserve">Financiranje Mjesnog odbora Veli i Mali </w:t>
            </w:r>
            <w:proofErr w:type="spellStart"/>
            <w:r>
              <w:rPr>
                <w:rFonts w:ascii="Arial" w:hAnsi="Arial" w:cs="Arial"/>
                <w:sz w:val="22"/>
                <w:szCs w:val="22"/>
                <w:lang w:eastAsia="en-US"/>
              </w:rPr>
              <w:t>Mlun</w:t>
            </w:r>
            <w:proofErr w:type="spellEnd"/>
          </w:p>
        </w:tc>
        <w:tc>
          <w:tcPr>
            <w:tcW w:w="1180" w:type="dxa"/>
          </w:tcPr>
          <w:p w14:paraId="14F5A7D0"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2.400,00</w:t>
            </w:r>
          </w:p>
        </w:tc>
        <w:tc>
          <w:tcPr>
            <w:tcW w:w="1305" w:type="dxa"/>
          </w:tcPr>
          <w:p w14:paraId="2F338937"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2.476,50</w:t>
            </w:r>
          </w:p>
        </w:tc>
        <w:tc>
          <w:tcPr>
            <w:tcW w:w="1195" w:type="dxa"/>
          </w:tcPr>
          <w:p w14:paraId="6723D4BA"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4.876,50</w:t>
            </w:r>
          </w:p>
        </w:tc>
      </w:tr>
      <w:tr w:rsidR="00867DF2" w:rsidRPr="003D54EB" w14:paraId="79BAE253" w14:textId="77777777" w:rsidTr="00C53E99">
        <w:tc>
          <w:tcPr>
            <w:tcW w:w="1109" w:type="dxa"/>
          </w:tcPr>
          <w:p w14:paraId="1FFD4B91"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Aktivnost</w:t>
            </w:r>
          </w:p>
        </w:tc>
        <w:tc>
          <w:tcPr>
            <w:tcW w:w="1097" w:type="dxa"/>
          </w:tcPr>
          <w:p w14:paraId="5348C5CD"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A</w:t>
            </w:r>
            <w:r w:rsidRPr="00AA17E0">
              <w:rPr>
                <w:rFonts w:ascii="Arial" w:hAnsi="Arial" w:cs="Arial"/>
                <w:sz w:val="22"/>
                <w:szCs w:val="22"/>
                <w:lang w:eastAsia="en-US"/>
              </w:rPr>
              <w:t>100</w:t>
            </w:r>
            <w:r>
              <w:rPr>
                <w:rFonts w:ascii="Arial" w:hAnsi="Arial" w:cs="Arial"/>
                <w:sz w:val="22"/>
                <w:szCs w:val="22"/>
                <w:lang w:eastAsia="en-US"/>
              </w:rPr>
              <w:t>411</w:t>
            </w:r>
          </w:p>
        </w:tc>
        <w:tc>
          <w:tcPr>
            <w:tcW w:w="3176" w:type="dxa"/>
          </w:tcPr>
          <w:p w14:paraId="29D9384B"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Financiranje Mjesnog odbora Vrh</w:t>
            </w:r>
          </w:p>
        </w:tc>
        <w:tc>
          <w:tcPr>
            <w:tcW w:w="1180" w:type="dxa"/>
          </w:tcPr>
          <w:p w14:paraId="0D516187"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3.000,00</w:t>
            </w:r>
          </w:p>
        </w:tc>
        <w:tc>
          <w:tcPr>
            <w:tcW w:w="1305" w:type="dxa"/>
          </w:tcPr>
          <w:p w14:paraId="06172813"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3.089,35</w:t>
            </w:r>
          </w:p>
        </w:tc>
        <w:tc>
          <w:tcPr>
            <w:tcW w:w="1195" w:type="dxa"/>
          </w:tcPr>
          <w:p w14:paraId="416924F0"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t>6.089,35</w:t>
            </w:r>
          </w:p>
        </w:tc>
      </w:tr>
      <w:tr w:rsidR="00867DF2" w:rsidRPr="003D54EB" w14:paraId="198C5843" w14:textId="77777777" w:rsidTr="00C53E99">
        <w:tc>
          <w:tcPr>
            <w:tcW w:w="5382" w:type="dxa"/>
            <w:gridSpan w:val="3"/>
          </w:tcPr>
          <w:p w14:paraId="118993E0" w14:textId="77777777" w:rsidR="00867DF2" w:rsidRDefault="00867DF2" w:rsidP="00C53E99">
            <w:pPr>
              <w:jc w:val="both"/>
              <w:rPr>
                <w:rFonts w:ascii="Arial" w:hAnsi="Arial" w:cs="Arial"/>
                <w:sz w:val="22"/>
                <w:szCs w:val="22"/>
                <w:lang w:eastAsia="en-US"/>
              </w:rPr>
            </w:pPr>
            <w:r>
              <w:rPr>
                <w:rFonts w:ascii="Arial" w:hAnsi="Arial" w:cs="Arial"/>
                <w:sz w:val="22"/>
                <w:szCs w:val="22"/>
                <w:lang w:eastAsia="en-US"/>
              </w:rPr>
              <w:t>Ukupno</w:t>
            </w:r>
          </w:p>
        </w:tc>
        <w:tc>
          <w:tcPr>
            <w:tcW w:w="1180" w:type="dxa"/>
          </w:tcPr>
          <w:p w14:paraId="65FAA674"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fldChar w:fldCharType="begin"/>
            </w:r>
            <w:r>
              <w:rPr>
                <w:rFonts w:ascii="Arial" w:hAnsi="Arial" w:cs="Arial"/>
                <w:sz w:val="22"/>
                <w:szCs w:val="22"/>
                <w:lang w:eastAsia="en-US"/>
              </w:rPr>
              <w:instrText xml:space="preserve"> =SUM(ABOVE) </w:instrText>
            </w:r>
            <w:r>
              <w:rPr>
                <w:rFonts w:ascii="Arial" w:hAnsi="Arial" w:cs="Arial"/>
                <w:sz w:val="22"/>
                <w:szCs w:val="22"/>
                <w:lang w:eastAsia="en-US"/>
              </w:rPr>
              <w:fldChar w:fldCharType="separate"/>
            </w:r>
            <w:r>
              <w:rPr>
                <w:rFonts w:ascii="Arial" w:hAnsi="Arial" w:cs="Arial"/>
                <w:noProof/>
                <w:sz w:val="22"/>
                <w:szCs w:val="22"/>
                <w:lang w:eastAsia="en-US"/>
              </w:rPr>
              <w:t>31.200</w:t>
            </w:r>
            <w:r>
              <w:rPr>
                <w:rFonts w:ascii="Arial" w:hAnsi="Arial" w:cs="Arial"/>
                <w:sz w:val="22"/>
                <w:szCs w:val="22"/>
                <w:lang w:eastAsia="en-US"/>
              </w:rPr>
              <w:fldChar w:fldCharType="end"/>
            </w:r>
            <w:r>
              <w:rPr>
                <w:rFonts w:ascii="Arial" w:hAnsi="Arial" w:cs="Arial"/>
                <w:sz w:val="22"/>
                <w:szCs w:val="22"/>
                <w:lang w:eastAsia="en-US"/>
              </w:rPr>
              <w:t>,00</w:t>
            </w:r>
          </w:p>
        </w:tc>
        <w:tc>
          <w:tcPr>
            <w:tcW w:w="1305" w:type="dxa"/>
          </w:tcPr>
          <w:p w14:paraId="5BD0A52D" w14:textId="77777777" w:rsidR="00867DF2" w:rsidRDefault="00867DF2" w:rsidP="00C53E99">
            <w:pPr>
              <w:jc w:val="center"/>
              <w:rPr>
                <w:rFonts w:ascii="Arial" w:hAnsi="Arial" w:cs="Arial"/>
                <w:sz w:val="22"/>
                <w:szCs w:val="22"/>
                <w:lang w:eastAsia="en-US"/>
              </w:rPr>
            </w:pPr>
            <w:r>
              <w:rPr>
                <w:rFonts w:ascii="Arial" w:hAnsi="Arial" w:cs="Arial"/>
                <w:sz w:val="22"/>
                <w:szCs w:val="22"/>
                <w:lang w:eastAsia="en-US"/>
              </w:rPr>
              <w:fldChar w:fldCharType="begin"/>
            </w:r>
            <w:r>
              <w:rPr>
                <w:rFonts w:ascii="Arial" w:hAnsi="Arial" w:cs="Arial"/>
                <w:sz w:val="22"/>
                <w:szCs w:val="22"/>
                <w:lang w:eastAsia="en-US"/>
              </w:rPr>
              <w:instrText xml:space="preserve"> =SUM(ABOVE) </w:instrText>
            </w:r>
            <w:r>
              <w:rPr>
                <w:rFonts w:ascii="Arial" w:hAnsi="Arial" w:cs="Arial"/>
                <w:sz w:val="22"/>
                <w:szCs w:val="22"/>
                <w:lang w:eastAsia="en-US"/>
              </w:rPr>
              <w:fldChar w:fldCharType="separate"/>
            </w:r>
            <w:r>
              <w:rPr>
                <w:rFonts w:ascii="Arial" w:hAnsi="Arial" w:cs="Arial"/>
                <w:noProof/>
                <w:sz w:val="22"/>
                <w:szCs w:val="22"/>
                <w:lang w:eastAsia="en-US"/>
              </w:rPr>
              <w:t>21.437,29</w:t>
            </w:r>
            <w:r>
              <w:rPr>
                <w:rFonts w:ascii="Arial" w:hAnsi="Arial" w:cs="Arial"/>
                <w:sz w:val="22"/>
                <w:szCs w:val="22"/>
                <w:lang w:eastAsia="en-US"/>
              </w:rPr>
              <w:fldChar w:fldCharType="end"/>
            </w:r>
          </w:p>
        </w:tc>
        <w:tc>
          <w:tcPr>
            <w:tcW w:w="1195" w:type="dxa"/>
          </w:tcPr>
          <w:p w14:paraId="6E5DA4E8" w14:textId="77777777" w:rsidR="00867DF2" w:rsidRDefault="00867DF2" w:rsidP="00C53E99">
            <w:pPr>
              <w:jc w:val="right"/>
              <w:rPr>
                <w:rFonts w:ascii="Arial" w:hAnsi="Arial" w:cs="Arial"/>
                <w:sz w:val="22"/>
                <w:szCs w:val="22"/>
                <w:lang w:eastAsia="en-US"/>
              </w:rPr>
            </w:pPr>
            <w:r>
              <w:rPr>
                <w:rFonts w:ascii="Arial" w:hAnsi="Arial" w:cs="Arial"/>
                <w:sz w:val="22"/>
                <w:szCs w:val="22"/>
                <w:lang w:eastAsia="en-US"/>
              </w:rPr>
              <w:fldChar w:fldCharType="begin"/>
            </w:r>
            <w:r>
              <w:rPr>
                <w:rFonts w:ascii="Arial" w:hAnsi="Arial" w:cs="Arial"/>
                <w:sz w:val="22"/>
                <w:szCs w:val="22"/>
                <w:lang w:eastAsia="en-US"/>
              </w:rPr>
              <w:instrText xml:space="preserve"> =SUM(ABOVE) </w:instrText>
            </w:r>
            <w:r>
              <w:rPr>
                <w:rFonts w:ascii="Arial" w:hAnsi="Arial" w:cs="Arial"/>
                <w:sz w:val="22"/>
                <w:szCs w:val="22"/>
                <w:lang w:eastAsia="en-US"/>
              </w:rPr>
              <w:fldChar w:fldCharType="separate"/>
            </w:r>
            <w:r>
              <w:rPr>
                <w:rFonts w:ascii="Arial" w:hAnsi="Arial" w:cs="Arial"/>
                <w:sz w:val="22"/>
                <w:szCs w:val="22"/>
                <w:lang w:eastAsia="en-US"/>
              </w:rPr>
              <w:fldChar w:fldCharType="end"/>
            </w:r>
            <w:r>
              <w:rPr>
                <w:rFonts w:ascii="Arial" w:hAnsi="Arial" w:cs="Arial"/>
                <w:sz w:val="22"/>
                <w:szCs w:val="22"/>
                <w:lang w:eastAsia="en-US"/>
              </w:rPr>
              <w:fldChar w:fldCharType="begin"/>
            </w:r>
            <w:r>
              <w:rPr>
                <w:rFonts w:ascii="Arial" w:hAnsi="Arial" w:cs="Arial"/>
                <w:sz w:val="22"/>
                <w:szCs w:val="22"/>
                <w:lang w:eastAsia="en-US"/>
              </w:rPr>
              <w:instrText xml:space="preserve"> =SUM(ABOVE) </w:instrText>
            </w:r>
            <w:r>
              <w:rPr>
                <w:rFonts w:ascii="Arial" w:hAnsi="Arial" w:cs="Arial"/>
                <w:sz w:val="22"/>
                <w:szCs w:val="22"/>
                <w:lang w:eastAsia="en-US"/>
              </w:rPr>
              <w:fldChar w:fldCharType="separate"/>
            </w:r>
            <w:r>
              <w:rPr>
                <w:rFonts w:ascii="Arial" w:hAnsi="Arial" w:cs="Arial"/>
                <w:noProof/>
                <w:sz w:val="22"/>
                <w:szCs w:val="22"/>
                <w:lang w:eastAsia="en-US"/>
              </w:rPr>
              <w:t>52.637,29</w:t>
            </w:r>
            <w:r>
              <w:rPr>
                <w:rFonts w:ascii="Arial" w:hAnsi="Arial" w:cs="Arial"/>
                <w:sz w:val="22"/>
                <w:szCs w:val="22"/>
                <w:lang w:eastAsia="en-US"/>
              </w:rPr>
              <w:fldChar w:fldCharType="end"/>
            </w:r>
          </w:p>
        </w:tc>
      </w:tr>
    </w:tbl>
    <w:p w14:paraId="3822BF1C" w14:textId="77777777" w:rsidR="00867DF2" w:rsidRDefault="00867DF2" w:rsidP="00867DF2">
      <w:pPr>
        <w:pStyle w:val="Tijeloteksta"/>
        <w:tabs>
          <w:tab w:val="left" w:pos="720"/>
        </w:tabs>
        <w:jc w:val="both"/>
        <w:rPr>
          <w:rFonts w:ascii="Arial" w:hAnsi="Arial" w:cs="Arial"/>
        </w:rPr>
      </w:pPr>
    </w:p>
    <w:p w14:paraId="280A5490" w14:textId="77777777" w:rsidR="00867DF2" w:rsidRPr="00236E34" w:rsidRDefault="00867DF2" w:rsidP="002A75DA">
      <w:pPr>
        <w:pStyle w:val="Naslov3"/>
      </w:pPr>
      <w:bookmarkStart w:id="23" w:name="_Toc205983327"/>
      <w:r w:rsidRPr="00236E34">
        <w:t xml:space="preserve">Program: </w:t>
      </w:r>
      <w:r>
        <w:t>Rashodi za aktivnosti u turizmu</w:t>
      </w:r>
      <w:bookmarkEnd w:id="23"/>
    </w:p>
    <w:p w14:paraId="2F5AE56A" w14:textId="77777777" w:rsidR="00867DF2" w:rsidRDefault="00867DF2" w:rsidP="00867DF2">
      <w:pPr>
        <w:pStyle w:val="Tijeloteksta"/>
        <w:tabs>
          <w:tab w:val="left" w:pos="720"/>
        </w:tabs>
        <w:jc w:val="both"/>
        <w:rPr>
          <w:rFonts w:ascii="Arial" w:hAnsi="Arial" w:cs="Arial"/>
        </w:rPr>
      </w:pPr>
    </w:p>
    <w:p w14:paraId="4D1FE9D3" w14:textId="77777777" w:rsidR="00867DF2" w:rsidRDefault="00867DF2" w:rsidP="00867DF2">
      <w:pPr>
        <w:pStyle w:val="Tijeloteksta"/>
        <w:tabs>
          <w:tab w:val="left" w:pos="720"/>
        </w:tabs>
        <w:jc w:val="both"/>
        <w:rPr>
          <w:rFonts w:ascii="Arial" w:hAnsi="Arial" w:cs="Arial"/>
        </w:rPr>
      </w:pPr>
      <w:r>
        <w:rPr>
          <w:rFonts w:ascii="Arial" w:hAnsi="Arial" w:cs="Arial"/>
        </w:rPr>
        <w:t xml:space="preserve">Turističkoj zajednici Grada Buzeta predlaže se osigurati dodatna sredstva u iznosu od 25.000,00 eura za sufinanciranje </w:t>
      </w:r>
      <w:r w:rsidRPr="008C508E">
        <w:rPr>
          <w:rFonts w:ascii="Arial" w:hAnsi="Arial" w:cs="Arial"/>
        </w:rPr>
        <w:t>aktivnosti promocije Grada Buzeta i sufinanciranje provedbe manifestacija</w:t>
      </w:r>
      <w:r>
        <w:rPr>
          <w:rFonts w:ascii="Arial" w:hAnsi="Arial" w:cs="Arial"/>
        </w:rPr>
        <w:t>. Sredstva u iznosu od 25.000,00 eura predlažu se za podmirivanja uvećanih troškova manifestacije</w:t>
      </w:r>
      <w:r w:rsidRPr="00E238DB">
        <w:t xml:space="preserve"> </w:t>
      </w:r>
      <w:r w:rsidRPr="00E238DB">
        <w:rPr>
          <w:rFonts w:ascii="Arial" w:hAnsi="Arial" w:cs="Arial"/>
        </w:rPr>
        <w:t>Vikend festival istarskih tartufa</w:t>
      </w:r>
      <w:r>
        <w:rPr>
          <w:rFonts w:ascii="Arial" w:hAnsi="Arial" w:cs="Arial"/>
        </w:rPr>
        <w:t xml:space="preserve"> održane 2024. godine, dok se sredstva u iznosu od 800,00 eura predlaže osigurati za nagrađene pojedinačne skupine buzetskog karnevala.  </w:t>
      </w:r>
    </w:p>
    <w:p w14:paraId="5C5A2715" w14:textId="77777777" w:rsidR="00867DF2" w:rsidRDefault="00867DF2" w:rsidP="00867DF2">
      <w:pPr>
        <w:pStyle w:val="Tijeloteksta"/>
        <w:tabs>
          <w:tab w:val="left" w:pos="720"/>
        </w:tabs>
        <w:jc w:val="both"/>
        <w:rPr>
          <w:rFonts w:ascii="Arial" w:hAnsi="Arial" w:cs="Arial"/>
        </w:rPr>
      </w:pPr>
      <w:r>
        <w:rPr>
          <w:rFonts w:ascii="Arial" w:hAnsi="Arial" w:cs="Arial"/>
        </w:rPr>
        <w:t>Ostala obrazloženja 1. izmjena i dopuna proračuna iz djelokruga</w:t>
      </w:r>
      <w:r w:rsidRPr="003648B8">
        <w:t xml:space="preserve"> </w:t>
      </w:r>
      <w:r w:rsidRPr="003648B8">
        <w:rPr>
          <w:rFonts w:ascii="Arial" w:hAnsi="Arial" w:cs="Arial"/>
        </w:rPr>
        <w:t>Upravn</w:t>
      </w:r>
      <w:r>
        <w:rPr>
          <w:rFonts w:ascii="Arial" w:hAnsi="Arial" w:cs="Arial"/>
        </w:rPr>
        <w:t>og</w:t>
      </w:r>
      <w:r w:rsidRPr="003648B8">
        <w:rPr>
          <w:rFonts w:ascii="Arial" w:hAnsi="Arial" w:cs="Arial"/>
        </w:rPr>
        <w:t xml:space="preserve"> odjel</w:t>
      </w:r>
      <w:r>
        <w:rPr>
          <w:rFonts w:ascii="Arial" w:hAnsi="Arial" w:cs="Arial"/>
        </w:rPr>
        <w:t>a</w:t>
      </w:r>
      <w:r w:rsidRPr="003648B8">
        <w:rPr>
          <w:rFonts w:ascii="Arial" w:hAnsi="Arial" w:cs="Arial"/>
        </w:rPr>
        <w:t xml:space="preserve"> za opće poslove,</w:t>
      </w:r>
      <w:r>
        <w:rPr>
          <w:rFonts w:ascii="Arial" w:hAnsi="Arial" w:cs="Arial"/>
        </w:rPr>
        <w:t xml:space="preserve"> </w:t>
      </w:r>
      <w:r w:rsidRPr="003648B8">
        <w:rPr>
          <w:rFonts w:ascii="Arial" w:hAnsi="Arial" w:cs="Arial"/>
        </w:rPr>
        <w:t>društvene djelatnosti i razvojne projekte</w:t>
      </w:r>
      <w:r>
        <w:rPr>
          <w:rFonts w:ascii="Arial" w:hAnsi="Arial" w:cs="Arial"/>
        </w:rPr>
        <w:t xml:space="preserve">  donose se uz pripadajuće Programe i to:</w:t>
      </w:r>
    </w:p>
    <w:p w14:paraId="099A2BE5" w14:textId="77777777" w:rsidR="00867DF2" w:rsidRPr="002F3B90" w:rsidRDefault="00867DF2" w:rsidP="00867DF2">
      <w:pPr>
        <w:pStyle w:val="Tijeloteksta"/>
        <w:tabs>
          <w:tab w:val="left" w:pos="720"/>
        </w:tabs>
        <w:jc w:val="both"/>
        <w:rPr>
          <w:rFonts w:ascii="Arial" w:hAnsi="Arial" w:cs="Arial"/>
        </w:rPr>
      </w:pPr>
      <w:r w:rsidRPr="002F3B90">
        <w:rPr>
          <w:rFonts w:ascii="Arial" w:hAnsi="Arial" w:cs="Arial"/>
        </w:rPr>
        <w:t>1.izmjene Programa javnih potreba u civilnoj zaštiti te vatrogastvu za 2024. godinu</w:t>
      </w:r>
    </w:p>
    <w:p w14:paraId="7A92ACCE" w14:textId="77777777" w:rsidR="00867DF2" w:rsidRDefault="00867DF2" w:rsidP="00867DF2">
      <w:pPr>
        <w:pStyle w:val="Tijeloteksta"/>
        <w:tabs>
          <w:tab w:val="left" w:pos="720"/>
        </w:tabs>
        <w:jc w:val="both"/>
        <w:rPr>
          <w:rFonts w:ascii="Arial" w:hAnsi="Arial" w:cs="Arial"/>
        </w:rPr>
      </w:pPr>
      <w:r w:rsidRPr="002F3B90">
        <w:rPr>
          <w:rFonts w:ascii="Arial" w:hAnsi="Arial" w:cs="Arial"/>
        </w:rPr>
        <w:t>1.izmjene Programa javnih potreba u predškolskom odgoju za 202</w:t>
      </w:r>
      <w:r>
        <w:rPr>
          <w:rFonts w:ascii="Arial" w:hAnsi="Arial" w:cs="Arial"/>
        </w:rPr>
        <w:t>5</w:t>
      </w:r>
      <w:r w:rsidRPr="002F3B90">
        <w:rPr>
          <w:rFonts w:ascii="Arial" w:hAnsi="Arial" w:cs="Arial"/>
        </w:rPr>
        <w:t>. godinu</w:t>
      </w:r>
    </w:p>
    <w:p w14:paraId="67FC5903" w14:textId="77777777" w:rsidR="00867DF2" w:rsidRPr="002F3B90" w:rsidRDefault="00867DF2" w:rsidP="00867DF2">
      <w:pPr>
        <w:pStyle w:val="Tijeloteksta"/>
        <w:tabs>
          <w:tab w:val="left" w:pos="720"/>
        </w:tabs>
        <w:jc w:val="both"/>
        <w:rPr>
          <w:rFonts w:ascii="Arial" w:hAnsi="Arial" w:cs="Arial"/>
        </w:rPr>
      </w:pPr>
      <w:r>
        <w:rPr>
          <w:rFonts w:ascii="Arial" w:hAnsi="Arial" w:cs="Arial"/>
        </w:rPr>
        <w:t>1.</w:t>
      </w:r>
      <w:r w:rsidRPr="002F3B90">
        <w:rPr>
          <w:rFonts w:ascii="Arial" w:hAnsi="Arial" w:cs="Arial"/>
        </w:rPr>
        <w:t xml:space="preserve">izmjene </w:t>
      </w:r>
      <w:r>
        <w:rPr>
          <w:rFonts w:ascii="Arial" w:hAnsi="Arial" w:cs="Arial"/>
        </w:rPr>
        <w:t xml:space="preserve">i dopune </w:t>
      </w:r>
      <w:r w:rsidRPr="002F3B90">
        <w:rPr>
          <w:rFonts w:ascii="Arial" w:hAnsi="Arial" w:cs="Arial"/>
        </w:rPr>
        <w:t xml:space="preserve">Programa javnih potreba u </w:t>
      </w:r>
      <w:r>
        <w:rPr>
          <w:rFonts w:ascii="Arial" w:hAnsi="Arial" w:cs="Arial"/>
        </w:rPr>
        <w:t>obrazovanju</w:t>
      </w:r>
      <w:r w:rsidRPr="002F3B90">
        <w:rPr>
          <w:rFonts w:ascii="Arial" w:hAnsi="Arial" w:cs="Arial"/>
        </w:rPr>
        <w:t xml:space="preserve"> za 202</w:t>
      </w:r>
      <w:r>
        <w:rPr>
          <w:rFonts w:ascii="Arial" w:hAnsi="Arial" w:cs="Arial"/>
        </w:rPr>
        <w:t>5</w:t>
      </w:r>
      <w:r w:rsidRPr="002F3B90">
        <w:rPr>
          <w:rFonts w:ascii="Arial" w:hAnsi="Arial" w:cs="Arial"/>
        </w:rPr>
        <w:t>. godinu</w:t>
      </w:r>
    </w:p>
    <w:p w14:paraId="56EFC3CC" w14:textId="77777777" w:rsidR="00867DF2" w:rsidRPr="002F3B90" w:rsidRDefault="00867DF2" w:rsidP="00867DF2">
      <w:pPr>
        <w:pStyle w:val="Tijeloteksta"/>
        <w:tabs>
          <w:tab w:val="left" w:pos="720"/>
        </w:tabs>
        <w:jc w:val="both"/>
        <w:rPr>
          <w:rFonts w:ascii="Arial" w:hAnsi="Arial" w:cs="Arial"/>
        </w:rPr>
      </w:pPr>
      <w:r w:rsidRPr="002F3B90">
        <w:rPr>
          <w:rFonts w:ascii="Arial" w:hAnsi="Arial" w:cs="Arial"/>
        </w:rPr>
        <w:t>1.izmjene i dopune Programa javnih potreba u kulturi za 202</w:t>
      </w:r>
      <w:r>
        <w:rPr>
          <w:rFonts w:ascii="Arial" w:hAnsi="Arial" w:cs="Arial"/>
        </w:rPr>
        <w:t>5</w:t>
      </w:r>
      <w:r w:rsidRPr="002F3B90">
        <w:rPr>
          <w:rFonts w:ascii="Arial" w:hAnsi="Arial" w:cs="Arial"/>
        </w:rPr>
        <w:t>. godinu</w:t>
      </w:r>
    </w:p>
    <w:p w14:paraId="47373EAD" w14:textId="77777777" w:rsidR="00867DF2" w:rsidRPr="002F3B90" w:rsidRDefault="00867DF2" w:rsidP="00867DF2">
      <w:pPr>
        <w:pStyle w:val="Tijeloteksta"/>
        <w:tabs>
          <w:tab w:val="left" w:pos="720"/>
        </w:tabs>
        <w:jc w:val="both"/>
        <w:rPr>
          <w:rFonts w:ascii="Arial" w:hAnsi="Arial" w:cs="Arial"/>
        </w:rPr>
      </w:pPr>
      <w:r w:rsidRPr="002F3B90">
        <w:rPr>
          <w:rFonts w:ascii="Arial" w:hAnsi="Arial" w:cs="Arial"/>
        </w:rPr>
        <w:t>1.izmjene i dopune Programa javnih potreba u socijalnoj skrbi i zaštiti zdravlja za 202</w:t>
      </w:r>
      <w:r>
        <w:rPr>
          <w:rFonts w:ascii="Arial" w:hAnsi="Arial" w:cs="Arial"/>
        </w:rPr>
        <w:t>5</w:t>
      </w:r>
      <w:r w:rsidRPr="002F3B90">
        <w:rPr>
          <w:rFonts w:ascii="Arial" w:hAnsi="Arial" w:cs="Arial"/>
        </w:rPr>
        <w:t>. godinu</w:t>
      </w:r>
    </w:p>
    <w:p w14:paraId="2D6C5D52" w14:textId="77777777" w:rsidR="00867DF2" w:rsidRPr="00D70E67" w:rsidRDefault="00867DF2" w:rsidP="00867DF2">
      <w:pPr>
        <w:pStyle w:val="Tijeloteksta"/>
        <w:tabs>
          <w:tab w:val="left" w:pos="720"/>
        </w:tabs>
        <w:jc w:val="both"/>
        <w:rPr>
          <w:rFonts w:ascii="Arial" w:hAnsi="Arial" w:cs="Arial"/>
        </w:rPr>
      </w:pPr>
      <w:r w:rsidRPr="002F3B90">
        <w:rPr>
          <w:rFonts w:ascii="Arial" w:hAnsi="Arial" w:cs="Arial"/>
        </w:rPr>
        <w:t>1.izmjene</w:t>
      </w:r>
      <w:r>
        <w:rPr>
          <w:rFonts w:ascii="Arial" w:hAnsi="Arial" w:cs="Arial"/>
        </w:rPr>
        <w:t xml:space="preserve"> </w:t>
      </w:r>
      <w:r w:rsidRPr="002F3B90">
        <w:rPr>
          <w:rFonts w:ascii="Arial" w:hAnsi="Arial" w:cs="Arial"/>
        </w:rPr>
        <w:t>Programa javnih potreba u sportu za 202</w:t>
      </w:r>
      <w:r>
        <w:rPr>
          <w:rFonts w:ascii="Arial" w:hAnsi="Arial" w:cs="Arial"/>
        </w:rPr>
        <w:t>5</w:t>
      </w:r>
      <w:r w:rsidRPr="002F3B90">
        <w:rPr>
          <w:rFonts w:ascii="Arial" w:hAnsi="Arial" w:cs="Arial"/>
        </w:rPr>
        <w:t>. godinu</w:t>
      </w:r>
      <w:r>
        <w:rPr>
          <w:rFonts w:ascii="Arial" w:hAnsi="Arial" w:cs="Arial"/>
        </w:rPr>
        <w:t>.</w:t>
      </w:r>
    </w:p>
    <w:p w14:paraId="102BCC28" w14:textId="77777777" w:rsidR="00867DF2" w:rsidRPr="00FB2A03" w:rsidRDefault="00867DF2" w:rsidP="00E803C8">
      <w:pPr>
        <w:jc w:val="both"/>
        <w:rPr>
          <w:rFonts w:ascii="Arial" w:hAnsi="Arial" w:cs="Arial"/>
          <w:sz w:val="22"/>
          <w:szCs w:val="22"/>
          <w:lang w:eastAsia="en-US"/>
        </w:rPr>
      </w:pPr>
    </w:p>
    <w:p w14:paraId="7AC8CA3A" w14:textId="77777777" w:rsidR="00E803C8" w:rsidRPr="00FB2A03" w:rsidRDefault="00E803C8" w:rsidP="0088544C">
      <w:pPr>
        <w:jc w:val="both"/>
        <w:rPr>
          <w:rFonts w:ascii="Arial" w:hAnsi="Arial" w:cs="Arial"/>
          <w:sz w:val="22"/>
          <w:szCs w:val="22"/>
          <w:lang w:eastAsia="en-US"/>
        </w:rPr>
      </w:pPr>
    </w:p>
    <w:p w14:paraId="77BA387D" w14:textId="79794972" w:rsidR="00E803C8" w:rsidRPr="00867DF2" w:rsidRDefault="00E803C8" w:rsidP="002A75DA">
      <w:pPr>
        <w:pStyle w:val="Naslov2"/>
      </w:pPr>
      <w:bookmarkStart w:id="24" w:name="_Toc115274747"/>
      <w:bookmarkStart w:id="25" w:name="_Toc115438411"/>
      <w:bookmarkStart w:id="26" w:name="_Toc169799249"/>
      <w:bookmarkStart w:id="27" w:name="_Toc205983328"/>
      <w:r w:rsidRPr="00867DF2">
        <w:t>R</w:t>
      </w:r>
      <w:r w:rsidR="00867DF2">
        <w:t>AZDJEL</w:t>
      </w:r>
      <w:r w:rsidRPr="00867DF2">
        <w:t xml:space="preserve"> 300</w:t>
      </w:r>
      <w:r w:rsidR="00867DF2">
        <w:t xml:space="preserve"> UPRAVNI ODJEL ZA FINANCIJE I GOSPODARSTVO</w:t>
      </w:r>
      <w:bookmarkEnd w:id="27"/>
      <w:r w:rsidRPr="00867DF2">
        <w:t xml:space="preserve"> </w:t>
      </w:r>
      <w:bookmarkEnd w:id="24"/>
      <w:bookmarkEnd w:id="25"/>
      <w:bookmarkEnd w:id="26"/>
    </w:p>
    <w:p w14:paraId="730A931A" w14:textId="07657658" w:rsidR="00E803C8" w:rsidRPr="00FB2A03" w:rsidRDefault="00E803C8" w:rsidP="0088544C">
      <w:pPr>
        <w:jc w:val="both"/>
        <w:rPr>
          <w:rFonts w:ascii="Arial" w:hAnsi="Arial" w:cs="Arial"/>
          <w:sz w:val="22"/>
          <w:szCs w:val="22"/>
          <w:lang w:eastAsia="en-US"/>
        </w:rPr>
      </w:pPr>
    </w:p>
    <w:p w14:paraId="5A79BDD9" w14:textId="2245652A" w:rsidR="00E803C8" w:rsidRPr="00FB2A03" w:rsidRDefault="00E803C8" w:rsidP="0079734E">
      <w:pPr>
        <w:spacing w:line="276" w:lineRule="auto"/>
        <w:jc w:val="both"/>
        <w:rPr>
          <w:rFonts w:ascii="Arial" w:hAnsi="Arial" w:cs="Arial"/>
          <w:sz w:val="22"/>
          <w:szCs w:val="22"/>
          <w:lang w:eastAsia="en-US"/>
        </w:rPr>
      </w:pPr>
      <w:r w:rsidRPr="00FB2A03">
        <w:rPr>
          <w:rFonts w:ascii="Arial" w:hAnsi="Arial" w:cs="Arial"/>
          <w:bCs/>
          <w:sz w:val="22"/>
          <w:szCs w:val="22"/>
        </w:rPr>
        <w:t xml:space="preserve">U nastavku su dana obrazloženja </w:t>
      </w:r>
      <w:r w:rsidR="00607224" w:rsidRPr="00FB2A03">
        <w:rPr>
          <w:rFonts w:ascii="Arial" w:hAnsi="Arial" w:cs="Arial"/>
          <w:bCs/>
          <w:sz w:val="22"/>
          <w:szCs w:val="22"/>
        </w:rPr>
        <w:t>1</w:t>
      </w:r>
      <w:r w:rsidRPr="00FB2A03">
        <w:rPr>
          <w:rFonts w:ascii="Arial" w:hAnsi="Arial" w:cs="Arial"/>
          <w:bCs/>
          <w:sz w:val="22"/>
          <w:szCs w:val="22"/>
        </w:rPr>
        <w:t>. izmjena i dopuna programa iz djelokruga Upravnog odjela za financije i gospodarstvo Grada Buzeta</w:t>
      </w:r>
      <w:r w:rsidR="00FB19AD" w:rsidRPr="00FB2A03">
        <w:rPr>
          <w:rFonts w:ascii="Arial" w:hAnsi="Arial" w:cs="Arial"/>
          <w:bCs/>
          <w:sz w:val="22"/>
          <w:szCs w:val="22"/>
        </w:rPr>
        <w:t>.</w:t>
      </w:r>
    </w:p>
    <w:p w14:paraId="0C2BAF9C" w14:textId="77777777" w:rsidR="00B25BA9" w:rsidRPr="00FB2A03" w:rsidRDefault="00B25BA9" w:rsidP="0079734E">
      <w:pPr>
        <w:spacing w:line="276" w:lineRule="auto"/>
        <w:jc w:val="both"/>
        <w:rPr>
          <w:rFonts w:ascii="Arial" w:hAnsi="Arial" w:cs="Arial"/>
          <w:sz w:val="22"/>
          <w:szCs w:val="22"/>
          <w:lang w:eastAsia="en-US"/>
        </w:rPr>
      </w:pPr>
    </w:p>
    <w:p w14:paraId="4434D848" w14:textId="7415BCB1" w:rsidR="00FB19AD" w:rsidRPr="00FB2A03" w:rsidRDefault="00FB19AD" w:rsidP="002A75DA">
      <w:pPr>
        <w:pStyle w:val="Naslov3"/>
      </w:pPr>
      <w:bookmarkStart w:id="28" w:name="_Toc169799250"/>
      <w:bookmarkStart w:id="29" w:name="_Toc205983329"/>
      <w:r w:rsidRPr="00FB2A03">
        <w:t>Program 1023: Javna uprava i administracija</w:t>
      </w:r>
      <w:bookmarkEnd w:id="28"/>
      <w:bookmarkEnd w:id="29"/>
    </w:p>
    <w:p w14:paraId="3A5A2523" w14:textId="28CF5147" w:rsidR="00FB19AD" w:rsidRPr="00FB2A03" w:rsidRDefault="00FB19AD" w:rsidP="0079734E">
      <w:pPr>
        <w:spacing w:line="276" w:lineRule="auto"/>
        <w:jc w:val="both"/>
        <w:rPr>
          <w:rFonts w:ascii="Arial" w:hAnsi="Arial" w:cs="Arial"/>
          <w:sz w:val="22"/>
          <w:szCs w:val="22"/>
        </w:rPr>
      </w:pPr>
    </w:p>
    <w:p w14:paraId="14D48359" w14:textId="0E45774E" w:rsidR="00E504F1" w:rsidRPr="00FB2A03" w:rsidRDefault="00E504F1" w:rsidP="0079734E">
      <w:pPr>
        <w:shd w:val="clear" w:color="auto" w:fill="D9D9D9"/>
        <w:spacing w:line="276" w:lineRule="auto"/>
        <w:jc w:val="both"/>
        <w:rPr>
          <w:rFonts w:ascii="Arial" w:hAnsi="Arial" w:cs="Arial"/>
          <w:sz w:val="22"/>
          <w:szCs w:val="22"/>
        </w:rPr>
      </w:pPr>
      <w:r w:rsidRPr="00FB2A03">
        <w:rPr>
          <w:rFonts w:ascii="Arial" w:eastAsiaTheme="minorHAnsi" w:hAnsi="Arial" w:cs="Arial"/>
          <w:b/>
          <w:bCs/>
          <w:sz w:val="22"/>
          <w:szCs w:val="22"/>
          <w:lang w:eastAsia="en-US"/>
        </w:rPr>
        <w:t>Aktivnost A</w:t>
      </w:r>
      <w:r w:rsidR="000B11EA">
        <w:rPr>
          <w:rFonts w:ascii="Arial" w:eastAsiaTheme="minorHAnsi" w:hAnsi="Arial" w:cs="Arial"/>
          <w:b/>
          <w:bCs/>
          <w:sz w:val="22"/>
          <w:szCs w:val="22"/>
          <w:lang w:eastAsia="en-US"/>
        </w:rPr>
        <w:t xml:space="preserve">102301: </w:t>
      </w:r>
      <w:r w:rsidR="000B11EA" w:rsidRPr="000B11EA">
        <w:rPr>
          <w:rFonts w:ascii="Arial" w:eastAsiaTheme="minorHAnsi" w:hAnsi="Arial" w:cs="Arial"/>
          <w:sz w:val="22"/>
          <w:szCs w:val="22"/>
          <w:lang w:eastAsia="en-US"/>
        </w:rPr>
        <w:t>Redovna djelatnost odjela</w:t>
      </w:r>
    </w:p>
    <w:p w14:paraId="7C34BD0C" w14:textId="404E6E7A" w:rsidR="000B11EA" w:rsidRDefault="000B11EA" w:rsidP="0079734E">
      <w:pPr>
        <w:spacing w:line="276" w:lineRule="auto"/>
        <w:jc w:val="both"/>
        <w:rPr>
          <w:rFonts w:ascii="Arial" w:hAnsi="Arial" w:cs="Arial"/>
          <w:sz w:val="22"/>
          <w:szCs w:val="22"/>
        </w:rPr>
      </w:pPr>
      <w:r>
        <w:rPr>
          <w:rFonts w:ascii="Arial" w:hAnsi="Arial" w:cs="Arial"/>
          <w:sz w:val="22"/>
          <w:szCs w:val="22"/>
        </w:rPr>
        <w:t xml:space="preserve">Povećavaju se rashodi za zaposlene za 11.687,45 EUR (7,52%) obzirom na predloženu novu Odluku o koeficijentima za </w:t>
      </w:r>
      <w:r w:rsidRPr="00A96001">
        <w:rPr>
          <w:rFonts w:ascii="Arial" w:hAnsi="Arial" w:cs="Arial"/>
          <w:sz w:val="22"/>
          <w:szCs w:val="22"/>
        </w:rPr>
        <w:t>obračun plaće službenika i namještenika u upravnim tijelima Grada Buzeta</w:t>
      </w:r>
      <w:r>
        <w:rPr>
          <w:rFonts w:ascii="Arial" w:hAnsi="Arial" w:cs="Arial"/>
          <w:sz w:val="22"/>
          <w:szCs w:val="22"/>
        </w:rPr>
        <w:t xml:space="preserve"> te povećanju osnovice na 947,18 EUR koja bi stupila na snagu s plaćom za mjesec rujan 2025. godine.</w:t>
      </w:r>
    </w:p>
    <w:p w14:paraId="1B7C52E3" w14:textId="77777777" w:rsidR="000B11EA" w:rsidRPr="00FB2A03" w:rsidRDefault="000B11EA" w:rsidP="0079734E">
      <w:pPr>
        <w:spacing w:line="276" w:lineRule="auto"/>
        <w:jc w:val="both"/>
        <w:rPr>
          <w:rFonts w:ascii="Arial" w:hAnsi="Arial" w:cs="Arial"/>
          <w:sz w:val="22"/>
          <w:szCs w:val="22"/>
        </w:rPr>
      </w:pPr>
    </w:p>
    <w:p w14:paraId="76D0B270" w14:textId="0B21933A" w:rsidR="00080E50" w:rsidRPr="000B11EA" w:rsidRDefault="000B11EA" w:rsidP="000B11EA">
      <w:pPr>
        <w:shd w:val="clear" w:color="auto" w:fill="D9D9D9"/>
        <w:spacing w:line="276" w:lineRule="auto"/>
        <w:jc w:val="both"/>
        <w:rPr>
          <w:rFonts w:ascii="Arial" w:hAnsi="Arial" w:cs="Arial"/>
          <w:sz w:val="22"/>
          <w:szCs w:val="22"/>
        </w:rPr>
      </w:pPr>
      <w:r>
        <w:rPr>
          <w:rFonts w:ascii="Arial" w:eastAsiaTheme="minorHAnsi" w:hAnsi="Arial" w:cs="Arial"/>
          <w:b/>
          <w:bCs/>
          <w:sz w:val="22"/>
          <w:szCs w:val="22"/>
          <w:lang w:eastAsia="en-US"/>
        </w:rPr>
        <w:t xml:space="preserve">Kapitalni projekt K102306: </w:t>
      </w:r>
      <w:r>
        <w:rPr>
          <w:rFonts w:ascii="Arial" w:eastAsiaTheme="minorHAnsi" w:hAnsi="Arial" w:cs="Arial"/>
          <w:sz w:val="22"/>
          <w:szCs w:val="22"/>
          <w:lang w:eastAsia="en-US"/>
        </w:rPr>
        <w:t>Izrada provedbenog programa za mandatno razdoblje i Plana razvoja</w:t>
      </w:r>
    </w:p>
    <w:p w14:paraId="5465D73A" w14:textId="436D820E" w:rsidR="000B11EA" w:rsidRPr="00FB2A03" w:rsidRDefault="000B11EA" w:rsidP="0079734E">
      <w:pPr>
        <w:spacing w:line="276" w:lineRule="auto"/>
        <w:jc w:val="both"/>
        <w:rPr>
          <w:rFonts w:ascii="Arial" w:hAnsi="Arial" w:cs="Arial"/>
          <w:sz w:val="22"/>
          <w:szCs w:val="22"/>
        </w:rPr>
      </w:pPr>
      <w:r>
        <w:rPr>
          <w:rFonts w:ascii="Arial" w:hAnsi="Arial" w:cs="Arial"/>
          <w:sz w:val="22"/>
          <w:szCs w:val="22"/>
        </w:rPr>
        <w:t xml:space="preserve">Dodaje se navedeni kapitalni projekt u iznosu od 6.250,00 EUR obzirom su JLP(R)S obavezne izraditi provedbeni program sukladno </w:t>
      </w:r>
      <w:r w:rsidRPr="000B11EA">
        <w:rPr>
          <w:rFonts w:ascii="Arial" w:hAnsi="Arial" w:cs="Arial"/>
          <w:sz w:val="22"/>
          <w:szCs w:val="22"/>
        </w:rPr>
        <w:t>Zakon</w:t>
      </w:r>
      <w:r>
        <w:rPr>
          <w:rFonts w:ascii="Arial" w:hAnsi="Arial" w:cs="Arial"/>
          <w:sz w:val="22"/>
          <w:szCs w:val="22"/>
        </w:rPr>
        <w:t>u</w:t>
      </w:r>
      <w:r w:rsidRPr="000B11EA">
        <w:rPr>
          <w:rFonts w:ascii="Arial" w:hAnsi="Arial" w:cs="Arial"/>
          <w:sz w:val="22"/>
          <w:szCs w:val="22"/>
        </w:rPr>
        <w:t xml:space="preserve"> o sustavu strateškog planiranja i upravljanja razvojem Republike Hrvatske</w:t>
      </w:r>
      <w:r>
        <w:rPr>
          <w:rFonts w:ascii="Arial" w:hAnsi="Arial" w:cs="Arial"/>
          <w:sz w:val="22"/>
          <w:szCs w:val="22"/>
        </w:rPr>
        <w:t xml:space="preserve">. </w:t>
      </w:r>
      <w:r w:rsidRPr="000B11EA">
        <w:rPr>
          <w:rFonts w:ascii="Arial" w:hAnsi="Arial" w:cs="Arial"/>
          <w:sz w:val="22"/>
          <w:szCs w:val="22"/>
        </w:rPr>
        <w:t xml:space="preserve">Provedbeni program je kratkoročni akt strateškog planiranja, od </w:t>
      </w:r>
      <w:r w:rsidRPr="000B11EA">
        <w:rPr>
          <w:rFonts w:ascii="Arial" w:hAnsi="Arial" w:cs="Arial"/>
          <w:sz w:val="22"/>
          <w:szCs w:val="22"/>
        </w:rPr>
        <w:lastRenderedPageBreak/>
        <w:t>značaja za jedinice lokalne i područne (regionalne) samouprave, koji izrađuje i donosi izvršno tijelo JLP(R)S. Kao provedbeni akt strateškog planiranja lokalne i regionalne razine, ima za cilj osigurati upravnim tijelima JLP(R)S, ali i ostalim dionicima samoupravne jedinice, učinkovit i djelotvoran alat za provedbu posebnih ciljeva i prioriteta djelovanja te ostvarenje postavljene vizije razvoja</w:t>
      </w:r>
    </w:p>
    <w:p w14:paraId="774836DB" w14:textId="77777777" w:rsidR="00886D0B" w:rsidRPr="00FB2A03" w:rsidRDefault="00886D0B" w:rsidP="0079734E">
      <w:pPr>
        <w:spacing w:line="276" w:lineRule="auto"/>
        <w:jc w:val="both"/>
        <w:rPr>
          <w:rFonts w:ascii="Arial" w:hAnsi="Arial" w:cs="Arial"/>
          <w:sz w:val="22"/>
          <w:szCs w:val="22"/>
        </w:rPr>
      </w:pPr>
    </w:p>
    <w:p w14:paraId="6DAF21E2" w14:textId="77777777" w:rsidR="00145AE5" w:rsidRPr="00FB2A03" w:rsidRDefault="00145AE5" w:rsidP="0079734E">
      <w:pPr>
        <w:spacing w:line="276" w:lineRule="auto"/>
        <w:jc w:val="both"/>
        <w:rPr>
          <w:rFonts w:ascii="Arial" w:hAnsi="Arial" w:cs="Arial"/>
          <w:sz w:val="22"/>
          <w:szCs w:val="22"/>
          <w:lang w:eastAsia="en-US"/>
        </w:rPr>
      </w:pPr>
    </w:p>
    <w:p w14:paraId="3E56CB53" w14:textId="13B9EA29" w:rsidR="00283A2A" w:rsidRPr="00FB2A03" w:rsidRDefault="00283A2A" w:rsidP="002A75DA">
      <w:pPr>
        <w:pStyle w:val="Naslov3"/>
      </w:pPr>
      <w:bookmarkStart w:id="30" w:name="_Toc169799253"/>
      <w:bookmarkStart w:id="31" w:name="_Toc205983330"/>
      <w:r w:rsidRPr="00FB2A03">
        <w:t>Program 10</w:t>
      </w:r>
      <w:r w:rsidR="000F525C" w:rsidRPr="00FB2A03">
        <w:t>40</w:t>
      </w:r>
      <w:r w:rsidRPr="00FB2A03">
        <w:t xml:space="preserve">: </w:t>
      </w:r>
      <w:r w:rsidR="000F525C" w:rsidRPr="00FB2A03">
        <w:t xml:space="preserve">Projekt „More </w:t>
      </w:r>
      <w:proofErr w:type="spellStart"/>
      <w:r w:rsidR="000F525C" w:rsidRPr="00FB2A03">
        <w:t>than</w:t>
      </w:r>
      <w:proofErr w:type="spellEnd"/>
      <w:r w:rsidR="000F525C" w:rsidRPr="00FB2A03">
        <w:t xml:space="preserve"> a </w:t>
      </w:r>
      <w:proofErr w:type="spellStart"/>
      <w:r w:rsidR="00A87A0B" w:rsidRPr="00FB2A03">
        <w:t>v</w:t>
      </w:r>
      <w:r w:rsidR="000F525C" w:rsidRPr="00FB2A03">
        <w:t>illage</w:t>
      </w:r>
      <w:proofErr w:type="spellEnd"/>
      <w:r w:rsidR="000F525C" w:rsidRPr="00FB2A03">
        <w:t>“</w:t>
      </w:r>
      <w:bookmarkEnd w:id="30"/>
      <w:bookmarkEnd w:id="31"/>
    </w:p>
    <w:p w14:paraId="1F6344E5" w14:textId="77777777" w:rsidR="00283A2A" w:rsidRPr="00FB2A03" w:rsidRDefault="00283A2A" w:rsidP="0079734E">
      <w:pPr>
        <w:spacing w:line="276" w:lineRule="auto"/>
        <w:jc w:val="both"/>
        <w:rPr>
          <w:rFonts w:ascii="Arial" w:hAnsi="Arial" w:cs="Arial"/>
          <w:sz w:val="22"/>
          <w:szCs w:val="22"/>
          <w:lang w:eastAsia="en-US"/>
        </w:rPr>
      </w:pPr>
    </w:p>
    <w:p w14:paraId="7B96D671" w14:textId="4230ED94" w:rsidR="00E11E6B" w:rsidRPr="00FB2A03" w:rsidRDefault="00E11E6B" w:rsidP="0079734E">
      <w:pPr>
        <w:shd w:val="clear" w:color="auto" w:fill="D9D9D9"/>
        <w:spacing w:line="276" w:lineRule="auto"/>
        <w:jc w:val="both"/>
        <w:rPr>
          <w:rFonts w:ascii="Arial" w:hAnsi="Arial" w:cs="Arial"/>
          <w:b/>
          <w:sz w:val="22"/>
          <w:szCs w:val="22"/>
        </w:rPr>
      </w:pPr>
      <w:r w:rsidRPr="00FB2A03">
        <w:rPr>
          <w:rFonts w:ascii="Arial" w:eastAsiaTheme="minorHAnsi" w:hAnsi="Arial" w:cs="Arial"/>
          <w:b/>
          <w:bCs/>
          <w:sz w:val="22"/>
          <w:szCs w:val="22"/>
          <w:lang w:eastAsia="en-US"/>
        </w:rPr>
        <w:t>Aktivnost A104001</w:t>
      </w:r>
      <w:r w:rsidRPr="00FB2A03">
        <w:rPr>
          <w:rFonts w:ascii="Arial" w:eastAsiaTheme="minorHAnsi" w:hAnsi="Arial" w:cs="Arial"/>
          <w:sz w:val="22"/>
          <w:szCs w:val="22"/>
          <w:lang w:eastAsia="en-US"/>
        </w:rPr>
        <w:t xml:space="preserve">: </w:t>
      </w:r>
      <w:r w:rsidR="005D0EA8" w:rsidRPr="00FB2A03">
        <w:rPr>
          <w:rFonts w:ascii="Arial" w:eastAsiaTheme="minorHAnsi" w:hAnsi="Arial" w:cs="Arial"/>
          <w:sz w:val="22"/>
          <w:szCs w:val="22"/>
          <w:lang w:eastAsia="en-US"/>
        </w:rPr>
        <w:t xml:space="preserve">Projekt ''More </w:t>
      </w:r>
      <w:proofErr w:type="spellStart"/>
      <w:r w:rsidR="005D0EA8" w:rsidRPr="00FB2A03">
        <w:rPr>
          <w:rFonts w:ascii="Arial" w:eastAsiaTheme="minorHAnsi" w:hAnsi="Arial" w:cs="Arial"/>
          <w:sz w:val="22"/>
          <w:szCs w:val="22"/>
          <w:lang w:eastAsia="en-US"/>
        </w:rPr>
        <w:t>than</w:t>
      </w:r>
      <w:proofErr w:type="spellEnd"/>
      <w:r w:rsidR="005D0EA8" w:rsidRPr="00FB2A03">
        <w:rPr>
          <w:rFonts w:ascii="Arial" w:eastAsiaTheme="minorHAnsi" w:hAnsi="Arial" w:cs="Arial"/>
          <w:sz w:val="22"/>
          <w:szCs w:val="22"/>
          <w:lang w:eastAsia="en-US"/>
        </w:rPr>
        <w:t xml:space="preserve"> a </w:t>
      </w:r>
      <w:proofErr w:type="spellStart"/>
      <w:r w:rsidR="005D0EA8" w:rsidRPr="00FB2A03">
        <w:rPr>
          <w:rFonts w:ascii="Arial" w:eastAsiaTheme="minorHAnsi" w:hAnsi="Arial" w:cs="Arial"/>
          <w:sz w:val="22"/>
          <w:szCs w:val="22"/>
          <w:lang w:eastAsia="en-US"/>
        </w:rPr>
        <w:t>village</w:t>
      </w:r>
      <w:proofErr w:type="spellEnd"/>
      <w:r w:rsidR="005D0EA8" w:rsidRPr="00FB2A03">
        <w:rPr>
          <w:rFonts w:ascii="Arial" w:eastAsiaTheme="minorHAnsi" w:hAnsi="Arial" w:cs="Arial"/>
          <w:sz w:val="22"/>
          <w:szCs w:val="22"/>
          <w:lang w:eastAsia="en-US"/>
        </w:rPr>
        <w:t>''</w:t>
      </w:r>
    </w:p>
    <w:p w14:paraId="018EC580" w14:textId="7BBFCC73" w:rsidR="000F525C" w:rsidRPr="00FB2A03" w:rsidRDefault="000B11EA" w:rsidP="0079734E">
      <w:pPr>
        <w:spacing w:line="276" w:lineRule="auto"/>
        <w:jc w:val="both"/>
        <w:rPr>
          <w:rFonts w:ascii="Arial" w:hAnsi="Arial" w:cs="Arial"/>
          <w:sz w:val="22"/>
          <w:szCs w:val="22"/>
          <w:lang w:eastAsia="en-US"/>
        </w:rPr>
      </w:pPr>
      <w:r>
        <w:rPr>
          <w:rFonts w:ascii="Arial" w:hAnsi="Arial" w:cs="Arial"/>
          <w:sz w:val="22"/>
          <w:szCs w:val="22"/>
          <w:lang w:eastAsia="en-US"/>
        </w:rPr>
        <w:t>Povećavaju se sredstva odnosno rashodi za vanjske usluge provedbe projekta za 15.000,00 EUR obzirom da kroz projekt</w:t>
      </w:r>
      <w:r w:rsidR="00FD5844">
        <w:rPr>
          <w:rFonts w:ascii="Arial" w:hAnsi="Arial" w:cs="Arial"/>
          <w:sz w:val="22"/>
          <w:szCs w:val="22"/>
          <w:lang w:eastAsia="en-US"/>
        </w:rPr>
        <w:t xml:space="preserve"> je zamišljeno organizacija promocije napravljenog pilot projekta (agri-web platforme) </w:t>
      </w:r>
      <w:r>
        <w:rPr>
          <w:rFonts w:ascii="Arial" w:hAnsi="Arial" w:cs="Arial"/>
          <w:sz w:val="22"/>
          <w:szCs w:val="22"/>
          <w:lang w:eastAsia="en-US"/>
        </w:rPr>
        <w:t xml:space="preserve">  </w:t>
      </w:r>
      <w:r w:rsidR="00D323B9" w:rsidRPr="00FB2A03">
        <w:rPr>
          <w:rFonts w:ascii="Arial" w:hAnsi="Arial" w:cs="Arial"/>
          <w:sz w:val="22"/>
          <w:szCs w:val="22"/>
          <w:lang w:eastAsia="en-US"/>
        </w:rPr>
        <w:t xml:space="preserve"> </w:t>
      </w:r>
    </w:p>
    <w:p w14:paraId="1475CA0B" w14:textId="77777777" w:rsidR="005D0EA8" w:rsidRPr="00FB2A03" w:rsidRDefault="005D0EA8" w:rsidP="0079734E">
      <w:pPr>
        <w:spacing w:line="276" w:lineRule="auto"/>
        <w:jc w:val="both"/>
        <w:rPr>
          <w:rFonts w:ascii="Arial" w:hAnsi="Arial" w:cs="Arial"/>
          <w:sz w:val="22"/>
          <w:szCs w:val="22"/>
          <w:lang w:eastAsia="en-US"/>
        </w:rPr>
      </w:pPr>
    </w:p>
    <w:p w14:paraId="4F53A9AB" w14:textId="77777777" w:rsidR="005D0EA8" w:rsidRPr="00FB2A03" w:rsidRDefault="005D0EA8" w:rsidP="0088544C">
      <w:pPr>
        <w:jc w:val="both"/>
        <w:rPr>
          <w:rFonts w:ascii="Arial" w:hAnsi="Arial" w:cs="Arial"/>
          <w:sz w:val="22"/>
          <w:szCs w:val="22"/>
          <w:lang w:eastAsia="en-US"/>
        </w:rPr>
      </w:pPr>
    </w:p>
    <w:p w14:paraId="14030E97" w14:textId="15AF79BB" w:rsidR="004A7692" w:rsidRPr="00FB2A03" w:rsidRDefault="004A7692">
      <w:pPr>
        <w:spacing w:after="160" w:line="259" w:lineRule="auto"/>
        <w:rPr>
          <w:rFonts w:ascii="Arial" w:hAnsi="Arial" w:cs="Arial"/>
          <w:lang w:eastAsia="en-US"/>
        </w:rPr>
      </w:pPr>
      <w:r w:rsidRPr="00FB2A03">
        <w:rPr>
          <w:rFonts w:ascii="Arial" w:hAnsi="Arial" w:cs="Arial"/>
          <w:lang w:eastAsia="en-US"/>
        </w:rPr>
        <w:br w:type="page"/>
      </w:r>
    </w:p>
    <w:p w14:paraId="31B133F7" w14:textId="5113197D" w:rsidR="00E803C8" w:rsidRDefault="00E803C8" w:rsidP="002A75DA">
      <w:pPr>
        <w:pStyle w:val="Naslov2"/>
      </w:pPr>
      <w:bookmarkStart w:id="32" w:name="_Toc115274748"/>
      <w:bookmarkStart w:id="33" w:name="_Toc115438412"/>
      <w:bookmarkStart w:id="34" w:name="_Toc169799254"/>
      <w:bookmarkStart w:id="35" w:name="_Toc205983331"/>
      <w:r w:rsidRPr="00FB2A03">
        <w:lastRenderedPageBreak/>
        <w:t>R</w:t>
      </w:r>
      <w:r w:rsidR="00867DF2">
        <w:t>AZDJEL</w:t>
      </w:r>
      <w:r w:rsidRPr="00FB2A03">
        <w:t xml:space="preserve"> 400 – </w:t>
      </w:r>
      <w:bookmarkEnd w:id="32"/>
      <w:bookmarkEnd w:id="33"/>
      <w:bookmarkEnd w:id="34"/>
      <w:r w:rsidR="00867DF2">
        <w:t>UPRAVNI ODJEL ZA GOSPODARENJE PROSTOROM</w:t>
      </w:r>
      <w:bookmarkEnd w:id="35"/>
    </w:p>
    <w:p w14:paraId="185DA249" w14:textId="77777777" w:rsidR="00867DF2" w:rsidRPr="00867DF2" w:rsidRDefault="00867DF2" w:rsidP="00867DF2">
      <w:pPr>
        <w:rPr>
          <w:lang w:eastAsia="en-US"/>
        </w:rPr>
      </w:pPr>
    </w:p>
    <w:p w14:paraId="41C6218E" w14:textId="77777777" w:rsidR="00867DF2" w:rsidRPr="00867DF2" w:rsidRDefault="00867DF2" w:rsidP="00867DF2">
      <w:pPr>
        <w:jc w:val="both"/>
        <w:rPr>
          <w:rFonts w:ascii="Arial" w:hAnsi="Arial" w:cs="Arial"/>
          <w:bCs/>
          <w:sz w:val="22"/>
          <w:szCs w:val="22"/>
        </w:rPr>
      </w:pPr>
      <w:r w:rsidRPr="00867DF2">
        <w:rPr>
          <w:rFonts w:ascii="Arial" w:hAnsi="Arial" w:cs="Arial"/>
          <w:bCs/>
          <w:sz w:val="22"/>
          <w:szCs w:val="22"/>
        </w:rPr>
        <w:t>U sklopu I. izmjena i dopuna Proračuna za 2025. godinu u dijelu koji se odnosi na nadležnost Upravnog odjela za gospodarenje prostorom, pojedini planirani rashodi se usklađuju i preraspodjeljuju u skladu s:</w:t>
      </w:r>
    </w:p>
    <w:p w14:paraId="69022936" w14:textId="77777777" w:rsidR="00867DF2" w:rsidRPr="00867DF2" w:rsidRDefault="00867DF2" w:rsidP="00867DF2">
      <w:pPr>
        <w:ind w:left="426" w:hanging="142"/>
        <w:jc w:val="both"/>
        <w:rPr>
          <w:rFonts w:ascii="Arial" w:hAnsi="Arial" w:cs="Arial"/>
          <w:bCs/>
          <w:sz w:val="22"/>
          <w:szCs w:val="22"/>
        </w:rPr>
      </w:pPr>
      <w:r w:rsidRPr="00867DF2">
        <w:rPr>
          <w:rFonts w:ascii="Arial" w:hAnsi="Arial" w:cs="Arial"/>
          <w:bCs/>
          <w:sz w:val="22"/>
          <w:szCs w:val="22"/>
        </w:rPr>
        <w:t xml:space="preserve">- </w:t>
      </w:r>
      <w:r w:rsidRPr="00867DF2">
        <w:rPr>
          <w:rFonts w:ascii="Arial" w:hAnsi="Arial" w:cs="Arial"/>
          <w:bCs/>
          <w:sz w:val="22"/>
          <w:szCs w:val="22"/>
        </w:rPr>
        <w:tab/>
        <w:t xml:space="preserve">očekivanim ostvarenjem prihoda na razini proračunske godine, </w:t>
      </w:r>
    </w:p>
    <w:p w14:paraId="12F3FAA6" w14:textId="77777777" w:rsidR="00867DF2" w:rsidRPr="00867DF2" w:rsidRDefault="00867DF2" w:rsidP="00867DF2">
      <w:pPr>
        <w:ind w:left="426" w:hanging="142"/>
        <w:jc w:val="both"/>
        <w:rPr>
          <w:rFonts w:ascii="Arial" w:hAnsi="Arial" w:cs="Arial"/>
          <w:bCs/>
          <w:sz w:val="22"/>
          <w:szCs w:val="22"/>
        </w:rPr>
      </w:pPr>
      <w:r w:rsidRPr="00867DF2">
        <w:rPr>
          <w:rFonts w:ascii="Arial" w:hAnsi="Arial" w:cs="Arial"/>
          <w:bCs/>
          <w:sz w:val="22"/>
          <w:szCs w:val="22"/>
        </w:rPr>
        <w:t xml:space="preserve">- </w:t>
      </w:r>
      <w:r w:rsidRPr="00867DF2">
        <w:rPr>
          <w:rFonts w:ascii="Arial" w:hAnsi="Arial" w:cs="Arial"/>
          <w:bCs/>
          <w:sz w:val="22"/>
          <w:szCs w:val="22"/>
        </w:rPr>
        <w:tab/>
        <w:t xml:space="preserve">s povećanim troškovima već planiranih investicija ugovorenih u prethodnom razdoblju, te </w:t>
      </w:r>
    </w:p>
    <w:p w14:paraId="34E379B6" w14:textId="77777777" w:rsidR="00867DF2" w:rsidRPr="00867DF2" w:rsidRDefault="00867DF2" w:rsidP="00867DF2">
      <w:pPr>
        <w:ind w:left="426" w:hanging="142"/>
        <w:jc w:val="both"/>
        <w:rPr>
          <w:rFonts w:ascii="Arial" w:hAnsi="Arial" w:cs="Arial"/>
          <w:bCs/>
          <w:sz w:val="22"/>
          <w:szCs w:val="22"/>
        </w:rPr>
      </w:pPr>
      <w:r w:rsidRPr="00867DF2">
        <w:rPr>
          <w:rFonts w:ascii="Arial" w:hAnsi="Arial" w:cs="Arial"/>
          <w:bCs/>
          <w:sz w:val="22"/>
          <w:szCs w:val="22"/>
        </w:rPr>
        <w:t>-</w:t>
      </w:r>
      <w:r w:rsidRPr="00867DF2">
        <w:rPr>
          <w:rFonts w:ascii="Arial" w:hAnsi="Arial" w:cs="Arial"/>
          <w:bCs/>
          <w:sz w:val="22"/>
          <w:szCs w:val="22"/>
        </w:rPr>
        <w:tab/>
        <w:t>potrebom odgode pojedinih investicija za buduće razdoblje obzirom na razinu pripremljenosti istih i raspoloživa sredstva u korist dovršetka započetih investicija i aktivnosti,</w:t>
      </w:r>
    </w:p>
    <w:p w14:paraId="15C118EE" w14:textId="77777777" w:rsidR="00867DF2" w:rsidRPr="00867DF2" w:rsidRDefault="00867DF2" w:rsidP="00867DF2">
      <w:pPr>
        <w:jc w:val="both"/>
        <w:rPr>
          <w:rFonts w:ascii="Arial" w:hAnsi="Arial" w:cs="Arial"/>
          <w:bCs/>
          <w:sz w:val="22"/>
          <w:szCs w:val="22"/>
        </w:rPr>
      </w:pPr>
      <w:r w:rsidRPr="00867DF2">
        <w:rPr>
          <w:rFonts w:ascii="Arial" w:hAnsi="Arial" w:cs="Arial"/>
          <w:bCs/>
          <w:sz w:val="22"/>
          <w:szCs w:val="22"/>
        </w:rPr>
        <w:t>sve sukladno vrijednostima iskazanima u ovim 1. izmjenama i dopunama Programa građenja i održavanja komunalne infrastrukture.</w:t>
      </w:r>
    </w:p>
    <w:p w14:paraId="2BE625D3" w14:textId="77777777" w:rsidR="00867DF2" w:rsidRPr="00867DF2" w:rsidRDefault="00867DF2" w:rsidP="00867DF2">
      <w:pPr>
        <w:jc w:val="both"/>
        <w:rPr>
          <w:rFonts w:ascii="Arial" w:hAnsi="Arial" w:cs="Arial"/>
          <w:bCs/>
          <w:sz w:val="22"/>
          <w:szCs w:val="22"/>
        </w:rPr>
      </w:pPr>
      <w:r w:rsidRPr="00867DF2">
        <w:rPr>
          <w:rFonts w:ascii="Arial" w:hAnsi="Arial" w:cs="Arial"/>
          <w:bCs/>
          <w:sz w:val="22"/>
          <w:szCs w:val="22"/>
        </w:rPr>
        <w:t>Ovim obrazloženjem dodatno se obrazlažu aktivnosti/programi/projekti koji su u odnosu na inicijalni proračun za 2025. godinu izmijenjeni ovom 1. izmjenom proračuna.</w:t>
      </w:r>
    </w:p>
    <w:p w14:paraId="3745CE71" w14:textId="77777777" w:rsidR="00867DF2" w:rsidRPr="00867DF2" w:rsidRDefault="00867DF2" w:rsidP="00867DF2">
      <w:pPr>
        <w:jc w:val="both"/>
        <w:rPr>
          <w:rFonts w:ascii="Arial" w:hAnsi="Arial" w:cs="Arial"/>
          <w:sz w:val="22"/>
          <w:szCs w:val="22"/>
          <w:lang w:eastAsia="en-US"/>
        </w:rPr>
      </w:pPr>
    </w:p>
    <w:p w14:paraId="0C0DA723" w14:textId="77777777" w:rsidR="00867DF2" w:rsidRPr="00867DF2" w:rsidRDefault="00867DF2" w:rsidP="002A75DA">
      <w:pPr>
        <w:pStyle w:val="Naslov3"/>
      </w:pPr>
      <w:bookmarkStart w:id="36" w:name="_Toc169799255"/>
      <w:bookmarkStart w:id="37" w:name="_Toc205983332"/>
      <w:r w:rsidRPr="00867DF2">
        <w:t>Program 1027: Program održavanja objekata i uređaja komunalne infrastrukture</w:t>
      </w:r>
      <w:bookmarkEnd w:id="36"/>
      <w:bookmarkEnd w:id="37"/>
      <w:r w:rsidRPr="00867DF2">
        <w:t xml:space="preserve"> </w:t>
      </w:r>
    </w:p>
    <w:p w14:paraId="02D19447" w14:textId="77777777" w:rsidR="00867DF2" w:rsidRPr="00867DF2" w:rsidRDefault="00867DF2" w:rsidP="00867DF2">
      <w:pPr>
        <w:jc w:val="both"/>
        <w:rPr>
          <w:rFonts w:ascii="Arial" w:hAnsi="Arial" w:cs="Arial"/>
          <w:b/>
          <w:bCs/>
          <w:sz w:val="22"/>
          <w:szCs w:val="22"/>
        </w:rPr>
      </w:pPr>
    </w:p>
    <w:p w14:paraId="3D3221DD"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Ovom izmjenom i dopunom Proračuna predlaže se izmjena planiranih sredstva u 2024. godini, potrebnih za izvršenje programa održavanja objekata i uređaja komunalne infrastrukture, kako slijedi:</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1561"/>
        <w:gridCol w:w="1560"/>
        <w:gridCol w:w="1702"/>
      </w:tblGrid>
      <w:tr w:rsidR="00867DF2" w:rsidRPr="00867DF2" w14:paraId="6C3E8980" w14:textId="77777777">
        <w:trPr>
          <w:trHeight w:val="690"/>
        </w:trPr>
        <w:tc>
          <w:tcPr>
            <w:tcW w:w="1985" w:type="dxa"/>
            <w:tcBorders>
              <w:top w:val="single" w:sz="4" w:space="0" w:color="auto"/>
              <w:left w:val="single" w:sz="4" w:space="0" w:color="auto"/>
              <w:bottom w:val="single" w:sz="4" w:space="0" w:color="auto"/>
              <w:right w:val="single" w:sz="4" w:space="0" w:color="auto"/>
            </w:tcBorders>
          </w:tcPr>
          <w:p w14:paraId="4749EC5C" w14:textId="77777777" w:rsidR="00867DF2" w:rsidRPr="00867DF2" w:rsidRDefault="00867DF2">
            <w:pPr>
              <w:spacing w:line="256" w:lineRule="auto"/>
              <w:jc w:val="center"/>
              <w:rPr>
                <w:rFonts w:ascii="Arial" w:hAnsi="Arial" w:cs="Arial"/>
                <w:sz w:val="18"/>
                <w:szCs w:val="18"/>
                <w:lang w:eastAsia="en-US"/>
              </w:rPr>
            </w:pPr>
          </w:p>
          <w:p w14:paraId="79FD646E"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Aktivnost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02B618" w14:textId="77777777" w:rsidR="00867DF2" w:rsidRPr="00867DF2" w:rsidRDefault="00867DF2">
            <w:pPr>
              <w:spacing w:line="256" w:lineRule="auto"/>
              <w:jc w:val="center"/>
              <w:rPr>
                <w:rFonts w:ascii="Arial" w:hAnsi="Arial" w:cs="Arial"/>
                <w:sz w:val="18"/>
                <w:szCs w:val="18"/>
                <w:lang w:eastAsia="en-US"/>
              </w:rPr>
            </w:pPr>
            <w:proofErr w:type="spellStart"/>
            <w:r w:rsidRPr="00867DF2">
              <w:rPr>
                <w:rFonts w:ascii="Arial" w:hAnsi="Arial" w:cs="Arial"/>
                <w:sz w:val="18"/>
                <w:szCs w:val="18"/>
                <w:lang w:eastAsia="en-US"/>
              </w:rPr>
              <w:t>Podaktivnosti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48105A03"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w:t>
            </w:r>
          </w:p>
          <w:p w14:paraId="3659EDC5"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37FC0" w14:textId="77777777" w:rsidR="00867DF2" w:rsidRPr="00867DF2" w:rsidRDefault="00867DF2" w:rsidP="00867DF2">
            <w:pPr>
              <w:pStyle w:val="Odlomakpopisa"/>
              <w:numPr>
                <w:ilvl w:val="0"/>
                <w:numId w:val="22"/>
              </w:numPr>
              <w:spacing w:line="256" w:lineRule="auto"/>
              <w:ind w:left="215" w:hanging="283"/>
              <w:contextualSpacing/>
              <w:jc w:val="center"/>
              <w:rPr>
                <w:rFonts w:ascii="Arial" w:hAnsi="Arial" w:cs="Arial"/>
                <w:sz w:val="18"/>
                <w:szCs w:val="18"/>
                <w:lang w:eastAsia="en-US"/>
              </w:rPr>
            </w:pPr>
            <w:r w:rsidRPr="00867DF2">
              <w:rPr>
                <w:rFonts w:ascii="Arial" w:hAnsi="Arial" w:cs="Arial"/>
                <w:sz w:val="18"/>
                <w:szCs w:val="18"/>
                <w:lang w:eastAsia="en-US"/>
              </w:rPr>
              <w:t>Izmjena</w:t>
            </w:r>
          </w:p>
          <w:p w14:paraId="2848B2C8" w14:textId="77777777" w:rsidR="00867DF2" w:rsidRPr="00867DF2" w:rsidRDefault="00867DF2">
            <w:pPr>
              <w:pStyle w:val="Odlomakpopisa"/>
              <w:spacing w:line="256" w:lineRule="auto"/>
              <w:ind w:left="215"/>
              <w:contextualSpacing/>
              <w:rPr>
                <w:rFonts w:ascii="Arial" w:hAnsi="Arial" w:cs="Arial"/>
                <w:sz w:val="18"/>
                <w:szCs w:val="18"/>
                <w:lang w:eastAsia="en-US"/>
              </w:rPr>
            </w:pPr>
            <w:r w:rsidRPr="00867DF2">
              <w:rPr>
                <w:rFonts w:ascii="Arial" w:hAnsi="Arial" w:cs="Arial"/>
                <w:sz w:val="18"/>
                <w:szCs w:val="18"/>
                <w:lang w:eastAsia="en-US"/>
              </w:rPr>
              <w:t>(EUR)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FF67D2"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199AD3A2" w14:textId="77777777">
        <w:trPr>
          <w:trHeight w:val="365"/>
        </w:trPr>
        <w:tc>
          <w:tcPr>
            <w:tcW w:w="1985" w:type="dxa"/>
            <w:vMerge w:val="restart"/>
            <w:tcBorders>
              <w:top w:val="single" w:sz="4" w:space="0" w:color="auto"/>
              <w:left w:val="single" w:sz="4" w:space="0" w:color="auto"/>
              <w:bottom w:val="single" w:sz="4" w:space="0" w:color="auto"/>
              <w:right w:val="single" w:sz="4" w:space="0" w:color="auto"/>
            </w:tcBorders>
          </w:tcPr>
          <w:p w14:paraId="362DE5C4"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A102701</w:t>
            </w:r>
          </w:p>
          <w:p w14:paraId="19D46A32" w14:textId="77777777" w:rsidR="00867DF2" w:rsidRPr="00867DF2" w:rsidRDefault="00867DF2">
            <w:pPr>
              <w:spacing w:line="256" w:lineRule="auto"/>
              <w:rPr>
                <w:rFonts w:ascii="Arial" w:hAnsi="Arial" w:cs="Arial"/>
                <w:sz w:val="18"/>
                <w:szCs w:val="18"/>
                <w:lang w:eastAsia="en-US"/>
              </w:rPr>
            </w:pPr>
          </w:p>
          <w:p w14:paraId="04FAB96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KOMUNALNE INFRASTRUKTURE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A7C24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atmosferskih voda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D5863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AFD6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28BB0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30.000,00</w:t>
            </w:r>
          </w:p>
        </w:tc>
      </w:tr>
      <w:tr w:rsidR="00867DF2" w:rsidRPr="00867DF2" w14:paraId="567E6B7C" w14:textId="77777777">
        <w:trPr>
          <w:trHeight w:val="413"/>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3B59F27"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9A788F0"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čistoće javnih površina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3D3D0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143.750,00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59EC5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D6A9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143.750,00</w:t>
            </w:r>
          </w:p>
        </w:tc>
      </w:tr>
      <w:tr w:rsidR="00867DF2" w:rsidRPr="00867DF2" w14:paraId="28EDAA4B" w14:textId="77777777">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AEE44F8"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1D8BE87"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groblja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12121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DD0E8"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541D1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180.000,00</w:t>
            </w:r>
          </w:p>
        </w:tc>
      </w:tr>
      <w:tr w:rsidR="00867DF2" w:rsidRPr="00867DF2" w14:paraId="0DAD3168" w14:textId="77777777">
        <w:trPr>
          <w:trHeight w:val="45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AAC109"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1BC3C2D"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Obilježavanje naselja, ulica, cesta i prometne signalizacije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5D763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8E17F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39563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w:t>
            </w:r>
          </w:p>
        </w:tc>
      </w:tr>
      <w:tr w:rsidR="00867DF2" w:rsidRPr="00867DF2" w14:paraId="1C303EB1" w14:textId="77777777">
        <w:trPr>
          <w:trHeight w:val="36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84D29D0"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349F1E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javnih i zelenih površina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D1B628"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260.000,00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45FFD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39BE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260.000,00</w:t>
            </w:r>
          </w:p>
        </w:tc>
      </w:tr>
      <w:tr w:rsidR="00867DF2" w:rsidRPr="00867DF2" w14:paraId="0C1C0C23" w14:textId="77777777">
        <w:trPr>
          <w:trHeight w:val="40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1E1BD02"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1CABC0"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Održavanje naselja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F5BD2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66F1F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36.761,54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5E48D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136.761,54</w:t>
            </w:r>
          </w:p>
        </w:tc>
      </w:tr>
      <w:tr w:rsidR="00867DF2" w:rsidRPr="00867DF2" w14:paraId="71FCE2B9" w14:textId="77777777">
        <w:trPr>
          <w:trHeight w:val="4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B0A5383"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632964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nerazvrstanih cesta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BC7C9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167.000,00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0448F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6F96E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167.000,00</w:t>
            </w:r>
          </w:p>
        </w:tc>
      </w:tr>
      <w:tr w:rsidR="00867DF2" w:rsidRPr="00867DF2" w14:paraId="7C6800F5" w14:textId="77777777">
        <w:trPr>
          <w:trHeight w:val="42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D92C600"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2C2ABF7"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Troškovi zimske službe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4C04E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4505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6B8F5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13.000,00</w:t>
            </w:r>
          </w:p>
        </w:tc>
      </w:tr>
      <w:tr w:rsidR="00867DF2" w:rsidRPr="00867DF2" w14:paraId="2184AF7A" w14:textId="77777777">
        <w:trPr>
          <w:trHeight w:val="3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CF9A1DA"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FC302EF" w14:textId="77777777" w:rsidR="00867DF2" w:rsidRPr="00867DF2" w:rsidRDefault="00867DF2">
            <w:pPr>
              <w:spacing w:line="256" w:lineRule="auto"/>
              <w:rPr>
                <w:rFonts w:ascii="Arial" w:hAnsi="Arial" w:cs="Arial"/>
                <w:sz w:val="18"/>
                <w:szCs w:val="18"/>
                <w:lang w:eastAsia="en-US"/>
              </w:rPr>
            </w:pPr>
            <w:bookmarkStart w:id="38" w:name="_Hlk169727649"/>
            <w:r w:rsidRPr="00867DF2">
              <w:rPr>
                <w:rFonts w:ascii="Arial" w:hAnsi="Arial" w:cs="Arial"/>
                <w:sz w:val="18"/>
                <w:szCs w:val="18"/>
                <w:lang w:eastAsia="en-US"/>
              </w:rPr>
              <w:t>Rekonstrukcija i pojačano održavanje nerazvrstanih cesta</w:t>
            </w:r>
            <w:bookmarkEnd w:id="38"/>
          </w:p>
        </w:tc>
        <w:tc>
          <w:tcPr>
            <w:tcW w:w="1560" w:type="dxa"/>
            <w:tcBorders>
              <w:top w:val="single" w:sz="4" w:space="0" w:color="auto"/>
              <w:left w:val="single" w:sz="4" w:space="0" w:color="auto"/>
              <w:bottom w:val="single" w:sz="4" w:space="0" w:color="auto"/>
              <w:right w:val="single" w:sz="4" w:space="0" w:color="auto"/>
            </w:tcBorders>
            <w:vAlign w:val="center"/>
            <w:hideMark/>
          </w:tcPr>
          <w:p w14:paraId="0754636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5C1A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1.696,00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92103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1.696,00</w:t>
            </w:r>
          </w:p>
        </w:tc>
      </w:tr>
      <w:tr w:rsidR="00867DF2" w:rsidRPr="00867DF2" w14:paraId="78527AA7" w14:textId="77777777">
        <w:trPr>
          <w:trHeight w:val="3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A4C9649"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72E6CD9"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Troškovi regulacije parkiranja u Starom gradu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12A44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11.000,00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34799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29EC1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11.000,00</w:t>
            </w:r>
          </w:p>
        </w:tc>
      </w:tr>
      <w:tr w:rsidR="00867DF2" w:rsidRPr="00867DF2" w14:paraId="462833ED" w14:textId="77777777">
        <w:trPr>
          <w:trHeight w:val="327"/>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0F384C23"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A102702</w:t>
            </w:r>
          </w:p>
          <w:p w14:paraId="7DCD8ABE" w14:textId="77777777" w:rsidR="00867DF2" w:rsidRPr="00867DF2" w:rsidRDefault="00867DF2">
            <w:pPr>
              <w:spacing w:line="256" w:lineRule="auto"/>
              <w:rPr>
                <w:rFonts w:ascii="Arial" w:hAnsi="Arial" w:cs="Arial"/>
                <w:sz w:val="18"/>
                <w:szCs w:val="18"/>
                <w:lang w:eastAsia="en-US"/>
              </w:rPr>
            </w:pPr>
          </w:p>
          <w:p w14:paraId="5150856C"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OSTALE USLUGE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1B5761"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Deratizacija i dezinsekcija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F3E13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1468B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028EA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4.000,00</w:t>
            </w:r>
          </w:p>
        </w:tc>
      </w:tr>
      <w:tr w:rsidR="00867DF2" w:rsidRPr="00867DF2" w14:paraId="2C6AC18F" w14:textId="77777777">
        <w:trPr>
          <w:trHeight w:val="41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F5CE3F7"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9A23E8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Troškovi higijeničarskog servisa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461CB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C921A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19.703,00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1CD6D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32.703,00</w:t>
            </w:r>
          </w:p>
        </w:tc>
      </w:tr>
      <w:tr w:rsidR="00867DF2" w:rsidRPr="00867DF2" w14:paraId="50216270" w14:textId="77777777">
        <w:trPr>
          <w:trHeight w:val="454"/>
        </w:trPr>
        <w:tc>
          <w:tcPr>
            <w:tcW w:w="1985" w:type="dxa"/>
            <w:vMerge w:val="restart"/>
            <w:tcBorders>
              <w:top w:val="single" w:sz="4" w:space="0" w:color="auto"/>
              <w:left w:val="single" w:sz="4" w:space="0" w:color="auto"/>
              <w:bottom w:val="single" w:sz="4" w:space="0" w:color="auto"/>
              <w:right w:val="single" w:sz="4" w:space="0" w:color="auto"/>
            </w:tcBorders>
          </w:tcPr>
          <w:p w14:paraId="1690616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A102704</w:t>
            </w:r>
          </w:p>
          <w:p w14:paraId="3BF610E0" w14:textId="77777777" w:rsidR="00867DF2" w:rsidRPr="00867DF2" w:rsidRDefault="00867DF2">
            <w:pPr>
              <w:spacing w:line="256" w:lineRule="auto"/>
              <w:rPr>
                <w:rFonts w:ascii="Arial" w:hAnsi="Arial" w:cs="Arial"/>
                <w:sz w:val="18"/>
                <w:szCs w:val="18"/>
                <w:lang w:eastAsia="en-US"/>
              </w:rPr>
            </w:pPr>
          </w:p>
          <w:p w14:paraId="69F2346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JAVNE RASVJETE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D0EA6D"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Utrošena energija za javnu rasvjetu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BE020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73.000,00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5FD93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1D390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58.000,00</w:t>
            </w:r>
          </w:p>
        </w:tc>
      </w:tr>
      <w:tr w:rsidR="00867DF2" w:rsidRPr="00867DF2" w14:paraId="39AA5F6E" w14:textId="77777777">
        <w:trPr>
          <w:trHeight w:val="45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BCA3290" w14:textId="77777777" w:rsidR="00867DF2" w:rsidRPr="00867DF2" w:rsidRDefault="00867DF2">
            <w:pPr>
              <w:spacing w:line="256" w:lineRule="auto"/>
              <w:rPr>
                <w:rFonts w:ascii="Arial"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70289E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javne rasvjete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71BA6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09374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9A25D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18.000,00</w:t>
            </w:r>
          </w:p>
        </w:tc>
      </w:tr>
    </w:tbl>
    <w:p w14:paraId="581BCCE3" w14:textId="77777777" w:rsidR="00867DF2" w:rsidRPr="00867DF2" w:rsidRDefault="00867DF2" w:rsidP="00867DF2">
      <w:pPr>
        <w:rPr>
          <w:rFonts w:ascii="Arial" w:hAnsi="Arial" w:cs="Arial"/>
          <w:sz w:val="22"/>
          <w:szCs w:val="22"/>
        </w:rPr>
      </w:pPr>
    </w:p>
    <w:p w14:paraId="3D8FF6B5" w14:textId="77777777" w:rsidR="00867DF2" w:rsidRPr="00867DF2" w:rsidRDefault="00867DF2" w:rsidP="00867DF2">
      <w:pPr>
        <w:jc w:val="both"/>
        <w:rPr>
          <w:rFonts w:ascii="Arial" w:eastAsiaTheme="minorHAnsi" w:hAnsi="Arial" w:cs="Arial"/>
          <w:sz w:val="22"/>
          <w:szCs w:val="22"/>
          <w:lang w:eastAsia="en-US"/>
        </w:rPr>
      </w:pPr>
      <w:r w:rsidRPr="00867DF2">
        <w:rPr>
          <w:rFonts w:ascii="Arial" w:eastAsiaTheme="minorHAnsi" w:hAnsi="Arial" w:cs="Arial"/>
          <w:sz w:val="22"/>
          <w:szCs w:val="22"/>
          <w:lang w:eastAsia="en-US"/>
        </w:rPr>
        <w:t>Aktivnost</w:t>
      </w:r>
      <w:r w:rsidRPr="00867DF2">
        <w:rPr>
          <w:rFonts w:ascii="Arial" w:eastAsiaTheme="minorHAnsi" w:hAnsi="Arial" w:cs="Arial"/>
          <w:b/>
          <w:sz w:val="22"/>
          <w:szCs w:val="22"/>
          <w:lang w:eastAsia="en-US"/>
        </w:rPr>
        <w:t xml:space="preserve"> ODRŽAVANJE KOMUNALNE INFRASTRUKTURE</w:t>
      </w:r>
      <w:r w:rsidRPr="00867DF2">
        <w:rPr>
          <w:rFonts w:ascii="Arial" w:eastAsiaTheme="minorHAnsi" w:hAnsi="Arial" w:cs="Arial"/>
          <w:sz w:val="22"/>
          <w:szCs w:val="22"/>
          <w:lang w:eastAsia="en-US"/>
        </w:rPr>
        <w:t xml:space="preserve"> planirana je za provođenje tekućeg redovnog održavanja komunalne infrastrukture sukladno Zakonu o komunalnom gospodarstvu (osim održavanja javne rasvjete) koja je posebna aktivnost.</w:t>
      </w:r>
    </w:p>
    <w:p w14:paraId="56F85A37" w14:textId="77777777" w:rsidR="00867DF2" w:rsidRPr="00867DF2" w:rsidRDefault="00867DF2" w:rsidP="00867DF2">
      <w:pPr>
        <w:jc w:val="both"/>
        <w:rPr>
          <w:rFonts w:ascii="Arial" w:eastAsiaTheme="minorHAnsi" w:hAnsi="Arial" w:cs="Arial"/>
          <w:sz w:val="22"/>
          <w:szCs w:val="22"/>
          <w:highlight w:val="yellow"/>
          <w:lang w:eastAsia="en-US"/>
        </w:rPr>
      </w:pPr>
      <w:proofErr w:type="spellStart"/>
      <w:r w:rsidRPr="00867DF2">
        <w:rPr>
          <w:rFonts w:ascii="Arial" w:eastAsiaTheme="minorHAnsi" w:hAnsi="Arial" w:cs="Arial"/>
          <w:sz w:val="22"/>
          <w:szCs w:val="22"/>
          <w:lang w:eastAsia="en-US"/>
        </w:rPr>
        <w:lastRenderedPageBreak/>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 xml:space="preserve">Utrošena energija za javnu rasvjetu </w:t>
      </w:r>
      <w:r w:rsidRPr="00867DF2">
        <w:rPr>
          <w:rFonts w:ascii="Arial" w:eastAsiaTheme="minorHAnsi" w:hAnsi="Arial" w:cs="Arial"/>
          <w:sz w:val="22"/>
          <w:szCs w:val="22"/>
          <w:lang w:eastAsia="en-US"/>
        </w:rPr>
        <w:t xml:space="preserve">smanjuje se za 15.000,00 EUR sukladno izvršenju za 2024. godinu obzirom na reguliranu cijenu električne energije i očekivanu potrošnju. </w:t>
      </w:r>
      <w:r w:rsidRPr="00867DF2">
        <w:rPr>
          <w:rFonts w:ascii="Arial" w:eastAsiaTheme="minorHAnsi" w:hAnsi="Arial" w:cs="Arial"/>
          <w:sz w:val="22"/>
          <w:szCs w:val="22"/>
          <w:lang w:eastAsia="en-US"/>
        </w:rPr>
        <w:tab/>
      </w:r>
      <w:r w:rsidRPr="00867DF2">
        <w:rPr>
          <w:rFonts w:ascii="Arial" w:eastAsiaTheme="minorHAnsi" w:hAnsi="Arial" w:cs="Arial"/>
          <w:sz w:val="22"/>
          <w:szCs w:val="22"/>
          <w:lang w:eastAsia="en-US"/>
        </w:rPr>
        <w:tab/>
      </w:r>
      <w:r w:rsidRPr="00867DF2">
        <w:rPr>
          <w:rFonts w:ascii="Arial" w:eastAsiaTheme="minorHAnsi" w:hAnsi="Arial" w:cs="Arial"/>
          <w:sz w:val="22"/>
          <w:szCs w:val="22"/>
          <w:lang w:eastAsia="en-US"/>
        </w:rPr>
        <w:tab/>
      </w:r>
    </w:p>
    <w:p w14:paraId="10A9CF5E" w14:textId="77777777" w:rsidR="00867DF2" w:rsidRPr="00867DF2" w:rsidRDefault="00867DF2" w:rsidP="00867DF2">
      <w:pPr>
        <w:jc w:val="both"/>
        <w:rPr>
          <w:rFonts w:ascii="Arial" w:eastAsiaTheme="minorHAnsi" w:hAnsi="Arial" w:cs="Arial"/>
          <w:sz w:val="22"/>
          <w:szCs w:val="22"/>
          <w:lang w:eastAsia="en-US"/>
        </w:rPr>
      </w:pPr>
      <w:r w:rsidRPr="00867DF2">
        <w:rPr>
          <w:rFonts w:ascii="Arial" w:eastAsiaTheme="minorHAnsi" w:hAnsi="Arial" w:cs="Arial"/>
          <w:sz w:val="22"/>
          <w:szCs w:val="22"/>
          <w:lang w:eastAsia="en-US"/>
        </w:rPr>
        <w:t xml:space="preserve">Za </w:t>
      </w: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Održavanje naselja</w:t>
      </w:r>
      <w:r w:rsidRPr="00867DF2">
        <w:rPr>
          <w:rFonts w:ascii="Arial" w:eastAsiaTheme="minorHAnsi" w:hAnsi="Arial" w:cs="Arial"/>
          <w:sz w:val="22"/>
          <w:szCs w:val="22"/>
          <w:lang w:eastAsia="en-US"/>
        </w:rPr>
        <w:t xml:space="preserve"> ukupno povećanje planiranih sredstava iznosi 26.761,54 (od čega na namjenski prijenos za </w:t>
      </w:r>
      <w:proofErr w:type="spellStart"/>
      <w:r w:rsidRPr="00867DF2">
        <w:rPr>
          <w:rFonts w:ascii="Arial" w:eastAsiaTheme="minorHAnsi" w:hAnsi="Arial" w:cs="Arial"/>
          <w:sz w:val="22"/>
          <w:szCs w:val="22"/>
          <w:lang w:eastAsia="en-US"/>
        </w:rPr>
        <w:t>ugoorene</w:t>
      </w:r>
      <w:proofErr w:type="spellEnd"/>
      <w:r w:rsidRPr="00867DF2">
        <w:rPr>
          <w:rFonts w:ascii="Arial" w:eastAsiaTheme="minorHAnsi" w:hAnsi="Arial" w:cs="Arial"/>
          <w:sz w:val="22"/>
          <w:szCs w:val="22"/>
          <w:lang w:eastAsia="en-US"/>
        </w:rPr>
        <w:t xml:space="preserve"> nefakturirane obveze iz 2024. godine 15.964,54 EUR), te se sukladno iskazanom u Programu održavanja preraspodjeljuju planirani rashodi. Aktivnost uređenja dječjeg igrališta u Sv. Ivanu izvršena je u 2024. godini te istu nije potrebno planirati, za uređenje trga na Velom </w:t>
      </w:r>
      <w:proofErr w:type="spellStart"/>
      <w:r w:rsidRPr="00867DF2">
        <w:rPr>
          <w:rFonts w:ascii="Arial" w:eastAsiaTheme="minorHAnsi" w:hAnsi="Arial" w:cs="Arial"/>
          <w:sz w:val="22"/>
          <w:szCs w:val="22"/>
          <w:lang w:eastAsia="en-US"/>
        </w:rPr>
        <w:t>mlunu</w:t>
      </w:r>
      <w:proofErr w:type="spellEnd"/>
      <w:r w:rsidRPr="00867DF2">
        <w:rPr>
          <w:rFonts w:ascii="Arial" w:eastAsiaTheme="minorHAnsi" w:hAnsi="Arial" w:cs="Arial"/>
          <w:sz w:val="22"/>
          <w:szCs w:val="22"/>
          <w:lang w:eastAsia="en-US"/>
        </w:rPr>
        <w:t xml:space="preserve"> treba izraditi idejno rješenje i način korištenja usuglasiti s tamošnjim stambenim objektima, dok se stavke uklanjanja ruševnih objekata i sanacije dječjih igrališta smanjuju.</w:t>
      </w:r>
    </w:p>
    <w:p w14:paraId="5D850564" w14:textId="77777777" w:rsidR="00867DF2" w:rsidRPr="00867DF2" w:rsidRDefault="00867DF2" w:rsidP="00867DF2">
      <w:pPr>
        <w:jc w:val="both"/>
        <w:rPr>
          <w:rFonts w:ascii="Arial" w:eastAsiaTheme="minorHAnsi" w:hAnsi="Arial" w:cs="Arial"/>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Deratizacija i dezinsekcija</w:t>
      </w:r>
      <w:r w:rsidRPr="00867DF2">
        <w:rPr>
          <w:rFonts w:ascii="Arial" w:eastAsiaTheme="minorHAnsi" w:hAnsi="Arial" w:cs="Arial"/>
          <w:sz w:val="22"/>
          <w:szCs w:val="22"/>
          <w:lang w:eastAsia="en-US"/>
        </w:rPr>
        <w:t xml:space="preserve"> predlaže se povećati za 1.000,00 EUR obzirom na porast cijena predmetne usluge na tržištu, a koja je prije toga bila godinama nepromijenjena.</w:t>
      </w:r>
    </w:p>
    <w:p w14:paraId="532CA8AA" w14:textId="77777777" w:rsidR="00867DF2" w:rsidRPr="00867DF2" w:rsidRDefault="00867DF2" w:rsidP="00867DF2">
      <w:pPr>
        <w:jc w:val="both"/>
        <w:rPr>
          <w:rFonts w:ascii="Arial" w:eastAsiaTheme="minorHAnsi" w:hAnsi="Arial" w:cs="Arial"/>
          <w:b/>
          <w:bCs/>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b/>
          <w:bCs/>
          <w:sz w:val="22"/>
          <w:szCs w:val="22"/>
          <w:lang w:eastAsia="en-US"/>
        </w:rPr>
        <w:t xml:space="preserve"> Troškovi higijeničarskog servisa </w:t>
      </w:r>
      <w:r w:rsidRPr="00867DF2">
        <w:rPr>
          <w:rFonts w:ascii="Arial" w:eastAsiaTheme="minorHAnsi" w:hAnsi="Arial" w:cs="Arial"/>
          <w:sz w:val="22"/>
          <w:szCs w:val="22"/>
          <w:lang w:eastAsia="en-US"/>
        </w:rPr>
        <w:t>predlaže se povećati</w:t>
      </w:r>
      <w:r w:rsidRPr="00867DF2">
        <w:rPr>
          <w:rFonts w:ascii="Arial" w:eastAsiaTheme="minorHAnsi" w:hAnsi="Arial" w:cs="Arial"/>
          <w:b/>
          <w:bCs/>
          <w:sz w:val="22"/>
          <w:szCs w:val="22"/>
          <w:lang w:eastAsia="en-US"/>
        </w:rPr>
        <w:t xml:space="preserve"> </w:t>
      </w:r>
      <w:r w:rsidRPr="00867DF2">
        <w:rPr>
          <w:rFonts w:ascii="Arial" w:eastAsiaTheme="minorHAnsi" w:hAnsi="Arial" w:cs="Arial"/>
          <w:sz w:val="22"/>
          <w:szCs w:val="22"/>
          <w:lang w:eastAsia="en-US"/>
        </w:rPr>
        <w:t>za 19.703,00 EUR</w:t>
      </w:r>
      <w:r w:rsidRPr="00867DF2">
        <w:rPr>
          <w:rFonts w:ascii="Arial" w:eastAsiaTheme="minorHAnsi" w:hAnsi="Arial" w:cs="Arial"/>
          <w:b/>
          <w:bCs/>
          <w:sz w:val="22"/>
          <w:szCs w:val="22"/>
          <w:lang w:eastAsia="en-US"/>
        </w:rPr>
        <w:t xml:space="preserve"> </w:t>
      </w:r>
      <w:r w:rsidRPr="00867DF2">
        <w:rPr>
          <w:rFonts w:ascii="Arial" w:eastAsiaTheme="minorHAnsi" w:hAnsi="Arial" w:cs="Arial"/>
          <w:sz w:val="22"/>
          <w:szCs w:val="22"/>
          <w:lang w:eastAsia="en-US"/>
        </w:rPr>
        <w:t>obzirom planirana sredstva nisu dostajala ni za podmirenje troškova</w:t>
      </w:r>
      <w:r w:rsidRPr="00867DF2">
        <w:rPr>
          <w:rFonts w:ascii="Arial" w:eastAsiaTheme="minorHAnsi" w:hAnsi="Arial" w:cs="Arial"/>
          <w:b/>
          <w:bCs/>
          <w:sz w:val="22"/>
          <w:szCs w:val="22"/>
          <w:lang w:eastAsia="en-US"/>
        </w:rPr>
        <w:t xml:space="preserve"> </w:t>
      </w:r>
      <w:r w:rsidRPr="00867DF2">
        <w:rPr>
          <w:rFonts w:ascii="Arial" w:eastAsiaTheme="minorHAnsi" w:hAnsi="Arial" w:cs="Arial"/>
          <w:sz w:val="22"/>
          <w:szCs w:val="22"/>
          <w:lang w:eastAsia="en-US"/>
        </w:rPr>
        <w:t>prve polovine godine zbog velikog broja u skloništu zbrinutih pasa i mačaka nepoznatih vlasnika zbog čega od godine do godine financijska obveza može značajno odstupati od planiranog.</w:t>
      </w:r>
    </w:p>
    <w:p w14:paraId="734F6BB4" w14:textId="77777777" w:rsidR="00867DF2" w:rsidRPr="00867DF2" w:rsidRDefault="00867DF2" w:rsidP="00867DF2">
      <w:pPr>
        <w:jc w:val="both"/>
        <w:rPr>
          <w:rFonts w:ascii="Arial" w:eastAsiaTheme="minorHAnsi" w:hAnsi="Arial" w:cs="Arial"/>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Geodetske i ostale intelektualne usluge</w:t>
      </w:r>
      <w:r w:rsidRPr="00867DF2">
        <w:rPr>
          <w:rFonts w:ascii="Arial" w:eastAsiaTheme="minorHAnsi" w:hAnsi="Arial" w:cs="Arial"/>
          <w:sz w:val="22"/>
          <w:szCs w:val="22"/>
          <w:lang w:eastAsia="en-US"/>
        </w:rPr>
        <w:t xml:space="preserve"> povećava se uz inicijalno planiranih 45.000,00 EUR za dodatnih 44.222,34 EUR (od čega namjenski prijenos iz 2024. godine za podmirenje ugovorenih nefakturiranih obveza iznosi 11.722,34 EUR) i ukupno iznosi 89.222,34 EUR. </w:t>
      </w: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se odnosi na usluge pravnog zastupanja, geodetske usluge, usluge sudskih vještaka i procjenitelja, konzultantske usluge, usluge održavanja web GIS sustava, usluge iz područja javne nabave, usluge automatske vatrodojave i dr.</w:t>
      </w:r>
    </w:p>
    <w:p w14:paraId="48E3D273" w14:textId="77777777" w:rsidR="00867DF2" w:rsidRPr="00867DF2" w:rsidRDefault="00867DF2" w:rsidP="00867DF2">
      <w:pPr>
        <w:jc w:val="both"/>
        <w:rPr>
          <w:rFonts w:ascii="Arial" w:eastAsiaTheme="minorHAnsi" w:hAnsi="Arial" w:cs="Arial"/>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Usluga evidentiranja nerazvrstanih cesta</w:t>
      </w:r>
      <w:r w:rsidRPr="00867DF2">
        <w:rPr>
          <w:rFonts w:ascii="Arial" w:eastAsiaTheme="minorHAnsi" w:hAnsi="Arial" w:cs="Arial"/>
          <w:sz w:val="22"/>
          <w:szCs w:val="22"/>
          <w:lang w:eastAsia="en-US"/>
        </w:rPr>
        <w:t xml:space="preserve"> povećava se za 14.744,25 EUR, te ukupno stavka iznosi  47.869,25 EUR. Cjelokupni planirani iznos odnosi se na namjenski prijenos iz 2024. i 2023. godine za podmirenje putem jednostavne nabave ugovorenih i nefakturiranih obveza  za izvršenje usluge evidentiranja nerazvrstanih cesta.</w:t>
      </w:r>
    </w:p>
    <w:p w14:paraId="670D5B91" w14:textId="77777777" w:rsidR="00867DF2" w:rsidRPr="00867DF2" w:rsidRDefault="00867DF2" w:rsidP="00867DF2">
      <w:pPr>
        <w:jc w:val="both"/>
        <w:rPr>
          <w:rFonts w:ascii="Arial" w:eastAsiaTheme="minorHAnsi" w:hAnsi="Arial" w:cs="Arial"/>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Usluga izmjere za zaduženje komunalne naknade</w:t>
      </w:r>
      <w:r w:rsidRPr="00867DF2">
        <w:rPr>
          <w:rFonts w:ascii="Arial" w:eastAsiaTheme="minorHAnsi" w:hAnsi="Arial" w:cs="Arial"/>
          <w:sz w:val="22"/>
          <w:szCs w:val="22"/>
          <w:lang w:eastAsia="en-US"/>
        </w:rPr>
        <w:t xml:space="preserve"> planirana u iznosu 33.125,00 EUR briše se i sredstva se preraspodjeljuju za zatvaranje drugih preuzetih i planiranih obveza.</w:t>
      </w:r>
    </w:p>
    <w:p w14:paraId="067EC90F" w14:textId="77777777" w:rsidR="00867DF2" w:rsidRPr="00867DF2" w:rsidRDefault="00867DF2" w:rsidP="00867DF2">
      <w:pPr>
        <w:jc w:val="both"/>
        <w:rPr>
          <w:rFonts w:ascii="Arial" w:eastAsiaTheme="minorHAnsi" w:hAnsi="Arial" w:cs="Arial"/>
          <w:sz w:val="22"/>
          <w:szCs w:val="22"/>
          <w:lang w:eastAsia="en-US"/>
        </w:rPr>
      </w:pPr>
      <w:proofErr w:type="spellStart"/>
      <w:r w:rsidRPr="00867DF2">
        <w:rPr>
          <w:rFonts w:ascii="Arial" w:eastAsiaTheme="minorHAnsi" w:hAnsi="Arial" w:cs="Arial"/>
          <w:sz w:val="22"/>
          <w:szCs w:val="22"/>
          <w:lang w:eastAsia="en-US"/>
        </w:rPr>
        <w:t>Podaktivnost</w:t>
      </w:r>
      <w:proofErr w:type="spellEnd"/>
      <w:r w:rsidRPr="00867DF2">
        <w:rPr>
          <w:rFonts w:ascii="Arial" w:eastAsiaTheme="minorHAnsi" w:hAnsi="Arial" w:cs="Arial"/>
          <w:sz w:val="22"/>
          <w:szCs w:val="22"/>
          <w:lang w:eastAsia="en-US"/>
        </w:rPr>
        <w:t xml:space="preserve"> </w:t>
      </w:r>
      <w:r w:rsidRPr="00867DF2">
        <w:rPr>
          <w:rFonts w:ascii="Arial" w:eastAsiaTheme="minorHAnsi" w:hAnsi="Arial" w:cs="Arial"/>
          <w:b/>
          <w:bCs/>
          <w:sz w:val="22"/>
          <w:szCs w:val="22"/>
          <w:lang w:eastAsia="en-US"/>
        </w:rPr>
        <w:t>Troškovi izvršenja rješenja komunalnog redara</w:t>
      </w:r>
      <w:r w:rsidRPr="00867DF2">
        <w:rPr>
          <w:rFonts w:ascii="Arial" w:eastAsiaTheme="minorHAnsi" w:hAnsi="Arial" w:cs="Arial"/>
          <w:sz w:val="22"/>
          <w:szCs w:val="22"/>
          <w:lang w:eastAsia="en-US"/>
        </w:rPr>
        <w:t xml:space="preserve"> planirana u iznosu 300,00 EUR briše se i preraspodjeljuje za zatvaranje drugih preuzetih obveza.</w:t>
      </w:r>
    </w:p>
    <w:p w14:paraId="48F3EFD5" w14:textId="77777777" w:rsidR="00867DF2" w:rsidRPr="00867DF2" w:rsidRDefault="00867DF2" w:rsidP="00867DF2">
      <w:pPr>
        <w:jc w:val="both"/>
        <w:rPr>
          <w:rFonts w:ascii="Arial" w:eastAsiaTheme="minorHAnsi" w:hAnsi="Arial" w:cs="Arial"/>
          <w:sz w:val="22"/>
          <w:szCs w:val="22"/>
          <w:lang w:eastAsia="en-US"/>
        </w:rPr>
      </w:pPr>
    </w:p>
    <w:p w14:paraId="51449EBC" w14:textId="77777777" w:rsidR="00867DF2" w:rsidRPr="00867DF2" w:rsidRDefault="00867DF2" w:rsidP="002A75DA">
      <w:pPr>
        <w:pStyle w:val="Naslov3"/>
      </w:pPr>
      <w:bookmarkStart w:id="39" w:name="_Toc169799257"/>
      <w:bookmarkStart w:id="40" w:name="_Toc205983333"/>
      <w:r w:rsidRPr="00867DF2">
        <w:t>Program 1029: Održavanje poslovnih i stambenih prostora</w:t>
      </w:r>
      <w:bookmarkEnd w:id="39"/>
      <w:bookmarkEnd w:id="40"/>
    </w:p>
    <w:p w14:paraId="508A82C3" w14:textId="77777777" w:rsidR="00867DF2" w:rsidRPr="00867DF2" w:rsidRDefault="00867DF2" w:rsidP="00867DF2">
      <w:pPr>
        <w:jc w:val="both"/>
        <w:rPr>
          <w:rFonts w:ascii="Arial" w:hAnsi="Arial" w:cs="Arial"/>
          <w:sz w:val="22"/>
          <w:szCs w:val="22"/>
          <w:lang w:eastAsia="en-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4"/>
        <w:gridCol w:w="1561"/>
        <w:gridCol w:w="1560"/>
        <w:gridCol w:w="1702"/>
      </w:tblGrid>
      <w:tr w:rsidR="00867DF2" w:rsidRPr="00867DF2" w14:paraId="050AE1A6" w14:textId="77777777">
        <w:trPr>
          <w:trHeight w:val="690"/>
        </w:trPr>
        <w:tc>
          <w:tcPr>
            <w:tcW w:w="1843" w:type="dxa"/>
            <w:tcBorders>
              <w:top w:val="single" w:sz="4" w:space="0" w:color="auto"/>
              <w:left w:val="single" w:sz="4" w:space="0" w:color="auto"/>
              <w:bottom w:val="single" w:sz="4" w:space="0" w:color="auto"/>
              <w:right w:val="single" w:sz="4" w:space="0" w:color="auto"/>
            </w:tcBorders>
          </w:tcPr>
          <w:p w14:paraId="6CC76554" w14:textId="77777777" w:rsidR="00867DF2" w:rsidRPr="00867DF2" w:rsidRDefault="00867DF2">
            <w:pPr>
              <w:spacing w:line="256" w:lineRule="auto"/>
              <w:jc w:val="center"/>
              <w:rPr>
                <w:rFonts w:ascii="Arial" w:hAnsi="Arial" w:cs="Arial"/>
                <w:sz w:val="18"/>
                <w:szCs w:val="18"/>
                <w:lang w:eastAsia="en-US"/>
              </w:rPr>
            </w:pPr>
          </w:p>
          <w:p w14:paraId="38873656"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Aktivnost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3C4D98" w14:textId="77777777" w:rsidR="00867DF2" w:rsidRPr="00867DF2" w:rsidRDefault="00867DF2">
            <w:pPr>
              <w:spacing w:line="256" w:lineRule="auto"/>
              <w:jc w:val="center"/>
              <w:rPr>
                <w:rFonts w:ascii="Arial" w:hAnsi="Arial" w:cs="Arial"/>
                <w:sz w:val="18"/>
                <w:szCs w:val="18"/>
                <w:lang w:eastAsia="en-US"/>
              </w:rPr>
            </w:pPr>
            <w:proofErr w:type="spellStart"/>
            <w:r w:rsidRPr="00867DF2">
              <w:rPr>
                <w:rFonts w:ascii="Arial" w:hAnsi="Arial" w:cs="Arial"/>
                <w:sz w:val="18"/>
                <w:szCs w:val="18"/>
                <w:lang w:eastAsia="en-US"/>
              </w:rPr>
              <w:t>Podaktivnosti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42799D94"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w:t>
            </w:r>
          </w:p>
          <w:p w14:paraId="4E9F1D0B"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2A0683" w14:textId="77777777" w:rsidR="00867DF2" w:rsidRPr="00867DF2" w:rsidRDefault="00867DF2">
            <w:pPr>
              <w:spacing w:line="256" w:lineRule="auto"/>
              <w:ind w:right="32"/>
              <w:contextualSpacing/>
              <w:jc w:val="center"/>
              <w:rPr>
                <w:rFonts w:ascii="Arial" w:hAnsi="Arial" w:cs="Arial"/>
                <w:sz w:val="18"/>
                <w:szCs w:val="18"/>
                <w:lang w:eastAsia="en-US"/>
              </w:rPr>
            </w:pPr>
            <w:r w:rsidRPr="00867DF2">
              <w:rPr>
                <w:rFonts w:ascii="Arial" w:hAnsi="Arial" w:cs="Arial"/>
                <w:sz w:val="18"/>
                <w:szCs w:val="18"/>
                <w:lang w:eastAsia="en-US"/>
              </w:rPr>
              <w:t>1. izmjena</w:t>
            </w:r>
          </w:p>
          <w:p w14:paraId="6C48AF6C" w14:textId="77777777" w:rsidR="00867DF2" w:rsidRPr="00867DF2" w:rsidRDefault="00867DF2">
            <w:pPr>
              <w:pStyle w:val="Odlomakpopisa"/>
              <w:spacing w:line="256" w:lineRule="auto"/>
              <w:ind w:left="215"/>
              <w:contextualSpacing/>
              <w:rPr>
                <w:rFonts w:ascii="Arial" w:hAnsi="Arial" w:cs="Arial"/>
                <w:sz w:val="18"/>
                <w:szCs w:val="18"/>
                <w:lang w:eastAsia="en-US"/>
              </w:rPr>
            </w:pPr>
            <w:r w:rsidRPr="00867DF2">
              <w:rPr>
                <w:rFonts w:ascii="Arial" w:hAnsi="Arial" w:cs="Arial"/>
                <w:sz w:val="18"/>
                <w:szCs w:val="18"/>
                <w:lang w:eastAsia="en-US"/>
              </w:rPr>
              <w:t>(EUR)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7EA84A"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47E6B9D3" w14:textId="77777777">
        <w:trPr>
          <w:trHeight w:val="624"/>
        </w:trPr>
        <w:tc>
          <w:tcPr>
            <w:tcW w:w="1843" w:type="dxa"/>
            <w:vMerge w:val="restart"/>
            <w:tcBorders>
              <w:top w:val="single" w:sz="4" w:space="0" w:color="auto"/>
              <w:left w:val="single" w:sz="4" w:space="0" w:color="auto"/>
              <w:bottom w:val="single" w:sz="4" w:space="0" w:color="auto"/>
              <w:right w:val="single" w:sz="4" w:space="0" w:color="auto"/>
            </w:tcBorders>
          </w:tcPr>
          <w:p w14:paraId="0D7F4AB7"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A102901</w:t>
            </w:r>
          </w:p>
          <w:p w14:paraId="676204CD" w14:textId="77777777" w:rsidR="00867DF2" w:rsidRPr="00867DF2" w:rsidRDefault="00867DF2">
            <w:pPr>
              <w:spacing w:line="256" w:lineRule="auto"/>
              <w:rPr>
                <w:rFonts w:ascii="Arial" w:hAnsi="Arial" w:cs="Arial"/>
                <w:sz w:val="18"/>
                <w:szCs w:val="18"/>
                <w:lang w:eastAsia="en-US"/>
              </w:rPr>
            </w:pPr>
          </w:p>
          <w:p w14:paraId="365F20C3"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POSLOVNIH PROSTORA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78AF14"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Adaptacija i održavanje poslovnih prostora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E19518"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2172E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-4.118,75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415F0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10.881,25</w:t>
            </w:r>
          </w:p>
        </w:tc>
      </w:tr>
      <w:tr w:rsidR="00867DF2" w:rsidRPr="00867DF2" w14:paraId="1AA3E955" w14:textId="77777777">
        <w:trPr>
          <w:trHeight w:val="62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973B548" w14:textId="77777777" w:rsidR="00867DF2" w:rsidRPr="00867DF2" w:rsidRDefault="00867DF2">
            <w:pPr>
              <w:spacing w:line="256" w:lineRule="auto"/>
              <w:rPr>
                <w:rFonts w:ascii="Arial"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6FE7EFE"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zajedničkih dijelova i uređaja zgrada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5ACF9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7.000,00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DA63E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36F6B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13.000,00</w:t>
            </w:r>
          </w:p>
        </w:tc>
      </w:tr>
      <w:tr w:rsidR="00867DF2" w:rsidRPr="00867DF2" w14:paraId="2DD86C67" w14:textId="77777777">
        <w:trPr>
          <w:trHeight w:val="62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D3B185B" w14:textId="77777777" w:rsidR="00867DF2" w:rsidRPr="00867DF2" w:rsidRDefault="00867DF2">
            <w:pPr>
              <w:spacing w:line="256" w:lineRule="auto"/>
              <w:rPr>
                <w:rFonts w:ascii="Arial"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F22108E"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Sufinanciranje sanacije fasada i krovova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E20BF3"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F1468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2CE19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2.000,00</w:t>
            </w:r>
          </w:p>
        </w:tc>
      </w:tr>
      <w:tr w:rsidR="00867DF2" w:rsidRPr="00867DF2" w14:paraId="208694FE" w14:textId="77777777">
        <w:trPr>
          <w:trHeight w:val="62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2C36483" w14:textId="77777777" w:rsidR="00867DF2" w:rsidRPr="00867DF2" w:rsidRDefault="00867DF2">
            <w:pPr>
              <w:spacing w:line="256" w:lineRule="auto"/>
              <w:rPr>
                <w:rFonts w:ascii="Arial"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F3DF29" w14:textId="77777777" w:rsidR="00867DF2" w:rsidRPr="00867DF2" w:rsidRDefault="00867DF2">
            <w:pPr>
              <w:spacing w:line="256" w:lineRule="auto"/>
              <w:rPr>
                <w:rFonts w:ascii="Arial" w:hAnsi="Arial" w:cs="Arial"/>
                <w:sz w:val="18"/>
                <w:szCs w:val="18"/>
                <w:lang w:eastAsia="en-US"/>
              </w:rPr>
            </w:pPr>
            <w:bookmarkStart w:id="41" w:name="_Hlk169727899"/>
            <w:r w:rsidRPr="00867DF2">
              <w:rPr>
                <w:rFonts w:ascii="Arial" w:hAnsi="Arial" w:cs="Arial"/>
                <w:sz w:val="18"/>
                <w:szCs w:val="18"/>
                <w:lang w:eastAsia="en-US"/>
              </w:rPr>
              <w:t>Adaptacija i uređenje prostorija za Mjesne odbore</w:t>
            </w:r>
            <w:bookmarkEnd w:id="41"/>
          </w:p>
        </w:tc>
        <w:tc>
          <w:tcPr>
            <w:tcW w:w="1560" w:type="dxa"/>
            <w:tcBorders>
              <w:top w:val="single" w:sz="4" w:space="0" w:color="auto"/>
              <w:left w:val="single" w:sz="4" w:space="0" w:color="auto"/>
              <w:bottom w:val="single" w:sz="4" w:space="0" w:color="auto"/>
              <w:right w:val="single" w:sz="4" w:space="0" w:color="auto"/>
            </w:tcBorders>
            <w:vAlign w:val="center"/>
            <w:hideMark/>
          </w:tcPr>
          <w:p w14:paraId="32C5257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B7D48"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2.201,34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42035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37.201,34</w:t>
            </w:r>
          </w:p>
        </w:tc>
      </w:tr>
      <w:tr w:rsidR="00867DF2" w:rsidRPr="00867DF2" w14:paraId="4A890C02" w14:textId="77777777">
        <w:trPr>
          <w:trHeight w:val="624"/>
        </w:trPr>
        <w:tc>
          <w:tcPr>
            <w:tcW w:w="1843" w:type="dxa"/>
            <w:vMerge w:val="restart"/>
            <w:tcBorders>
              <w:top w:val="single" w:sz="4" w:space="0" w:color="auto"/>
              <w:left w:val="single" w:sz="4" w:space="0" w:color="auto"/>
              <w:bottom w:val="single" w:sz="4" w:space="0" w:color="auto"/>
              <w:right w:val="single" w:sz="4" w:space="0" w:color="auto"/>
            </w:tcBorders>
          </w:tcPr>
          <w:p w14:paraId="660EA831"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A102902</w:t>
            </w:r>
          </w:p>
          <w:p w14:paraId="5B574A6C" w14:textId="77777777" w:rsidR="00867DF2" w:rsidRPr="00867DF2" w:rsidRDefault="00867DF2">
            <w:pPr>
              <w:spacing w:line="256" w:lineRule="auto"/>
              <w:rPr>
                <w:rFonts w:ascii="Arial" w:hAnsi="Arial" w:cs="Arial"/>
                <w:sz w:val="18"/>
                <w:szCs w:val="18"/>
                <w:lang w:eastAsia="en-US"/>
              </w:rPr>
            </w:pPr>
          </w:p>
          <w:p w14:paraId="3ECEFD48"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ODRŽAVANJE STAMBENIH PROSTORA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D78A2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Održavanje zajedničkih dijelova i uređaja zgrada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DBA93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F7CC3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634CE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8.000,00</w:t>
            </w:r>
          </w:p>
        </w:tc>
      </w:tr>
      <w:tr w:rsidR="00867DF2" w:rsidRPr="00867DF2" w14:paraId="21D476A7" w14:textId="77777777">
        <w:trPr>
          <w:trHeight w:val="62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9E9261" w14:textId="77777777" w:rsidR="00867DF2" w:rsidRPr="00867DF2" w:rsidRDefault="00867DF2">
            <w:pPr>
              <w:spacing w:line="256" w:lineRule="auto"/>
              <w:rPr>
                <w:rFonts w:ascii="Arial" w:hAnsi="Arial"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C624B10"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Adaptacija i održavanje stanova za posebne namjene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E664A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B02B3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76C0E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180,00</w:t>
            </w:r>
          </w:p>
        </w:tc>
      </w:tr>
      <w:tr w:rsidR="00867DF2" w:rsidRPr="00867DF2" w14:paraId="1DF0657E" w14:textId="77777777">
        <w:trPr>
          <w:trHeight w:val="417"/>
        </w:trPr>
        <w:tc>
          <w:tcPr>
            <w:tcW w:w="1843" w:type="dxa"/>
            <w:tcBorders>
              <w:top w:val="single" w:sz="4" w:space="0" w:color="auto"/>
              <w:left w:val="single" w:sz="4" w:space="0" w:color="auto"/>
              <w:bottom w:val="single" w:sz="4" w:space="0" w:color="auto"/>
              <w:right w:val="single" w:sz="4" w:space="0" w:color="auto"/>
            </w:tcBorders>
          </w:tcPr>
          <w:p w14:paraId="6ED8B8CF"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A102903</w:t>
            </w:r>
          </w:p>
          <w:p w14:paraId="0B36DCBB" w14:textId="77777777" w:rsidR="00867DF2" w:rsidRPr="00867DF2" w:rsidRDefault="00867DF2">
            <w:pPr>
              <w:spacing w:line="256" w:lineRule="auto"/>
              <w:rPr>
                <w:rFonts w:ascii="Arial" w:hAnsi="Arial" w:cs="Arial"/>
                <w:sz w:val="18"/>
                <w:szCs w:val="18"/>
                <w:lang w:eastAsia="en-US"/>
              </w:rPr>
            </w:pPr>
          </w:p>
          <w:p w14:paraId="52BEAB67"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lastRenderedPageBreak/>
              <w:t>OSTALI MATERIJALNI IZDACI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C27478"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lastRenderedPageBreak/>
              <w:t>Ostali materijalni troškovi za održavanje gradskih nekretnina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FB089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40.000,00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848EF3"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6CC5E3"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40.000,00</w:t>
            </w:r>
          </w:p>
        </w:tc>
      </w:tr>
    </w:tbl>
    <w:p w14:paraId="2A7245F3" w14:textId="77777777" w:rsidR="00867DF2" w:rsidRPr="00867DF2" w:rsidRDefault="00867DF2" w:rsidP="00867DF2">
      <w:pPr>
        <w:jc w:val="both"/>
        <w:rPr>
          <w:rFonts w:ascii="Arial" w:hAnsi="Arial" w:cs="Arial"/>
          <w:sz w:val="22"/>
          <w:szCs w:val="22"/>
        </w:rPr>
      </w:pPr>
    </w:p>
    <w:p w14:paraId="7CF25770" w14:textId="77777777" w:rsidR="00867DF2" w:rsidRPr="00867DF2" w:rsidRDefault="00867DF2" w:rsidP="00867DF2">
      <w:pPr>
        <w:jc w:val="both"/>
        <w:rPr>
          <w:rFonts w:ascii="Arial" w:hAnsi="Arial" w:cs="Arial"/>
          <w:b/>
          <w:bCs/>
          <w:sz w:val="22"/>
          <w:szCs w:val="22"/>
        </w:rPr>
      </w:pPr>
      <w:r w:rsidRPr="00867DF2">
        <w:rPr>
          <w:rFonts w:ascii="Arial" w:hAnsi="Arial" w:cs="Arial"/>
          <w:sz w:val="22"/>
          <w:szCs w:val="22"/>
        </w:rPr>
        <w:t xml:space="preserve">Aktivnost A102901 </w:t>
      </w:r>
      <w:r w:rsidRPr="00867DF2">
        <w:rPr>
          <w:rFonts w:ascii="Arial" w:hAnsi="Arial" w:cs="Arial"/>
          <w:b/>
          <w:bCs/>
          <w:sz w:val="22"/>
          <w:szCs w:val="22"/>
        </w:rPr>
        <w:t>ODRŽAVANJE POSLOVNIH PROSTORA</w:t>
      </w:r>
    </w:p>
    <w:p w14:paraId="78114D8F"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Podaktivnost</w:t>
      </w:r>
      <w:proofErr w:type="spellEnd"/>
      <w:r w:rsidRPr="00867DF2">
        <w:rPr>
          <w:rFonts w:ascii="Arial" w:hAnsi="Arial" w:cs="Arial"/>
          <w:sz w:val="22"/>
          <w:szCs w:val="22"/>
        </w:rPr>
        <w:t xml:space="preserve">  </w:t>
      </w:r>
      <w:r w:rsidRPr="00867DF2">
        <w:rPr>
          <w:rFonts w:ascii="Arial" w:hAnsi="Arial" w:cs="Arial"/>
          <w:b/>
          <w:bCs/>
          <w:sz w:val="22"/>
          <w:szCs w:val="22"/>
        </w:rPr>
        <w:t>Adaptacija i održavanje poslovnih prostora</w:t>
      </w:r>
      <w:r w:rsidRPr="00867DF2">
        <w:rPr>
          <w:rFonts w:ascii="Arial" w:hAnsi="Arial" w:cs="Arial"/>
          <w:sz w:val="22"/>
          <w:szCs w:val="22"/>
        </w:rPr>
        <w:t xml:space="preserve"> predlaže se smanjenje iznosa za 4.118,75 EUR i procjenjuje se da će preostala planirana sredstva dostajati za troškove do kraja proračunske godine.</w:t>
      </w:r>
    </w:p>
    <w:p w14:paraId="4AD95A1D"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Podaktivnost</w:t>
      </w:r>
      <w:proofErr w:type="spellEnd"/>
      <w:r w:rsidRPr="00867DF2">
        <w:rPr>
          <w:rFonts w:ascii="Arial" w:hAnsi="Arial" w:cs="Arial"/>
          <w:sz w:val="22"/>
          <w:szCs w:val="22"/>
        </w:rPr>
        <w:t xml:space="preserve">  </w:t>
      </w:r>
      <w:r w:rsidRPr="00867DF2">
        <w:rPr>
          <w:rFonts w:ascii="Arial" w:hAnsi="Arial" w:cs="Arial"/>
          <w:b/>
          <w:bCs/>
          <w:sz w:val="22"/>
          <w:szCs w:val="22"/>
        </w:rPr>
        <w:t>Održavanje zajedničkih dijelova i uređaja zgrada</w:t>
      </w:r>
      <w:r w:rsidRPr="00867DF2">
        <w:rPr>
          <w:rFonts w:ascii="Arial" w:hAnsi="Arial" w:cs="Arial"/>
          <w:sz w:val="22"/>
          <w:szCs w:val="22"/>
        </w:rPr>
        <w:t xml:space="preserve"> predlaže se povećati planirana sredstva obzirom je minimalna zakonska pričuva posljednjim zakonskim izmjenama povećana za 80%, te se sukladno istom usklađuje planirani iznos za plaćanje pričuve za posebne dijelove zgrada u Gradskom vlasništvu.</w:t>
      </w:r>
    </w:p>
    <w:p w14:paraId="0F62EB6C" w14:textId="77777777" w:rsidR="00867DF2" w:rsidRPr="00867DF2" w:rsidRDefault="00867DF2" w:rsidP="00867DF2">
      <w:pPr>
        <w:jc w:val="both"/>
        <w:rPr>
          <w:rFonts w:ascii="Arial" w:hAnsi="Arial" w:cs="Arial"/>
          <w:sz w:val="22"/>
          <w:szCs w:val="22"/>
        </w:rPr>
      </w:pPr>
    </w:p>
    <w:p w14:paraId="60EE3C63" w14:textId="77777777" w:rsidR="00867DF2" w:rsidRPr="00867DF2" w:rsidRDefault="00867DF2" w:rsidP="00867DF2">
      <w:pPr>
        <w:jc w:val="both"/>
        <w:rPr>
          <w:rFonts w:ascii="Arial" w:hAnsi="Arial" w:cs="Arial"/>
          <w:b/>
          <w:bCs/>
          <w:sz w:val="22"/>
          <w:szCs w:val="22"/>
        </w:rPr>
      </w:pPr>
      <w:r w:rsidRPr="00867DF2">
        <w:rPr>
          <w:rFonts w:ascii="Arial" w:hAnsi="Arial" w:cs="Arial"/>
          <w:sz w:val="22"/>
          <w:szCs w:val="22"/>
        </w:rPr>
        <w:t xml:space="preserve">Aktivnost A102902 </w:t>
      </w:r>
      <w:r w:rsidRPr="00867DF2">
        <w:rPr>
          <w:rFonts w:ascii="Arial" w:hAnsi="Arial" w:cs="Arial"/>
          <w:b/>
          <w:bCs/>
          <w:sz w:val="22"/>
          <w:szCs w:val="22"/>
        </w:rPr>
        <w:t>ODRŽAVANJE STAMBENIH PROSTORA</w:t>
      </w:r>
    </w:p>
    <w:p w14:paraId="2E8F9DF9"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Podaktivnost</w:t>
      </w:r>
      <w:proofErr w:type="spellEnd"/>
      <w:r w:rsidRPr="00867DF2">
        <w:rPr>
          <w:rFonts w:ascii="Arial" w:hAnsi="Arial" w:cs="Arial"/>
          <w:sz w:val="22"/>
          <w:szCs w:val="22"/>
        </w:rPr>
        <w:t xml:space="preserve"> </w:t>
      </w:r>
      <w:r w:rsidRPr="00867DF2">
        <w:rPr>
          <w:rFonts w:ascii="Arial" w:hAnsi="Arial" w:cs="Arial"/>
          <w:b/>
          <w:bCs/>
          <w:sz w:val="22"/>
          <w:szCs w:val="22"/>
        </w:rPr>
        <w:t>Adaptacija i održavanje stanova za posebne namjene – Održavanje zajedničkih dijelova zgrade</w:t>
      </w:r>
      <w:r w:rsidRPr="00867DF2">
        <w:rPr>
          <w:rFonts w:ascii="Arial" w:hAnsi="Arial" w:cs="Arial"/>
          <w:sz w:val="22"/>
          <w:szCs w:val="22"/>
        </w:rPr>
        <w:t xml:space="preserve"> sredstva se predlaže smanjiti sukladno realizaciji za 12.000,00 EUR.. Realizirani iznos odnosi se na sufinanciranje rekonstrukcije krovišta građevine u Starogradskoj jezgri Buzet u kojoj Grad Buzet ima svoje vlasničke udjele.</w:t>
      </w:r>
    </w:p>
    <w:p w14:paraId="56AC2489"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Podaktivnost</w:t>
      </w:r>
      <w:proofErr w:type="spellEnd"/>
      <w:r w:rsidRPr="00867DF2">
        <w:rPr>
          <w:rFonts w:ascii="Arial" w:hAnsi="Arial" w:cs="Arial"/>
          <w:sz w:val="22"/>
          <w:szCs w:val="22"/>
        </w:rPr>
        <w:t xml:space="preserve"> </w:t>
      </w:r>
      <w:r w:rsidRPr="00867DF2">
        <w:rPr>
          <w:rFonts w:ascii="Arial" w:hAnsi="Arial" w:cs="Arial"/>
          <w:b/>
          <w:bCs/>
          <w:sz w:val="22"/>
          <w:szCs w:val="22"/>
        </w:rPr>
        <w:t>Adaptacija i uređenje prostorija za Mjesne odbore</w:t>
      </w:r>
      <w:r w:rsidRPr="00867DF2">
        <w:rPr>
          <w:rFonts w:ascii="Arial" w:hAnsi="Arial" w:cs="Arial"/>
          <w:sz w:val="22"/>
          <w:szCs w:val="22"/>
        </w:rPr>
        <w:t xml:space="preserve"> predlaže se ukupno povećati planirana sredstava za 2.201,34 EUR. Ukupna planirana sredstva u iznosu 37.201,34 EUR utrošiti će se većim dijelom za podmirenje ugovorenih obveza iz prethodnog razdoblja, te će se zbog toga za naredno razdoblje odgoditi pojedine investicije planirane u inicijalnom proračunu, a koje još nisu spremne za realizaciju. Ugovorene obveze iz 2024. godine iznose 17.201,34 EUR, dok se preostali iznos od 20.000,00 EUR planira rasporediti kako slijedi: </w:t>
      </w:r>
    </w:p>
    <w:p w14:paraId="250275C3" w14:textId="77777777" w:rsidR="00867DF2" w:rsidRPr="00867DF2" w:rsidRDefault="00867DF2" w:rsidP="00867DF2">
      <w:pPr>
        <w:jc w:val="both"/>
        <w:rPr>
          <w:rFonts w:ascii="Arial" w:hAnsi="Arial" w:cs="Arial"/>
          <w:sz w:val="16"/>
          <w:szCs w:val="16"/>
        </w:rPr>
      </w:pPr>
    </w:p>
    <w:tbl>
      <w:tblPr>
        <w:tblW w:w="9072" w:type="dxa"/>
        <w:tblInd w:w="-5" w:type="dxa"/>
        <w:tblLook w:val="04A0" w:firstRow="1" w:lastRow="0" w:firstColumn="1" w:lastColumn="0" w:noHBand="0" w:noVBand="1"/>
      </w:tblPr>
      <w:tblGrid>
        <w:gridCol w:w="3828"/>
        <w:gridCol w:w="1984"/>
        <w:gridCol w:w="1559"/>
        <w:gridCol w:w="1701"/>
      </w:tblGrid>
      <w:tr w:rsidR="00867DF2" w:rsidRPr="00867DF2" w14:paraId="0BD5EC3E" w14:textId="77777777">
        <w:trPr>
          <w:trHeight w:val="624"/>
        </w:trPr>
        <w:tc>
          <w:tcPr>
            <w:tcW w:w="3828" w:type="dxa"/>
            <w:tcBorders>
              <w:top w:val="single" w:sz="4" w:space="0" w:color="auto"/>
              <w:left w:val="single" w:sz="4" w:space="0" w:color="auto"/>
              <w:bottom w:val="single" w:sz="4" w:space="0" w:color="auto"/>
              <w:right w:val="single" w:sz="4" w:space="0" w:color="auto"/>
            </w:tcBorders>
            <w:vAlign w:val="center"/>
            <w:hideMark/>
          </w:tcPr>
          <w:p w14:paraId="6A6C7315" w14:textId="77777777" w:rsidR="00867DF2" w:rsidRPr="00867DF2" w:rsidRDefault="00867DF2">
            <w:pPr>
              <w:spacing w:line="256" w:lineRule="auto"/>
              <w:rPr>
                <w:rFonts w:ascii="Arial" w:hAnsi="Arial" w:cs="Arial"/>
                <w:sz w:val="18"/>
                <w:szCs w:val="18"/>
                <w:lang w:eastAsia="en-US"/>
              </w:rPr>
            </w:pPr>
            <w:proofErr w:type="spellStart"/>
            <w:r w:rsidRPr="00867DF2">
              <w:rPr>
                <w:rFonts w:ascii="Arial" w:hAnsi="Arial" w:cs="Arial"/>
                <w:sz w:val="18"/>
                <w:szCs w:val="18"/>
                <w:lang w:eastAsia="en-US"/>
              </w:rPr>
              <w:t>Podaktivnost</w:t>
            </w:r>
            <w:proofErr w:type="spellEnd"/>
          </w:p>
        </w:tc>
        <w:tc>
          <w:tcPr>
            <w:tcW w:w="1984" w:type="dxa"/>
            <w:tcBorders>
              <w:top w:val="single" w:sz="4" w:space="0" w:color="auto"/>
              <w:left w:val="nil"/>
              <w:bottom w:val="single" w:sz="4" w:space="0" w:color="auto"/>
              <w:right w:val="single" w:sz="4" w:space="0" w:color="auto"/>
            </w:tcBorders>
            <w:vAlign w:val="center"/>
            <w:hideMark/>
          </w:tcPr>
          <w:p w14:paraId="5D87E423"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 (EUR)</w:t>
            </w:r>
          </w:p>
        </w:tc>
        <w:tc>
          <w:tcPr>
            <w:tcW w:w="1559" w:type="dxa"/>
            <w:tcBorders>
              <w:top w:val="single" w:sz="4" w:space="0" w:color="auto"/>
              <w:left w:val="nil"/>
              <w:bottom w:val="single" w:sz="4" w:space="0" w:color="auto"/>
              <w:right w:val="single" w:sz="4" w:space="0" w:color="auto"/>
            </w:tcBorders>
            <w:vAlign w:val="center"/>
            <w:hideMark/>
          </w:tcPr>
          <w:p w14:paraId="4148080E" w14:textId="77777777" w:rsidR="00867DF2" w:rsidRPr="00867DF2" w:rsidRDefault="00867DF2">
            <w:pPr>
              <w:pStyle w:val="Odlomakpopisa"/>
              <w:spacing w:line="256" w:lineRule="auto"/>
              <w:ind w:left="0"/>
              <w:jc w:val="center"/>
              <w:rPr>
                <w:rFonts w:ascii="Arial" w:hAnsi="Arial" w:cs="Arial"/>
                <w:sz w:val="18"/>
                <w:szCs w:val="18"/>
                <w:lang w:eastAsia="en-US"/>
              </w:rPr>
            </w:pPr>
            <w:r w:rsidRPr="00867DF2">
              <w:rPr>
                <w:rFonts w:ascii="Arial" w:hAnsi="Arial" w:cs="Arial"/>
                <w:sz w:val="18"/>
                <w:szCs w:val="18"/>
                <w:lang w:eastAsia="en-US"/>
              </w:rPr>
              <w:t>1.izmjena (EUR)</w:t>
            </w:r>
          </w:p>
        </w:tc>
        <w:tc>
          <w:tcPr>
            <w:tcW w:w="1701" w:type="dxa"/>
            <w:tcBorders>
              <w:top w:val="single" w:sz="4" w:space="0" w:color="auto"/>
              <w:left w:val="nil"/>
              <w:bottom w:val="nil"/>
              <w:right w:val="single" w:sz="4" w:space="0" w:color="auto"/>
            </w:tcBorders>
            <w:vAlign w:val="center"/>
            <w:hideMark/>
          </w:tcPr>
          <w:p w14:paraId="0369C5CD"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074F4DD6" w14:textId="77777777">
        <w:trPr>
          <w:trHeight w:val="624"/>
        </w:trPr>
        <w:tc>
          <w:tcPr>
            <w:tcW w:w="3828" w:type="dxa"/>
            <w:tcBorders>
              <w:top w:val="single" w:sz="4" w:space="0" w:color="auto"/>
              <w:left w:val="single" w:sz="4" w:space="0" w:color="auto"/>
              <w:bottom w:val="single" w:sz="4" w:space="0" w:color="auto"/>
              <w:right w:val="single" w:sz="4" w:space="0" w:color="auto"/>
            </w:tcBorders>
            <w:vAlign w:val="center"/>
            <w:hideMark/>
          </w:tcPr>
          <w:p w14:paraId="28D4C4C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Uređenje kuhinje i postava klima uređaja u Društvenom domu </w:t>
            </w:r>
            <w:proofErr w:type="spellStart"/>
            <w:r w:rsidRPr="00867DF2">
              <w:rPr>
                <w:rFonts w:ascii="Arial" w:hAnsi="Arial" w:cs="Arial"/>
                <w:sz w:val="18"/>
                <w:szCs w:val="18"/>
                <w:lang w:eastAsia="en-US"/>
              </w:rPr>
              <w:t>Roč</w:t>
            </w:r>
            <w:proofErr w:type="spellEnd"/>
          </w:p>
        </w:tc>
        <w:tc>
          <w:tcPr>
            <w:tcW w:w="1984" w:type="dxa"/>
            <w:tcBorders>
              <w:top w:val="single" w:sz="4" w:space="0" w:color="auto"/>
              <w:left w:val="nil"/>
              <w:bottom w:val="single" w:sz="4" w:space="0" w:color="auto"/>
              <w:right w:val="single" w:sz="4" w:space="0" w:color="auto"/>
            </w:tcBorders>
            <w:vAlign w:val="center"/>
            <w:hideMark/>
          </w:tcPr>
          <w:p w14:paraId="058E510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2.500,00 €</w:t>
            </w:r>
          </w:p>
        </w:tc>
        <w:tc>
          <w:tcPr>
            <w:tcW w:w="1559" w:type="dxa"/>
            <w:tcBorders>
              <w:top w:val="single" w:sz="4" w:space="0" w:color="auto"/>
              <w:left w:val="nil"/>
              <w:bottom w:val="single" w:sz="4" w:space="0" w:color="auto"/>
              <w:right w:val="single" w:sz="4" w:space="0" w:color="auto"/>
            </w:tcBorders>
            <w:vAlign w:val="center"/>
            <w:hideMark/>
          </w:tcPr>
          <w:p w14:paraId="3FC8272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0,00 </w:t>
            </w:r>
          </w:p>
        </w:tc>
        <w:tc>
          <w:tcPr>
            <w:tcW w:w="1701" w:type="dxa"/>
            <w:tcBorders>
              <w:top w:val="single" w:sz="4" w:space="0" w:color="auto"/>
              <w:left w:val="nil"/>
              <w:bottom w:val="nil"/>
              <w:right w:val="single" w:sz="4" w:space="0" w:color="auto"/>
            </w:tcBorders>
            <w:vAlign w:val="center"/>
            <w:hideMark/>
          </w:tcPr>
          <w:p w14:paraId="7C91FAC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2.500,00 €</w:t>
            </w:r>
          </w:p>
        </w:tc>
      </w:tr>
      <w:tr w:rsidR="00867DF2" w:rsidRPr="00867DF2" w14:paraId="1CB10282" w14:textId="77777777">
        <w:trPr>
          <w:trHeight w:val="624"/>
        </w:trPr>
        <w:tc>
          <w:tcPr>
            <w:tcW w:w="3828" w:type="dxa"/>
            <w:tcBorders>
              <w:top w:val="single" w:sz="4" w:space="0" w:color="auto"/>
              <w:left w:val="single" w:sz="4" w:space="0" w:color="auto"/>
              <w:bottom w:val="single" w:sz="4" w:space="0" w:color="auto"/>
              <w:right w:val="single" w:sz="4" w:space="0" w:color="auto"/>
            </w:tcBorders>
            <w:vAlign w:val="center"/>
            <w:hideMark/>
          </w:tcPr>
          <w:p w14:paraId="0869C99C" w14:textId="77777777" w:rsidR="00867DF2" w:rsidRPr="00867DF2" w:rsidRDefault="00867DF2">
            <w:pPr>
              <w:spacing w:line="256" w:lineRule="auto"/>
              <w:rPr>
                <w:rFonts w:ascii="Arial" w:hAnsi="Arial" w:cs="Arial"/>
                <w:b/>
                <w:bCs/>
                <w:sz w:val="18"/>
                <w:szCs w:val="18"/>
                <w:lang w:eastAsia="en-US"/>
              </w:rPr>
            </w:pPr>
            <w:r w:rsidRPr="00867DF2">
              <w:rPr>
                <w:rFonts w:ascii="Arial" w:hAnsi="Arial" w:cs="Arial"/>
                <w:sz w:val="18"/>
                <w:szCs w:val="18"/>
                <w:lang w:eastAsia="en-US"/>
              </w:rPr>
              <w:t xml:space="preserve">Uređenje okoliša Društvenog doma u </w:t>
            </w:r>
            <w:proofErr w:type="spellStart"/>
            <w:r w:rsidRPr="00867DF2">
              <w:rPr>
                <w:rFonts w:ascii="Arial" w:hAnsi="Arial" w:cs="Arial"/>
                <w:sz w:val="18"/>
                <w:szCs w:val="18"/>
                <w:lang w:eastAsia="en-US"/>
              </w:rPr>
              <w:t>Škuljarima</w:t>
            </w:r>
            <w:proofErr w:type="spellEnd"/>
            <w:r w:rsidRPr="00867DF2">
              <w:rPr>
                <w:rFonts w:ascii="Arial" w:hAnsi="Arial" w:cs="Arial"/>
                <w:sz w:val="18"/>
                <w:szCs w:val="18"/>
                <w:lang w:eastAsia="en-US"/>
              </w:rPr>
              <w:t xml:space="preserve"> (dječja igrala i urbana oprema)</w:t>
            </w:r>
          </w:p>
        </w:tc>
        <w:tc>
          <w:tcPr>
            <w:tcW w:w="1984" w:type="dxa"/>
            <w:tcBorders>
              <w:top w:val="single" w:sz="4" w:space="0" w:color="auto"/>
              <w:left w:val="nil"/>
              <w:bottom w:val="single" w:sz="4" w:space="0" w:color="auto"/>
              <w:right w:val="single" w:sz="4" w:space="0" w:color="auto"/>
            </w:tcBorders>
            <w:vAlign w:val="center"/>
            <w:hideMark/>
          </w:tcPr>
          <w:p w14:paraId="5D68285B" w14:textId="77777777" w:rsidR="00867DF2" w:rsidRPr="00867DF2" w:rsidRDefault="00867DF2">
            <w:pPr>
              <w:spacing w:line="256" w:lineRule="auto"/>
              <w:jc w:val="right"/>
              <w:rPr>
                <w:rFonts w:ascii="Arial" w:hAnsi="Arial" w:cs="Arial"/>
                <w:b/>
                <w:bCs/>
                <w:sz w:val="18"/>
                <w:szCs w:val="18"/>
                <w:lang w:eastAsia="en-US"/>
              </w:rPr>
            </w:pPr>
            <w:r w:rsidRPr="00867DF2">
              <w:rPr>
                <w:rFonts w:ascii="Arial" w:hAnsi="Arial" w:cs="Arial"/>
                <w:sz w:val="18"/>
                <w:szCs w:val="18"/>
                <w:lang w:eastAsia="en-US"/>
              </w:rPr>
              <w:t>15.000,00 €</w:t>
            </w:r>
          </w:p>
        </w:tc>
        <w:tc>
          <w:tcPr>
            <w:tcW w:w="1559" w:type="dxa"/>
            <w:tcBorders>
              <w:top w:val="single" w:sz="4" w:space="0" w:color="auto"/>
              <w:left w:val="nil"/>
              <w:bottom w:val="single" w:sz="4" w:space="0" w:color="auto"/>
              <w:right w:val="single" w:sz="4" w:space="0" w:color="auto"/>
            </w:tcBorders>
            <w:vAlign w:val="center"/>
            <w:hideMark/>
          </w:tcPr>
          <w:p w14:paraId="7FE11E38" w14:textId="77777777" w:rsidR="00867DF2" w:rsidRPr="00867DF2" w:rsidRDefault="00867DF2">
            <w:pPr>
              <w:spacing w:line="256" w:lineRule="auto"/>
              <w:jc w:val="right"/>
              <w:rPr>
                <w:rFonts w:ascii="Arial" w:hAnsi="Arial" w:cs="Arial"/>
                <w:b/>
                <w:bCs/>
                <w:sz w:val="18"/>
                <w:szCs w:val="18"/>
                <w:lang w:eastAsia="en-US"/>
              </w:rPr>
            </w:pPr>
            <w:r w:rsidRPr="00867DF2">
              <w:rPr>
                <w:rFonts w:ascii="Arial" w:hAnsi="Arial" w:cs="Arial"/>
                <w:sz w:val="18"/>
                <w:szCs w:val="18"/>
                <w:lang w:eastAsia="en-US"/>
              </w:rPr>
              <w:t>-15.000,00 €</w:t>
            </w:r>
          </w:p>
        </w:tc>
        <w:tc>
          <w:tcPr>
            <w:tcW w:w="1701" w:type="dxa"/>
            <w:tcBorders>
              <w:top w:val="single" w:sz="4" w:space="0" w:color="auto"/>
              <w:left w:val="nil"/>
              <w:bottom w:val="nil"/>
              <w:right w:val="single" w:sz="4" w:space="0" w:color="auto"/>
            </w:tcBorders>
            <w:vAlign w:val="center"/>
            <w:hideMark/>
          </w:tcPr>
          <w:p w14:paraId="7A515183" w14:textId="77777777" w:rsidR="00867DF2" w:rsidRPr="00867DF2" w:rsidRDefault="00867DF2">
            <w:pPr>
              <w:spacing w:line="256" w:lineRule="auto"/>
              <w:jc w:val="right"/>
              <w:rPr>
                <w:rFonts w:ascii="Arial" w:hAnsi="Arial" w:cs="Arial"/>
                <w:b/>
                <w:bCs/>
                <w:sz w:val="18"/>
                <w:szCs w:val="18"/>
                <w:lang w:eastAsia="en-US"/>
              </w:rPr>
            </w:pPr>
            <w:r w:rsidRPr="00867DF2">
              <w:rPr>
                <w:rFonts w:ascii="Arial" w:hAnsi="Arial" w:cs="Arial"/>
                <w:sz w:val="18"/>
                <w:szCs w:val="18"/>
                <w:lang w:eastAsia="en-US"/>
              </w:rPr>
              <w:t>0,00 €</w:t>
            </w:r>
          </w:p>
        </w:tc>
      </w:tr>
      <w:tr w:rsidR="00867DF2" w:rsidRPr="00867DF2" w14:paraId="323E9586" w14:textId="77777777">
        <w:trPr>
          <w:trHeight w:val="624"/>
        </w:trPr>
        <w:tc>
          <w:tcPr>
            <w:tcW w:w="3828" w:type="dxa"/>
            <w:tcBorders>
              <w:top w:val="nil"/>
              <w:left w:val="single" w:sz="4" w:space="0" w:color="auto"/>
              <w:bottom w:val="single" w:sz="4" w:space="0" w:color="auto"/>
              <w:right w:val="single" w:sz="4" w:space="0" w:color="000000"/>
            </w:tcBorders>
            <w:vAlign w:val="center"/>
            <w:hideMark/>
          </w:tcPr>
          <w:p w14:paraId="4DB9E8B4"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Uređenje sanitarnog čvora u Društvenom domu Mlini</w:t>
            </w:r>
          </w:p>
        </w:tc>
        <w:tc>
          <w:tcPr>
            <w:tcW w:w="1984" w:type="dxa"/>
            <w:tcBorders>
              <w:top w:val="nil"/>
              <w:left w:val="nil"/>
              <w:bottom w:val="single" w:sz="4" w:space="0" w:color="auto"/>
              <w:right w:val="single" w:sz="4" w:space="0" w:color="auto"/>
            </w:tcBorders>
            <w:vAlign w:val="center"/>
            <w:hideMark/>
          </w:tcPr>
          <w:p w14:paraId="7021130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15.000,00 €</w:t>
            </w:r>
          </w:p>
        </w:tc>
        <w:tc>
          <w:tcPr>
            <w:tcW w:w="1559" w:type="dxa"/>
            <w:tcBorders>
              <w:top w:val="nil"/>
              <w:left w:val="nil"/>
              <w:bottom w:val="single" w:sz="4" w:space="0" w:color="auto"/>
              <w:right w:val="single" w:sz="4" w:space="0" w:color="auto"/>
            </w:tcBorders>
            <w:vAlign w:val="center"/>
            <w:hideMark/>
          </w:tcPr>
          <w:p w14:paraId="3FE5263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0,00 </w:t>
            </w:r>
          </w:p>
        </w:tc>
        <w:tc>
          <w:tcPr>
            <w:tcW w:w="1701" w:type="dxa"/>
            <w:tcBorders>
              <w:top w:val="single" w:sz="4" w:space="0" w:color="auto"/>
              <w:left w:val="nil"/>
              <w:bottom w:val="single" w:sz="4" w:space="0" w:color="auto"/>
              <w:right w:val="single" w:sz="4" w:space="0" w:color="auto"/>
            </w:tcBorders>
            <w:vAlign w:val="center"/>
            <w:hideMark/>
          </w:tcPr>
          <w:p w14:paraId="54F7673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15.000,00 €</w:t>
            </w:r>
          </w:p>
        </w:tc>
      </w:tr>
      <w:tr w:rsidR="00867DF2" w:rsidRPr="00867DF2" w14:paraId="19E094B9" w14:textId="77777777">
        <w:trPr>
          <w:trHeight w:val="624"/>
        </w:trPr>
        <w:tc>
          <w:tcPr>
            <w:tcW w:w="3828" w:type="dxa"/>
            <w:tcBorders>
              <w:top w:val="single" w:sz="4" w:space="0" w:color="auto"/>
              <w:left w:val="single" w:sz="4" w:space="0" w:color="auto"/>
              <w:bottom w:val="single" w:sz="4" w:space="0" w:color="auto"/>
              <w:right w:val="single" w:sz="4" w:space="0" w:color="000000"/>
            </w:tcBorders>
            <w:vAlign w:val="center"/>
            <w:hideMark/>
          </w:tcPr>
          <w:p w14:paraId="25FAFD8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Postava klima uređaja u Društvenom domu u Sv. Martinu</w:t>
            </w:r>
          </w:p>
        </w:tc>
        <w:tc>
          <w:tcPr>
            <w:tcW w:w="1984" w:type="dxa"/>
            <w:tcBorders>
              <w:top w:val="nil"/>
              <w:left w:val="nil"/>
              <w:bottom w:val="single" w:sz="4" w:space="0" w:color="auto"/>
              <w:right w:val="single" w:sz="4" w:space="0" w:color="auto"/>
            </w:tcBorders>
            <w:vAlign w:val="center"/>
            <w:hideMark/>
          </w:tcPr>
          <w:p w14:paraId="28DD520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1.500,00 €</w:t>
            </w:r>
          </w:p>
        </w:tc>
        <w:tc>
          <w:tcPr>
            <w:tcW w:w="1559" w:type="dxa"/>
            <w:tcBorders>
              <w:top w:val="nil"/>
              <w:left w:val="nil"/>
              <w:bottom w:val="single" w:sz="4" w:space="0" w:color="auto"/>
              <w:right w:val="single" w:sz="4" w:space="0" w:color="auto"/>
            </w:tcBorders>
            <w:vAlign w:val="center"/>
            <w:hideMark/>
          </w:tcPr>
          <w:p w14:paraId="4DA0A78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0,00 </w:t>
            </w:r>
          </w:p>
        </w:tc>
        <w:tc>
          <w:tcPr>
            <w:tcW w:w="1701" w:type="dxa"/>
            <w:tcBorders>
              <w:top w:val="nil"/>
              <w:left w:val="nil"/>
              <w:bottom w:val="single" w:sz="4" w:space="0" w:color="auto"/>
              <w:right w:val="single" w:sz="4" w:space="0" w:color="auto"/>
            </w:tcBorders>
            <w:vAlign w:val="center"/>
            <w:hideMark/>
          </w:tcPr>
          <w:p w14:paraId="2748408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1.500,00 €</w:t>
            </w:r>
          </w:p>
        </w:tc>
      </w:tr>
      <w:tr w:rsidR="00867DF2" w:rsidRPr="00867DF2" w14:paraId="18532E85" w14:textId="77777777">
        <w:trPr>
          <w:trHeight w:val="624"/>
        </w:trPr>
        <w:tc>
          <w:tcPr>
            <w:tcW w:w="3828" w:type="dxa"/>
            <w:tcBorders>
              <w:top w:val="single" w:sz="4" w:space="0" w:color="auto"/>
              <w:left w:val="single" w:sz="4" w:space="0" w:color="auto"/>
              <w:bottom w:val="single" w:sz="4" w:space="0" w:color="auto"/>
              <w:right w:val="single" w:sz="4" w:space="0" w:color="000000"/>
            </w:tcBorders>
            <w:vAlign w:val="center"/>
            <w:hideMark/>
          </w:tcPr>
          <w:p w14:paraId="57B6459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Namjenski prijenos za ugovorene obveze iz 2024. godine</w:t>
            </w:r>
          </w:p>
        </w:tc>
        <w:tc>
          <w:tcPr>
            <w:tcW w:w="1984" w:type="dxa"/>
            <w:tcBorders>
              <w:top w:val="nil"/>
              <w:left w:val="nil"/>
              <w:bottom w:val="single" w:sz="4" w:space="0" w:color="auto"/>
              <w:right w:val="single" w:sz="4" w:space="0" w:color="auto"/>
            </w:tcBorders>
            <w:vAlign w:val="center"/>
            <w:hideMark/>
          </w:tcPr>
          <w:p w14:paraId="0698772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 </w:t>
            </w:r>
          </w:p>
        </w:tc>
        <w:tc>
          <w:tcPr>
            <w:tcW w:w="1559" w:type="dxa"/>
            <w:tcBorders>
              <w:top w:val="nil"/>
              <w:left w:val="nil"/>
              <w:bottom w:val="single" w:sz="4" w:space="0" w:color="auto"/>
              <w:right w:val="single" w:sz="4" w:space="0" w:color="auto"/>
            </w:tcBorders>
            <w:vAlign w:val="center"/>
            <w:hideMark/>
          </w:tcPr>
          <w:p w14:paraId="222060C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17.201,34 €</w:t>
            </w:r>
          </w:p>
        </w:tc>
        <w:tc>
          <w:tcPr>
            <w:tcW w:w="1701" w:type="dxa"/>
            <w:tcBorders>
              <w:top w:val="nil"/>
              <w:left w:val="nil"/>
              <w:bottom w:val="single" w:sz="4" w:space="0" w:color="auto"/>
              <w:right w:val="single" w:sz="4" w:space="0" w:color="auto"/>
            </w:tcBorders>
            <w:vAlign w:val="center"/>
            <w:hideMark/>
          </w:tcPr>
          <w:p w14:paraId="4F2D4F9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 </w:t>
            </w:r>
          </w:p>
        </w:tc>
      </w:tr>
      <w:tr w:rsidR="00867DF2" w:rsidRPr="00867DF2" w14:paraId="554CDAEA" w14:textId="77777777">
        <w:trPr>
          <w:trHeight w:val="340"/>
        </w:trPr>
        <w:tc>
          <w:tcPr>
            <w:tcW w:w="3828" w:type="dxa"/>
            <w:tcBorders>
              <w:top w:val="single" w:sz="4" w:space="0" w:color="auto"/>
              <w:left w:val="single" w:sz="4" w:space="0" w:color="auto"/>
              <w:bottom w:val="single" w:sz="4" w:space="0" w:color="auto"/>
              <w:right w:val="single" w:sz="4" w:space="0" w:color="000000"/>
            </w:tcBorders>
            <w:vAlign w:val="center"/>
            <w:hideMark/>
          </w:tcPr>
          <w:p w14:paraId="4A2C75E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Ostali zahvati održavanja</w:t>
            </w:r>
          </w:p>
        </w:tc>
        <w:tc>
          <w:tcPr>
            <w:tcW w:w="1984" w:type="dxa"/>
            <w:tcBorders>
              <w:top w:val="nil"/>
              <w:left w:val="nil"/>
              <w:bottom w:val="single" w:sz="4" w:space="0" w:color="auto"/>
              <w:right w:val="single" w:sz="4" w:space="0" w:color="auto"/>
            </w:tcBorders>
            <w:vAlign w:val="center"/>
            <w:hideMark/>
          </w:tcPr>
          <w:p w14:paraId="26B4646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1.000,00 €</w:t>
            </w:r>
          </w:p>
        </w:tc>
        <w:tc>
          <w:tcPr>
            <w:tcW w:w="1559" w:type="dxa"/>
            <w:tcBorders>
              <w:top w:val="nil"/>
              <w:left w:val="nil"/>
              <w:bottom w:val="single" w:sz="4" w:space="0" w:color="auto"/>
              <w:right w:val="single" w:sz="4" w:space="0" w:color="auto"/>
            </w:tcBorders>
            <w:vAlign w:val="center"/>
            <w:hideMark/>
          </w:tcPr>
          <w:p w14:paraId="717DA24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0,00 </w:t>
            </w:r>
          </w:p>
        </w:tc>
        <w:tc>
          <w:tcPr>
            <w:tcW w:w="1701" w:type="dxa"/>
            <w:tcBorders>
              <w:top w:val="nil"/>
              <w:left w:val="nil"/>
              <w:bottom w:val="single" w:sz="4" w:space="0" w:color="auto"/>
              <w:right w:val="single" w:sz="4" w:space="0" w:color="auto"/>
            </w:tcBorders>
            <w:vAlign w:val="center"/>
            <w:hideMark/>
          </w:tcPr>
          <w:p w14:paraId="7BC87C13"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1.000,00 €</w:t>
            </w:r>
          </w:p>
        </w:tc>
      </w:tr>
    </w:tbl>
    <w:p w14:paraId="00772026" w14:textId="77777777" w:rsidR="00867DF2" w:rsidRPr="00867DF2" w:rsidRDefault="00867DF2" w:rsidP="00867DF2">
      <w:pPr>
        <w:jc w:val="both"/>
        <w:rPr>
          <w:rFonts w:ascii="Arial" w:hAnsi="Arial" w:cs="Arial"/>
          <w:sz w:val="22"/>
          <w:szCs w:val="22"/>
        </w:rPr>
      </w:pPr>
    </w:p>
    <w:p w14:paraId="7518FCD0" w14:textId="77777777" w:rsidR="00867DF2" w:rsidRPr="00867DF2" w:rsidRDefault="00867DF2" w:rsidP="002A75DA">
      <w:pPr>
        <w:pStyle w:val="Naslov3"/>
      </w:pPr>
      <w:bookmarkStart w:id="42" w:name="_Toc169799258"/>
      <w:bookmarkStart w:id="43" w:name="_Toc205983334"/>
      <w:r w:rsidRPr="00867DF2">
        <w:t>Program 1030: Gradnja objekata i uređaja</w:t>
      </w:r>
      <w:bookmarkEnd w:id="42"/>
      <w:bookmarkEnd w:id="43"/>
    </w:p>
    <w:p w14:paraId="5AA79B71" w14:textId="77777777" w:rsidR="00867DF2" w:rsidRPr="00867DF2" w:rsidRDefault="00867DF2" w:rsidP="00867DF2">
      <w:pPr>
        <w:jc w:val="both"/>
        <w:rPr>
          <w:rFonts w:ascii="Arial" w:hAnsi="Arial" w:cs="Arial"/>
          <w:sz w:val="22"/>
          <w:szCs w:val="22"/>
          <w:lang w:eastAsia="en-US"/>
        </w:rPr>
      </w:pPr>
    </w:p>
    <w:p w14:paraId="6B03285F" w14:textId="77777777" w:rsidR="00867DF2" w:rsidRPr="00867DF2" w:rsidRDefault="00867DF2" w:rsidP="00867DF2">
      <w:pPr>
        <w:rPr>
          <w:rFonts w:ascii="Arial" w:hAnsi="Arial" w:cs="Arial"/>
          <w:sz w:val="22"/>
          <w:szCs w:val="22"/>
        </w:rPr>
      </w:pPr>
      <w:r w:rsidRPr="00867DF2">
        <w:rPr>
          <w:rFonts w:ascii="Arial" w:hAnsi="Arial" w:cs="Arial"/>
          <w:sz w:val="22"/>
          <w:szCs w:val="22"/>
        </w:rPr>
        <w:t>Sredstva planirana u 2025. godini, potrebna za izvršenje programa gradnje su:</w:t>
      </w:r>
    </w:p>
    <w:p w14:paraId="7330BB0C" w14:textId="77777777" w:rsidR="00867DF2" w:rsidRPr="00867DF2" w:rsidRDefault="00867DF2" w:rsidP="00867DF2">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889"/>
        <w:gridCol w:w="1494"/>
        <w:gridCol w:w="1502"/>
        <w:gridCol w:w="1614"/>
      </w:tblGrid>
      <w:tr w:rsidR="00867DF2" w:rsidRPr="00867DF2" w14:paraId="465075A8" w14:textId="77777777">
        <w:trPr>
          <w:trHeight w:val="690"/>
        </w:trPr>
        <w:tc>
          <w:tcPr>
            <w:tcW w:w="1857" w:type="dxa"/>
            <w:tcBorders>
              <w:top w:val="single" w:sz="4" w:space="0" w:color="auto"/>
              <w:left w:val="single" w:sz="4" w:space="0" w:color="auto"/>
              <w:bottom w:val="single" w:sz="4" w:space="0" w:color="auto"/>
              <w:right w:val="single" w:sz="4" w:space="0" w:color="auto"/>
            </w:tcBorders>
          </w:tcPr>
          <w:p w14:paraId="2F84A2FD" w14:textId="77777777" w:rsidR="00867DF2" w:rsidRPr="00867DF2" w:rsidRDefault="00867DF2">
            <w:pPr>
              <w:spacing w:line="256" w:lineRule="auto"/>
              <w:jc w:val="center"/>
              <w:rPr>
                <w:rFonts w:ascii="Arial" w:hAnsi="Arial" w:cs="Arial"/>
                <w:sz w:val="18"/>
                <w:szCs w:val="18"/>
                <w:lang w:eastAsia="en-US"/>
              </w:rPr>
            </w:pPr>
          </w:p>
          <w:p w14:paraId="0E6D7F7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Aktivnost / Kapitalni projekt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19C054AC"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Aktivnosti</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27D0CCD"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w:t>
            </w:r>
          </w:p>
          <w:p w14:paraId="1260BE70"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4767761" w14:textId="77777777" w:rsidR="00867DF2" w:rsidRPr="00867DF2" w:rsidRDefault="00867DF2" w:rsidP="00867DF2">
            <w:pPr>
              <w:pStyle w:val="Odlomakpopisa"/>
              <w:numPr>
                <w:ilvl w:val="0"/>
                <w:numId w:val="23"/>
              </w:numPr>
              <w:spacing w:line="256" w:lineRule="auto"/>
              <w:ind w:left="323" w:hanging="283"/>
              <w:contextualSpacing/>
              <w:jc w:val="center"/>
              <w:rPr>
                <w:rFonts w:ascii="Arial" w:hAnsi="Arial" w:cs="Arial"/>
                <w:sz w:val="18"/>
                <w:szCs w:val="18"/>
                <w:lang w:eastAsia="en-US"/>
              </w:rPr>
            </w:pPr>
            <w:r w:rsidRPr="00867DF2">
              <w:rPr>
                <w:rFonts w:ascii="Arial" w:hAnsi="Arial" w:cs="Arial"/>
                <w:sz w:val="18"/>
                <w:szCs w:val="18"/>
                <w:lang w:eastAsia="en-US"/>
              </w:rPr>
              <w:t>Izmjena</w:t>
            </w:r>
          </w:p>
          <w:p w14:paraId="6FCE808E" w14:textId="77777777" w:rsidR="00867DF2" w:rsidRPr="00867DF2" w:rsidRDefault="00867DF2">
            <w:pPr>
              <w:pStyle w:val="Odlomakpopisa"/>
              <w:spacing w:line="256" w:lineRule="auto"/>
              <w:ind w:left="323"/>
              <w:contextualSpacing/>
              <w:rPr>
                <w:rFonts w:ascii="Arial" w:hAnsi="Arial" w:cs="Arial"/>
                <w:sz w:val="18"/>
                <w:szCs w:val="18"/>
                <w:lang w:eastAsia="en-US"/>
              </w:rPr>
            </w:pPr>
            <w:r w:rsidRPr="00867DF2">
              <w:rPr>
                <w:rFonts w:ascii="Arial" w:hAnsi="Arial" w:cs="Arial"/>
                <w:sz w:val="18"/>
                <w:szCs w:val="18"/>
                <w:lang w:eastAsia="en-US"/>
              </w:rPr>
              <w:t>(EUR)</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026A9E4"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152146B3" w14:textId="77777777">
        <w:trPr>
          <w:trHeight w:val="624"/>
        </w:trPr>
        <w:tc>
          <w:tcPr>
            <w:tcW w:w="1857" w:type="dxa"/>
            <w:vMerge w:val="restart"/>
            <w:tcBorders>
              <w:top w:val="single" w:sz="4" w:space="0" w:color="auto"/>
              <w:left w:val="single" w:sz="4" w:space="0" w:color="auto"/>
              <w:bottom w:val="single" w:sz="4" w:space="0" w:color="auto"/>
              <w:right w:val="single" w:sz="4" w:space="0" w:color="auto"/>
            </w:tcBorders>
          </w:tcPr>
          <w:p w14:paraId="17BE821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KAPITALNI PROJEKT</w:t>
            </w:r>
          </w:p>
          <w:p w14:paraId="0291F1A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K103001</w:t>
            </w:r>
          </w:p>
          <w:p w14:paraId="33F00462" w14:textId="77777777" w:rsidR="00867DF2" w:rsidRPr="00867DF2" w:rsidRDefault="00867DF2">
            <w:pPr>
              <w:spacing w:line="256" w:lineRule="auto"/>
              <w:rPr>
                <w:rFonts w:ascii="Arial" w:hAnsi="Arial" w:cs="Arial"/>
                <w:sz w:val="18"/>
                <w:szCs w:val="18"/>
                <w:lang w:eastAsia="en-US"/>
              </w:rPr>
            </w:pPr>
          </w:p>
          <w:p w14:paraId="19E4FB59"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lastRenderedPageBreak/>
              <w:t>GRADNJA OBJEKATA I UREĐAJA</w:t>
            </w:r>
          </w:p>
          <w:p w14:paraId="008B445A" w14:textId="77777777" w:rsidR="00867DF2" w:rsidRPr="00867DF2" w:rsidRDefault="00867DF2">
            <w:pPr>
              <w:spacing w:line="256" w:lineRule="auto"/>
              <w:rPr>
                <w:rFonts w:ascii="Arial" w:hAnsi="Arial" w:cs="Arial"/>
                <w:sz w:val="18"/>
                <w:szCs w:val="18"/>
                <w:lang w:eastAsia="en-US"/>
              </w:rPr>
            </w:pPr>
          </w:p>
          <w:p w14:paraId="79C9DAF4" w14:textId="77777777" w:rsidR="00867DF2" w:rsidRPr="00867DF2" w:rsidRDefault="00867DF2">
            <w:pPr>
              <w:spacing w:line="256" w:lineRule="auto"/>
              <w:rPr>
                <w:rFonts w:ascii="Arial" w:hAnsi="Arial" w:cs="Arial"/>
                <w:sz w:val="18"/>
                <w:szCs w:val="18"/>
                <w:lang w:eastAsia="en-US"/>
              </w:rPr>
            </w:pPr>
          </w:p>
          <w:p w14:paraId="4FE1AD90" w14:textId="77777777" w:rsidR="00867DF2" w:rsidRPr="00867DF2" w:rsidRDefault="00867DF2">
            <w:pPr>
              <w:spacing w:line="256" w:lineRule="auto"/>
              <w:rPr>
                <w:rFonts w:ascii="Arial" w:hAnsi="Arial" w:cs="Arial"/>
                <w:sz w:val="18"/>
                <w:szCs w:val="18"/>
                <w:lang w:eastAsia="en-US"/>
              </w:rPr>
            </w:pPr>
          </w:p>
          <w:p w14:paraId="1FCC5A7C" w14:textId="77777777" w:rsidR="00867DF2" w:rsidRPr="00867DF2" w:rsidRDefault="00867DF2">
            <w:pPr>
              <w:spacing w:line="256" w:lineRule="auto"/>
              <w:rPr>
                <w:rFonts w:ascii="Arial" w:hAnsi="Arial" w:cs="Arial"/>
                <w:sz w:val="18"/>
                <w:szCs w:val="18"/>
                <w:lang w:eastAsia="en-US"/>
              </w:rPr>
            </w:pPr>
          </w:p>
          <w:p w14:paraId="7DB81378" w14:textId="77777777" w:rsidR="00867DF2" w:rsidRPr="00867DF2" w:rsidRDefault="00867DF2">
            <w:pPr>
              <w:spacing w:line="256" w:lineRule="auto"/>
              <w:rPr>
                <w:rFonts w:ascii="Arial" w:hAnsi="Arial" w:cs="Arial"/>
                <w:sz w:val="18"/>
                <w:szCs w:val="18"/>
                <w:lang w:eastAsia="en-US"/>
              </w:rPr>
            </w:pPr>
          </w:p>
          <w:p w14:paraId="19CFED4A" w14:textId="77777777" w:rsidR="00867DF2" w:rsidRPr="00867DF2" w:rsidRDefault="00867DF2">
            <w:pPr>
              <w:spacing w:line="256" w:lineRule="auto"/>
              <w:rPr>
                <w:rFonts w:ascii="Arial" w:hAnsi="Arial" w:cs="Arial"/>
                <w:sz w:val="18"/>
                <w:szCs w:val="18"/>
                <w:lang w:eastAsia="en-US"/>
              </w:rPr>
            </w:pPr>
          </w:p>
          <w:p w14:paraId="58CEEBC0"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1537039D"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lastRenderedPageBreak/>
              <w:t>Sufinanciranje sanacije Županijskih cesta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A924FD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40.000,00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A0EA31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80.000,00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E942A2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120.000,00</w:t>
            </w:r>
          </w:p>
        </w:tc>
      </w:tr>
      <w:tr w:rsidR="00867DF2" w:rsidRPr="00867DF2" w14:paraId="31BFDCFF" w14:textId="77777777">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20DAE"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3BF39F1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Kapitalne pomoći Hrvatskim cestama za javnu rasvjetu Riječka ulica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C2ABE6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ED80E3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6.104,95</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1A77F0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6.104,95</w:t>
            </w:r>
          </w:p>
        </w:tc>
      </w:tr>
      <w:tr w:rsidR="00867DF2" w:rsidRPr="00867DF2" w14:paraId="5F416799"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ECBE"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67C0012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Otkup zemljišta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BF8FDA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133.000,00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A26AF6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923D8D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133.000,00</w:t>
            </w:r>
          </w:p>
        </w:tc>
      </w:tr>
      <w:tr w:rsidR="00867DF2" w:rsidRPr="00867DF2" w14:paraId="07A12AC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02FB9"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32A3AF90"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Ulaganja u autobusni kolodvor</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C92FBC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14.800,00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DD1102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865775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14.800,00</w:t>
            </w:r>
          </w:p>
        </w:tc>
      </w:tr>
      <w:tr w:rsidR="00867DF2" w:rsidRPr="00867DF2" w14:paraId="5DB08A7D"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25DF8"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90BD8D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Izrada tehničke dokumentacije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68AC9E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571AC2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144.250,37</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4E5C48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284.250,37</w:t>
            </w:r>
          </w:p>
        </w:tc>
      </w:tr>
      <w:tr w:rsidR="00867DF2" w:rsidRPr="00867DF2" w14:paraId="293FF624" w14:textId="77777777">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DC064"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28A942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Izrada projektne dokumentacija za prijavu projekta sanacije odlagališta „Griža“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196224C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29.862,64</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52A089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89863F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29.862,64</w:t>
            </w:r>
          </w:p>
        </w:tc>
      </w:tr>
      <w:tr w:rsidR="00867DF2" w:rsidRPr="00867DF2" w14:paraId="3BEFAFB3" w14:textId="77777777">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27CC7"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47098C8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Izgradnja kapelice na novom groblju Vrh – I. faza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460CD4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0B07D3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90.812,08</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DC00E4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90.812,08</w:t>
            </w:r>
          </w:p>
        </w:tc>
      </w:tr>
      <w:tr w:rsidR="00867DF2" w:rsidRPr="00867DF2" w14:paraId="2E6E774D" w14:textId="77777777">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448EE"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71DEC9AB"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Izgradnja potpornog zida uz nogostup Sveti Martin</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AEBA50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D26B36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17.450,00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0BDDA5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17.450,00</w:t>
            </w:r>
          </w:p>
        </w:tc>
      </w:tr>
      <w:tr w:rsidR="00867DF2" w:rsidRPr="00867DF2" w14:paraId="0A160A1A"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39F2F"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5D5EC296" w14:textId="77777777" w:rsidR="00867DF2" w:rsidRPr="00867DF2" w:rsidRDefault="00867DF2">
            <w:pPr>
              <w:spacing w:line="256" w:lineRule="auto"/>
              <w:ind w:right="-19"/>
              <w:rPr>
                <w:rFonts w:ascii="Arial" w:hAnsi="Arial" w:cs="Arial"/>
                <w:sz w:val="18"/>
                <w:szCs w:val="18"/>
                <w:lang w:eastAsia="en-US"/>
              </w:rPr>
            </w:pPr>
            <w:bookmarkStart w:id="44" w:name="_Hlk169725329"/>
            <w:r w:rsidRPr="00867DF2">
              <w:rPr>
                <w:rFonts w:ascii="Arial" w:hAnsi="Arial" w:cs="Arial"/>
                <w:sz w:val="18"/>
                <w:szCs w:val="18"/>
                <w:lang w:eastAsia="en-US"/>
              </w:rPr>
              <w:t xml:space="preserve">Izgradnja prometnih odvojaka u naselju </w:t>
            </w:r>
            <w:proofErr w:type="spellStart"/>
            <w:r w:rsidRPr="00867DF2">
              <w:rPr>
                <w:rFonts w:ascii="Arial" w:hAnsi="Arial" w:cs="Arial"/>
                <w:sz w:val="18"/>
                <w:szCs w:val="18"/>
                <w:lang w:eastAsia="en-US"/>
              </w:rPr>
              <w:t>Majcani</w:t>
            </w:r>
            <w:bookmarkEnd w:id="44"/>
            <w:proofErr w:type="spellEnd"/>
          </w:p>
        </w:tc>
        <w:tc>
          <w:tcPr>
            <w:tcW w:w="1494" w:type="dxa"/>
            <w:tcBorders>
              <w:top w:val="single" w:sz="4" w:space="0" w:color="auto"/>
              <w:left w:val="single" w:sz="4" w:space="0" w:color="auto"/>
              <w:bottom w:val="single" w:sz="4" w:space="0" w:color="auto"/>
              <w:right w:val="single" w:sz="4" w:space="0" w:color="auto"/>
            </w:tcBorders>
            <w:vAlign w:val="center"/>
            <w:hideMark/>
          </w:tcPr>
          <w:p w14:paraId="175BDFA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A9F66A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60.000,00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032DB5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60.000,00</w:t>
            </w:r>
          </w:p>
        </w:tc>
      </w:tr>
      <w:tr w:rsidR="00867DF2" w:rsidRPr="00867DF2" w14:paraId="7E310DFF"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E4B55"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FECC516" w14:textId="77777777" w:rsidR="00867DF2" w:rsidRPr="00867DF2" w:rsidRDefault="00867DF2">
            <w:pPr>
              <w:spacing w:line="256" w:lineRule="auto"/>
              <w:ind w:right="-19"/>
              <w:rPr>
                <w:rFonts w:ascii="Arial" w:hAnsi="Arial" w:cs="Arial"/>
                <w:sz w:val="18"/>
                <w:szCs w:val="18"/>
                <w:lang w:eastAsia="en-US"/>
              </w:rPr>
            </w:pPr>
            <w:r w:rsidRPr="00867DF2">
              <w:rPr>
                <w:rFonts w:ascii="Arial" w:hAnsi="Arial" w:cs="Arial"/>
                <w:sz w:val="18"/>
                <w:szCs w:val="18"/>
                <w:lang w:eastAsia="en-US"/>
              </w:rPr>
              <w:t>Izgradnja javnog parkirališta nasuprot Osnovne škole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951A23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BC95E9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175.000,00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73F9B2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235.000,00</w:t>
            </w:r>
          </w:p>
        </w:tc>
      </w:tr>
      <w:tr w:rsidR="00867DF2" w:rsidRPr="00867DF2" w14:paraId="22604BD1"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2EB1F"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1432C4EE" w14:textId="77777777" w:rsidR="00867DF2" w:rsidRPr="00867DF2" w:rsidRDefault="00867DF2">
            <w:pPr>
              <w:spacing w:line="256" w:lineRule="auto"/>
              <w:ind w:right="-19"/>
              <w:rPr>
                <w:rFonts w:ascii="Arial" w:hAnsi="Arial" w:cs="Arial"/>
                <w:sz w:val="18"/>
                <w:szCs w:val="18"/>
                <w:lang w:eastAsia="en-US"/>
              </w:rPr>
            </w:pPr>
            <w:r w:rsidRPr="00867DF2">
              <w:rPr>
                <w:rFonts w:ascii="Arial" w:hAnsi="Arial" w:cs="Arial"/>
                <w:sz w:val="18"/>
                <w:szCs w:val="18"/>
                <w:lang w:eastAsia="en-US"/>
              </w:rPr>
              <w:t>Uređenje parkirališne ulice uz Sportsku dvoranu do novog priključka na D201</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AB9889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AB9260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80.000,00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BF49E0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100.000,00</w:t>
            </w:r>
          </w:p>
        </w:tc>
      </w:tr>
      <w:tr w:rsidR="00867DF2" w:rsidRPr="00867DF2" w14:paraId="3B6DEC5C"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4466"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CD1F518" w14:textId="77777777" w:rsidR="00867DF2" w:rsidRPr="00867DF2" w:rsidRDefault="00867DF2">
            <w:pPr>
              <w:spacing w:line="256" w:lineRule="auto"/>
              <w:ind w:right="-19"/>
              <w:rPr>
                <w:rFonts w:ascii="Arial" w:hAnsi="Arial" w:cs="Arial"/>
                <w:sz w:val="18"/>
                <w:szCs w:val="18"/>
                <w:lang w:eastAsia="en-US"/>
              </w:rPr>
            </w:pPr>
            <w:r w:rsidRPr="00867DF2">
              <w:rPr>
                <w:rFonts w:ascii="Arial" w:hAnsi="Arial" w:cs="Arial"/>
                <w:sz w:val="18"/>
                <w:szCs w:val="18"/>
                <w:lang w:eastAsia="en-US"/>
              </w:rPr>
              <w:t>Troškovi komunalnog opremanja stanova POS-a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DB44CBE"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8F1099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20A97C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r>
      <w:tr w:rsidR="00867DF2" w:rsidRPr="00867DF2" w14:paraId="0CF0C78C"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1664F"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4D8E92DB" w14:textId="77777777" w:rsidR="00867DF2" w:rsidRPr="00867DF2" w:rsidRDefault="00867DF2">
            <w:pPr>
              <w:spacing w:line="256" w:lineRule="auto"/>
              <w:ind w:right="-19"/>
              <w:rPr>
                <w:rFonts w:ascii="Arial" w:hAnsi="Arial" w:cs="Arial"/>
                <w:sz w:val="18"/>
                <w:szCs w:val="18"/>
                <w:lang w:eastAsia="en-US"/>
              </w:rPr>
            </w:pPr>
            <w:r w:rsidRPr="00867DF2">
              <w:rPr>
                <w:rFonts w:ascii="Arial" w:hAnsi="Arial" w:cs="Arial"/>
                <w:sz w:val="18"/>
                <w:szCs w:val="18"/>
                <w:lang w:eastAsia="en-US"/>
              </w:rPr>
              <w:t xml:space="preserve">Rekonstrukcija nerazvrstanih cesta </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1A4B13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62EF9F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338967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r>
      <w:tr w:rsidR="00867DF2" w:rsidRPr="00867DF2" w14:paraId="2F83FDB8"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3EC73"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5932C028"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Izgradnja  sustava oborinske odvodnje starogradske jezgre Grada Buzeta (dionica Vatrogasni dom - </w:t>
            </w:r>
            <w:proofErr w:type="spellStart"/>
            <w:r w:rsidRPr="00867DF2">
              <w:rPr>
                <w:rFonts w:ascii="Arial" w:hAnsi="Arial" w:cs="Arial"/>
                <w:sz w:val="18"/>
                <w:szCs w:val="18"/>
                <w:lang w:eastAsia="en-US"/>
              </w:rPr>
              <w:t>Pjacalet</w:t>
            </w:r>
            <w:proofErr w:type="spellEnd"/>
            <w:r w:rsidRPr="00867DF2">
              <w:rPr>
                <w:rFonts w:ascii="Arial" w:hAnsi="Arial" w:cs="Arial"/>
                <w:sz w:val="18"/>
                <w:szCs w:val="18"/>
                <w:lang w:eastAsia="en-US"/>
              </w:rPr>
              <w:t>)</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B02AA3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215.000,00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048676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4B3C47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215.000,00</w:t>
            </w:r>
          </w:p>
        </w:tc>
      </w:tr>
      <w:tr w:rsidR="00867DF2" w:rsidRPr="00867DF2" w14:paraId="2480D424"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93576"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7774E3D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Izgradnja nogostupa od kapelice Sv. Martin do trgovine građevinskim materijalom</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A56294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67AE8E8"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58.200,00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445CAC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58.200,00</w:t>
            </w:r>
          </w:p>
        </w:tc>
      </w:tr>
      <w:tr w:rsidR="00867DF2" w:rsidRPr="00867DF2" w14:paraId="6A226237"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7241E"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13119833"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Rekonstrukcija javne rasvjete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508956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5583EB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27.435,50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56B22C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37.435,50</w:t>
            </w:r>
          </w:p>
        </w:tc>
      </w:tr>
      <w:tr w:rsidR="00867DF2" w:rsidRPr="00867DF2" w14:paraId="46B30928" w14:textId="7777777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ED915"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6E7AD331"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Uređenje atletske staze i atletskih borilišta na gradskom stadionu</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904F37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DFCEF0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639.000,00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B6AAE7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639.000,00</w:t>
            </w:r>
          </w:p>
        </w:tc>
      </w:tr>
      <w:tr w:rsidR="00867DF2" w:rsidRPr="00867DF2" w14:paraId="7CF601AB" w14:textId="7777777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310C8"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2257ACEA"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Izgradnja društvenog doma u </w:t>
            </w:r>
            <w:proofErr w:type="spellStart"/>
            <w:r w:rsidRPr="00867DF2">
              <w:rPr>
                <w:rFonts w:ascii="Arial" w:hAnsi="Arial" w:cs="Arial"/>
                <w:sz w:val="18"/>
                <w:szCs w:val="18"/>
                <w:lang w:eastAsia="en-US"/>
              </w:rPr>
              <w:t>Valicama</w:t>
            </w:r>
            <w:proofErr w:type="spellEnd"/>
          </w:p>
        </w:tc>
        <w:tc>
          <w:tcPr>
            <w:tcW w:w="1494" w:type="dxa"/>
            <w:tcBorders>
              <w:top w:val="single" w:sz="4" w:space="0" w:color="auto"/>
              <w:left w:val="single" w:sz="4" w:space="0" w:color="auto"/>
              <w:bottom w:val="single" w:sz="4" w:space="0" w:color="auto"/>
              <w:right w:val="single" w:sz="4" w:space="0" w:color="auto"/>
            </w:tcBorders>
            <w:vAlign w:val="center"/>
            <w:hideMark/>
          </w:tcPr>
          <w:p w14:paraId="189141D6"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797646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32.445,00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5F32C4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32.445,00</w:t>
            </w:r>
          </w:p>
        </w:tc>
      </w:tr>
      <w:tr w:rsidR="00867DF2" w:rsidRPr="00867DF2" w14:paraId="35BDA927" w14:textId="7777777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AFC94"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2EA86C32"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Usluge stručnog nadzora gradnje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E4B770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8.000,00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0214E1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1.625,00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8BD6AF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9.625,00</w:t>
            </w:r>
          </w:p>
        </w:tc>
      </w:tr>
      <w:tr w:rsidR="00867DF2" w:rsidRPr="00867DF2" w14:paraId="291E60A2" w14:textId="77777777">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F0515"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342C05D"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Uređenje naselja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2DA5912"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D97E49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3.305,53</w:t>
            </w:r>
          </w:p>
        </w:tc>
        <w:tc>
          <w:tcPr>
            <w:tcW w:w="1614" w:type="dxa"/>
            <w:tcBorders>
              <w:top w:val="single" w:sz="4" w:space="0" w:color="auto"/>
              <w:left w:val="single" w:sz="4" w:space="0" w:color="auto"/>
              <w:bottom w:val="single" w:sz="4" w:space="0" w:color="auto"/>
              <w:right w:val="single" w:sz="4" w:space="0" w:color="auto"/>
            </w:tcBorders>
            <w:vAlign w:val="center"/>
            <w:hideMark/>
          </w:tcPr>
          <w:p w14:paraId="4729C95A"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123.305,53</w:t>
            </w:r>
          </w:p>
        </w:tc>
      </w:tr>
      <w:tr w:rsidR="00867DF2" w:rsidRPr="00867DF2" w14:paraId="45D95321" w14:textId="7777777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DDFA7" w14:textId="77777777" w:rsidR="00867DF2" w:rsidRPr="00867DF2" w:rsidRDefault="00867DF2">
            <w:pPr>
              <w:spacing w:line="256" w:lineRule="auto"/>
              <w:rPr>
                <w:rFonts w:ascii="Arial" w:hAnsi="Arial" w:cs="Arial"/>
                <w:b/>
                <w:bCs/>
                <w:sz w:val="18"/>
                <w:szCs w:val="18"/>
                <w:lang w:eastAsia="en-US"/>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4B29B101"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Komunalno uređenje poduzetničkih zona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19785B11"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150.000,00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94A5DA3"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-54.228,00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4F71479"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95.772,00</w:t>
            </w:r>
          </w:p>
        </w:tc>
      </w:tr>
      <w:tr w:rsidR="00867DF2" w:rsidRPr="00867DF2" w14:paraId="05B893BE" w14:textId="77777777">
        <w:trPr>
          <w:trHeight w:val="1587"/>
        </w:trPr>
        <w:tc>
          <w:tcPr>
            <w:tcW w:w="1857" w:type="dxa"/>
            <w:tcBorders>
              <w:top w:val="single" w:sz="4" w:space="0" w:color="auto"/>
              <w:left w:val="single" w:sz="4" w:space="0" w:color="auto"/>
              <w:bottom w:val="single" w:sz="4" w:space="0" w:color="auto"/>
              <w:right w:val="single" w:sz="4" w:space="0" w:color="auto"/>
            </w:tcBorders>
          </w:tcPr>
          <w:p w14:paraId="3D56E57E"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KAPITALNI PROJEKT</w:t>
            </w:r>
          </w:p>
          <w:p w14:paraId="49AED7B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K103002 </w:t>
            </w:r>
          </w:p>
          <w:p w14:paraId="539618CA" w14:textId="77777777" w:rsidR="00867DF2" w:rsidRPr="00867DF2" w:rsidRDefault="00867DF2">
            <w:pPr>
              <w:spacing w:line="256" w:lineRule="auto"/>
              <w:rPr>
                <w:rFonts w:ascii="Arial" w:hAnsi="Arial" w:cs="Arial"/>
                <w:sz w:val="18"/>
                <w:szCs w:val="18"/>
                <w:lang w:eastAsia="en-US"/>
              </w:rPr>
            </w:pPr>
          </w:p>
          <w:p w14:paraId="4041D5A6"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PROŠIRENJE  I REKONSTRUKCIJA GROBLJA U BUZETU</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8AE1A18"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Kapitalna potpora za proširenje i rekonstrukcija groblja u Buzetu</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A2BEDE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55.200,00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253637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41B487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55.200,00</w:t>
            </w:r>
          </w:p>
        </w:tc>
      </w:tr>
    </w:tbl>
    <w:p w14:paraId="76CD3049" w14:textId="77777777" w:rsidR="00867DF2" w:rsidRDefault="00867DF2" w:rsidP="00867DF2">
      <w:pPr>
        <w:jc w:val="both"/>
        <w:rPr>
          <w:rFonts w:ascii="Arial" w:hAnsi="Arial" w:cs="Arial"/>
          <w:b/>
          <w:bCs/>
          <w:sz w:val="22"/>
          <w:szCs w:val="22"/>
        </w:rPr>
      </w:pPr>
    </w:p>
    <w:p w14:paraId="05F83CB3" w14:textId="3CF75037" w:rsidR="00867DF2" w:rsidRPr="00867DF2" w:rsidRDefault="00867DF2" w:rsidP="00867DF2">
      <w:pPr>
        <w:jc w:val="both"/>
        <w:rPr>
          <w:rFonts w:ascii="Arial" w:hAnsi="Arial" w:cs="Arial"/>
          <w:b/>
          <w:bCs/>
          <w:sz w:val="22"/>
          <w:szCs w:val="22"/>
        </w:rPr>
      </w:pPr>
      <w:r w:rsidRPr="00867DF2">
        <w:rPr>
          <w:rFonts w:ascii="Arial" w:hAnsi="Arial" w:cs="Arial"/>
          <w:b/>
          <w:bCs/>
          <w:sz w:val="22"/>
          <w:szCs w:val="22"/>
        </w:rPr>
        <w:t xml:space="preserve">Kapitalni projekt K103001 </w:t>
      </w:r>
      <w:r w:rsidRPr="00867DF2">
        <w:rPr>
          <w:rFonts w:ascii="Arial" w:hAnsi="Arial" w:cs="Arial"/>
          <w:b/>
          <w:bCs/>
          <w:sz w:val="22"/>
          <w:szCs w:val="22"/>
        </w:rPr>
        <w:tab/>
        <w:t>GRADNJA OBJEKATA I UREĐAJA</w:t>
      </w:r>
    </w:p>
    <w:p w14:paraId="1F3D5D85" w14:textId="77777777" w:rsidR="00867DF2" w:rsidRPr="00867DF2" w:rsidRDefault="00867DF2" w:rsidP="00867DF2">
      <w:pPr>
        <w:jc w:val="both"/>
        <w:rPr>
          <w:rFonts w:ascii="Arial" w:hAnsi="Arial" w:cs="Arial"/>
          <w:sz w:val="22"/>
          <w:szCs w:val="22"/>
        </w:rPr>
      </w:pPr>
    </w:p>
    <w:p w14:paraId="10397D87"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Sufinanciranje sanacije županijskih cesta </w:t>
      </w:r>
      <w:r w:rsidRPr="00867DF2">
        <w:rPr>
          <w:rFonts w:ascii="Arial" w:hAnsi="Arial" w:cs="Arial"/>
          <w:sz w:val="22"/>
          <w:szCs w:val="22"/>
        </w:rPr>
        <w:t xml:space="preserve">predlaže se povećanje planiranog iznosa za dodatnih 80.000,00 EUR te bi stavka ukupno iznosila 120.000,00 EUR što iznosi </w:t>
      </w:r>
      <w:r w:rsidRPr="00867DF2">
        <w:rPr>
          <w:rFonts w:ascii="Arial" w:hAnsi="Arial" w:cs="Arial"/>
          <w:sz w:val="22"/>
          <w:szCs w:val="22"/>
        </w:rPr>
        <w:lastRenderedPageBreak/>
        <w:t>50% iznosa sufinanciranja za izvedbu iduće dionice lokalne ceste Pij (</w:t>
      </w:r>
      <w:proofErr w:type="spellStart"/>
      <w:r w:rsidRPr="00867DF2">
        <w:rPr>
          <w:rFonts w:ascii="Arial" w:hAnsi="Arial" w:cs="Arial"/>
          <w:sz w:val="22"/>
          <w:szCs w:val="22"/>
        </w:rPr>
        <w:t>Štrped</w:t>
      </w:r>
      <w:proofErr w:type="spellEnd"/>
      <w:r w:rsidRPr="00867DF2">
        <w:rPr>
          <w:rFonts w:ascii="Arial" w:hAnsi="Arial" w:cs="Arial"/>
          <w:sz w:val="22"/>
          <w:szCs w:val="22"/>
        </w:rPr>
        <w:t xml:space="preserve">) – DC 44 (Old </w:t>
      </w:r>
      <w:proofErr w:type="spellStart"/>
      <w:r w:rsidRPr="00867DF2">
        <w:rPr>
          <w:rFonts w:ascii="Arial" w:hAnsi="Arial" w:cs="Arial"/>
          <w:sz w:val="22"/>
          <w:szCs w:val="22"/>
        </w:rPr>
        <w:t>river</w:t>
      </w:r>
      <w:proofErr w:type="spellEnd"/>
      <w:r w:rsidRPr="00867DF2">
        <w:rPr>
          <w:rFonts w:ascii="Arial" w:hAnsi="Arial" w:cs="Arial"/>
          <w:sz w:val="22"/>
          <w:szCs w:val="22"/>
        </w:rPr>
        <w:t>) duljine 1.300 m.</w:t>
      </w:r>
    </w:p>
    <w:p w14:paraId="08915F17"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Kapitalne pomoći Hrvatskim cestama za javnu rasvjetu Riječka ulica </w:t>
      </w:r>
      <w:r w:rsidRPr="00867DF2">
        <w:rPr>
          <w:rFonts w:ascii="Arial" w:hAnsi="Arial" w:cs="Arial"/>
          <w:sz w:val="22"/>
          <w:szCs w:val="22"/>
        </w:rPr>
        <w:t>namjenski se prenose sredstva u iznosu 6.104,95 EUR koliko iznose po okončanom obračunu obveze koje su plaćene po primopredaji radova početkom 2025. godine temeljem ugovorne obveze iz prethodnog razdoblja.</w:t>
      </w:r>
    </w:p>
    <w:p w14:paraId="4BF9ADED"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Izrada tehničke dokumentacije </w:t>
      </w:r>
      <w:r w:rsidRPr="00867DF2">
        <w:rPr>
          <w:rFonts w:ascii="Arial" w:hAnsi="Arial" w:cs="Arial"/>
          <w:sz w:val="22"/>
          <w:szCs w:val="22"/>
        </w:rPr>
        <w:t xml:space="preserve">predlaže se namjenski prijenos svih neutrošenih sredstava iz Proračuna za 2024. godinu u iznosu 144.250,37 EUR (od čega 58.600,00 </w:t>
      </w:r>
      <w:proofErr w:type="spellStart"/>
      <w:r w:rsidRPr="00867DF2">
        <w:rPr>
          <w:rFonts w:ascii="Arial" w:hAnsi="Arial" w:cs="Arial"/>
          <w:sz w:val="22"/>
          <w:szCs w:val="22"/>
        </w:rPr>
        <w:t>eur</w:t>
      </w:r>
      <w:proofErr w:type="spellEnd"/>
      <w:r w:rsidRPr="00867DF2">
        <w:rPr>
          <w:rFonts w:ascii="Arial" w:hAnsi="Arial" w:cs="Arial"/>
          <w:sz w:val="22"/>
          <w:szCs w:val="22"/>
        </w:rPr>
        <w:t xml:space="preserve"> za ugovorene nefakturirane obveze) čime se planirana stavka povećava na ukupni iznos od 284.250,37 EUR, te se predlaže preraspodjela preostalih planiranih sredstava za projektnu dokumentaciju sukladno iskazanom u Programu građenja.</w:t>
      </w:r>
    </w:p>
    <w:p w14:paraId="44923C42"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b/>
          <w:bCs/>
          <w:sz w:val="22"/>
          <w:szCs w:val="22"/>
        </w:rPr>
        <w:t xml:space="preserve"> Izgradnja grobne kapelice na novom groblju Vrh </w:t>
      </w:r>
      <w:r w:rsidRPr="00867DF2">
        <w:rPr>
          <w:rFonts w:ascii="Arial" w:hAnsi="Arial" w:cs="Arial"/>
          <w:sz w:val="22"/>
          <w:szCs w:val="22"/>
        </w:rPr>
        <w:t xml:space="preserve">planira se osigurati 90.812,08 EUR, od čega 30.612,08 EUR za podmirenje ugovornih obveza iz 2024. godine (radovi I. faze izgradnje), te preostalih 60.000,00 EUR za ugovaranje nastavka radova izgradnje grobne kapelice u narednom razdoblju. </w:t>
      </w:r>
    </w:p>
    <w:p w14:paraId="391E7DAE"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Izgradnja potpornog zida uz nogostup za Sveti Martin </w:t>
      </w:r>
      <w:r w:rsidRPr="00867DF2">
        <w:rPr>
          <w:rFonts w:ascii="Arial" w:hAnsi="Arial" w:cs="Arial"/>
          <w:sz w:val="22"/>
          <w:szCs w:val="22"/>
        </w:rPr>
        <w:t>predlaže se osigurati 17.450,00 EUR.</w:t>
      </w:r>
    </w:p>
    <w:p w14:paraId="61C83D8C"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Izgradnja prometnih odvojaka u naselju </w:t>
      </w:r>
      <w:proofErr w:type="spellStart"/>
      <w:r w:rsidRPr="00867DF2">
        <w:rPr>
          <w:rFonts w:ascii="Arial" w:hAnsi="Arial" w:cs="Arial"/>
          <w:b/>
          <w:bCs/>
          <w:sz w:val="22"/>
          <w:szCs w:val="22"/>
        </w:rPr>
        <w:t>Majcani</w:t>
      </w:r>
      <w:proofErr w:type="spellEnd"/>
      <w:r w:rsidRPr="00867DF2">
        <w:rPr>
          <w:rFonts w:ascii="Arial" w:hAnsi="Arial" w:cs="Arial"/>
          <w:b/>
          <w:bCs/>
          <w:sz w:val="22"/>
          <w:szCs w:val="22"/>
        </w:rPr>
        <w:t xml:space="preserve"> </w:t>
      </w:r>
      <w:r w:rsidRPr="00867DF2">
        <w:rPr>
          <w:rFonts w:ascii="Arial" w:hAnsi="Arial" w:cs="Arial"/>
          <w:sz w:val="22"/>
          <w:szCs w:val="22"/>
        </w:rPr>
        <w:t>predlaže se osigurati sredstava u iznosu 60.000,00 EUR za cjelovitu rekonstrukcija dijela bujičnog kanala za odvodnju oborinske vode uz županijsku cestu uz sufinanciranje Hrvatskih voda radi omogućavanja pristupa građevinskim parcelama.</w:t>
      </w:r>
    </w:p>
    <w:p w14:paraId="59EE0CAF"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Izgradnja javnog parkirališta nasuprot osnovne škole</w:t>
      </w:r>
      <w:r w:rsidRPr="00867DF2">
        <w:rPr>
          <w:rFonts w:ascii="Arial" w:hAnsi="Arial" w:cs="Arial"/>
          <w:sz w:val="22"/>
          <w:szCs w:val="22"/>
        </w:rPr>
        <w:t xml:space="preserve"> predlaže se povećati planirana sredstva za 175.000,00 EUR koliko je postignuta cijena izgradnje predmetnog parkirališta po provedenom postupku javne nabave. Bez osiguranja nedostajućih sredstava nije moguće okončati postupak javne nabave i izvršiti odabir izvođača. U 2024. godini za tu namjenu bila su planirana sredstva u iznosu 150.000,00 </w:t>
      </w:r>
      <w:proofErr w:type="spellStart"/>
      <w:r w:rsidRPr="00867DF2">
        <w:rPr>
          <w:rFonts w:ascii="Arial" w:hAnsi="Arial" w:cs="Arial"/>
          <w:sz w:val="22"/>
          <w:szCs w:val="22"/>
        </w:rPr>
        <w:t>eur</w:t>
      </w:r>
      <w:proofErr w:type="spellEnd"/>
      <w:r w:rsidRPr="00867DF2">
        <w:rPr>
          <w:rFonts w:ascii="Arial" w:hAnsi="Arial" w:cs="Arial"/>
          <w:sz w:val="22"/>
          <w:szCs w:val="22"/>
        </w:rPr>
        <w:t xml:space="preserve"> (koja se namjenski prenose) uz 60.000,00 EUR planiranih u 2025. temeljem kojih je krajem prosinca 2024. godine pokrenuta javna nabava s procijenjenom vrijednosti 210.000,00 EUR (s uključenim PDV-om), ali je cijena najpovoljnije ponude koja ima uvjete za odabir oko 25.000,00 EUR iznad procijenjene vrijednosti i potrebno je osigurati dodatna sredstva.</w:t>
      </w:r>
    </w:p>
    <w:p w14:paraId="1C6973D6"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Uređenje parkirališne ulice uz Sportsku dvoranu do novog priključka na D201 </w:t>
      </w:r>
      <w:r w:rsidRPr="00867DF2">
        <w:rPr>
          <w:rFonts w:ascii="Arial" w:hAnsi="Arial" w:cs="Arial"/>
          <w:sz w:val="22"/>
          <w:szCs w:val="22"/>
        </w:rPr>
        <w:t>predlaže se osigurati dodatna sredstva u iznosu 80.000,00 EUR (namjenski prijenos planiranih sredstava iz 2024. godine) uz već planiranih 20.000,00 EUR u inicijalnom proračunu za izvođenje radova uređenja parkirališne ulice i parkirališta uz zgradu Sportske dvorane i Osnovnu školu Buzet do spoja s izvedenim priključkom na državnu cestu D201 kao zonu jednosmjernog i smirenog prometa.</w:t>
      </w:r>
    </w:p>
    <w:p w14:paraId="148D9F8D"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Troškovi komunalnog opremanja stanova POS-a </w:t>
      </w:r>
      <w:r w:rsidRPr="00867DF2">
        <w:rPr>
          <w:rFonts w:ascii="Arial" w:hAnsi="Arial" w:cs="Arial"/>
          <w:sz w:val="22"/>
          <w:szCs w:val="22"/>
        </w:rPr>
        <w:t xml:space="preserve">sredstva u iznosu 12.000,00 EUR se predlaže brisati obzirom, iako je ishođena građevinska dozvola za izgradnju stanova iz programa POS, gradnja sigurno neće započeti u 2025. godini, pa samim time nije potrebno planirati ni sredstva za otkup angažirane snage za buduće stanove POS što je po sporazumu s APN sukladno posebnom zakonu obveza Grada Buzeta. </w:t>
      </w:r>
    </w:p>
    <w:p w14:paraId="182EB0A7"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Rekonstrukcija nerazvrstanih cesta</w:t>
      </w:r>
      <w:r w:rsidRPr="00867DF2">
        <w:rPr>
          <w:rFonts w:ascii="Arial" w:hAnsi="Arial" w:cs="Arial"/>
          <w:sz w:val="22"/>
          <w:szCs w:val="22"/>
        </w:rPr>
        <w:t xml:space="preserve"> predlaže se planiranih 50.000,00 EUR brisati iz Proračuna za 2025. godinu i privremeno prerasporediti na zatvaranje ugovorenih obveza iz prethodnog razdoblja.</w:t>
      </w:r>
    </w:p>
    <w:p w14:paraId="523BB4A2"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Izgradnja nogostupa od kapelice Sveti Martin do trgovine građevinskim materijalom</w:t>
      </w:r>
      <w:r w:rsidRPr="00867DF2">
        <w:rPr>
          <w:rFonts w:ascii="Arial" w:hAnsi="Arial" w:cs="Arial"/>
          <w:sz w:val="22"/>
          <w:szCs w:val="22"/>
        </w:rPr>
        <w:t xml:space="preserve"> predlaže se namjenski prenijeti iz Proračuna 2024. godine sredstva u iznosu 48.512,50 EUR za podmirenje inicijalne ugovorene obveze ugovorene putem jednostavne nabave, te osigurati dodatnih 9.687,50 EUR za podmirenje troškova više izvedenih radova (</w:t>
      </w:r>
      <w:proofErr w:type="spellStart"/>
      <w:r w:rsidRPr="00867DF2">
        <w:rPr>
          <w:rFonts w:ascii="Arial" w:hAnsi="Arial" w:cs="Arial"/>
          <w:sz w:val="22"/>
          <w:szCs w:val="22"/>
        </w:rPr>
        <w:t>višeradnje</w:t>
      </w:r>
      <w:proofErr w:type="spellEnd"/>
      <w:r w:rsidRPr="00867DF2">
        <w:rPr>
          <w:rFonts w:ascii="Arial" w:hAnsi="Arial" w:cs="Arial"/>
          <w:sz w:val="22"/>
          <w:szCs w:val="22"/>
        </w:rPr>
        <w:t xml:space="preserve">) i </w:t>
      </w:r>
      <w:proofErr w:type="spellStart"/>
      <w:r w:rsidRPr="00867DF2">
        <w:rPr>
          <w:rFonts w:ascii="Arial" w:hAnsi="Arial" w:cs="Arial"/>
          <w:sz w:val="22"/>
          <w:szCs w:val="22"/>
        </w:rPr>
        <w:t>vantroškovničkih</w:t>
      </w:r>
      <w:proofErr w:type="spellEnd"/>
      <w:r w:rsidRPr="00867DF2">
        <w:rPr>
          <w:rFonts w:ascii="Arial" w:hAnsi="Arial" w:cs="Arial"/>
          <w:sz w:val="22"/>
          <w:szCs w:val="22"/>
        </w:rPr>
        <w:t xml:space="preserve"> radova (uređenje cestovnog propusta, uređenje betonskih kapa na stupovima javne rasvjete, drenaža zida, i dr.).</w:t>
      </w:r>
    </w:p>
    <w:p w14:paraId="578D8D02"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Uređenje atletske staze i atletskih vježbališta </w:t>
      </w:r>
      <w:r w:rsidRPr="00867DF2">
        <w:rPr>
          <w:rFonts w:ascii="Arial" w:hAnsi="Arial" w:cs="Arial"/>
          <w:sz w:val="22"/>
          <w:szCs w:val="22"/>
        </w:rPr>
        <w:t xml:space="preserve"> na gradskom stadionu predlaže se sukladno financijskoj konstrukciji prijavljenog i odobrenog projekta na javni poziv Ministarstva turizma i sporta, osigurati 639.000,00 EUR od čega 300.000,00 iznosi nepovratna pomoć Ministarstva, a preostali dio planiranog iznosa su vlastita sredstva Grada Buzeta.</w:t>
      </w:r>
    </w:p>
    <w:p w14:paraId="6C675D9D"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lastRenderedPageBreak/>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 xml:space="preserve">Izgradnja Društvenog doma u </w:t>
      </w:r>
      <w:proofErr w:type="spellStart"/>
      <w:r w:rsidRPr="00867DF2">
        <w:rPr>
          <w:rFonts w:ascii="Arial" w:hAnsi="Arial" w:cs="Arial"/>
          <w:b/>
          <w:bCs/>
          <w:sz w:val="22"/>
          <w:szCs w:val="22"/>
        </w:rPr>
        <w:t>Valicama</w:t>
      </w:r>
      <w:proofErr w:type="spellEnd"/>
      <w:r w:rsidRPr="00867DF2">
        <w:rPr>
          <w:rFonts w:ascii="Arial" w:hAnsi="Arial" w:cs="Arial"/>
          <w:b/>
          <w:bCs/>
          <w:sz w:val="22"/>
          <w:szCs w:val="22"/>
        </w:rPr>
        <w:t xml:space="preserve"> </w:t>
      </w:r>
      <w:r w:rsidRPr="00867DF2">
        <w:rPr>
          <w:rFonts w:ascii="Arial" w:hAnsi="Arial" w:cs="Arial"/>
          <w:sz w:val="22"/>
          <w:szCs w:val="22"/>
        </w:rPr>
        <w:t>predlaže se osigurati sredstva u iznosu 32.445,00 EUR za radove izgradnje Društvenog doma sukladno ishođenom aktu za gradnju.</w:t>
      </w:r>
    </w:p>
    <w:p w14:paraId="547F52B6"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Rekonstrukcija javne rasvjete</w:t>
      </w:r>
      <w:r w:rsidRPr="00867DF2">
        <w:rPr>
          <w:rFonts w:ascii="Arial" w:hAnsi="Arial" w:cs="Arial"/>
          <w:sz w:val="22"/>
          <w:szCs w:val="22"/>
        </w:rPr>
        <w:t xml:space="preserve"> predlaže se namjenski prenijeti sredstva u iznosu 10.000,00 EUR za ugovorene radove rekonstrukcije (proširenja) javne rasvjete više naselja prema prioritetima Mjesnih odbora iz 2024. godine, kao i iznos 17.437,50 EUR za ugovorene elektroinstalaterske radove (ugovorena obveza iz 2024. u iznosu 14.606,88 EUR) i građevinske radove za izgradnju javne rasvjete uz nogostup u naselju Sveti Martin (radovi ugovoreni u 2025. godini).</w:t>
      </w:r>
    </w:p>
    <w:p w14:paraId="3394E191"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Usluge stručnog nadzora gradnje</w:t>
      </w:r>
      <w:r w:rsidRPr="00867DF2">
        <w:rPr>
          <w:rFonts w:ascii="Arial" w:hAnsi="Arial" w:cs="Arial"/>
          <w:sz w:val="22"/>
          <w:szCs w:val="22"/>
        </w:rPr>
        <w:t xml:space="preserve"> predlaže se namjenski prijenos u iznosu 1.625,00 EUR iz Proračuna za 2024. godinu za ugovorene nefakturirane obveze iz prethodnog razdoblja.</w:t>
      </w:r>
    </w:p>
    <w:p w14:paraId="719E3C28"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sz w:val="22"/>
          <w:szCs w:val="22"/>
        </w:rPr>
        <w:t xml:space="preserve"> </w:t>
      </w:r>
      <w:r w:rsidRPr="00867DF2">
        <w:rPr>
          <w:rFonts w:ascii="Arial" w:hAnsi="Arial" w:cs="Arial"/>
          <w:b/>
          <w:bCs/>
          <w:sz w:val="22"/>
          <w:szCs w:val="22"/>
        </w:rPr>
        <w:t>Uređenje naselja</w:t>
      </w:r>
      <w:r w:rsidRPr="00867DF2">
        <w:rPr>
          <w:rFonts w:ascii="Arial" w:hAnsi="Arial" w:cs="Arial"/>
          <w:sz w:val="22"/>
          <w:szCs w:val="22"/>
        </w:rPr>
        <w:t xml:space="preserve"> predlaže se stavku povećati za 3.305,53,00 EUR, od čega se iznos od 50.750,53 EUR odnosi na namjenski prijenos za podmirenje ugovorenih nefakturiranih obveza iz Proračuna za 2024. godinu, dok se preostala sredstva </w:t>
      </w:r>
      <w:proofErr w:type="spellStart"/>
      <w:r w:rsidRPr="00867DF2">
        <w:rPr>
          <w:rFonts w:ascii="Arial" w:hAnsi="Arial" w:cs="Arial"/>
          <w:sz w:val="22"/>
          <w:szCs w:val="22"/>
        </w:rPr>
        <w:t>preraspoređuju</w:t>
      </w:r>
      <w:proofErr w:type="spellEnd"/>
      <w:r w:rsidRPr="00867DF2">
        <w:rPr>
          <w:rFonts w:ascii="Arial" w:hAnsi="Arial" w:cs="Arial"/>
          <w:sz w:val="22"/>
          <w:szCs w:val="22"/>
        </w:rPr>
        <w:t xml:space="preserve"> sukladno iskazanom u Programu gradnje. </w:t>
      </w:r>
    </w:p>
    <w:p w14:paraId="5E76CB7B"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 xml:space="preserve">Za </w:t>
      </w:r>
      <w:proofErr w:type="spellStart"/>
      <w:r w:rsidRPr="00867DF2">
        <w:rPr>
          <w:rFonts w:ascii="Arial" w:hAnsi="Arial" w:cs="Arial"/>
          <w:sz w:val="22"/>
          <w:szCs w:val="22"/>
        </w:rPr>
        <w:t>Podprojekt</w:t>
      </w:r>
      <w:proofErr w:type="spellEnd"/>
      <w:r w:rsidRPr="00867DF2">
        <w:rPr>
          <w:rFonts w:ascii="Arial" w:hAnsi="Arial" w:cs="Arial"/>
          <w:b/>
          <w:bCs/>
          <w:sz w:val="22"/>
          <w:szCs w:val="22"/>
        </w:rPr>
        <w:t xml:space="preserve"> Komunalno uređenje poduzetničkih zona </w:t>
      </w:r>
      <w:r w:rsidRPr="00867DF2">
        <w:rPr>
          <w:rFonts w:ascii="Arial" w:hAnsi="Arial" w:cs="Arial"/>
          <w:sz w:val="22"/>
          <w:szCs w:val="22"/>
        </w:rPr>
        <w:t xml:space="preserve">predlaže se sredstva prerasporediti unutar </w:t>
      </w:r>
      <w:proofErr w:type="spellStart"/>
      <w:r w:rsidRPr="00867DF2">
        <w:rPr>
          <w:rFonts w:ascii="Arial" w:hAnsi="Arial" w:cs="Arial"/>
          <w:sz w:val="22"/>
          <w:szCs w:val="22"/>
        </w:rPr>
        <w:t>podprojekta</w:t>
      </w:r>
      <w:proofErr w:type="spellEnd"/>
      <w:r w:rsidRPr="00867DF2">
        <w:rPr>
          <w:rFonts w:ascii="Arial" w:hAnsi="Arial" w:cs="Arial"/>
          <w:sz w:val="22"/>
          <w:szCs w:val="22"/>
        </w:rPr>
        <w:t xml:space="preserve"> uz ukupno smanjenje stavke planiranih rashoda za ukupno 54.228,00 EUR. U ovom trenutku briše se iz programa građenja planirana izgradnja prometnice u poduzetničkoj zoni Mala </w:t>
      </w:r>
      <w:proofErr w:type="spellStart"/>
      <w:r w:rsidRPr="00867DF2">
        <w:rPr>
          <w:rFonts w:ascii="Arial" w:hAnsi="Arial" w:cs="Arial"/>
          <w:sz w:val="22"/>
          <w:szCs w:val="22"/>
        </w:rPr>
        <w:t>huba</w:t>
      </w:r>
      <w:proofErr w:type="spellEnd"/>
      <w:r w:rsidRPr="00867DF2">
        <w:rPr>
          <w:rFonts w:ascii="Arial" w:hAnsi="Arial" w:cs="Arial"/>
          <w:sz w:val="22"/>
          <w:szCs w:val="22"/>
        </w:rPr>
        <w:t xml:space="preserve"> II obzirom je ishođenje dozvola još u tijeku, te se  sredstva namjenjuju za nastavak nasipavanja platoa u poduzetničkoj zoni Mala </w:t>
      </w:r>
      <w:proofErr w:type="spellStart"/>
      <w:r w:rsidRPr="00867DF2">
        <w:rPr>
          <w:rFonts w:ascii="Arial" w:hAnsi="Arial" w:cs="Arial"/>
          <w:sz w:val="22"/>
          <w:szCs w:val="22"/>
        </w:rPr>
        <w:t>huba</w:t>
      </w:r>
      <w:proofErr w:type="spellEnd"/>
      <w:r w:rsidRPr="00867DF2">
        <w:rPr>
          <w:rFonts w:ascii="Arial" w:hAnsi="Arial" w:cs="Arial"/>
          <w:sz w:val="22"/>
          <w:szCs w:val="22"/>
        </w:rPr>
        <w:t xml:space="preserve"> II doniranom mineralnom sirovinom (ugovorena obveza s kraja 2024. godine), te za podmirenje ugovorenih obveza iz prethodnog vezanih uz izradu izmjena i dopuna prostorno – planske dokumentacije za gospodarske zone Mala </w:t>
      </w:r>
      <w:proofErr w:type="spellStart"/>
      <w:r w:rsidRPr="00867DF2">
        <w:rPr>
          <w:rFonts w:ascii="Arial" w:hAnsi="Arial" w:cs="Arial"/>
          <w:sz w:val="22"/>
          <w:szCs w:val="22"/>
        </w:rPr>
        <w:t>Huba</w:t>
      </w:r>
      <w:proofErr w:type="spellEnd"/>
      <w:r w:rsidRPr="00867DF2">
        <w:rPr>
          <w:rFonts w:ascii="Arial" w:hAnsi="Arial" w:cs="Arial"/>
          <w:sz w:val="22"/>
          <w:szCs w:val="22"/>
        </w:rPr>
        <w:t xml:space="preserve"> II i  </w:t>
      </w:r>
      <w:proofErr w:type="spellStart"/>
      <w:r w:rsidRPr="00867DF2">
        <w:rPr>
          <w:rFonts w:ascii="Arial" w:hAnsi="Arial" w:cs="Arial"/>
          <w:sz w:val="22"/>
          <w:szCs w:val="22"/>
        </w:rPr>
        <w:t>Mažinjica</w:t>
      </w:r>
      <w:proofErr w:type="spellEnd"/>
      <w:r w:rsidRPr="00867DF2">
        <w:rPr>
          <w:rFonts w:ascii="Arial" w:hAnsi="Arial" w:cs="Arial"/>
          <w:sz w:val="22"/>
          <w:szCs w:val="22"/>
        </w:rPr>
        <w:t>.</w:t>
      </w:r>
    </w:p>
    <w:p w14:paraId="0E691EC1" w14:textId="77777777" w:rsidR="00867DF2" w:rsidRPr="00867DF2" w:rsidRDefault="00867DF2" w:rsidP="00867DF2">
      <w:pPr>
        <w:jc w:val="both"/>
        <w:rPr>
          <w:rFonts w:ascii="Arial" w:hAnsi="Arial" w:cs="Arial"/>
          <w:sz w:val="22"/>
          <w:szCs w:val="22"/>
          <w:lang w:eastAsia="en-US"/>
        </w:rPr>
      </w:pPr>
    </w:p>
    <w:p w14:paraId="71CD8942" w14:textId="77777777" w:rsidR="00867DF2" w:rsidRPr="00867DF2" w:rsidRDefault="00867DF2" w:rsidP="002A75DA">
      <w:pPr>
        <w:pStyle w:val="Naslov3"/>
      </w:pPr>
      <w:bookmarkStart w:id="45" w:name="_Toc169799259"/>
      <w:bookmarkStart w:id="46" w:name="_Toc205983335"/>
      <w:r w:rsidRPr="00867DF2">
        <w:t>Program 1031 Gospodarenje otpadom</w:t>
      </w:r>
      <w:bookmarkEnd w:id="45"/>
      <w:bookmarkEnd w:id="46"/>
    </w:p>
    <w:p w14:paraId="75179D30" w14:textId="77777777" w:rsidR="00867DF2" w:rsidRPr="00867DF2" w:rsidRDefault="00867DF2" w:rsidP="00867DF2">
      <w:pPr>
        <w:jc w:val="both"/>
        <w:rPr>
          <w:rFonts w:ascii="Arial" w:hAnsi="Arial" w:cs="Arial"/>
          <w:sz w:val="22"/>
          <w:szCs w:val="22"/>
          <w:lang w:eastAsia="en-US"/>
        </w:rPr>
      </w:pPr>
    </w:p>
    <w:p w14:paraId="25F63027" w14:textId="77777777" w:rsidR="00867DF2" w:rsidRPr="00867DF2" w:rsidRDefault="00867DF2" w:rsidP="00867DF2">
      <w:pPr>
        <w:snapToGrid w:val="0"/>
        <w:jc w:val="both"/>
        <w:rPr>
          <w:rFonts w:ascii="Arial" w:hAnsi="Arial" w:cs="Arial"/>
          <w:snapToGrid w:val="0"/>
          <w:sz w:val="22"/>
          <w:szCs w:val="22"/>
          <w:lang w:eastAsia="en-US"/>
        </w:rPr>
      </w:pPr>
      <w:r w:rsidRPr="00867DF2">
        <w:rPr>
          <w:rFonts w:ascii="Arial" w:hAnsi="Arial" w:cs="Arial"/>
          <w:snapToGrid w:val="0"/>
          <w:sz w:val="22"/>
          <w:szCs w:val="22"/>
          <w:lang w:eastAsia="en-US"/>
        </w:rPr>
        <w:t>U sklopu Programa 1031 Gospodarenje otpadom predviđene su slijedeće aktivnosti kako slijedi:</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699"/>
        <w:gridCol w:w="1663"/>
        <w:gridCol w:w="1648"/>
        <w:gridCol w:w="1663"/>
      </w:tblGrid>
      <w:tr w:rsidR="00867DF2" w:rsidRPr="00867DF2" w14:paraId="6088EA4D" w14:textId="77777777">
        <w:trPr>
          <w:trHeight w:val="690"/>
        </w:trPr>
        <w:tc>
          <w:tcPr>
            <w:tcW w:w="1777" w:type="dxa"/>
            <w:tcBorders>
              <w:top w:val="single" w:sz="4" w:space="0" w:color="auto"/>
              <w:left w:val="single" w:sz="4" w:space="0" w:color="auto"/>
              <w:bottom w:val="single" w:sz="4" w:space="0" w:color="auto"/>
              <w:right w:val="single" w:sz="4" w:space="0" w:color="auto"/>
            </w:tcBorders>
          </w:tcPr>
          <w:p w14:paraId="70A2096E" w14:textId="77777777" w:rsidR="00867DF2" w:rsidRPr="00867DF2" w:rsidRDefault="00867DF2">
            <w:pPr>
              <w:spacing w:line="256" w:lineRule="auto"/>
              <w:jc w:val="center"/>
              <w:rPr>
                <w:rFonts w:ascii="Arial" w:hAnsi="Arial" w:cs="Arial"/>
                <w:sz w:val="18"/>
                <w:szCs w:val="18"/>
                <w:lang w:eastAsia="en-US"/>
              </w:rPr>
            </w:pPr>
          </w:p>
          <w:p w14:paraId="1350A2D2"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Aktivnost / Kapitalni projekt</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7830E76"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Aktivnosti</w:t>
            </w:r>
          </w:p>
        </w:tc>
        <w:tc>
          <w:tcPr>
            <w:tcW w:w="1663" w:type="dxa"/>
            <w:tcBorders>
              <w:top w:val="single" w:sz="4" w:space="0" w:color="auto"/>
              <w:left w:val="single" w:sz="4" w:space="0" w:color="auto"/>
              <w:bottom w:val="single" w:sz="4" w:space="0" w:color="auto"/>
              <w:right w:val="single" w:sz="4" w:space="0" w:color="auto"/>
            </w:tcBorders>
            <w:vAlign w:val="center"/>
            <w:hideMark/>
          </w:tcPr>
          <w:p w14:paraId="19CE72E0"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w:t>
            </w:r>
          </w:p>
          <w:p w14:paraId="2019C315"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75DCFF4" w14:textId="77777777" w:rsidR="00867DF2" w:rsidRPr="00867DF2" w:rsidRDefault="00867DF2">
            <w:pPr>
              <w:pStyle w:val="Odlomakpopisa"/>
              <w:spacing w:line="256" w:lineRule="auto"/>
              <w:ind w:left="0"/>
              <w:contextualSpacing/>
              <w:jc w:val="center"/>
              <w:rPr>
                <w:rFonts w:ascii="Arial" w:hAnsi="Arial" w:cs="Arial"/>
                <w:sz w:val="18"/>
                <w:szCs w:val="18"/>
                <w:lang w:eastAsia="en-US"/>
              </w:rPr>
            </w:pPr>
            <w:r w:rsidRPr="00867DF2">
              <w:rPr>
                <w:rFonts w:ascii="Arial" w:hAnsi="Arial" w:cs="Arial"/>
                <w:sz w:val="18"/>
                <w:szCs w:val="18"/>
                <w:lang w:eastAsia="en-US"/>
              </w:rPr>
              <w:t>1.izmjena</w:t>
            </w:r>
          </w:p>
          <w:p w14:paraId="04FF7685" w14:textId="77777777" w:rsidR="00867DF2" w:rsidRPr="00867DF2" w:rsidRDefault="00867DF2">
            <w:pPr>
              <w:pStyle w:val="Odlomakpopisa"/>
              <w:spacing w:line="256" w:lineRule="auto"/>
              <w:ind w:left="-2" w:firstLine="2"/>
              <w:contextualSpacing/>
              <w:jc w:val="center"/>
              <w:rPr>
                <w:rFonts w:ascii="Arial" w:hAnsi="Arial" w:cs="Arial"/>
                <w:sz w:val="18"/>
                <w:szCs w:val="18"/>
                <w:lang w:eastAsia="en-US"/>
              </w:rPr>
            </w:pPr>
            <w:r w:rsidRPr="00867DF2">
              <w:rPr>
                <w:rFonts w:ascii="Arial" w:hAnsi="Arial" w:cs="Arial"/>
                <w:sz w:val="18"/>
                <w:szCs w:val="18"/>
                <w:lang w:eastAsia="en-US"/>
              </w:rPr>
              <w:t>(EUR)</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7728C9B"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22181B13" w14:textId="77777777">
        <w:trPr>
          <w:trHeight w:val="674"/>
        </w:trPr>
        <w:tc>
          <w:tcPr>
            <w:tcW w:w="1777" w:type="dxa"/>
            <w:tcBorders>
              <w:top w:val="single" w:sz="4" w:space="0" w:color="auto"/>
              <w:left w:val="single" w:sz="4" w:space="0" w:color="auto"/>
              <w:bottom w:val="single" w:sz="4" w:space="0" w:color="auto"/>
              <w:right w:val="single" w:sz="4" w:space="0" w:color="auto"/>
            </w:tcBorders>
            <w:hideMark/>
          </w:tcPr>
          <w:p w14:paraId="7F917D8F"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A103101</w:t>
            </w:r>
          </w:p>
          <w:p w14:paraId="0B8AE53E"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 </w:t>
            </w:r>
          </w:p>
          <w:p w14:paraId="6A892C99"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GOSPODARENJE OTPADOM</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B80E8D0"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 xml:space="preserve">Kapitalna potpora za otplatu kredita za izgradnju ŽCGO </w:t>
            </w:r>
            <w:proofErr w:type="spellStart"/>
            <w:r w:rsidRPr="00867DF2">
              <w:rPr>
                <w:rFonts w:ascii="Arial" w:hAnsi="Arial" w:cs="Arial"/>
                <w:sz w:val="18"/>
                <w:szCs w:val="18"/>
                <w:lang w:eastAsia="en-US"/>
              </w:rPr>
              <w:t>Kaštjun</w:t>
            </w:r>
            <w:proofErr w:type="spellEnd"/>
          </w:p>
        </w:tc>
        <w:tc>
          <w:tcPr>
            <w:tcW w:w="1663" w:type="dxa"/>
            <w:tcBorders>
              <w:top w:val="single" w:sz="4" w:space="0" w:color="auto"/>
              <w:left w:val="single" w:sz="4" w:space="0" w:color="auto"/>
              <w:bottom w:val="single" w:sz="4" w:space="0" w:color="auto"/>
              <w:right w:val="single" w:sz="4" w:space="0" w:color="auto"/>
            </w:tcBorders>
            <w:vAlign w:val="center"/>
            <w:hideMark/>
          </w:tcPr>
          <w:p w14:paraId="0B70376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11.750,00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B09201C"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821C1E4"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11.750,00</w:t>
            </w:r>
          </w:p>
        </w:tc>
      </w:tr>
      <w:tr w:rsidR="00867DF2" w:rsidRPr="00867DF2" w14:paraId="36B6F4DA" w14:textId="77777777">
        <w:trPr>
          <w:trHeight w:val="1127"/>
        </w:trPr>
        <w:tc>
          <w:tcPr>
            <w:tcW w:w="1777" w:type="dxa"/>
            <w:tcBorders>
              <w:top w:val="single" w:sz="4" w:space="0" w:color="auto"/>
              <w:left w:val="single" w:sz="4" w:space="0" w:color="auto"/>
              <w:bottom w:val="single" w:sz="4" w:space="0" w:color="auto"/>
              <w:right w:val="single" w:sz="4" w:space="0" w:color="auto"/>
            </w:tcBorders>
          </w:tcPr>
          <w:p w14:paraId="11D37A2D"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A103102</w:t>
            </w:r>
          </w:p>
          <w:p w14:paraId="7902D4C1" w14:textId="77777777" w:rsidR="00867DF2" w:rsidRPr="00867DF2" w:rsidRDefault="00867DF2">
            <w:pPr>
              <w:spacing w:line="256" w:lineRule="auto"/>
              <w:rPr>
                <w:rFonts w:ascii="Arial" w:hAnsi="Arial" w:cs="Arial"/>
                <w:sz w:val="18"/>
                <w:szCs w:val="18"/>
                <w:lang w:eastAsia="en-US"/>
              </w:rPr>
            </w:pPr>
          </w:p>
          <w:p w14:paraId="7CA8EA18"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SUFINANCIRANJE TROŠKOVA ZBRINJAVANJA AZBESTA</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7298FD4"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Sufinanciranje troškova zbrinjavanja azbesta na području Grada Buzeta</w:t>
            </w:r>
          </w:p>
        </w:tc>
        <w:tc>
          <w:tcPr>
            <w:tcW w:w="1663" w:type="dxa"/>
            <w:tcBorders>
              <w:top w:val="single" w:sz="4" w:space="0" w:color="auto"/>
              <w:left w:val="single" w:sz="4" w:space="0" w:color="auto"/>
              <w:bottom w:val="single" w:sz="4" w:space="0" w:color="auto"/>
              <w:right w:val="single" w:sz="4" w:space="0" w:color="auto"/>
            </w:tcBorders>
            <w:vAlign w:val="center"/>
            <w:hideMark/>
          </w:tcPr>
          <w:p w14:paraId="107FB4A0"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E41144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1B48DF5"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r>
    </w:tbl>
    <w:p w14:paraId="23DC2AFC" w14:textId="77777777" w:rsidR="00867DF2" w:rsidRPr="00867DF2" w:rsidRDefault="00867DF2" w:rsidP="00867DF2">
      <w:pPr>
        <w:jc w:val="both"/>
        <w:rPr>
          <w:rFonts w:ascii="Arial" w:hAnsi="Arial" w:cs="Arial"/>
          <w:sz w:val="22"/>
          <w:szCs w:val="22"/>
          <w:lang w:eastAsia="en-US"/>
        </w:rPr>
      </w:pPr>
    </w:p>
    <w:p w14:paraId="5069CC94" w14:textId="77777777" w:rsidR="00867DF2" w:rsidRPr="00867DF2" w:rsidRDefault="00867DF2" w:rsidP="00867DF2">
      <w:pPr>
        <w:jc w:val="both"/>
        <w:rPr>
          <w:rFonts w:ascii="Arial" w:hAnsi="Arial" w:cs="Arial"/>
          <w:sz w:val="22"/>
          <w:szCs w:val="22"/>
          <w:lang w:eastAsia="en-US"/>
        </w:rPr>
      </w:pPr>
      <w:r w:rsidRPr="00867DF2">
        <w:rPr>
          <w:rFonts w:ascii="Arial" w:hAnsi="Arial" w:cs="Arial"/>
          <w:sz w:val="22"/>
          <w:szCs w:val="22"/>
          <w:lang w:eastAsia="en-US"/>
        </w:rPr>
        <w:t xml:space="preserve">Za </w:t>
      </w:r>
      <w:proofErr w:type="spellStart"/>
      <w:r w:rsidRPr="00867DF2">
        <w:rPr>
          <w:rFonts w:ascii="Arial" w:hAnsi="Arial" w:cs="Arial"/>
          <w:sz w:val="22"/>
          <w:szCs w:val="22"/>
          <w:lang w:eastAsia="en-US"/>
        </w:rPr>
        <w:t>podaktivnost</w:t>
      </w:r>
      <w:proofErr w:type="spellEnd"/>
      <w:r w:rsidRPr="00867DF2">
        <w:rPr>
          <w:rFonts w:ascii="Arial" w:hAnsi="Arial" w:cs="Arial"/>
          <w:sz w:val="22"/>
          <w:szCs w:val="22"/>
          <w:lang w:eastAsia="en-US"/>
        </w:rPr>
        <w:t xml:space="preserve"> </w:t>
      </w:r>
      <w:r w:rsidRPr="00867DF2">
        <w:rPr>
          <w:rFonts w:ascii="Arial" w:hAnsi="Arial" w:cs="Arial"/>
          <w:b/>
          <w:bCs/>
          <w:sz w:val="22"/>
          <w:szCs w:val="22"/>
          <w:lang w:eastAsia="en-US"/>
        </w:rPr>
        <w:t xml:space="preserve">Sufinanciranje troškova zbrinjavanja azbesta na području Grada Buzeta </w:t>
      </w:r>
      <w:r w:rsidRPr="00867DF2">
        <w:rPr>
          <w:rFonts w:ascii="Arial" w:hAnsi="Arial" w:cs="Arial"/>
          <w:sz w:val="22"/>
          <w:szCs w:val="22"/>
          <w:lang w:eastAsia="en-US"/>
        </w:rPr>
        <w:t xml:space="preserve">predlaže se brisanje planiranih 10.000,00 EUR iz Proračuna za 2025. u korist dovršetka započetih investicija i planiranje navedenih aktivnosti u narednom razdoblju.  </w:t>
      </w:r>
    </w:p>
    <w:p w14:paraId="05DA2B1A" w14:textId="77777777" w:rsidR="00867DF2" w:rsidRPr="00867DF2" w:rsidRDefault="00867DF2" w:rsidP="00867DF2">
      <w:pPr>
        <w:jc w:val="both"/>
        <w:rPr>
          <w:rFonts w:ascii="Arial" w:hAnsi="Arial" w:cs="Arial"/>
          <w:b/>
          <w:bCs/>
          <w:sz w:val="22"/>
          <w:szCs w:val="22"/>
          <w:lang w:eastAsia="en-US"/>
        </w:rPr>
      </w:pPr>
    </w:p>
    <w:p w14:paraId="1DB4360D" w14:textId="77777777" w:rsidR="00867DF2" w:rsidRPr="00867DF2" w:rsidRDefault="00867DF2" w:rsidP="002A75DA">
      <w:pPr>
        <w:pStyle w:val="Naslov3"/>
      </w:pPr>
      <w:bookmarkStart w:id="47" w:name="_Toc169799261"/>
      <w:bookmarkStart w:id="48" w:name="_Toc205983336"/>
      <w:r w:rsidRPr="00867DF2">
        <w:t xml:space="preserve">Program 1038: </w:t>
      </w:r>
      <w:r w:rsidRPr="002A75DA">
        <w:t>Sufinanciranje</w:t>
      </w:r>
      <w:r w:rsidRPr="00867DF2">
        <w:t xml:space="preserve"> dokumentacije za energetsku obnovu</w:t>
      </w:r>
      <w:bookmarkEnd w:id="47"/>
      <w:bookmarkEnd w:id="48"/>
      <w:r w:rsidRPr="00867DF2">
        <w:t xml:space="preserve"> </w:t>
      </w:r>
    </w:p>
    <w:p w14:paraId="258A4DA4" w14:textId="77777777" w:rsidR="00867DF2" w:rsidRPr="00867DF2" w:rsidRDefault="00867DF2" w:rsidP="00867DF2">
      <w:pPr>
        <w:jc w:val="both"/>
        <w:rPr>
          <w:rFonts w:ascii="Arial" w:hAnsi="Arial" w:cs="Arial"/>
          <w:sz w:val="22"/>
          <w:szCs w:val="22"/>
          <w:lang w:eastAsia="en-US"/>
        </w:rPr>
      </w:pPr>
    </w:p>
    <w:p w14:paraId="45D159E7" w14:textId="77777777" w:rsidR="00867DF2" w:rsidRPr="00867DF2" w:rsidRDefault="00867DF2" w:rsidP="00867DF2">
      <w:pPr>
        <w:rPr>
          <w:rFonts w:ascii="Arial" w:hAnsi="Arial" w:cs="Arial"/>
          <w:sz w:val="22"/>
          <w:szCs w:val="22"/>
        </w:rPr>
      </w:pPr>
      <w:r w:rsidRPr="00867DF2">
        <w:rPr>
          <w:rFonts w:ascii="Arial" w:hAnsi="Arial" w:cs="Arial"/>
          <w:sz w:val="22"/>
          <w:szCs w:val="22"/>
        </w:rPr>
        <w:t>Sredstva planirana u inicijalnom proračunu za 2025. godinu predlaže se brisati kako slijedi:</w:t>
      </w:r>
    </w:p>
    <w:p w14:paraId="0B72DE25" w14:textId="77777777" w:rsidR="00867DF2" w:rsidRPr="00867DF2" w:rsidRDefault="00867DF2" w:rsidP="00867DF2">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660"/>
        <w:gridCol w:w="1685"/>
        <w:gridCol w:w="1547"/>
        <w:gridCol w:w="1686"/>
      </w:tblGrid>
      <w:tr w:rsidR="00867DF2" w:rsidRPr="00867DF2" w14:paraId="7DC6CDB2" w14:textId="77777777">
        <w:trPr>
          <w:trHeight w:val="690"/>
        </w:trPr>
        <w:tc>
          <w:tcPr>
            <w:tcW w:w="1778" w:type="dxa"/>
            <w:tcBorders>
              <w:top w:val="single" w:sz="4" w:space="0" w:color="auto"/>
              <w:left w:val="single" w:sz="4" w:space="0" w:color="auto"/>
              <w:bottom w:val="single" w:sz="4" w:space="0" w:color="auto"/>
              <w:right w:val="single" w:sz="4" w:space="0" w:color="auto"/>
            </w:tcBorders>
          </w:tcPr>
          <w:p w14:paraId="50C0E225" w14:textId="77777777" w:rsidR="00867DF2" w:rsidRPr="00867DF2" w:rsidRDefault="00867DF2">
            <w:pPr>
              <w:spacing w:line="256" w:lineRule="auto"/>
              <w:jc w:val="center"/>
              <w:rPr>
                <w:rFonts w:ascii="Arial" w:hAnsi="Arial" w:cs="Arial"/>
                <w:sz w:val="18"/>
                <w:szCs w:val="18"/>
                <w:lang w:eastAsia="en-US"/>
              </w:rPr>
            </w:pPr>
          </w:p>
          <w:p w14:paraId="12B081D5"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Aktivnost / Kapitalni projekt</w:t>
            </w:r>
          </w:p>
        </w:tc>
        <w:tc>
          <w:tcPr>
            <w:tcW w:w="2660" w:type="dxa"/>
            <w:tcBorders>
              <w:top w:val="single" w:sz="4" w:space="0" w:color="auto"/>
              <w:left w:val="single" w:sz="4" w:space="0" w:color="auto"/>
              <w:bottom w:val="single" w:sz="4" w:space="0" w:color="auto"/>
              <w:right w:val="single" w:sz="4" w:space="0" w:color="auto"/>
            </w:tcBorders>
            <w:vAlign w:val="center"/>
            <w:hideMark/>
          </w:tcPr>
          <w:p w14:paraId="18717A6F" w14:textId="77777777" w:rsidR="00867DF2" w:rsidRPr="00867DF2" w:rsidRDefault="00867DF2">
            <w:pPr>
              <w:spacing w:line="256" w:lineRule="auto"/>
              <w:jc w:val="center"/>
              <w:rPr>
                <w:rFonts w:ascii="Arial" w:hAnsi="Arial" w:cs="Arial"/>
                <w:sz w:val="18"/>
                <w:szCs w:val="18"/>
                <w:lang w:eastAsia="en-US"/>
              </w:rPr>
            </w:pPr>
            <w:proofErr w:type="spellStart"/>
            <w:r w:rsidRPr="00867DF2">
              <w:rPr>
                <w:rFonts w:ascii="Arial" w:hAnsi="Arial" w:cs="Arial"/>
                <w:sz w:val="18"/>
                <w:szCs w:val="18"/>
                <w:lang w:eastAsia="en-US"/>
              </w:rPr>
              <w:t>Podprojekt</w:t>
            </w:r>
            <w:proofErr w:type="spellEnd"/>
          </w:p>
        </w:tc>
        <w:tc>
          <w:tcPr>
            <w:tcW w:w="1685" w:type="dxa"/>
            <w:tcBorders>
              <w:top w:val="single" w:sz="4" w:space="0" w:color="auto"/>
              <w:left w:val="single" w:sz="4" w:space="0" w:color="auto"/>
              <w:bottom w:val="single" w:sz="4" w:space="0" w:color="auto"/>
              <w:right w:val="single" w:sz="4" w:space="0" w:color="auto"/>
            </w:tcBorders>
            <w:vAlign w:val="center"/>
            <w:hideMark/>
          </w:tcPr>
          <w:p w14:paraId="5472B4B0"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Proračun 2025.</w:t>
            </w:r>
          </w:p>
          <w:p w14:paraId="4F8A9EE6"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3FECB07"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1.Izmjena</w:t>
            </w:r>
          </w:p>
          <w:p w14:paraId="30BF8D7B"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(EUR)</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FA37B87" w14:textId="77777777" w:rsidR="00867DF2" w:rsidRPr="00867DF2" w:rsidRDefault="00867DF2">
            <w:pPr>
              <w:spacing w:line="256" w:lineRule="auto"/>
              <w:jc w:val="center"/>
              <w:rPr>
                <w:rFonts w:ascii="Arial" w:hAnsi="Arial" w:cs="Arial"/>
                <w:sz w:val="18"/>
                <w:szCs w:val="18"/>
                <w:lang w:eastAsia="en-US"/>
              </w:rPr>
            </w:pPr>
            <w:r w:rsidRPr="00867DF2">
              <w:rPr>
                <w:rFonts w:ascii="Arial" w:hAnsi="Arial" w:cs="Arial"/>
                <w:sz w:val="18"/>
                <w:szCs w:val="18"/>
                <w:lang w:eastAsia="en-US"/>
              </w:rPr>
              <w:t>UKUPNO</w:t>
            </w:r>
          </w:p>
        </w:tc>
      </w:tr>
      <w:tr w:rsidR="00867DF2" w:rsidRPr="00867DF2" w14:paraId="2782FD3B" w14:textId="77777777">
        <w:trPr>
          <w:trHeight w:val="792"/>
        </w:trPr>
        <w:tc>
          <w:tcPr>
            <w:tcW w:w="1778" w:type="dxa"/>
            <w:vMerge w:val="restart"/>
            <w:tcBorders>
              <w:top w:val="single" w:sz="4" w:space="0" w:color="auto"/>
              <w:left w:val="single" w:sz="4" w:space="0" w:color="auto"/>
              <w:bottom w:val="single" w:sz="4" w:space="0" w:color="auto"/>
              <w:right w:val="single" w:sz="4" w:space="0" w:color="auto"/>
            </w:tcBorders>
          </w:tcPr>
          <w:p w14:paraId="4ECE15D5"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lastRenderedPageBreak/>
              <w:t>A103801</w:t>
            </w:r>
          </w:p>
          <w:p w14:paraId="53286312" w14:textId="77777777" w:rsidR="00867DF2" w:rsidRPr="00867DF2" w:rsidRDefault="00867DF2">
            <w:pPr>
              <w:spacing w:line="256" w:lineRule="auto"/>
              <w:rPr>
                <w:rFonts w:ascii="Arial" w:hAnsi="Arial" w:cs="Arial"/>
                <w:sz w:val="18"/>
                <w:szCs w:val="18"/>
                <w:lang w:eastAsia="en-US"/>
              </w:rPr>
            </w:pPr>
          </w:p>
          <w:p w14:paraId="4F6D8972"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SUFINANCIRANJE DOKUMENTACIJE ZA ENERGETSKU OBNOVU</w:t>
            </w:r>
          </w:p>
        </w:tc>
        <w:tc>
          <w:tcPr>
            <w:tcW w:w="2660" w:type="dxa"/>
            <w:tcBorders>
              <w:top w:val="single" w:sz="4" w:space="0" w:color="auto"/>
              <w:left w:val="single" w:sz="4" w:space="0" w:color="auto"/>
              <w:bottom w:val="single" w:sz="4" w:space="0" w:color="auto"/>
              <w:right w:val="single" w:sz="4" w:space="0" w:color="auto"/>
            </w:tcBorders>
            <w:vAlign w:val="center"/>
            <w:hideMark/>
          </w:tcPr>
          <w:p w14:paraId="383EC76F"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Sufinanciranje dokumentacije za energetsku obnovu stambenih objekata</w:t>
            </w:r>
          </w:p>
        </w:tc>
        <w:tc>
          <w:tcPr>
            <w:tcW w:w="1685" w:type="dxa"/>
            <w:tcBorders>
              <w:top w:val="single" w:sz="4" w:space="0" w:color="auto"/>
              <w:left w:val="single" w:sz="4" w:space="0" w:color="auto"/>
              <w:bottom w:val="single" w:sz="4" w:space="0" w:color="auto"/>
              <w:right w:val="single" w:sz="4" w:space="0" w:color="auto"/>
            </w:tcBorders>
            <w:vAlign w:val="center"/>
            <w:hideMark/>
          </w:tcPr>
          <w:p w14:paraId="5B75D22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20CF4EB"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-10.000,00</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61CBCC7"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r>
      <w:tr w:rsidR="00867DF2" w:rsidRPr="00867DF2" w14:paraId="2465EE12" w14:textId="77777777">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9793A" w14:textId="77777777" w:rsidR="00867DF2" w:rsidRPr="00867DF2" w:rsidRDefault="00867DF2">
            <w:pPr>
              <w:spacing w:line="256" w:lineRule="auto"/>
              <w:rPr>
                <w:rFonts w:ascii="Arial" w:hAnsi="Arial" w:cs="Arial"/>
                <w:sz w:val="18"/>
                <w:szCs w:val="18"/>
                <w:lang w:eastAsia="en-US"/>
              </w:rPr>
            </w:pPr>
          </w:p>
        </w:tc>
        <w:tc>
          <w:tcPr>
            <w:tcW w:w="2660" w:type="dxa"/>
            <w:tcBorders>
              <w:top w:val="single" w:sz="4" w:space="0" w:color="auto"/>
              <w:left w:val="single" w:sz="4" w:space="0" w:color="auto"/>
              <w:bottom w:val="single" w:sz="4" w:space="0" w:color="auto"/>
              <w:right w:val="single" w:sz="4" w:space="0" w:color="auto"/>
            </w:tcBorders>
            <w:vAlign w:val="center"/>
            <w:hideMark/>
          </w:tcPr>
          <w:p w14:paraId="22EC9A23" w14:textId="77777777" w:rsidR="00867DF2" w:rsidRPr="00867DF2" w:rsidRDefault="00867DF2">
            <w:pPr>
              <w:spacing w:line="256" w:lineRule="auto"/>
              <w:rPr>
                <w:rFonts w:ascii="Arial" w:hAnsi="Arial" w:cs="Arial"/>
                <w:sz w:val="18"/>
                <w:szCs w:val="18"/>
                <w:lang w:eastAsia="en-US"/>
              </w:rPr>
            </w:pPr>
            <w:r w:rsidRPr="00867DF2">
              <w:rPr>
                <w:rFonts w:ascii="Arial" w:hAnsi="Arial" w:cs="Arial"/>
                <w:sz w:val="18"/>
                <w:szCs w:val="18"/>
                <w:lang w:eastAsia="en-US"/>
              </w:rPr>
              <w:t>Projektna dokumentacija za energetsku obnovu</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9E1F20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C0FC58D"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-5.000,00</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41A6A1F" w14:textId="77777777" w:rsidR="00867DF2" w:rsidRPr="00867DF2" w:rsidRDefault="00867DF2">
            <w:pPr>
              <w:spacing w:line="256" w:lineRule="auto"/>
              <w:jc w:val="right"/>
              <w:rPr>
                <w:rFonts w:ascii="Arial" w:hAnsi="Arial" w:cs="Arial"/>
                <w:sz w:val="18"/>
                <w:szCs w:val="18"/>
                <w:lang w:eastAsia="en-US"/>
              </w:rPr>
            </w:pPr>
            <w:r w:rsidRPr="00867DF2">
              <w:rPr>
                <w:rFonts w:ascii="Arial" w:hAnsi="Arial" w:cs="Arial"/>
                <w:sz w:val="18"/>
                <w:szCs w:val="18"/>
                <w:lang w:eastAsia="en-US"/>
              </w:rPr>
              <w:t>0,00</w:t>
            </w:r>
          </w:p>
        </w:tc>
      </w:tr>
    </w:tbl>
    <w:p w14:paraId="1011987B" w14:textId="77777777" w:rsidR="00867DF2" w:rsidRDefault="00867DF2" w:rsidP="00867DF2">
      <w:pPr>
        <w:spacing w:before="120"/>
        <w:jc w:val="both"/>
        <w:rPr>
          <w:rFonts w:ascii="Arial" w:hAnsi="Arial" w:cs="Arial"/>
          <w:sz w:val="22"/>
          <w:szCs w:val="22"/>
          <w:lang w:eastAsia="en-US"/>
        </w:rPr>
      </w:pPr>
    </w:p>
    <w:p w14:paraId="756AF4F7" w14:textId="38C24659" w:rsidR="00867DF2" w:rsidRPr="00867DF2" w:rsidRDefault="00867DF2" w:rsidP="00867DF2">
      <w:pPr>
        <w:spacing w:before="120"/>
        <w:jc w:val="both"/>
        <w:rPr>
          <w:rFonts w:ascii="Arial" w:hAnsi="Arial" w:cs="Arial"/>
          <w:sz w:val="22"/>
          <w:szCs w:val="22"/>
          <w:lang w:eastAsia="en-US"/>
        </w:rPr>
      </w:pPr>
      <w:r w:rsidRPr="00867DF2">
        <w:rPr>
          <w:rFonts w:ascii="Arial" w:hAnsi="Arial" w:cs="Arial"/>
          <w:sz w:val="22"/>
          <w:szCs w:val="22"/>
          <w:lang w:eastAsia="en-US"/>
        </w:rPr>
        <w:t xml:space="preserve">Za aktivnost </w:t>
      </w:r>
      <w:r w:rsidRPr="00867DF2">
        <w:rPr>
          <w:rFonts w:ascii="Arial" w:hAnsi="Arial" w:cs="Arial"/>
          <w:b/>
          <w:bCs/>
          <w:sz w:val="22"/>
          <w:szCs w:val="22"/>
          <w:lang w:eastAsia="en-US"/>
        </w:rPr>
        <w:t>Sufinanciranje dokumentacije za energetsku obnovu</w:t>
      </w:r>
      <w:r w:rsidRPr="00867DF2">
        <w:rPr>
          <w:rFonts w:ascii="Arial" w:hAnsi="Arial" w:cs="Arial"/>
          <w:sz w:val="22"/>
          <w:szCs w:val="22"/>
          <w:lang w:eastAsia="en-US"/>
        </w:rPr>
        <w:t xml:space="preserve"> i aktivnost </w:t>
      </w:r>
      <w:r w:rsidRPr="00867DF2">
        <w:rPr>
          <w:rFonts w:ascii="Arial" w:hAnsi="Arial" w:cs="Arial"/>
          <w:b/>
          <w:bCs/>
          <w:sz w:val="22"/>
          <w:szCs w:val="22"/>
          <w:lang w:eastAsia="en-US"/>
        </w:rPr>
        <w:t>Projektna dokumentacija</w:t>
      </w:r>
      <w:r w:rsidRPr="00867DF2">
        <w:rPr>
          <w:rFonts w:ascii="Arial" w:hAnsi="Arial" w:cs="Arial"/>
          <w:sz w:val="22"/>
          <w:szCs w:val="22"/>
          <w:lang w:eastAsia="en-US"/>
        </w:rPr>
        <w:t xml:space="preserve"> </w:t>
      </w:r>
      <w:r w:rsidRPr="00867DF2">
        <w:rPr>
          <w:rFonts w:ascii="Arial" w:hAnsi="Arial" w:cs="Arial"/>
          <w:b/>
          <w:bCs/>
          <w:sz w:val="22"/>
          <w:szCs w:val="22"/>
          <w:lang w:eastAsia="en-US"/>
        </w:rPr>
        <w:t>za energetsku obnovu</w:t>
      </w:r>
      <w:r w:rsidRPr="00867DF2">
        <w:rPr>
          <w:rFonts w:ascii="Arial" w:hAnsi="Arial" w:cs="Arial"/>
          <w:sz w:val="22"/>
          <w:szCs w:val="22"/>
          <w:lang w:eastAsia="en-US"/>
        </w:rPr>
        <w:t xml:space="preserve"> predlaže se brisanje ukupno planiranih 15.000,00 EUR, a sredstva za eventualne potrebe energetske obnove zgrada javnog sektora po javnim pozivima planirana su na stavci Izrada tehničke dokumentacije.</w:t>
      </w:r>
    </w:p>
    <w:p w14:paraId="23448C10" w14:textId="77777777" w:rsidR="00867DF2" w:rsidRPr="00867DF2" w:rsidRDefault="00867DF2" w:rsidP="00867DF2">
      <w:pPr>
        <w:jc w:val="both"/>
        <w:rPr>
          <w:rFonts w:ascii="Arial" w:hAnsi="Arial" w:cs="Arial"/>
          <w:lang w:eastAsia="en-US"/>
        </w:rPr>
      </w:pPr>
    </w:p>
    <w:p w14:paraId="17BDFDAF" w14:textId="77777777" w:rsidR="00867DF2" w:rsidRPr="00867DF2" w:rsidRDefault="00867DF2" w:rsidP="00867DF2">
      <w:pPr>
        <w:jc w:val="both"/>
        <w:rPr>
          <w:rFonts w:ascii="Arial" w:hAnsi="Arial" w:cs="Arial"/>
          <w:lang w:eastAsia="en-US"/>
        </w:rPr>
      </w:pPr>
    </w:p>
    <w:p w14:paraId="6EB9DB11" w14:textId="77777777" w:rsidR="00867DF2" w:rsidRPr="00867DF2" w:rsidRDefault="00867DF2" w:rsidP="00867DF2">
      <w:pPr>
        <w:jc w:val="both"/>
        <w:rPr>
          <w:rFonts w:ascii="Arial" w:hAnsi="Arial" w:cs="Arial"/>
          <w:sz w:val="22"/>
          <w:szCs w:val="22"/>
        </w:rPr>
      </w:pPr>
      <w:r w:rsidRPr="00867DF2">
        <w:rPr>
          <w:rFonts w:ascii="Arial" w:hAnsi="Arial" w:cs="Arial"/>
          <w:sz w:val="22"/>
          <w:szCs w:val="22"/>
        </w:rPr>
        <w:t>Obrazloženje pripremili:</w:t>
      </w:r>
    </w:p>
    <w:p w14:paraId="6B1619BA" w14:textId="77777777" w:rsidR="00867DF2" w:rsidRPr="00867DF2" w:rsidRDefault="00867DF2" w:rsidP="00867DF2">
      <w:pPr>
        <w:numPr>
          <w:ilvl w:val="0"/>
          <w:numId w:val="24"/>
        </w:numPr>
        <w:jc w:val="both"/>
        <w:rPr>
          <w:rFonts w:ascii="Arial" w:hAnsi="Arial" w:cs="Arial"/>
          <w:sz w:val="22"/>
          <w:szCs w:val="22"/>
        </w:rPr>
      </w:pPr>
      <w:r w:rsidRPr="00867DF2">
        <w:rPr>
          <w:rFonts w:ascii="Arial" w:hAnsi="Arial" w:cs="Arial"/>
          <w:sz w:val="22"/>
          <w:szCs w:val="22"/>
        </w:rPr>
        <w:t>Nikola Nemarnik, privremeni pročelnik Upravnog odjela za financije i gospodarstvo Grada Buzeta,</w:t>
      </w:r>
    </w:p>
    <w:p w14:paraId="49E5ECD4" w14:textId="77777777" w:rsidR="00867DF2" w:rsidRPr="00867DF2" w:rsidRDefault="00867DF2" w:rsidP="00867DF2">
      <w:pPr>
        <w:numPr>
          <w:ilvl w:val="0"/>
          <w:numId w:val="24"/>
        </w:numPr>
        <w:jc w:val="both"/>
        <w:rPr>
          <w:rFonts w:ascii="Arial" w:hAnsi="Arial" w:cs="Arial"/>
          <w:sz w:val="22"/>
          <w:szCs w:val="22"/>
        </w:rPr>
      </w:pPr>
      <w:r w:rsidRPr="00867DF2">
        <w:rPr>
          <w:rFonts w:ascii="Arial" w:hAnsi="Arial" w:cs="Arial"/>
          <w:sz w:val="22"/>
          <w:szCs w:val="22"/>
        </w:rPr>
        <w:t xml:space="preserve">Elena Grah </w:t>
      </w:r>
      <w:proofErr w:type="spellStart"/>
      <w:r w:rsidRPr="00867DF2">
        <w:rPr>
          <w:rFonts w:ascii="Arial" w:hAnsi="Arial" w:cs="Arial"/>
          <w:sz w:val="22"/>
          <w:szCs w:val="22"/>
        </w:rPr>
        <w:t>Ciliga</w:t>
      </w:r>
      <w:proofErr w:type="spellEnd"/>
      <w:r w:rsidRPr="00867DF2">
        <w:rPr>
          <w:rFonts w:ascii="Arial" w:hAnsi="Arial" w:cs="Arial"/>
          <w:sz w:val="22"/>
          <w:szCs w:val="22"/>
        </w:rPr>
        <w:t>, pročelnica Upravnog odjela za opće poslove, društvene djelatnosti i razvojne projekte Grada Buzeta,</w:t>
      </w:r>
    </w:p>
    <w:p w14:paraId="14BB6F63" w14:textId="77777777" w:rsidR="00867DF2" w:rsidRPr="00867DF2" w:rsidRDefault="00867DF2" w:rsidP="00867DF2">
      <w:pPr>
        <w:numPr>
          <w:ilvl w:val="0"/>
          <w:numId w:val="24"/>
        </w:numPr>
        <w:jc w:val="both"/>
        <w:rPr>
          <w:rFonts w:ascii="Arial" w:hAnsi="Arial" w:cs="Arial"/>
          <w:sz w:val="22"/>
          <w:szCs w:val="22"/>
        </w:rPr>
      </w:pPr>
      <w:r w:rsidRPr="00867DF2">
        <w:rPr>
          <w:rFonts w:ascii="Arial" w:hAnsi="Arial" w:cs="Arial"/>
          <w:sz w:val="22"/>
          <w:szCs w:val="22"/>
        </w:rPr>
        <w:t>Anica Milković Grbac, pročelnica Upravnog odjela za gospodarenje prostorom Grada Buzeta.</w:t>
      </w:r>
    </w:p>
    <w:p w14:paraId="75ACF1CB" w14:textId="77777777" w:rsidR="00867DF2" w:rsidRDefault="00867DF2" w:rsidP="00867DF2">
      <w:pPr>
        <w:jc w:val="both"/>
        <w:rPr>
          <w:rFonts w:ascii="Arial" w:hAnsi="Arial" w:cs="Arial"/>
          <w:color w:val="4472C4" w:themeColor="accent1"/>
          <w:sz w:val="22"/>
          <w:szCs w:val="22"/>
        </w:rPr>
      </w:pPr>
    </w:p>
    <w:p w14:paraId="06C4E7DE" w14:textId="77777777" w:rsidR="00867DF2" w:rsidRDefault="00867DF2" w:rsidP="00867DF2">
      <w:pPr>
        <w:jc w:val="both"/>
        <w:rPr>
          <w:rFonts w:ascii="Arial" w:hAnsi="Arial" w:cs="Arial"/>
          <w:sz w:val="22"/>
          <w:szCs w:val="22"/>
        </w:rPr>
      </w:pPr>
    </w:p>
    <w:p w14:paraId="2E897F2D" w14:textId="77777777" w:rsidR="000607F5" w:rsidRPr="00FB2A03" w:rsidRDefault="000607F5" w:rsidP="0088544C">
      <w:pPr>
        <w:jc w:val="both"/>
        <w:rPr>
          <w:rFonts w:ascii="Arial" w:hAnsi="Arial" w:cs="Arial"/>
          <w:lang w:eastAsia="en-US"/>
        </w:rPr>
      </w:pPr>
    </w:p>
    <w:p w14:paraId="05DC2DDC" w14:textId="27AC127A" w:rsidR="00FB19AD" w:rsidRPr="00FB2A03" w:rsidRDefault="00FB19AD" w:rsidP="0088544C">
      <w:pPr>
        <w:jc w:val="both"/>
        <w:rPr>
          <w:rFonts w:ascii="Arial" w:hAnsi="Arial" w:cs="Arial"/>
          <w:lang w:eastAsia="en-US"/>
        </w:rPr>
      </w:pPr>
    </w:p>
    <w:p w14:paraId="0F4DA50B" w14:textId="30C15EDB" w:rsidR="000607F5" w:rsidRPr="00FB2A03" w:rsidRDefault="000607F5" w:rsidP="0088544C">
      <w:pPr>
        <w:jc w:val="both"/>
        <w:rPr>
          <w:rFonts w:ascii="Arial" w:hAnsi="Arial" w:cs="Arial"/>
          <w:lang w:eastAsia="en-US"/>
        </w:rPr>
      </w:pPr>
    </w:p>
    <w:p w14:paraId="0560B275" w14:textId="69AADD23" w:rsidR="000607F5" w:rsidRPr="00FB2A03" w:rsidRDefault="000607F5" w:rsidP="0088544C">
      <w:pPr>
        <w:jc w:val="both"/>
        <w:rPr>
          <w:rFonts w:ascii="Arial" w:hAnsi="Arial" w:cs="Arial"/>
          <w:lang w:eastAsia="en-US"/>
        </w:rPr>
      </w:pPr>
    </w:p>
    <w:p w14:paraId="5AF26F1D" w14:textId="219D9EDA" w:rsidR="000607F5" w:rsidRPr="00FB2A03" w:rsidRDefault="000607F5" w:rsidP="0088544C">
      <w:pPr>
        <w:jc w:val="both"/>
        <w:rPr>
          <w:rFonts w:ascii="Arial" w:hAnsi="Arial" w:cs="Arial"/>
          <w:lang w:eastAsia="en-US"/>
        </w:rPr>
      </w:pPr>
    </w:p>
    <w:p w14:paraId="36E3D994" w14:textId="5E1EC813" w:rsidR="000607F5" w:rsidRPr="00FB2A03" w:rsidRDefault="000607F5" w:rsidP="0088544C">
      <w:pPr>
        <w:jc w:val="both"/>
        <w:rPr>
          <w:rFonts w:ascii="Arial" w:hAnsi="Arial" w:cs="Arial"/>
          <w:lang w:eastAsia="en-US"/>
        </w:rPr>
      </w:pPr>
    </w:p>
    <w:p w14:paraId="103337C5" w14:textId="17EF3924" w:rsidR="007F6533" w:rsidRPr="00FB2A03" w:rsidRDefault="007F6533" w:rsidP="0088544C">
      <w:pPr>
        <w:jc w:val="both"/>
        <w:rPr>
          <w:rFonts w:ascii="Arial" w:hAnsi="Arial" w:cs="Arial"/>
          <w:lang w:eastAsia="en-US"/>
        </w:rPr>
      </w:pPr>
    </w:p>
    <w:p w14:paraId="15AAFCE7" w14:textId="5BB4F7B1" w:rsidR="007F6533" w:rsidRPr="00FB2A03" w:rsidRDefault="007F6533" w:rsidP="0088544C">
      <w:pPr>
        <w:jc w:val="both"/>
        <w:rPr>
          <w:rFonts w:ascii="Arial" w:hAnsi="Arial" w:cs="Arial"/>
          <w:lang w:eastAsia="en-US"/>
        </w:rPr>
      </w:pPr>
    </w:p>
    <w:p w14:paraId="488F2FF8" w14:textId="77777777" w:rsidR="007F6533" w:rsidRPr="00FB2A03" w:rsidRDefault="007F6533" w:rsidP="0088544C">
      <w:pPr>
        <w:jc w:val="both"/>
        <w:rPr>
          <w:rFonts w:ascii="Arial" w:hAnsi="Arial" w:cs="Arial"/>
          <w:lang w:eastAsia="en-US"/>
        </w:rPr>
      </w:pPr>
    </w:p>
    <w:p w14:paraId="648C9EE6" w14:textId="1B73D335" w:rsidR="000607F5" w:rsidRPr="00FB2A03" w:rsidRDefault="000607F5" w:rsidP="0088544C">
      <w:pPr>
        <w:jc w:val="both"/>
        <w:rPr>
          <w:rFonts w:ascii="Arial" w:hAnsi="Arial" w:cs="Arial"/>
          <w:lang w:eastAsia="en-US"/>
        </w:rPr>
      </w:pPr>
    </w:p>
    <w:p w14:paraId="457A5971" w14:textId="01C61EF1" w:rsidR="00683047" w:rsidRPr="00FB2A03" w:rsidRDefault="00683047" w:rsidP="0088544C">
      <w:pPr>
        <w:jc w:val="both"/>
        <w:rPr>
          <w:rFonts w:ascii="Arial" w:hAnsi="Arial" w:cs="Arial"/>
          <w:lang w:eastAsia="en-US"/>
        </w:rPr>
      </w:pPr>
    </w:p>
    <w:p w14:paraId="289DC3B1" w14:textId="4769235C" w:rsidR="00683047" w:rsidRPr="00FB2A03" w:rsidRDefault="00683047" w:rsidP="0088544C">
      <w:pPr>
        <w:jc w:val="both"/>
        <w:rPr>
          <w:rFonts w:ascii="Arial" w:hAnsi="Arial" w:cs="Arial"/>
          <w:lang w:eastAsia="en-US"/>
        </w:rPr>
      </w:pPr>
    </w:p>
    <w:p w14:paraId="277E6AE6" w14:textId="77777777" w:rsidR="00683047" w:rsidRPr="00FB2A03" w:rsidRDefault="00683047" w:rsidP="0088544C">
      <w:pPr>
        <w:jc w:val="both"/>
        <w:rPr>
          <w:rFonts w:ascii="Arial" w:hAnsi="Arial" w:cs="Arial"/>
          <w:lang w:eastAsia="en-US"/>
        </w:rPr>
      </w:pPr>
    </w:p>
    <w:p w14:paraId="7B389E27" w14:textId="6BE0B62A" w:rsidR="000607F5" w:rsidRPr="00FB2A03" w:rsidRDefault="000607F5" w:rsidP="0088544C">
      <w:pPr>
        <w:jc w:val="both"/>
        <w:rPr>
          <w:rFonts w:ascii="Arial" w:hAnsi="Arial" w:cs="Arial"/>
          <w:lang w:eastAsia="en-US"/>
        </w:rPr>
      </w:pPr>
    </w:p>
    <w:p w14:paraId="26B95AC7" w14:textId="2FDC3EF7" w:rsidR="00683047" w:rsidRPr="00FB2A03" w:rsidRDefault="00683047" w:rsidP="0088544C">
      <w:pPr>
        <w:jc w:val="both"/>
        <w:rPr>
          <w:rFonts w:ascii="Arial" w:hAnsi="Arial" w:cs="Arial"/>
          <w:lang w:eastAsia="en-US"/>
        </w:rPr>
      </w:pPr>
    </w:p>
    <w:p w14:paraId="2F6845D3" w14:textId="4E4B7D0D" w:rsidR="00683047" w:rsidRPr="00FB2A03" w:rsidRDefault="00683047" w:rsidP="0088544C">
      <w:pPr>
        <w:jc w:val="both"/>
        <w:rPr>
          <w:rFonts w:ascii="Arial" w:hAnsi="Arial" w:cs="Arial"/>
          <w:lang w:eastAsia="en-US"/>
        </w:rPr>
      </w:pPr>
    </w:p>
    <w:p w14:paraId="41094DEA" w14:textId="1CFEDCF5" w:rsidR="00683047" w:rsidRPr="00FB2A03" w:rsidRDefault="00683047" w:rsidP="0088544C">
      <w:pPr>
        <w:jc w:val="both"/>
        <w:rPr>
          <w:rFonts w:ascii="Arial" w:hAnsi="Arial" w:cs="Arial"/>
          <w:lang w:eastAsia="en-US"/>
        </w:rPr>
      </w:pPr>
    </w:p>
    <w:p w14:paraId="786F5966" w14:textId="62C5994F" w:rsidR="00683047" w:rsidRPr="00FB2A03" w:rsidRDefault="00683047" w:rsidP="0088544C">
      <w:pPr>
        <w:jc w:val="both"/>
        <w:rPr>
          <w:rFonts w:ascii="Arial" w:hAnsi="Arial" w:cs="Arial"/>
          <w:lang w:eastAsia="en-US"/>
        </w:rPr>
      </w:pPr>
    </w:p>
    <w:p w14:paraId="51976442" w14:textId="37EE1BC8" w:rsidR="00683047" w:rsidRPr="00FB2A03" w:rsidRDefault="00683047" w:rsidP="0088544C">
      <w:pPr>
        <w:jc w:val="both"/>
        <w:rPr>
          <w:rFonts w:ascii="Arial" w:hAnsi="Arial" w:cs="Arial"/>
          <w:lang w:eastAsia="en-US"/>
        </w:rPr>
      </w:pPr>
    </w:p>
    <w:p w14:paraId="44AC9F66" w14:textId="2D6BDA6E" w:rsidR="00683047" w:rsidRPr="00FB2A03" w:rsidRDefault="00683047" w:rsidP="0088544C">
      <w:pPr>
        <w:jc w:val="both"/>
        <w:rPr>
          <w:rFonts w:ascii="Arial" w:hAnsi="Arial" w:cs="Arial"/>
          <w:lang w:eastAsia="en-US"/>
        </w:rPr>
      </w:pPr>
    </w:p>
    <w:p w14:paraId="1DA787A7" w14:textId="3F0BD567" w:rsidR="00683047" w:rsidRPr="00FB2A03" w:rsidRDefault="00683047" w:rsidP="0088544C">
      <w:pPr>
        <w:jc w:val="both"/>
        <w:rPr>
          <w:rFonts w:ascii="Arial" w:hAnsi="Arial" w:cs="Arial"/>
          <w:lang w:eastAsia="en-US"/>
        </w:rPr>
      </w:pPr>
    </w:p>
    <w:p w14:paraId="4907EE8C" w14:textId="77777777" w:rsidR="00683047" w:rsidRPr="00FB2A03" w:rsidRDefault="00683047" w:rsidP="0088544C">
      <w:pPr>
        <w:jc w:val="both"/>
        <w:rPr>
          <w:rFonts w:ascii="Arial" w:hAnsi="Arial" w:cs="Arial"/>
          <w:lang w:eastAsia="en-US"/>
        </w:rPr>
      </w:pPr>
    </w:p>
    <w:p w14:paraId="2B5711AC" w14:textId="464DCE26" w:rsidR="000607F5" w:rsidRPr="00FB2A03" w:rsidRDefault="000607F5" w:rsidP="0088544C">
      <w:pPr>
        <w:jc w:val="both"/>
        <w:rPr>
          <w:rFonts w:ascii="Arial" w:hAnsi="Arial" w:cs="Arial"/>
          <w:lang w:eastAsia="en-US"/>
        </w:rPr>
      </w:pPr>
    </w:p>
    <w:p w14:paraId="31EA5967" w14:textId="77777777" w:rsidR="000607F5" w:rsidRPr="00FB2A03" w:rsidRDefault="000607F5" w:rsidP="0088544C">
      <w:pPr>
        <w:jc w:val="both"/>
        <w:rPr>
          <w:rFonts w:ascii="Arial" w:hAnsi="Arial" w:cs="Arial"/>
          <w:lang w:eastAsia="en-US"/>
        </w:rPr>
      </w:pPr>
    </w:p>
    <w:p w14:paraId="1EDF53BE" w14:textId="77777777" w:rsidR="00E803C8" w:rsidRPr="00FB2A03" w:rsidRDefault="00E803C8" w:rsidP="0088544C">
      <w:pPr>
        <w:jc w:val="both"/>
        <w:rPr>
          <w:rFonts w:ascii="Arial" w:hAnsi="Arial" w:cs="Arial"/>
          <w:lang w:eastAsia="en-US"/>
        </w:rPr>
      </w:pPr>
    </w:p>
    <w:p w14:paraId="346AE858" w14:textId="02A19F19" w:rsidR="00E803C8" w:rsidRPr="00FB2A03" w:rsidRDefault="00080E64" w:rsidP="00E803C8">
      <w:pPr>
        <w:jc w:val="both"/>
        <w:rPr>
          <w:rFonts w:ascii="Arial" w:hAnsi="Arial" w:cs="Arial"/>
          <w:sz w:val="22"/>
          <w:szCs w:val="22"/>
        </w:rPr>
      </w:pPr>
      <w:r w:rsidRPr="00FB2A03">
        <w:rPr>
          <w:rFonts w:ascii="Arial" w:hAnsi="Arial" w:cs="Arial"/>
          <w:sz w:val="22"/>
          <w:szCs w:val="22"/>
        </w:rPr>
        <w:t>Obrazloženje</w:t>
      </w:r>
      <w:r w:rsidR="00E803C8" w:rsidRPr="00FB2A03">
        <w:rPr>
          <w:rFonts w:ascii="Arial" w:hAnsi="Arial" w:cs="Arial"/>
          <w:sz w:val="22"/>
          <w:szCs w:val="22"/>
        </w:rPr>
        <w:t xml:space="preserve"> pripremile:</w:t>
      </w:r>
    </w:p>
    <w:p w14:paraId="7A7FC1C1" w14:textId="3EE564D6" w:rsidR="00E803C8" w:rsidRPr="00FB2A03" w:rsidRDefault="00B96EF7">
      <w:pPr>
        <w:numPr>
          <w:ilvl w:val="0"/>
          <w:numId w:val="1"/>
        </w:numPr>
        <w:jc w:val="both"/>
        <w:rPr>
          <w:rFonts w:ascii="Arial" w:hAnsi="Arial" w:cs="Arial"/>
          <w:sz w:val="22"/>
          <w:szCs w:val="22"/>
        </w:rPr>
      </w:pPr>
      <w:r>
        <w:rPr>
          <w:rFonts w:ascii="Arial" w:hAnsi="Arial" w:cs="Arial"/>
          <w:sz w:val="22"/>
          <w:szCs w:val="22"/>
        </w:rPr>
        <w:t>Nikola Nemarnik</w:t>
      </w:r>
      <w:r w:rsidR="00E803C8" w:rsidRPr="00FB2A03">
        <w:rPr>
          <w:rFonts w:ascii="Arial" w:hAnsi="Arial" w:cs="Arial"/>
          <w:sz w:val="22"/>
          <w:szCs w:val="22"/>
        </w:rPr>
        <w:t xml:space="preserve">, </w:t>
      </w:r>
      <w:r>
        <w:rPr>
          <w:rFonts w:ascii="Arial" w:hAnsi="Arial" w:cs="Arial"/>
          <w:sz w:val="22"/>
          <w:szCs w:val="22"/>
        </w:rPr>
        <w:t xml:space="preserve">službenik ovlašten za privremeno obavljanje poslova pročelnika </w:t>
      </w:r>
      <w:r w:rsidR="00E803C8" w:rsidRPr="00FB2A03">
        <w:rPr>
          <w:rFonts w:ascii="Arial" w:hAnsi="Arial" w:cs="Arial"/>
          <w:sz w:val="22"/>
          <w:szCs w:val="22"/>
        </w:rPr>
        <w:t xml:space="preserve"> Upravnog odjela za financije i gospodarstvo Grada Buzeta</w:t>
      </w:r>
      <w:r w:rsidR="00DE5082" w:rsidRPr="00FB2A03">
        <w:rPr>
          <w:rFonts w:ascii="Arial" w:hAnsi="Arial" w:cs="Arial"/>
          <w:sz w:val="22"/>
          <w:szCs w:val="22"/>
        </w:rPr>
        <w:t>,</w:t>
      </w:r>
    </w:p>
    <w:p w14:paraId="04604141" w14:textId="77777777"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 xml:space="preserve">Elena Grah </w:t>
      </w:r>
      <w:proofErr w:type="spellStart"/>
      <w:r w:rsidRPr="00FB2A03">
        <w:rPr>
          <w:rFonts w:ascii="Arial" w:hAnsi="Arial" w:cs="Arial"/>
          <w:sz w:val="22"/>
          <w:szCs w:val="22"/>
        </w:rPr>
        <w:t>Ciliga</w:t>
      </w:r>
      <w:proofErr w:type="spellEnd"/>
      <w:r w:rsidRPr="00FB2A03">
        <w:rPr>
          <w:rFonts w:ascii="Arial" w:hAnsi="Arial" w:cs="Arial"/>
          <w:sz w:val="22"/>
          <w:szCs w:val="22"/>
        </w:rPr>
        <w:t>, pročelnica Upravnog odjela za opće poslove, društvene djelatnosti i razvojne projekte Grada Buzeta,</w:t>
      </w:r>
    </w:p>
    <w:p w14:paraId="3DEDFCD0" w14:textId="6E089F1C" w:rsidR="00683047" w:rsidRPr="00FB2A03" w:rsidRDefault="00683047" w:rsidP="00683047">
      <w:pPr>
        <w:jc w:val="both"/>
        <w:rPr>
          <w:rFonts w:ascii="Arial" w:hAnsi="Arial" w:cs="Arial"/>
          <w:sz w:val="22"/>
          <w:szCs w:val="22"/>
        </w:rPr>
      </w:pPr>
    </w:p>
    <w:p w14:paraId="3565BF97" w14:textId="77777777" w:rsidR="00683047" w:rsidRPr="00FB2A03" w:rsidRDefault="00683047" w:rsidP="00683047">
      <w:pPr>
        <w:jc w:val="both"/>
        <w:rPr>
          <w:rFonts w:ascii="Arial" w:hAnsi="Arial" w:cs="Arial"/>
          <w:sz w:val="22"/>
          <w:szCs w:val="22"/>
        </w:rPr>
      </w:pPr>
    </w:p>
    <w:sectPr w:rsidR="00683047" w:rsidRPr="00FB2A03" w:rsidSect="00F2010A">
      <w:footerReference w:type="default" r:id="rId10"/>
      <w:pgSz w:w="11906" w:h="16838"/>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B2DD" w14:textId="77777777" w:rsidR="006970A6" w:rsidRDefault="006970A6" w:rsidP="0090200F">
      <w:r>
        <w:separator/>
      </w:r>
    </w:p>
  </w:endnote>
  <w:endnote w:type="continuationSeparator" w:id="0">
    <w:p w14:paraId="497E4883" w14:textId="77777777" w:rsidR="006970A6" w:rsidRDefault="006970A6"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2A34" w14:textId="0E6F7AE2" w:rsidR="006C537B"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6C537B" w:rsidRDefault="006C537B"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7710186"/>
      <w:docPartObj>
        <w:docPartGallery w:val="Page Numbers (Bottom of Page)"/>
        <w:docPartUnique/>
      </w:docPartObj>
    </w:sdtPr>
    <w:sdtEnd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174A" w14:textId="77777777" w:rsidR="006970A6" w:rsidRDefault="006970A6" w:rsidP="0090200F">
      <w:r>
        <w:separator/>
      </w:r>
    </w:p>
  </w:footnote>
  <w:footnote w:type="continuationSeparator" w:id="0">
    <w:p w14:paraId="4AD5D11F" w14:textId="77777777" w:rsidR="006970A6" w:rsidRDefault="006970A6"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A430" w14:textId="4AA8B3F9" w:rsidR="00683047" w:rsidRPr="00CC0F68" w:rsidRDefault="00DB7A7D" w:rsidP="00683047">
    <w:pPr>
      <w:pStyle w:val="Zaglavlje"/>
      <w:jc w:val="right"/>
      <w:rPr>
        <w:rFonts w:ascii="Arial" w:hAnsi="Arial" w:cs="Arial"/>
        <w:color w:val="808080" w:themeColor="background1" w:themeShade="80"/>
        <w:sz w:val="16"/>
        <w:szCs w:val="16"/>
      </w:rPr>
    </w:pPr>
    <w:r w:rsidRPr="00CC0F68">
      <w:rPr>
        <w:rFonts w:ascii="Arial" w:hAnsi="Arial" w:cs="Arial"/>
        <w:color w:val="808080" w:themeColor="background1" w:themeShade="80"/>
        <w:sz w:val="16"/>
        <w:szCs w:val="16"/>
      </w:rPr>
      <w:t>1</w:t>
    </w:r>
    <w:r w:rsidR="00683047" w:rsidRPr="00CC0F68">
      <w:rPr>
        <w:rFonts w:ascii="Arial" w:hAnsi="Arial" w:cs="Arial"/>
        <w:color w:val="808080" w:themeColor="background1" w:themeShade="80"/>
        <w:sz w:val="16"/>
        <w:szCs w:val="16"/>
      </w:rPr>
      <w:t>. IZMJENE I DOPUNE PRORAČUNA GRADA BUZETA ZA 202</w:t>
    </w:r>
    <w:r w:rsidR="00CC0F68" w:rsidRPr="00CC0F68">
      <w:rPr>
        <w:rFonts w:ascii="Arial" w:hAnsi="Arial" w:cs="Arial"/>
        <w:color w:val="808080" w:themeColor="background1" w:themeShade="80"/>
        <w:sz w:val="16"/>
        <w:szCs w:val="16"/>
      </w:rPr>
      <w:t>4</w:t>
    </w:r>
    <w:r w:rsidR="00683047" w:rsidRPr="00CC0F68">
      <w:rPr>
        <w:rFonts w:ascii="Arial" w:hAnsi="Arial" w:cs="Arial"/>
        <w:color w:val="808080" w:themeColor="background1" w:themeShade="80"/>
        <w:sz w:val="16"/>
        <w:szCs w:val="16"/>
      </w:rPr>
      <w:t>. GODINU</w:t>
    </w:r>
  </w:p>
  <w:p w14:paraId="70356225" w14:textId="38ED101B" w:rsidR="00683047" w:rsidRPr="00CC0F68" w:rsidRDefault="00683047" w:rsidP="00683047">
    <w:pPr>
      <w:pStyle w:val="Zaglavlje"/>
      <w:jc w:val="right"/>
      <w:rPr>
        <w:rFonts w:ascii="Arial" w:hAnsi="Arial" w:cs="Arial"/>
        <w:color w:val="808080" w:themeColor="background1" w:themeShade="80"/>
        <w:sz w:val="16"/>
        <w:szCs w:val="16"/>
      </w:rPr>
    </w:pPr>
    <w:r w:rsidRPr="00CC0F68">
      <w:rPr>
        <w:rFonts w:ascii="Arial" w:hAnsi="Arial" w:cs="Arial"/>
        <w:color w:val="808080" w:themeColor="background1" w:themeShade="80"/>
        <w:sz w:val="16"/>
        <w:szCs w:val="16"/>
      </w:rPr>
      <w:t xml:space="preserve">OBRAZLOŽENJE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332FC2"/>
    <w:multiLevelType w:val="hybridMultilevel"/>
    <w:tmpl w:val="57107122"/>
    <w:lvl w:ilvl="0" w:tplc="32F446E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CA44E9"/>
    <w:multiLevelType w:val="hybridMultilevel"/>
    <w:tmpl w:val="DDC8E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125FC4"/>
    <w:multiLevelType w:val="multilevel"/>
    <w:tmpl w:val="AAFC0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BD13F8"/>
    <w:multiLevelType w:val="hybridMultilevel"/>
    <w:tmpl w:val="A7A602CE"/>
    <w:lvl w:ilvl="0" w:tplc="0DE43EE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A14AB0"/>
    <w:multiLevelType w:val="hybridMultilevel"/>
    <w:tmpl w:val="F7A07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4D53D0"/>
    <w:multiLevelType w:val="hybridMultilevel"/>
    <w:tmpl w:val="6BB0DD92"/>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6"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B22FEF"/>
    <w:multiLevelType w:val="hybridMultilevel"/>
    <w:tmpl w:val="0EE026B2"/>
    <w:lvl w:ilvl="0" w:tplc="B0B6D872">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E63AFB"/>
    <w:multiLevelType w:val="hybridMultilevel"/>
    <w:tmpl w:val="F6D25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9"/>
  </w:num>
  <w:num w:numId="2" w16cid:durableId="1509756502">
    <w:abstractNumId w:val="4"/>
  </w:num>
  <w:num w:numId="3" w16cid:durableId="1568690667">
    <w:abstractNumId w:val="1"/>
  </w:num>
  <w:num w:numId="4" w16cid:durableId="526254524">
    <w:abstractNumId w:val="0"/>
  </w:num>
  <w:num w:numId="5" w16cid:durableId="1491560138">
    <w:abstractNumId w:val="5"/>
  </w:num>
  <w:num w:numId="6" w16cid:durableId="1334992661">
    <w:abstractNumId w:val="15"/>
  </w:num>
  <w:num w:numId="7" w16cid:durableId="1741555333">
    <w:abstractNumId w:val="17"/>
  </w:num>
  <w:num w:numId="8" w16cid:durableId="972949894">
    <w:abstractNumId w:val="14"/>
  </w:num>
  <w:num w:numId="9" w16cid:durableId="1148403712">
    <w:abstractNumId w:val="3"/>
  </w:num>
  <w:num w:numId="10" w16cid:durableId="200938814">
    <w:abstractNumId w:val="6"/>
  </w:num>
  <w:num w:numId="11" w16cid:durableId="2143038981">
    <w:abstractNumId w:val="13"/>
  </w:num>
  <w:num w:numId="12" w16cid:durableId="748580794">
    <w:abstractNumId w:val="10"/>
  </w:num>
  <w:num w:numId="13" w16cid:durableId="1342926890">
    <w:abstractNumId w:val="7"/>
  </w:num>
  <w:num w:numId="14" w16cid:durableId="1182552199">
    <w:abstractNumId w:val="18"/>
  </w:num>
  <w:num w:numId="15" w16cid:durableId="38210519">
    <w:abstractNumId w:val="16"/>
  </w:num>
  <w:num w:numId="16" w16cid:durableId="1204178084">
    <w:abstractNumId w:val="19"/>
  </w:num>
  <w:num w:numId="17" w16cid:durableId="1301502054">
    <w:abstractNumId w:val="2"/>
  </w:num>
  <w:num w:numId="18" w16cid:durableId="391123853">
    <w:abstractNumId w:val="11"/>
  </w:num>
  <w:num w:numId="19" w16cid:durableId="409930029">
    <w:abstractNumId w:val="12"/>
  </w:num>
  <w:num w:numId="20" w16cid:durableId="794643159">
    <w:abstractNumId w:val="8"/>
  </w:num>
  <w:num w:numId="21" w16cid:durableId="1469281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92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8426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6145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1BD"/>
    <w:rsid w:val="00004F69"/>
    <w:rsid w:val="0001084F"/>
    <w:rsid w:val="00014CB6"/>
    <w:rsid w:val="000156C1"/>
    <w:rsid w:val="00017FDD"/>
    <w:rsid w:val="000208A4"/>
    <w:rsid w:val="00020F96"/>
    <w:rsid w:val="00023B7E"/>
    <w:rsid w:val="00024227"/>
    <w:rsid w:val="00024AC3"/>
    <w:rsid w:val="0002541E"/>
    <w:rsid w:val="000300B1"/>
    <w:rsid w:val="000315C2"/>
    <w:rsid w:val="00035172"/>
    <w:rsid w:val="00035BE0"/>
    <w:rsid w:val="00035C86"/>
    <w:rsid w:val="0003686C"/>
    <w:rsid w:val="0003756E"/>
    <w:rsid w:val="00040314"/>
    <w:rsid w:val="00042E94"/>
    <w:rsid w:val="00045EE6"/>
    <w:rsid w:val="000464E5"/>
    <w:rsid w:val="00050CEC"/>
    <w:rsid w:val="00052A2B"/>
    <w:rsid w:val="00052FF8"/>
    <w:rsid w:val="0005400D"/>
    <w:rsid w:val="000547D1"/>
    <w:rsid w:val="00055432"/>
    <w:rsid w:val="00055E72"/>
    <w:rsid w:val="000565C6"/>
    <w:rsid w:val="00060058"/>
    <w:rsid w:val="000607F5"/>
    <w:rsid w:val="00062508"/>
    <w:rsid w:val="0006419A"/>
    <w:rsid w:val="0006436B"/>
    <w:rsid w:val="00064936"/>
    <w:rsid w:val="0006564E"/>
    <w:rsid w:val="0006596F"/>
    <w:rsid w:val="000714C4"/>
    <w:rsid w:val="000717B2"/>
    <w:rsid w:val="00073269"/>
    <w:rsid w:val="00073A1D"/>
    <w:rsid w:val="0007539C"/>
    <w:rsid w:val="00075B7B"/>
    <w:rsid w:val="00080E50"/>
    <w:rsid w:val="00080E64"/>
    <w:rsid w:val="00084F9B"/>
    <w:rsid w:val="00090AC3"/>
    <w:rsid w:val="00090DE1"/>
    <w:rsid w:val="00092064"/>
    <w:rsid w:val="000946B3"/>
    <w:rsid w:val="00094806"/>
    <w:rsid w:val="000A033B"/>
    <w:rsid w:val="000A0B98"/>
    <w:rsid w:val="000A12F4"/>
    <w:rsid w:val="000A13BC"/>
    <w:rsid w:val="000A1A5A"/>
    <w:rsid w:val="000A1FF5"/>
    <w:rsid w:val="000A2468"/>
    <w:rsid w:val="000A540F"/>
    <w:rsid w:val="000B114B"/>
    <w:rsid w:val="000B11EA"/>
    <w:rsid w:val="000B1A87"/>
    <w:rsid w:val="000B3DFA"/>
    <w:rsid w:val="000B436C"/>
    <w:rsid w:val="000B6800"/>
    <w:rsid w:val="000B68BD"/>
    <w:rsid w:val="000C05FB"/>
    <w:rsid w:val="000C128C"/>
    <w:rsid w:val="000C1B58"/>
    <w:rsid w:val="000C2008"/>
    <w:rsid w:val="000C2669"/>
    <w:rsid w:val="000C2C67"/>
    <w:rsid w:val="000C3016"/>
    <w:rsid w:val="000C5113"/>
    <w:rsid w:val="000C75F1"/>
    <w:rsid w:val="000D1512"/>
    <w:rsid w:val="000D32E2"/>
    <w:rsid w:val="000D5443"/>
    <w:rsid w:val="000D5851"/>
    <w:rsid w:val="000D5DB6"/>
    <w:rsid w:val="000E0327"/>
    <w:rsid w:val="000E1C22"/>
    <w:rsid w:val="000E29AA"/>
    <w:rsid w:val="000E46CB"/>
    <w:rsid w:val="000E4BAD"/>
    <w:rsid w:val="000F45CF"/>
    <w:rsid w:val="000F525C"/>
    <w:rsid w:val="000F56C7"/>
    <w:rsid w:val="000F68F0"/>
    <w:rsid w:val="00101413"/>
    <w:rsid w:val="0010729A"/>
    <w:rsid w:val="00112D0E"/>
    <w:rsid w:val="00113C7D"/>
    <w:rsid w:val="001151B0"/>
    <w:rsid w:val="00115879"/>
    <w:rsid w:val="00116F2F"/>
    <w:rsid w:val="001235E1"/>
    <w:rsid w:val="001242B6"/>
    <w:rsid w:val="001254EF"/>
    <w:rsid w:val="00127FDE"/>
    <w:rsid w:val="001315BB"/>
    <w:rsid w:val="001360F2"/>
    <w:rsid w:val="00136250"/>
    <w:rsid w:val="001371C6"/>
    <w:rsid w:val="001414F5"/>
    <w:rsid w:val="00141753"/>
    <w:rsid w:val="00141F40"/>
    <w:rsid w:val="00142D94"/>
    <w:rsid w:val="0014320A"/>
    <w:rsid w:val="001432ED"/>
    <w:rsid w:val="00144902"/>
    <w:rsid w:val="00145280"/>
    <w:rsid w:val="00145AE5"/>
    <w:rsid w:val="001466C0"/>
    <w:rsid w:val="00151F0A"/>
    <w:rsid w:val="00152B45"/>
    <w:rsid w:val="00154EEC"/>
    <w:rsid w:val="001551C3"/>
    <w:rsid w:val="00156607"/>
    <w:rsid w:val="001567C9"/>
    <w:rsid w:val="00163887"/>
    <w:rsid w:val="001647C9"/>
    <w:rsid w:val="0016536B"/>
    <w:rsid w:val="00165FB7"/>
    <w:rsid w:val="00166ED1"/>
    <w:rsid w:val="00171C52"/>
    <w:rsid w:val="00171C54"/>
    <w:rsid w:val="00173FCB"/>
    <w:rsid w:val="001749F1"/>
    <w:rsid w:val="001776DE"/>
    <w:rsid w:val="00177F05"/>
    <w:rsid w:val="00183496"/>
    <w:rsid w:val="001853D3"/>
    <w:rsid w:val="001856A2"/>
    <w:rsid w:val="00185840"/>
    <w:rsid w:val="00185F34"/>
    <w:rsid w:val="00187120"/>
    <w:rsid w:val="00190EE7"/>
    <w:rsid w:val="001914F7"/>
    <w:rsid w:val="00195BB7"/>
    <w:rsid w:val="001A0892"/>
    <w:rsid w:val="001A315B"/>
    <w:rsid w:val="001A4CD5"/>
    <w:rsid w:val="001A6EE1"/>
    <w:rsid w:val="001A7EA3"/>
    <w:rsid w:val="001B0B08"/>
    <w:rsid w:val="001B5006"/>
    <w:rsid w:val="001B6324"/>
    <w:rsid w:val="001B6777"/>
    <w:rsid w:val="001C1C4D"/>
    <w:rsid w:val="001C34B4"/>
    <w:rsid w:val="001C72DD"/>
    <w:rsid w:val="001D3B3D"/>
    <w:rsid w:val="001D4C17"/>
    <w:rsid w:val="001D6C80"/>
    <w:rsid w:val="001D70D3"/>
    <w:rsid w:val="001D79C7"/>
    <w:rsid w:val="001D7C45"/>
    <w:rsid w:val="001D7F5F"/>
    <w:rsid w:val="001E191D"/>
    <w:rsid w:val="001E22EE"/>
    <w:rsid w:val="001E2E79"/>
    <w:rsid w:val="001F0B86"/>
    <w:rsid w:val="001F4490"/>
    <w:rsid w:val="001F544E"/>
    <w:rsid w:val="001F75AA"/>
    <w:rsid w:val="001F7A14"/>
    <w:rsid w:val="001F7FCA"/>
    <w:rsid w:val="00206118"/>
    <w:rsid w:val="002130DA"/>
    <w:rsid w:val="00215A2D"/>
    <w:rsid w:val="00215F2C"/>
    <w:rsid w:val="00220A8D"/>
    <w:rsid w:val="002211E5"/>
    <w:rsid w:val="00223B2D"/>
    <w:rsid w:val="00224A63"/>
    <w:rsid w:val="00225E32"/>
    <w:rsid w:val="0022795A"/>
    <w:rsid w:val="00231C8C"/>
    <w:rsid w:val="00232B36"/>
    <w:rsid w:val="002330D0"/>
    <w:rsid w:val="00233584"/>
    <w:rsid w:val="00235189"/>
    <w:rsid w:val="00237D9B"/>
    <w:rsid w:val="002401EB"/>
    <w:rsid w:val="00243031"/>
    <w:rsid w:val="00244A46"/>
    <w:rsid w:val="00245987"/>
    <w:rsid w:val="002505CC"/>
    <w:rsid w:val="00251120"/>
    <w:rsid w:val="00254450"/>
    <w:rsid w:val="00255481"/>
    <w:rsid w:val="0025662E"/>
    <w:rsid w:val="00261C64"/>
    <w:rsid w:val="00265D51"/>
    <w:rsid w:val="00266253"/>
    <w:rsid w:val="002704BE"/>
    <w:rsid w:val="002762A7"/>
    <w:rsid w:val="00276A3A"/>
    <w:rsid w:val="00277576"/>
    <w:rsid w:val="00277977"/>
    <w:rsid w:val="00281BD0"/>
    <w:rsid w:val="00281EBA"/>
    <w:rsid w:val="00282D4F"/>
    <w:rsid w:val="00283A2A"/>
    <w:rsid w:val="002871FC"/>
    <w:rsid w:val="002910B9"/>
    <w:rsid w:val="0029214B"/>
    <w:rsid w:val="00292C28"/>
    <w:rsid w:val="00293C27"/>
    <w:rsid w:val="002A12D8"/>
    <w:rsid w:val="002A27A2"/>
    <w:rsid w:val="002A32C3"/>
    <w:rsid w:val="002A4372"/>
    <w:rsid w:val="002A54A5"/>
    <w:rsid w:val="002A5AD6"/>
    <w:rsid w:val="002A75DA"/>
    <w:rsid w:val="002A7DDE"/>
    <w:rsid w:val="002B117C"/>
    <w:rsid w:val="002B5581"/>
    <w:rsid w:val="002B6675"/>
    <w:rsid w:val="002B6A9D"/>
    <w:rsid w:val="002B6B3A"/>
    <w:rsid w:val="002C2A54"/>
    <w:rsid w:val="002C3CC5"/>
    <w:rsid w:val="002C5AA3"/>
    <w:rsid w:val="002C62EB"/>
    <w:rsid w:val="002D0B28"/>
    <w:rsid w:val="002D1BE6"/>
    <w:rsid w:val="002D4952"/>
    <w:rsid w:val="002D76E9"/>
    <w:rsid w:val="002E0088"/>
    <w:rsid w:val="002E3E68"/>
    <w:rsid w:val="002E5111"/>
    <w:rsid w:val="002E626A"/>
    <w:rsid w:val="002F4CD8"/>
    <w:rsid w:val="002F56D7"/>
    <w:rsid w:val="002F5F53"/>
    <w:rsid w:val="002F5F8A"/>
    <w:rsid w:val="002F632D"/>
    <w:rsid w:val="002F64A1"/>
    <w:rsid w:val="002F6D1E"/>
    <w:rsid w:val="00301080"/>
    <w:rsid w:val="00301944"/>
    <w:rsid w:val="00303178"/>
    <w:rsid w:val="00306137"/>
    <w:rsid w:val="00306474"/>
    <w:rsid w:val="00311100"/>
    <w:rsid w:val="00311678"/>
    <w:rsid w:val="00311F43"/>
    <w:rsid w:val="00313566"/>
    <w:rsid w:val="00313E0B"/>
    <w:rsid w:val="00316A8A"/>
    <w:rsid w:val="003178BE"/>
    <w:rsid w:val="0032649C"/>
    <w:rsid w:val="00326BCA"/>
    <w:rsid w:val="00331630"/>
    <w:rsid w:val="00332881"/>
    <w:rsid w:val="0034281E"/>
    <w:rsid w:val="00342EBC"/>
    <w:rsid w:val="00343E5E"/>
    <w:rsid w:val="003448E3"/>
    <w:rsid w:val="00352896"/>
    <w:rsid w:val="003531BF"/>
    <w:rsid w:val="0035428D"/>
    <w:rsid w:val="00361396"/>
    <w:rsid w:val="00362298"/>
    <w:rsid w:val="00362C8B"/>
    <w:rsid w:val="0036367C"/>
    <w:rsid w:val="003721E8"/>
    <w:rsid w:val="00372837"/>
    <w:rsid w:val="00374553"/>
    <w:rsid w:val="00377247"/>
    <w:rsid w:val="00377694"/>
    <w:rsid w:val="003776DF"/>
    <w:rsid w:val="00380DCB"/>
    <w:rsid w:val="003815F8"/>
    <w:rsid w:val="00382C26"/>
    <w:rsid w:val="003838A0"/>
    <w:rsid w:val="00384BF4"/>
    <w:rsid w:val="00386519"/>
    <w:rsid w:val="003912D9"/>
    <w:rsid w:val="0039190E"/>
    <w:rsid w:val="003931D8"/>
    <w:rsid w:val="00396530"/>
    <w:rsid w:val="003974A2"/>
    <w:rsid w:val="003A232F"/>
    <w:rsid w:val="003A45E9"/>
    <w:rsid w:val="003A4A5C"/>
    <w:rsid w:val="003A514D"/>
    <w:rsid w:val="003A62E6"/>
    <w:rsid w:val="003A6C2E"/>
    <w:rsid w:val="003A76D9"/>
    <w:rsid w:val="003B08BC"/>
    <w:rsid w:val="003B0FFE"/>
    <w:rsid w:val="003B150D"/>
    <w:rsid w:val="003B3A37"/>
    <w:rsid w:val="003B4EEB"/>
    <w:rsid w:val="003C0108"/>
    <w:rsid w:val="003C40FF"/>
    <w:rsid w:val="003C48AD"/>
    <w:rsid w:val="003C5833"/>
    <w:rsid w:val="003C7C76"/>
    <w:rsid w:val="003D00E1"/>
    <w:rsid w:val="003D021A"/>
    <w:rsid w:val="003D0BA8"/>
    <w:rsid w:val="003D291F"/>
    <w:rsid w:val="003D41CB"/>
    <w:rsid w:val="003D53C4"/>
    <w:rsid w:val="003E4A91"/>
    <w:rsid w:val="003E594C"/>
    <w:rsid w:val="003E5E5A"/>
    <w:rsid w:val="003E6589"/>
    <w:rsid w:val="003E6E1A"/>
    <w:rsid w:val="003E74A8"/>
    <w:rsid w:val="003E783F"/>
    <w:rsid w:val="003E7D28"/>
    <w:rsid w:val="003F0261"/>
    <w:rsid w:val="003F2A7A"/>
    <w:rsid w:val="003F3242"/>
    <w:rsid w:val="003F553E"/>
    <w:rsid w:val="003F55D4"/>
    <w:rsid w:val="003F625A"/>
    <w:rsid w:val="003F6754"/>
    <w:rsid w:val="003F6D1E"/>
    <w:rsid w:val="00400D42"/>
    <w:rsid w:val="00401838"/>
    <w:rsid w:val="004019A3"/>
    <w:rsid w:val="00402A52"/>
    <w:rsid w:val="00405C0B"/>
    <w:rsid w:val="00406474"/>
    <w:rsid w:val="00406ADC"/>
    <w:rsid w:val="00406C8B"/>
    <w:rsid w:val="00407240"/>
    <w:rsid w:val="00407B06"/>
    <w:rsid w:val="0041669F"/>
    <w:rsid w:val="00420E1D"/>
    <w:rsid w:val="00421E04"/>
    <w:rsid w:val="004230DC"/>
    <w:rsid w:val="00424F32"/>
    <w:rsid w:val="004253E6"/>
    <w:rsid w:val="004261AF"/>
    <w:rsid w:val="004268A2"/>
    <w:rsid w:val="0042755F"/>
    <w:rsid w:val="004304F6"/>
    <w:rsid w:val="0043492F"/>
    <w:rsid w:val="00434998"/>
    <w:rsid w:val="00436596"/>
    <w:rsid w:val="0043784D"/>
    <w:rsid w:val="00440D3F"/>
    <w:rsid w:val="00440FF9"/>
    <w:rsid w:val="00442732"/>
    <w:rsid w:val="00443B0F"/>
    <w:rsid w:val="00444EF0"/>
    <w:rsid w:val="00445F2C"/>
    <w:rsid w:val="004472C7"/>
    <w:rsid w:val="00451317"/>
    <w:rsid w:val="00452474"/>
    <w:rsid w:val="00452787"/>
    <w:rsid w:val="00455251"/>
    <w:rsid w:val="004555FD"/>
    <w:rsid w:val="0045633E"/>
    <w:rsid w:val="004573C4"/>
    <w:rsid w:val="004604D4"/>
    <w:rsid w:val="00460C9A"/>
    <w:rsid w:val="004610AB"/>
    <w:rsid w:val="00461760"/>
    <w:rsid w:val="00461C76"/>
    <w:rsid w:val="0046201E"/>
    <w:rsid w:val="0046314A"/>
    <w:rsid w:val="00465F23"/>
    <w:rsid w:val="004664AD"/>
    <w:rsid w:val="004679A6"/>
    <w:rsid w:val="00470D26"/>
    <w:rsid w:val="00477BE0"/>
    <w:rsid w:val="00481DA9"/>
    <w:rsid w:val="00482C2B"/>
    <w:rsid w:val="0048386E"/>
    <w:rsid w:val="00484489"/>
    <w:rsid w:val="00486244"/>
    <w:rsid w:val="0048629B"/>
    <w:rsid w:val="00486867"/>
    <w:rsid w:val="004877A4"/>
    <w:rsid w:val="0049262E"/>
    <w:rsid w:val="004929FF"/>
    <w:rsid w:val="00495778"/>
    <w:rsid w:val="004A024D"/>
    <w:rsid w:val="004A1D9A"/>
    <w:rsid w:val="004A49BB"/>
    <w:rsid w:val="004A588D"/>
    <w:rsid w:val="004A7692"/>
    <w:rsid w:val="004B2394"/>
    <w:rsid w:val="004B3C3E"/>
    <w:rsid w:val="004B46FB"/>
    <w:rsid w:val="004B6A2D"/>
    <w:rsid w:val="004C137C"/>
    <w:rsid w:val="004C32BD"/>
    <w:rsid w:val="004C5CB4"/>
    <w:rsid w:val="004D0E7D"/>
    <w:rsid w:val="004D0FEC"/>
    <w:rsid w:val="004D3C4F"/>
    <w:rsid w:val="004D4B24"/>
    <w:rsid w:val="004E0E88"/>
    <w:rsid w:val="004E240B"/>
    <w:rsid w:val="004E3CB9"/>
    <w:rsid w:val="004E47B4"/>
    <w:rsid w:val="004F2854"/>
    <w:rsid w:val="004F4D09"/>
    <w:rsid w:val="004F7515"/>
    <w:rsid w:val="004F783E"/>
    <w:rsid w:val="004F7FC2"/>
    <w:rsid w:val="00500AFA"/>
    <w:rsid w:val="0050108F"/>
    <w:rsid w:val="0050191E"/>
    <w:rsid w:val="00501CF4"/>
    <w:rsid w:val="00502DC4"/>
    <w:rsid w:val="0050337A"/>
    <w:rsid w:val="00505651"/>
    <w:rsid w:val="00511477"/>
    <w:rsid w:val="005119CC"/>
    <w:rsid w:val="0051576F"/>
    <w:rsid w:val="005176B0"/>
    <w:rsid w:val="00517C8F"/>
    <w:rsid w:val="00521719"/>
    <w:rsid w:val="00521A91"/>
    <w:rsid w:val="00523B8D"/>
    <w:rsid w:val="005243ED"/>
    <w:rsid w:val="0053070B"/>
    <w:rsid w:val="00530C59"/>
    <w:rsid w:val="005322CA"/>
    <w:rsid w:val="005324CF"/>
    <w:rsid w:val="00532FFD"/>
    <w:rsid w:val="00534E69"/>
    <w:rsid w:val="005359CB"/>
    <w:rsid w:val="0053678C"/>
    <w:rsid w:val="0053718F"/>
    <w:rsid w:val="00537701"/>
    <w:rsid w:val="005403C1"/>
    <w:rsid w:val="0054436C"/>
    <w:rsid w:val="00547233"/>
    <w:rsid w:val="005504BF"/>
    <w:rsid w:val="005507A1"/>
    <w:rsid w:val="00552CB6"/>
    <w:rsid w:val="0055484B"/>
    <w:rsid w:val="0055495A"/>
    <w:rsid w:val="00555557"/>
    <w:rsid w:val="00556514"/>
    <w:rsid w:val="005635D4"/>
    <w:rsid w:val="005636F7"/>
    <w:rsid w:val="00566C12"/>
    <w:rsid w:val="00566CE4"/>
    <w:rsid w:val="00572C36"/>
    <w:rsid w:val="00572C54"/>
    <w:rsid w:val="00581130"/>
    <w:rsid w:val="0058197D"/>
    <w:rsid w:val="00582DAE"/>
    <w:rsid w:val="00586A3F"/>
    <w:rsid w:val="00591394"/>
    <w:rsid w:val="005936B7"/>
    <w:rsid w:val="005940D1"/>
    <w:rsid w:val="005951E1"/>
    <w:rsid w:val="0059755A"/>
    <w:rsid w:val="005A036A"/>
    <w:rsid w:val="005A0FB0"/>
    <w:rsid w:val="005A231F"/>
    <w:rsid w:val="005A3FD8"/>
    <w:rsid w:val="005A4F37"/>
    <w:rsid w:val="005A5892"/>
    <w:rsid w:val="005B11CE"/>
    <w:rsid w:val="005B21B0"/>
    <w:rsid w:val="005B4A39"/>
    <w:rsid w:val="005B4AC8"/>
    <w:rsid w:val="005B5558"/>
    <w:rsid w:val="005C227A"/>
    <w:rsid w:val="005C24BD"/>
    <w:rsid w:val="005C2787"/>
    <w:rsid w:val="005C2DCB"/>
    <w:rsid w:val="005C391F"/>
    <w:rsid w:val="005C49BC"/>
    <w:rsid w:val="005C774E"/>
    <w:rsid w:val="005D0EA8"/>
    <w:rsid w:val="005D2DCF"/>
    <w:rsid w:val="005D406B"/>
    <w:rsid w:val="005D60CA"/>
    <w:rsid w:val="005E2DC7"/>
    <w:rsid w:val="005E3F96"/>
    <w:rsid w:val="005E7336"/>
    <w:rsid w:val="005E75D0"/>
    <w:rsid w:val="005E7FBA"/>
    <w:rsid w:val="005F03C3"/>
    <w:rsid w:val="005F0EE9"/>
    <w:rsid w:val="005F3276"/>
    <w:rsid w:val="005F47CD"/>
    <w:rsid w:val="005F4ED7"/>
    <w:rsid w:val="005F61BD"/>
    <w:rsid w:val="006014E7"/>
    <w:rsid w:val="0060356A"/>
    <w:rsid w:val="00607224"/>
    <w:rsid w:val="0061253B"/>
    <w:rsid w:val="006208B4"/>
    <w:rsid w:val="00621959"/>
    <w:rsid w:val="00623320"/>
    <w:rsid w:val="00623452"/>
    <w:rsid w:val="0062580A"/>
    <w:rsid w:val="00626247"/>
    <w:rsid w:val="0063112F"/>
    <w:rsid w:val="006356AE"/>
    <w:rsid w:val="00636A96"/>
    <w:rsid w:val="006371E8"/>
    <w:rsid w:val="00637FD1"/>
    <w:rsid w:val="006403D6"/>
    <w:rsid w:val="00640C67"/>
    <w:rsid w:val="00641E86"/>
    <w:rsid w:val="0064257E"/>
    <w:rsid w:val="00642D4B"/>
    <w:rsid w:val="006462A8"/>
    <w:rsid w:val="006477A0"/>
    <w:rsid w:val="00650740"/>
    <w:rsid w:val="0065249C"/>
    <w:rsid w:val="00656C99"/>
    <w:rsid w:val="00657366"/>
    <w:rsid w:val="006578C1"/>
    <w:rsid w:val="00660523"/>
    <w:rsid w:val="00661488"/>
    <w:rsid w:val="00663393"/>
    <w:rsid w:val="006641EA"/>
    <w:rsid w:val="00664E2D"/>
    <w:rsid w:val="00666E8C"/>
    <w:rsid w:val="0067039E"/>
    <w:rsid w:val="0067084C"/>
    <w:rsid w:val="006719E9"/>
    <w:rsid w:val="00672676"/>
    <w:rsid w:val="00672DF8"/>
    <w:rsid w:val="00673F31"/>
    <w:rsid w:val="006741A5"/>
    <w:rsid w:val="0068156A"/>
    <w:rsid w:val="00681EA7"/>
    <w:rsid w:val="00682742"/>
    <w:rsid w:val="00683047"/>
    <w:rsid w:val="00683F9B"/>
    <w:rsid w:val="006855B7"/>
    <w:rsid w:val="00686762"/>
    <w:rsid w:val="006918F8"/>
    <w:rsid w:val="006920A1"/>
    <w:rsid w:val="00692AEE"/>
    <w:rsid w:val="006939D9"/>
    <w:rsid w:val="00693B2A"/>
    <w:rsid w:val="006970A6"/>
    <w:rsid w:val="006975EB"/>
    <w:rsid w:val="006A00C1"/>
    <w:rsid w:val="006A1C1B"/>
    <w:rsid w:val="006A641C"/>
    <w:rsid w:val="006B48EF"/>
    <w:rsid w:val="006B60C7"/>
    <w:rsid w:val="006C10C9"/>
    <w:rsid w:val="006C28DC"/>
    <w:rsid w:val="006C4DBE"/>
    <w:rsid w:val="006C537B"/>
    <w:rsid w:val="006D395B"/>
    <w:rsid w:val="006D67A6"/>
    <w:rsid w:val="006E03AC"/>
    <w:rsid w:val="006E4EBC"/>
    <w:rsid w:val="006E7796"/>
    <w:rsid w:val="006F01BF"/>
    <w:rsid w:val="006F0768"/>
    <w:rsid w:val="006F450E"/>
    <w:rsid w:val="006F62E4"/>
    <w:rsid w:val="006F7CD3"/>
    <w:rsid w:val="0070039F"/>
    <w:rsid w:val="00700A06"/>
    <w:rsid w:val="007034F2"/>
    <w:rsid w:val="007046E5"/>
    <w:rsid w:val="00705E0B"/>
    <w:rsid w:val="00706EBA"/>
    <w:rsid w:val="0071138F"/>
    <w:rsid w:val="00715A81"/>
    <w:rsid w:val="00716B96"/>
    <w:rsid w:val="00717B75"/>
    <w:rsid w:val="00717F3A"/>
    <w:rsid w:val="0072087D"/>
    <w:rsid w:val="00727057"/>
    <w:rsid w:val="00730DAD"/>
    <w:rsid w:val="00731335"/>
    <w:rsid w:val="007320EF"/>
    <w:rsid w:val="007322E0"/>
    <w:rsid w:val="00732FF3"/>
    <w:rsid w:val="00733924"/>
    <w:rsid w:val="00733C51"/>
    <w:rsid w:val="00733E33"/>
    <w:rsid w:val="00734319"/>
    <w:rsid w:val="00735CA9"/>
    <w:rsid w:val="0074018F"/>
    <w:rsid w:val="007452DF"/>
    <w:rsid w:val="00746366"/>
    <w:rsid w:val="007478C5"/>
    <w:rsid w:val="00752E8B"/>
    <w:rsid w:val="007549FB"/>
    <w:rsid w:val="00755CFD"/>
    <w:rsid w:val="00762BB5"/>
    <w:rsid w:val="00762F90"/>
    <w:rsid w:val="0076519A"/>
    <w:rsid w:val="00767632"/>
    <w:rsid w:val="0077030F"/>
    <w:rsid w:val="00770C36"/>
    <w:rsid w:val="00772A4A"/>
    <w:rsid w:val="00772F96"/>
    <w:rsid w:val="0077329B"/>
    <w:rsid w:val="00781332"/>
    <w:rsid w:val="00781E85"/>
    <w:rsid w:val="00783FF3"/>
    <w:rsid w:val="007845EA"/>
    <w:rsid w:val="007845F5"/>
    <w:rsid w:val="00786CA2"/>
    <w:rsid w:val="00787913"/>
    <w:rsid w:val="0079081E"/>
    <w:rsid w:val="007914B5"/>
    <w:rsid w:val="00792D69"/>
    <w:rsid w:val="00792EC1"/>
    <w:rsid w:val="007931BE"/>
    <w:rsid w:val="00793969"/>
    <w:rsid w:val="0079502F"/>
    <w:rsid w:val="0079734E"/>
    <w:rsid w:val="007A06D0"/>
    <w:rsid w:val="007A35E9"/>
    <w:rsid w:val="007A37ED"/>
    <w:rsid w:val="007A443B"/>
    <w:rsid w:val="007A4D1E"/>
    <w:rsid w:val="007A5351"/>
    <w:rsid w:val="007A5585"/>
    <w:rsid w:val="007A681C"/>
    <w:rsid w:val="007A7363"/>
    <w:rsid w:val="007A7C13"/>
    <w:rsid w:val="007B056C"/>
    <w:rsid w:val="007B1209"/>
    <w:rsid w:val="007B25F8"/>
    <w:rsid w:val="007B2FB7"/>
    <w:rsid w:val="007B476F"/>
    <w:rsid w:val="007C0654"/>
    <w:rsid w:val="007C698C"/>
    <w:rsid w:val="007C6AE0"/>
    <w:rsid w:val="007D1F23"/>
    <w:rsid w:val="007D4BF6"/>
    <w:rsid w:val="007D6817"/>
    <w:rsid w:val="007D72ED"/>
    <w:rsid w:val="007E0303"/>
    <w:rsid w:val="007E2363"/>
    <w:rsid w:val="007E5559"/>
    <w:rsid w:val="007E72CF"/>
    <w:rsid w:val="007F02DD"/>
    <w:rsid w:val="007F26DB"/>
    <w:rsid w:val="007F2B92"/>
    <w:rsid w:val="007F6230"/>
    <w:rsid w:val="007F6533"/>
    <w:rsid w:val="007F7814"/>
    <w:rsid w:val="008053B9"/>
    <w:rsid w:val="008061C9"/>
    <w:rsid w:val="00807292"/>
    <w:rsid w:val="00807C61"/>
    <w:rsid w:val="00810593"/>
    <w:rsid w:val="00810ACC"/>
    <w:rsid w:val="00810CF9"/>
    <w:rsid w:val="008152A2"/>
    <w:rsid w:val="0081538B"/>
    <w:rsid w:val="00816351"/>
    <w:rsid w:val="00816D78"/>
    <w:rsid w:val="008201CC"/>
    <w:rsid w:val="008225DE"/>
    <w:rsid w:val="008233C6"/>
    <w:rsid w:val="008248AB"/>
    <w:rsid w:val="00825114"/>
    <w:rsid w:val="00826570"/>
    <w:rsid w:val="00826BC4"/>
    <w:rsid w:val="00827D63"/>
    <w:rsid w:val="008326C6"/>
    <w:rsid w:val="008339F2"/>
    <w:rsid w:val="00834FDC"/>
    <w:rsid w:val="00835D22"/>
    <w:rsid w:val="0084136B"/>
    <w:rsid w:val="00841477"/>
    <w:rsid w:val="0084193C"/>
    <w:rsid w:val="00842854"/>
    <w:rsid w:val="00846642"/>
    <w:rsid w:val="00850F44"/>
    <w:rsid w:val="00851F84"/>
    <w:rsid w:val="0085296E"/>
    <w:rsid w:val="00853B6D"/>
    <w:rsid w:val="00853E9F"/>
    <w:rsid w:val="00855815"/>
    <w:rsid w:val="00855BE5"/>
    <w:rsid w:val="00857BD5"/>
    <w:rsid w:val="00863B9F"/>
    <w:rsid w:val="00864410"/>
    <w:rsid w:val="00864CCF"/>
    <w:rsid w:val="00867DF2"/>
    <w:rsid w:val="00867DFF"/>
    <w:rsid w:val="008711CA"/>
    <w:rsid w:val="008725E3"/>
    <w:rsid w:val="0087380E"/>
    <w:rsid w:val="008740AA"/>
    <w:rsid w:val="00875774"/>
    <w:rsid w:val="00881BBB"/>
    <w:rsid w:val="0088544C"/>
    <w:rsid w:val="00886D0B"/>
    <w:rsid w:val="008876B1"/>
    <w:rsid w:val="008877A1"/>
    <w:rsid w:val="00890EAD"/>
    <w:rsid w:val="00891444"/>
    <w:rsid w:val="0089203F"/>
    <w:rsid w:val="00892D42"/>
    <w:rsid w:val="00892E6A"/>
    <w:rsid w:val="0089330E"/>
    <w:rsid w:val="00893548"/>
    <w:rsid w:val="008947A8"/>
    <w:rsid w:val="008975EA"/>
    <w:rsid w:val="00897C4B"/>
    <w:rsid w:val="008A29A6"/>
    <w:rsid w:val="008A4B89"/>
    <w:rsid w:val="008A558F"/>
    <w:rsid w:val="008A6D9A"/>
    <w:rsid w:val="008A7038"/>
    <w:rsid w:val="008A75BC"/>
    <w:rsid w:val="008B0307"/>
    <w:rsid w:val="008B0F2B"/>
    <w:rsid w:val="008B2156"/>
    <w:rsid w:val="008B4722"/>
    <w:rsid w:val="008B4AB4"/>
    <w:rsid w:val="008B6D4E"/>
    <w:rsid w:val="008C2F1D"/>
    <w:rsid w:val="008C32BC"/>
    <w:rsid w:val="008C37EB"/>
    <w:rsid w:val="008C49F9"/>
    <w:rsid w:val="008C57C2"/>
    <w:rsid w:val="008C5EAD"/>
    <w:rsid w:val="008C7A7F"/>
    <w:rsid w:val="008D0049"/>
    <w:rsid w:val="008D0306"/>
    <w:rsid w:val="008D2F32"/>
    <w:rsid w:val="008D449B"/>
    <w:rsid w:val="008D4E76"/>
    <w:rsid w:val="008D53D2"/>
    <w:rsid w:val="008E0358"/>
    <w:rsid w:val="008E1256"/>
    <w:rsid w:val="008E2340"/>
    <w:rsid w:val="008E29A9"/>
    <w:rsid w:val="008F3933"/>
    <w:rsid w:val="008F400D"/>
    <w:rsid w:val="008F6892"/>
    <w:rsid w:val="0090196F"/>
    <w:rsid w:val="0090200F"/>
    <w:rsid w:val="00904787"/>
    <w:rsid w:val="0090540A"/>
    <w:rsid w:val="00906ADF"/>
    <w:rsid w:val="00906AFA"/>
    <w:rsid w:val="00906B07"/>
    <w:rsid w:val="00915054"/>
    <w:rsid w:val="0091642B"/>
    <w:rsid w:val="00916B8F"/>
    <w:rsid w:val="0091738B"/>
    <w:rsid w:val="009205F8"/>
    <w:rsid w:val="00920F20"/>
    <w:rsid w:val="0092639D"/>
    <w:rsid w:val="00931E71"/>
    <w:rsid w:val="0093247A"/>
    <w:rsid w:val="00933C82"/>
    <w:rsid w:val="00933DD4"/>
    <w:rsid w:val="009418A1"/>
    <w:rsid w:val="009418B9"/>
    <w:rsid w:val="009463BE"/>
    <w:rsid w:val="00947DC6"/>
    <w:rsid w:val="0095067F"/>
    <w:rsid w:val="009532F1"/>
    <w:rsid w:val="00954A99"/>
    <w:rsid w:val="00955AAC"/>
    <w:rsid w:val="00955C6A"/>
    <w:rsid w:val="00956F7D"/>
    <w:rsid w:val="00961111"/>
    <w:rsid w:val="009627C8"/>
    <w:rsid w:val="00965C0D"/>
    <w:rsid w:val="00972EA3"/>
    <w:rsid w:val="00973823"/>
    <w:rsid w:val="0097416F"/>
    <w:rsid w:val="00982261"/>
    <w:rsid w:val="00983DC6"/>
    <w:rsid w:val="009847C5"/>
    <w:rsid w:val="009851B6"/>
    <w:rsid w:val="00990402"/>
    <w:rsid w:val="00991AAB"/>
    <w:rsid w:val="00992A8D"/>
    <w:rsid w:val="00992AF0"/>
    <w:rsid w:val="009950D5"/>
    <w:rsid w:val="009A0038"/>
    <w:rsid w:val="009A14D0"/>
    <w:rsid w:val="009A1FC4"/>
    <w:rsid w:val="009A5014"/>
    <w:rsid w:val="009A53CD"/>
    <w:rsid w:val="009A74AA"/>
    <w:rsid w:val="009B0FDD"/>
    <w:rsid w:val="009B1274"/>
    <w:rsid w:val="009B155B"/>
    <w:rsid w:val="009B2BA7"/>
    <w:rsid w:val="009B2C85"/>
    <w:rsid w:val="009B303F"/>
    <w:rsid w:val="009B425B"/>
    <w:rsid w:val="009B4321"/>
    <w:rsid w:val="009B4D6D"/>
    <w:rsid w:val="009B6F87"/>
    <w:rsid w:val="009C0644"/>
    <w:rsid w:val="009C06FC"/>
    <w:rsid w:val="009D1628"/>
    <w:rsid w:val="009D2B31"/>
    <w:rsid w:val="009D3EB0"/>
    <w:rsid w:val="009D3F0B"/>
    <w:rsid w:val="009D4339"/>
    <w:rsid w:val="009D64C3"/>
    <w:rsid w:val="009E11D9"/>
    <w:rsid w:val="009E3BD8"/>
    <w:rsid w:val="009E75B3"/>
    <w:rsid w:val="009F04E5"/>
    <w:rsid w:val="009F0B28"/>
    <w:rsid w:val="009F19DB"/>
    <w:rsid w:val="009F2602"/>
    <w:rsid w:val="009F28D6"/>
    <w:rsid w:val="009F46B2"/>
    <w:rsid w:val="009F4F2E"/>
    <w:rsid w:val="009F60D3"/>
    <w:rsid w:val="00A0128E"/>
    <w:rsid w:val="00A01EC6"/>
    <w:rsid w:val="00A02604"/>
    <w:rsid w:val="00A029C7"/>
    <w:rsid w:val="00A03A80"/>
    <w:rsid w:val="00A053F9"/>
    <w:rsid w:val="00A05BA4"/>
    <w:rsid w:val="00A100AF"/>
    <w:rsid w:val="00A11271"/>
    <w:rsid w:val="00A11B1F"/>
    <w:rsid w:val="00A13435"/>
    <w:rsid w:val="00A134BA"/>
    <w:rsid w:val="00A14A96"/>
    <w:rsid w:val="00A17071"/>
    <w:rsid w:val="00A212B2"/>
    <w:rsid w:val="00A21473"/>
    <w:rsid w:val="00A21A5E"/>
    <w:rsid w:val="00A23218"/>
    <w:rsid w:val="00A26895"/>
    <w:rsid w:val="00A32E3B"/>
    <w:rsid w:val="00A35E89"/>
    <w:rsid w:val="00A3632E"/>
    <w:rsid w:val="00A3700D"/>
    <w:rsid w:val="00A4059C"/>
    <w:rsid w:val="00A41952"/>
    <w:rsid w:val="00A42692"/>
    <w:rsid w:val="00A441F9"/>
    <w:rsid w:val="00A4448D"/>
    <w:rsid w:val="00A46F4A"/>
    <w:rsid w:val="00A4734F"/>
    <w:rsid w:val="00A479BE"/>
    <w:rsid w:val="00A47DB6"/>
    <w:rsid w:val="00A60738"/>
    <w:rsid w:val="00A6431C"/>
    <w:rsid w:val="00A66187"/>
    <w:rsid w:val="00A7157F"/>
    <w:rsid w:val="00A71B4D"/>
    <w:rsid w:val="00A75879"/>
    <w:rsid w:val="00A77813"/>
    <w:rsid w:val="00A807FE"/>
    <w:rsid w:val="00A8096C"/>
    <w:rsid w:val="00A8238B"/>
    <w:rsid w:val="00A83D14"/>
    <w:rsid w:val="00A84639"/>
    <w:rsid w:val="00A86160"/>
    <w:rsid w:val="00A86214"/>
    <w:rsid w:val="00A867B3"/>
    <w:rsid w:val="00A86EAA"/>
    <w:rsid w:val="00A8702E"/>
    <w:rsid w:val="00A87A0B"/>
    <w:rsid w:val="00A87A8D"/>
    <w:rsid w:val="00A96001"/>
    <w:rsid w:val="00A963D2"/>
    <w:rsid w:val="00A96868"/>
    <w:rsid w:val="00A970EE"/>
    <w:rsid w:val="00A97B21"/>
    <w:rsid w:val="00AA2B43"/>
    <w:rsid w:val="00AA2D63"/>
    <w:rsid w:val="00AA39C8"/>
    <w:rsid w:val="00AA686F"/>
    <w:rsid w:val="00AB09CE"/>
    <w:rsid w:val="00AB13F6"/>
    <w:rsid w:val="00AB1B86"/>
    <w:rsid w:val="00AB47AC"/>
    <w:rsid w:val="00AB7B0D"/>
    <w:rsid w:val="00AC06EE"/>
    <w:rsid w:val="00AC4C4B"/>
    <w:rsid w:val="00AC5AEF"/>
    <w:rsid w:val="00AD13EB"/>
    <w:rsid w:val="00AD19B8"/>
    <w:rsid w:val="00AD31CB"/>
    <w:rsid w:val="00AD42B6"/>
    <w:rsid w:val="00AD55CC"/>
    <w:rsid w:val="00AD6B9F"/>
    <w:rsid w:val="00AD6E47"/>
    <w:rsid w:val="00AE4322"/>
    <w:rsid w:val="00AF32FF"/>
    <w:rsid w:val="00AF36E5"/>
    <w:rsid w:val="00B002D4"/>
    <w:rsid w:val="00B01971"/>
    <w:rsid w:val="00B027D5"/>
    <w:rsid w:val="00B046E6"/>
    <w:rsid w:val="00B11563"/>
    <w:rsid w:val="00B115B1"/>
    <w:rsid w:val="00B124DC"/>
    <w:rsid w:val="00B156EC"/>
    <w:rsid w:val="00B16FCC"/>
    <w:rsid w:val="00B2007B"/>
    <w:rsid w:val="00B214EB"/>
    <w:rsid w:val="00B2506E"/>
    <w:rsid w:val="00B25BA9"/>
    <w:rsid w:val="00B30E98"/>
    <w:rsid w:val="00B31608"/>
    <w:rsid w:val="00B32819"/>
    <w:rsid w:val="00B32866"/>
    <w:rsid w:val="00B32CB1"/>
    <w:rsid w:val="00B33087"/>
    <w:rsid w:val="00B345BD"/>
    <w:rsid w:val="00B34C5B"/>
    <w:rsid w:val="00B353F6"/>
    <w:rsid w:val="00B42D54"/>
    <w:rsid w:val="00B44277"/>
    <w:rsid w:val="00B45080"/>
    <w:rsid w:val="00B45891"/>
    <w:rsid w:val="00B46970"/>
    <w:rsid w:val="00B4744F"/>
    <w:rsid w:val="00B50770"/>
    <w:rsid w:val="00B519E7"/>
    <w:rsid w:val="00B51BBD"/>
    <w:rsid w:val="00B545CA"/>
    <w:rsid w:val="00B54779"/>
    <w:rsid w:val="00B557A1"/>
    <w:rsid w:val="00B57050"/>
    <w:rsid w:val="00B62C0A"/>
    <w:rsid w:val="00B659DE"/>
    <w:rsid w:val="00B668B5"/>
    <w:rsid w:val="00B66E0F"/>
    <w:rsid w:val="00B7026D"/>
    <w:rsid w:val="00B71C34"/>
    <w:rsid w:val="00B72851"/>
    <w:rsid w:val="00B7548E"/>
    <w:rsid w:val="00B76BBA"/>
    <w:rsid w:val="00B777EC"/>
    <w:rsid w:val="00B813CB"/>
    <w:rsid w:val="00B8232F"/>
    <w:rsid w:val="00B82430"/>
    <w:rsid w:val="00B828B4"/>
    <w:rsid w:val="00B84053"/>
    <w:rsid w:val="00B845D3"/>
    <w:rsid w:val="00B8719F"/>
    <w:rsid w:val="00B9002A"/>
    <w:rsid w:val="00B96EF7"/>
    <w:rsid w:val="00B97CCB"/>
    <w:rsid w:val="00BA5F09"/>
    <w:rsid w:val="00BA79C5"/>
    <w:rsid w:val="00BA7D4D"/>
    <w:rsid w:val="00BB1374"/>
    <w:rsid w:val="00BB40D3"/>
    <w:rsid w:val="00BB7B6E"/>
    <w:rsid w:val="00BC04F0"/>
    <w:rsid w:val="00BC2655"/>
    <w:rsid w:val="00BC2A5D"/>
    <w:rsid w:val="00BC3D70"/>
    <w:rsid w:val="00BC42D4"/>
    <w:rsid w:val="00BC4686"/>
    <w:rsid w:val="00BC59E3"/>
    <w:rsid w:val="00BC63E5"/>
    <w:rsid w:val="00BC6D2E"/>
    <w:rsid w:val="00BC7554"/>
    <w:rsid w:val="00BD13F1"/>
    <w:rsid w:val="00BD1CF6"/>
    <w:rsid w:val="00BD2773"/>
    <w:rsid w:val="00BD28AC"/>
    <w:rsid w:val="00BD2EAC"/>
    <w:rsid w:val="00BD3B03"/>
    <w:rsid w:val="00BD40BB"/>
    <w:rsid w:val="00BD4F4D"/>
    <w:rsid w:val="00BD4FE0"/>
    <w:rsid w:val="00BD503C"/>
    <w:rsid w:val="00BD522F"/>
    <w:rsid w:val="00BE1CB2"/>
    <w:rsid w:val="00BE3C78"/>
    <w:rsid w:val="00BE3DF6"/>
    <w:rsid w:val="00BE49D1"/>
    <w:rsid w:val="00BE5032"/>
    <w:rsid w:val="00C0455F"/>
    <w:rsid w:val="00C05115"/>
    <w:rsid w:val="00C0589B"/>
    <w:rsid w:val="00C06171"/>
    <w:rsid w:val="00C11659"/>
    <w:rsid w:val="00C1328D"/>
    <w:rsid w:val="00C1472D"/>
    <w:rsid w:val="00C1490D"/>
    <w:rsid w:val="00C17BF4"/>
    <w:rsid w:val="00C21123"/>
    <w:rsid w:val="00C22692"/>
    <w:rsid w:val="00C245D4"/>
    <w:rsid w:val="00C24D34"/>
    <w:rsid w:val="00C25581"/>
    <w:rsid w:val="00C27EAF"/>
    <w:rsid w:val="00C27F60"/>
    <w:rsid w:val="00C30595"/>
    <w:rsid w:val="00C30D9A"/>
    <w:rsid w:val="00C31EAF"/>
    <w:rsid w:val="00C3239F"/>
    <w:rsid w:val="00C3293B"/>
    <w:rsid w:val="00C339B9"/>
    <w:rsid w:val="00C37113"/>
    <w:rsid w:val="00C40455"/>
    <w:rsid w:val="00C40ECE"/>
    <w:rsid w:val="00C4184F"/>
    <w:rsid w:val="00C44355"/>
    <w:rsid w:val="00C44DB0"/>
    <w:rsid w:val="00C470CD"/>
    <w:rsid w:val="00C470F4"/>
    <w:rsid w:val="00C47CCD"/>
    <w:rsid w:val="00C50319"/>
    <w:rsid w:val="00C509FD"/>
    <w:rsid w:val="00C548D5"/>
    <w:rsid w:val="00C625A1"/>
    <w:rsid w:val="00C662EF"/>
    <w:rsid w:val="00C7216E"/>
    <w:rsid w:val="00C730F4"/>
    <w:rsid w:val="00C738FD"/>
    <w:rsid w:val="00C74573"/>
    <w:rsid w:val="00C75873"/>
    <w:rsid w:val="00C80315"/>
    <w:rsid w:val="00C80ADC"/>
    <w:rsid w:val="00C819C7"/>
    <w:rsid w:val="00C81B4B"/>
    <w:rsid w:val="00C84DF2"/>
    <w:rsid w:val="00C90658"/>
    <w:rsid w:val="00C91E33"/>
    <w:rsid w:val="00C9458A"/>
    <w:rsid w:val="00C948EB"/>
    <w:rsid w:val="00C94C98"/>
    <w:rsid w:val="00C96425"/>
    <w:rsid w:val="00CA0AAE"/>
    <w:rsid w:val="00CA10C7"/>
    <w:rsid w:val="00CA41F9"/>
    <w:rsid w:val="00CA62DE"/>
    <w:rsid w:val="00CA7797"/>
    <w:rsid w:val="00CA7E7C"/>
    <w:rsid w:val="00CB15B5"/>
    <w:rsid w:val="00CB4643"/>
    <w:rsid w:val="00CB46BD"/>
    <w:rsid w:val="00CB4DF7"/>
    <w:rsid w:val="00CB64C8"/>
    <w:rsid w:val="00CC00C3"/>
    <w:rsid w:val="00CC0F68"/>
    <w:rsid w:val="00CC1B66"/>
    <w:rsid w:val="00CD129D"/>
    <w:rsid w:val="00CD27A8"/>
    <w:rsid w:val="00CD32F6"/>
    <w:rsid w:val="00CD3A02"/>
    <w:rsid w:val="00CD3B78"/>
    <w:rsid w:val="00CD450B"/>
    <w:rsid w:val="00CD5F34"/>
    <w:rsid w:val="00CD601C"/>
    <w:rsid w:val="00CD7080"/>
    <w:rsid w:val="00CD71E3"/>
    <w:rsid w:val="00CE0D43"/>
    <w:rsid w:val="00CE4185"/>
    <w:rsid w:val="00CE73B3"/>
    <w:rsid w:val="00CF01CE"/>
    <w:rsid w:val="00CF1846"/>
    <w:rsid w:val="00CF19EF"/>
    <w:rsid w:val="00CF28BC"/>
    <w:rsid w:val="00CF2B96"/>
    <w:rsid w:val="00CF4C78"/>
    <w:rsid w:val="00CF6C40"/>
    <w:rsid w:val="00CF7D09"/>
    <w:rsid w:val="00D01185"/>
    <w:rsid w:val="00D03744"/>
    <w:rsid w:val="00D04A8A"/>
    <w:rsid w:val="00D05389"/>
    <w:rsid w:val="00D05ACC"/>
    <w:rsid w:val="00D07832"/>
    <w:rsid w:val="00D102D9"/>
    <w:rsid w:val="00D10B5B"/>
    <w:rsid w:val="00D123A2"/>
    <w:rsid w:val="00D15051"/>
    <w:rsid w:val="00D171A0"/>
    <w:rsid w:val="00D216AB"/>
    <w:rsid w:val="00D21F71"/>
    <w:rsid w:val="00D22FE0"/>
    <w:rsid w:val="00D25984"/>
    <w:rsid w:val="00D31C2F"/>
    <w:rsid w:val="00D323B9"/>
    <w:rsid w:val="00D33487"/>
    <w:rsid w:val="00D33BA5"/>
    <w:rsid w:val="00D34222"/>
    <w:rsid w:val="00D40AF0"/>
    <w:rsid w:val="00D41052"/>
    <w:rsid w:val="00D422D8"/>
    <w:rsid w:val="00D42389"/>
    <w:rsid w:val="00D42861"/>
    <w:rsid w:val="00D431E2"/>
    <w:rsid w:val="00D470DC"/>
    <w:rsid w:val="00D52652"/>
    <w:rsid w:val="00D5585F"/>
    <w:rsid w:val="00D60ADB"/>
    <w:rsid w:val="00D6279B"/>
    <w:rsid w:val="00D63297"/>
    <w:rsid w:val="00D65A05"/>
    <w:rsid w:val="00D70857"/>
    <w:rsid w:val="00D71CD0"/>
    <w:rsid w:val="00D71E90"/>
    <w:rsid w:val="00D74F6C"/>
    <w:rsid w:val="00D7643D"/>
    <w:rsid w:val="00D76992"/>
    <w:rsid w:val="00D806CD"/>
    <w:rsid w:val="00D80A59"/>
    <w:rsid w:val="00D84FE8"/>
    <w:rsid w:val="00D92104"/>
    <w:rsid w:val="00D93427"/>
    <w:rsid w:val="00D956CB"/>
    <w:rsid w:val="00D95BFA"/>
    <w:rsid w:val="00D97666"/>
    <w:rsid w:val="00DA74D3"/>
    <w:rsid w:val="00DB0680"/>
    <w:rsid w:val="00DB0BA2"/>
    <w:rsid w:val="00DB3D30"/>
    <w:rsid w:val="00DB3ED2"/>
    <w:rsid w:val="00DB5D36"/>
    <w:rsid w:val="00DB6228"/>
    <w:rsid w:val="00DB7A7D"/>
    <w:rsid w:val="00DC0456"/>
    <w:rsid w:val="00DC0BD4"/>
    <w:rsid w:val="00DC2DA0"/>
    <w:rsid w:val="00DC338E"/>
    <w:rsid w:val="00DC3CAC"/>
    <w:rsid w:val="00DC5DA0"/>
    <w:rsid w:val="00DC68E0"/>
    <w:rsid w:val="00DC6957"/>
    <w:rsid w:val="00DC797D"/>
    <w:rsid w:val="00DD056C"/>
    <w:rsid w:val="00DD2422"/>
    <w:rsid w:val="00DD3830"/>
    <w:rsid w:val="00DD57BA"/>
    <w:rsid w:val="00DD5C37"/>
    <w:rsid w:val="00DD62DD"/>
    <w:rsid w:val="00DD6E10"/>
    <w:rsid w:val="00DD7AEF"/>
    <w:rsid w:val="00DD7E0F"/>
    <w:rsid w:val="00DE0562"/>
    <w:rsid w:val="00DE3580"/>
    <w:rsid w:val="00DE36AA"/>
    <w:rsid w:val="00DE3D79"/>
    <w:rsid w:val="00DE433E"/>
    <w:rsid w:val="00DE4F10"/>
    <w:rsid w:val="00DE5064"/>
    <w:rsid w:val="00DE5082"/>
    <w:rsid w:val="00DF05AF"/>
    <w:rsid w:val="00DF6D13"/>
    <w:rsid w:val="00DF7C4E"/>
    <w:rsid w:val="00E008A7"/>
    <w:rsid w:val="00E03072"/>
    <w:rsid w:val="00E033E8"/>
    <w:rsid w:val="00E05B38"/>
    <w:rsid w:val="00E05C1C"/>
    <w:rsid w:val="00E071FD"/>
    <w:rsid w:val="00E11DF5"/>
    <w:rsid w:val="00E11E6B"/>
    <w:rsid w:val="00E1217B"/>
    <w:rsid w:val="00E135E5"/>
    <w:rsid w:val="00E15EF4"/>
    <w:rsid w:val="00E17230"/>
    <w:rsid w:val="00E201B5"/>
    <w:rsid w:val="00E202D6"/>
    <w:rsid w:val="00E23B4F"/>
    <w:rsid w:val="00E24093"/>
    <w:rsid w:val="00E2439A"/>
    <w:rsid w:val="00E249B5"/>
    <w:rsid w:val="00E26076"/>
    <w:rsid w:val="00E271C3"/>
    <w:rsid w:val="00E30230"/>
    <w:rsid w:val="00E30C30"/>
    <w:rsid w:val="00E311CF"/>
    <w:rsid w:val="00E33416"/>
    <w:rsid w:val="00E3463C"/>
    <w:rsid w:val="00E3563C"/>
    <w:rsid w:val="00E35AE0"/>
    <w:rsid w:val="00E3651E"/>
    <w:rsid w:val="00E444A2"/>
    <w:rsid w:val="00E45DB5"/>
    <w:rsid w:val="00E504F1"/>
    <w:rsid w:val="00E516F8"/>
    <w:rsid w:val="00E51E03"/>
    <w:rsid w:val="00E55D07"/>
    <w:rsid w:val="00E615A7"/>
    <w:rsid w:val="00E6189A"/>
    <w:rsid w:val="00E620B8"/>
    <w:rsid w:val="00E62B70"/>
    <w:rsid w:val="00E62E85"/>
    <w:rsid w:val="00E63476"/>
    <w:rsid w:val="00E63F07"/>
    <w:rsid w:val="00E65DCE"/>
    <w:rsid w:val="00E676A9"/>
    <w:rsid w:val="00E716F3"/>
    <w:rsid w:val="00E76409"/>
    <w:rsid w:val="00E77806"/>
    <w:rsid w:val="00E803C8"/>
    <w:rsid w:val="00E8072B"/>
    <w:rsid w:val="00E80C4D"/>
    <w:rsid w:val="00E86EA2"/>
    <w:rsid w:val="00E875A0"/>
    <w:rsid w:val="00E90724"/>
    <w:rsid w:val="00E95955"/>
    <w:rsid w:val="00E96933"/>
    <w:rsid w:val="00EA2C58"/>
    <w:rsid w:val="00EA6EED"/>
    <w:rsid w:val="00EA79C8"/>
    <w:rsid w:val="00EB0D2A"/>
    <w:rsid w:val="00EB14B8"/>
    <w:rsid w:val="00EB2412"/>
    <w:rsid w:val="00EB53E7"/>
    <w:rsid w:val="00EC033A"/>
    <w:rsid w:val="00EC2081"/>
    <w:rsid w:val="00EC6E65"/>
    <w:rsid w:val="00EC7052"/>
    <w:rsid w:val="00ED0547"/>
    <w:rsid w:val="00ED17FA"/>
    <w:rsid w:val="00EE14D5"/>
    <w:rsid w:val="00EE30A4"/>
    <w:rsid w:val="00EE450F"/>
    <w:rsid w:val="00EE5A06"/>
    <w:rsid w:val="00EE6E70"/>
    <w:rsid w:val="00EE75D8"/>
    <w:rsid w:val="00EF001D"/>
    <w:rsid w:val="00EF24CC"/>
    <w:rsid w:val="00EF54C2"/>
    <w:rsid w:val="00F0147B"/>
    <w:rsid w:val="00F023F5"/>
    <w:rsid w:val="00F026F8"/>
    <w:rsid w:val="00F04AC9"/>
    <w:rsid w:val="00F05CFE"/>
    <w:rsid w:val="00F05F04"/>
    <w:rsid w:val="00F05F9E"/>
    <w:rsid w:val="00F07915"/>
    <w:rsid w:val="00F10954"/>
    <w:rsid w:val="00F11701"/>
    <w:rsid w:val="00F11E1B"/>
    <w:rsid w:val="00F1254D"/>
    <w:rsid w:val="00F1281E"/>
    <w:rsid w:val="00F1578E"/>
    <w:rsid w:val="00F2010A"/>
    <w:rsid w:val="00F241D9"/>
    <w:rsid w:val="00F27598"/>
    <w:rsid w:val="00F27D2E"/>
    <w:rsid w:val="00F30AC4"/>
    <w:rsid w:val="00F30D39"/>
    <w:rsid w:val="00F31440"/>
    <w:rsid w:val="00F32161"/>
    <w:rsid w:val="00F334EF"/>
    <w:rsid w:val="00F33673"/>
    <w:rsid w:val="00F3398A"/>
    <w:rsid w:val="00F352B8"/>
    <w:rsid w:val="00F3592A"/>
    <w:rsid w:val="00F363CE"/>
    <w:rsid w:val="00F37AF0"/>
    <w:rsid w:val="00F42DE6"/>
    <w:rsid w:val="00F4325A"/>
    <w:rsid w:val="00F436E1"/>
    <w:rsid w:val="00F51E20"/>
    <w:rsid w:val="00F537F2"/>
    <w:rsid w:val="00F54DE5"/>
    <w:rsid w:val="00F64C20"/>
    <w:rsid w:val="00F71451"/>
    <w:rsid w:val="00F718B2"/>
    <w:rsid w:val="00F72A0F"/>
    <w:rsid w:val="00F75CCD"/>
    <w:rsid w:val="00F7778C"/>
    <w:rsid w:val="00F818E1"/>
    <w:rsid w:val="00F85530"/>
    <w:rsid w:val="00F857D8"/>
    <w:rsid w:val="00F8617D"/>
    <w:rsid w:val="00F86E9B"/>
    <w:rsid w:val="00F90289"/>
    <w:rsid w:val="00F90BF5"/>
    <w:rsid w:val="00F90EE1"/>
    <w:rsid w:val="00F9153B"/>
    <w:rsid w:val="00F947A0"/>
    <w:rsid w:val="00F96AA3"/>
    <w:rsid w:val="00FA49CD"/>
    <w:rsid w:val="00FA754D"/>
    <w:rsid w:val="00FB09D1"/>
    <w:rsid w:val="00FB0A67"/>
    <w:rsid w:val="00FB19AD"/>
    <w:rsid w:val="00FB2A03"/>
    <w:rsid w:val="00FB303E"/>
    <w:rsid w:val="00FB3BBF"/>
    <w:rsid w:val="00FB5737"/>
    <w:rsid w:val="00FB694E"/>
    <w:rsid w:val="00FB7712"/>
    <w:rsid w:val="00FC2BAE"/>
    <w:rsid w:val="00FC2D77"/>
    <w:rsid w:val="00FC386C"/>
    <w:rsid w:val="00FC52B3"/>
    <w:rsid w:val="00FC578E"/>
    <w:rsid w:val="00FC6708"/>
    <w:rsid w:val="00FD05C9"/>
    <w:rsid w:val="00FD2669"/>
    <w:rsid w:val="00FD2CAA"/>
    <w:rsid w:val="00FD38A5"/>
    <w:rsid w:val="00FD538D"/>
    <w:rsid w:val="00FD5844"/>
    <w:rsid w:val="00FD6EDD"/>
    <w:rsid w:val="00FE0629"/>
    <w:rsid w:val="00FE09A2"/>
    <w:rsid w:val="00FE0E43"/>
    <w:rsid w:val="00FE1901"/>
    <w:rsid w:val="00FE4D33"/>
    <w:rsid w:val="00FF06B3"/>
    <w:rsid w:val="00FF136F"/>
    <w:rsid w:val="00FF61BE"/>
    <w:rsid w:val="00FF7D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B813CB"/>
    <w:pPr>
      <w:keepNext/>
      <w:numPr>
        <w:ilvl w:val="1"/>
        <w:numId w:val="2"/>
      </w:numPr>
      <w:outlineLvl w:val="1"/>
    </w:pPr>
    <w:rPr>
      <w:rFonts w:ascii="Arial" w:hAnsi="Arial"/>
      <w:b/>
      <w:bCs/>
      <w:iCs/>
      <w:szCs w:val="28"/>
      <w:lang w:val="en-GB" w:eastAsia="en-US"/>
    </w:rPr>
  </w:style>
  <w:style w:type="paragraph" w:styleId="Naslov3">
    <w:name w:val="heading 3"/>
    <w:basedOn w:val="Normal"/>
    <w:next w:val="Normal"/>
    <w:link w:val="Naslov3Char"/>
    <w:unhideWhenUsed/>
    <w:qFormat/>
    <w:rsid w:val="00F05F9E"/>
    <w:pPr>
      <w:keepNext/>
      <w:numPr>
        <w:ilvl w:val="2"/>
        <w:numId w:val="2"/>
      </w:numPr>
      <w:outlineLvl w:val="2"/>
    </w:pPr>
    <w:rPr>
      <w:rFonts w:ascii="Arial" w:hAnsi="Arial"/>
      <w:b/>
      <w:bCs/>
      <w:sz w:val="22"/>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B813CB"/>
    <w:rPr>
      <w:rFonts w:ascii="Arial" w:eastAsia="Times New Roman" w:hAnsi="Arial" w:cs="Times New Roman"/>
      <w:b/>
      <w:bCs/>
      <w:iCs/>
      <w:sz w:val="24"/>
      <w:szCs w:val="28"/>
      <w:lang w:val="en-GB"/>
    </w:rPr>
  </w:style>
  <w:style w:type="character" w:customStyle="1" w:styleId="Naslov3Char">
    <w:name w:val="Naslov 3 Char"/>
    <w:basedOn w:val="Zadanifontodlomka"/>
    <w:link w:val="Naslov3"/>
    <w:rsid w:val="00F05F9E"/>
    <w:rPr>
      <w:rFonts w:ascii="Arial" w:eastAsia="Times New Roman" w:hAnsi="Arial" w:cs="Times New Roman"/>
      <w:b/>
      <w:bCs/>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3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E676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0809">
      <w:bodyDiv w:val="1"/>
      <w:marLeft w:val="0"/>
      <w:marRight w:val="0"/>
      <w:marTop w:val="0"/>
      <w:marBottom w:val="0"/>
      <w:divBdr>
        <w:top w:val="none" w:sz="0" w:space="0" w:color="auto"/>
        <w:left w:val="none" w:sz="0" w:space="0" w:color="auto"/>
        <w:bottom w:val="none" w:sz="0" w:space="0" w:color="auto"/>
        <w:right w:val="none" w:sz="0" w:space="0" w:color="auto"/>
      </w:divBdr>
    </w:div>
    <w:div w:id="92290521">
      <w:bodyDiv w:val="1"/>
      <w:marLeft w:val="0"/>
      <w:marRight w:val="0"/>
      <w:marTop w:val="0"/>
      <w:marBottom w:val="0"/>
      <w:divBdr>
        <w:top w:val="none" w:sz="0" w:space="0" w:color="auto"/>
        <w:left w:val="none" w:sz="0" w:space="0" w:color="auto"/>
        <w:bottom w:val="none" w:sz="0" w:space="0" w:color="auto"/>
        <w:right w:val="none" w:sz="0" w:space="0" w:color="auto"/>
      </w:divBdr>
    </w:div>
    <w:div w:id="195394675">
      <w:bodyDiv w:val="1"/>
      <w:marLeft w:val="0"/>
      <w:marRight w:val="0"/>
      <w:marTop w:val="0"/>
      <w:marBottom w:val="0"/>
      <w:divBdr>
        <w:top w:val="none" w:sz="0" w:space="0" w:color="auto"/>
        <w:left w:val="none" w:sz="0" w:space="0" w:color="auto"/>
        <w:bottom w:val="none" w:sz="0" w:space="0" w:color="auto"/>
        <w:right w:val="none" w:sz="0" w:space="0" w:color="auto"/>
      </w:divBdr>
    </w:div>
    <w:div w:id="246504779">
      <w:bodyDiv w:val="1"/>
      <w:marLeft w:val="0"/>
      <w:marRight w:val="0"/>
      <w:marTop w:val="0"/>
      <w:marBottom w:val="0"/>
      <w:divBdr>
        <w:top w:val="none" w:sz="0" w:space="0" w:color="auto"/>
        <w:left w:val="none" w:sz="0" w:space="0" w:color="auto"/>
        <w:bottom w:val="none" w:sz="0" w:space="0" w:color="auto"/>
        <w:right w:val="none" w:sz="0" w:space="0" w:color="auto"/>
      </w:divBdr>
    </w:div>
    <w:div w:id="295374885">
      <w:bodyDiv w:val="1"/>
      <w:marLeft w:val="0"/>
      <w:marRight w:val="0"/>
      <w:marTop w:val="0"/>
      <w:marBottom w:val="0"/>
      <w:divBdr>
        <w:top w:val="none" w:sz="0" w:space="0" w:color="auto"/>
        <w:left w:val="none" w:sz="0" w:space="0" w:color="auto"/>
        <w:bottom w:val="none" w:sz="0" w:space="0" w:color="auto"/>
        <w:right w:val="none" w:sz="0" w:space="0" w:color="auto"/>
      </w:divBdr>
    </w:div>
    <w:div w:id="343898210">
      <w:bodyDiv w:val="1"/>
      <w:marLeft w:val="0"/>
      <w:marRight w:val="0"/>
      <w:marTop w:val="0"/>
      <w:marBottom w:val="0"/>
      <w:divBdr>
        <w:top w:val="none" w:sz="0" w:space="0" w:color="auto"/>
        <w:left w:val="none" w:sz="0" w:space="0" w:color="auto"/>
        <w:bottom w:val="none" w:sz="0" w:space="0" w:color="auto"/>
        <w:right w:val="none" w:sz="0" w:space="0" w:color="auto"/>
      </w:divBdr>
    </w:div>
    <w:div w:id="439641152">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552544276">
      <w:bodyDiv w:val="1"/>
      <w:marLeft w:val="0"/>
      <w:marRight w:val="0"/>
      <w:marTop w:val="0"/>
      <w:marBottom w:val="0"/>
      <w:divBdr>
        <w:top w:val="none" w:sz="0" w:space="0" w:color="auto"/>
        <w:left w:val="none" w:sz="0" w:space="0" w:color="auto"/>
        <w:bottom w:val="none" w:sz="0" w:space="0" w:color="auto"/>
        <w:right w:val="none" w:sz="0" w:space="0" w:color="auto"/>
      </w:divBdr>
    </w:div>
    <w:div w:id="568882985">
      <w:bodyDiv w:val="1"/>
      <w:marLeft w:val="0"/>
      <w:marRight w:val="0"/>
      <w:marTop w:val="0"/>
      <w:marBottom w:val="0"/>
      <w:divBdr>
        <w:top w:val="none" w:sz="0" w:space="0" w:color="auto"/>
        <w:left w:val="none" w:sz="0" w:space="0" w:color="auto"/>
        <w:bottom w:val="none" w:sz="0" w:space="0" w:color="auto"/>
        <w:right w:val="none" w:sz="0" w:space="0" w:color="auto"/>
      </w:divBdr>
    </w:div>
    <w:div w:id="593131332">
      <w:bodyDiv w:val="1"/>
      <w:marLeft w:val="0"/>
      <w:marRight w:val="0"/>
      <w:marTop w:val="0"/>
      <w:marBottom w:val="0"/>
      <w:divBdr>
        <w:top w:val="none" w:sz="0" w:space="0" w:color="auto"/>
        <w:left w:val="none" w:sz="0" w:space="0" w:color="auto"/>
        <w:bottom w:val="none" w:sz="0" w:space="0" w:color="auto"/>
        <w:right w:val="none" w:sz="0" w:space="0" w:color="auto"/>
      </w:divBdr>
    </w:div>
    <w:div w:id="664095744">
      <w:bodyDiv w:val="1"/>
      <w:marLeft w:val="0"/>
      <w:marRight w:val="0"/>
      <w:marTop w:val="0"/>
      <w:marBottom w:val="0"/>
      <w:divBdr>
        <w:top w:val="none" w:sz="0" w:space="0" w:color="auto"/>
        <w:left w:val="none" w:sz="0" w:space="0" w:color="auto"/>
        <w:bottom w:val="none" w:sz="0" w:space="0" w:color="auto"/>
        <w:right w:val="none" w:sz="0" w:space="0" w:color="auto"/>
      </w:divBdr>
    </w:div>
    <w:div w:id="711733541">
      <w:bodyDiv w:val="1"/>
      <w:marLeft w:val="0"/>
      <w:marRight w:val="0"/>
      <w:marTop w:val="0"/>
      <w:marBottom w:val="0"/>
      <w:divBdr>
        <w:top w:val="none" w:sz="0" w:space="0" w:color="auto"/>
        <w:left w:val="none" w:sz="0" w:space="0" w:color="auto"/>
        <w:bottom w:val="none" w:sz="0" w:space="0" w:color="auto"/>
        <w:right w:val="none" w:sz="0" w:space="0" w:color="auto"/>
      </w:divBdr>
    </w:div>
    <w:div w:id="724573676">
      <w:bodyDiv w:val="1"/>
      <w:marLeft w:val="0"/>
      <w:marRight w:val="0"/>
      <w:marTop w:val="0"/>
      <w:marBottom w:val="0"/>
      <w:divBdr>
        <w:top w:val="none" w:sz="0" w:space="0" w:color="auto"/>
        <w:left w:val="none" w:sz="0" w:space="0" w:color="auto"/>
        <w:bottom w:val="none" w:sz="0" w:space="0" w:color="auto"/>
        <w:right w:val="none" w:sz="0" w:space="0" w:color="auto"/>
      </w:divBdr>
    </w:div>
    <w:div w:id="746266472">
      <w:bodyDiv w:val="1"/>
      <w:marLeft w:val="0"/>
      <w:marRight w:val="0"/>
      <w:marTop w:val="0"/>
      <w:marBottom w:val="0"/>
      <w:divBdr>
        <w:top w:val="none" w:sz="0" w:space="0" w:color="auto"/>
        <w:left w:val="none" w:sz="0" w:space="0" w:color="auto"/>
        <w:bottom w:val="none" w:sz="0" w:space="0" w:color="auto"/>
        <w:right w:val="none" w:sz="0" w:space="0" w:color="auto"/>
      </w:divBdr>
    </w:div>
    <w:div w:id="752166051">
      <w:bodyDiv w:val="1"/>
      <w:marLeft w:val="0"/>
      <w:marRight w:val="0"/>
      <w:marTop w:val="0"/>
      <w:marBottom w:val="0"/>
      <w:divBdr>
        <w:top w:val="none" w:sz="0" w:space="0" w:color="auto"/>
        <w:left w:val="none" w:sz="0" w:space="0" w:color="auto"/>
        <w:bottom w:val="none" w:sz="0" w:space="0" w:color="auto"/>
        <w:right w:val="none" w:sz="0" w:space="0" w:color="auto"/>
      </w:divBdr>
    </w:div>
    <w:div w:id="798374680">
      <w:bodyDiv w:val="1"/>
      <w:marLeft w:val="0"/>
      <w:marRight w:val="0"/>
      <w:marTop w:val="0"/>
      <w:marBottom w:val="0"/>
      <w:divBdr>
        <w:top w:val="none" w:sz="0" w:space="0" w:color="auto"/>
        <w:left w:val="none" w:sz="0" w:space="0" w:color="auto"/>
        <w:bottom w:val="none" w:sz="0" w:space="0" w:color="auto"/>
        <w:right w:val="none" w:sz="0" w:space="0" w:color="auto"/>
      </w:divBdr>
    </w:div>
    <w:div w:id="880173434">
      <w:bodyDiv w:val="1"/>
      <w:marLeft w:val="0"/>
      <w:marRight w:val="0"/>
      <w:marTop w:val="0"/>
      <w:marBottom w:val="0"/>
      <w:divBdr>
        <w:top w:val="none" w:sz="0" w:space="0" w:color="auto"/>
        <w:left w:val="none" w:sz="0" w:space="0" w:color="auto"/>
        <w:bottom w:val="none" w:sz="0" w:space="0" w:color="auto"/>
        <w:right w:val="none" w:sz="0" w:space="0" w:color="auto"/>
      </w:divBdr>
    </w:div>
    <w:div w:id="937058429">
      <w:bodyDiv w:val="1"/>
      <w:marLeft w:val="0"/>
      <w:marRight w:val="0"/>
      <w:marTop w:val="0"/>
      <w:marBottom w:val="0"/>
      <w:divBdr>
        <w:top w:val="none" w:sz="0" w:space="0" w:color="auto"/>
        <w:left w:val="none" w:sz="0" w:space="0" w:color="auto"/>
        <w:bottom w:val="none" w:sz="0" w:space="0" w:color="auto"/>
        <w:right w:val="none" w:sz="0" w:space="0" w:color="auto"/>
      </w:divBdr>
    </w:div>
    <w:div w:id="960765225">
      <w:bodyDiv w:val="1"/>
      <w:marLeft w:val="0"/>
      <w:marRight w:val="0"/>
      <w:marTop w:val="0"/>
      <w:marBottom w:val="0"/>
      <w:divBdr>
        <w:top w:val="none" w:sz="0" w:space="0" w:color="auto"/>
        <w:left w:val="none" w:sz="0" w:space="0" w:color="auto"/>
        <w:bottom w:val="none" w:sz="0" w:space="0" w:color="auto"/>
        <w:right w:val="none" w:sz="0" w:space="0" w:color="auto"/>
      </w:divBdr>
    </w:div>
    <w:div w:id="1018041359">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54756001">
      <w:bodyDiv w:val="1"/>
      <w:marLeft w:val="0"/>
      <w:marRight w:val="0"/>
      <w:marTop w:val="0"/>
      <w:marBottom w:val="0"/>
      <w:divBdr>
        <w:top w:val="none" w:sz="0" w:space="0" w:color="auto"/>
        <w:left w:val="none" w:sz="0" w:space="0" w:color="auto"/>
        <w:bottom w:val="none" w:sz="0" w:space="0" w:color="auto"/>
        <w:right w:val="none" w:sz="0" w:space="0" w:color="auto"/>
      </w:divBdr>
    </w:div>
    <w:div w:id="1209150872">
      <w:bodyDiv w:val="1"/>
      <w:marLeft w:val="0"/>
      <w:marRight w:val="0"/>
      <w:marTop w:val="0"/>
      <w:marBottom w:val="0"/>
      <w:divBdr>
        <w:top w:val="none" w:sz="0" w:space="0" w:color="auto"/>
        <w:left w:val="none" w:sz="0" w:space="0" w:color="auto"/>
        <w:bottom w:val="none" w:sz="0" w:space="0" w:color="auto"/>
        <w:right w:val="none" w:sz="0" w:space="0" w:color="auto"/>
      </w:divBdr>
    </w:div>
    <w:div w:id="1226334054">
      <w:bodyDiv w:val="1"/>
      <w:marLeft w:val="0"/>
      <w:marRight w:val="0"/>
      <w:marTop w:val="0"/>
      <w:marBottom w:val="0"/>
      <w:divBdr>
        <w:top w:val="none" w:sz="0" w:space="0" w:color="auto"/>
        <w:left w:val="none" w:sz="0" w:space="0" w:color="auto"/>
        <w:bottom w:val="none" w:sz="0" w:space="0" w:color="auto"/>
        <w:right w:val="none" w:sz="0" w:space="0" w:color="auto"/>
      </w:divBdr>
    </w:div>
    <w:div w:id="1285769530">
      <w:bodyDiv w:val="1"/>
      <w:marLeft w:val="0"/>
      <w:marRight w:val="0"/>
      <w:marTop w:val="0"/>
      <w:marBottom w:val="0"/>
      <w:divBdr>
        <w:top w:val="none" w:sz="0" w:space="0" w:color="auto"/>
        <w:left w:val="none" w:sz="0" w:space="0" w:color="auto"/>
        <w:bottom w:val="none" w:sz="0" w:space="0" w:color="auto"/>
        <w:right w:val="none" w:sz="0" w:space="0" w:color="auto"/>
      </w:divBdr>
    </w:div>
    <w:div w:id="1509632749">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678578195">
      <w:bodyDiv w:val="1"/>
      <w:marLeft w:val="0"/>
      <w:marRight w:val="0"/>
      <w:marTop w:val="0"/>
      <w:marBottom w:val="0"/>
      <w:divBdr>
        <w:top w:val="none" w:sz="0" w:space="0" w:color="auto"/>
        <w:left w:val="none" w:sz="0" w:space="0" w:color="auto"/>
        <w:bottom w:val="none" w:sz="0" w:space="0" w:color="auto"/>
        <w:right w:val="none" w:sz="0" w:space="0" w:color="auto"/>
      </w:divBdr>
    </w:div>
    <w:div w:id="1725644634">
      <w:bodyDiv w:val="1"/>
      <w:marLeft w:val="0"/>
      <w:marRight w:val="0"/>
      <w:marTop w:val="0"/>
      <w:marBottom w:val="0"/>
      <w:divBdr>
        <w:top w:val="none" w:sz="0" w:space="0" w:color="auto"/>
        <w:left w:val="none" w:sz="0" w:space="0" w:color="auto"/>
        <w:bottom w:val="none" w:sz="0" w:space="0" w:color="auto"/>
        <w:right w:val="none" w:sz="0" w:space="0" w:color="auto"/>
      </w:divBdr>
    </w:div>
    <w:div w:id="1728525532">
      <w:bodyDiv w:val="1"/>
      <w:marLeft w:val="0"/>
      <w:marRight w:val="0"/>
      <w:marTop w:val="0"/>
      <w:marBottom w:val="0"/>
      <w:divBdr>
        <w:top w:val="none" w:sz="0" w:space="0" w:color="auto"/>
        <w:left w:val="none" w:sz="0" w:space="0" w:color="auto"/>
        <w:bottom w:val="none" w:sz="0" w:space="0" w:color="auto"/>
        <w:right w:val="none" w:sz="0" w:space="0" w:color="auto"/>
      </w:divBdr>
    </w:div>
    <w:div w:id="1780492324">
      <w:bodyDiv w:val="1"/>
      <w:marLeft w:val="0"/>
      <w:marRight w:val="0"/>
      <w:marTop w:val="0"/>
      <w:marBottom w:val="0"/>
      <w:divBdr>
        <w:top w:val="none" w:sz="0" w:space="0" w:color="auto"/>
        <w:left w:val="none" w:sz="0" w:space="0" w:color="auto"/>
        <w:bottom w:val="none" w:sz="0" w:space="0" w:color="auto"/>
        <w:right w:val="none" w:sz="0" w:space="0" w:color="auto"/>
      </w:divBdr>
    </w:div>
    <w:div w:id="178068250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2668590">
      <w:bodyDiv w:val="1"/>
      <w:marLeft w:val="0"/>
      <w:marRight w:val="0"/>
      <w:marTop w:val="0"/>
      <w:marBottom w:val="0"/>
      <w:divBdr>
        <w:top w:val="none" w:sz="0" w:space="0" w:color="auto"/>
        <w:left w:val="none" w:sz="0" w:space="0" w:color="auto"/>
        <w:bottom w:val="none" w:sz="0" w:space="0" w:color="auto"/>
        <w:right w:val="none" w:sz="0" w:space="0" w:color="auto"/>
      </w:divBdr>
    </w:div>
    <w:div w:id="1890338082">
      <w:bodyDiv w:val="1"/>
      <w:marLeft w:val="0"/>
      <w:marRight w:val="0"/>
      <w:marTop w:val="0"/>
      <w:marBottom w:val="0"/>
      <w:divBdr>
        <w:top w:val="none" w:sz="0" w:space="0" w:color="auto"/>
        <w:left w:val="none" w:sz="0" w:space="0" w:color="auto"/>
        <w:bottom w:val="none" w:sz="0" w:space="0" w:color="auto"/>
        <w:right w:val="none" w:sz="0" w:space="0" w:color="auto"/>
      </w:divBdr>
    </w:div>
    <w:div w:id="1968195999">
      <w:bodyDiv w:val="1"/>
      <w:marLeft w:val="0"/>
      <w:marRight w:val="0"/>
      <w:marTop w:val="0"/>
      <w:marBottom w:val="0"/>
      <w:divBdr>
        <w:top w:val="none" w:sz="0" w:space="0" w:color="auto"/>
        <w:left w:val="none" w:sz="0" w:space="0" w:color="auto"/>
        <w:bottom w:val="none" w:sz="0" w:space="0" w:color="auto"/>
        <w:right w:val="none" w:sz="0" w:space="0" w:color="auto"/>
      </w:divBdr>
    </w:div>
    <w:div w:id="20612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24</Pages>
  <Words>7838</Words>
  <Characters>48604</Characters>
  <Application>Microsoft Office Word</Application>
  <DocSecurity>0</DocSecurity>
  <Lines>1717</Lines>
  <Paragraphs>977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Nikola Nemarnik</cp:lastModifiedBy>
  <cp:revision>77</cp:revision>
  <cp:lastPrinted>2024-07-10T21:14:00Z</cp:lastPrinted>
  <dcterms:created xsi:type="dcterms:W3CDTF">2024-07-10T21:11:00Z</dcterms:created>
  <dcterms:modified xsi:type="dcterms:W3CDTF">2025-08-13T11:15:00Z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f261501c-e543-4b92-b796-2bf8c733d4d9</vt:lpwstr>
  </property>
</Properties>
</file>