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6E" w:rsidRDefault="0087226E" w:rsidP="00E34289">
      <w:pPr>
        <w:jc w:val="center"/>
        <w:rPr>
          <w:rFonts w:ascii="Arial" w:hAnsi="Arial" w:cs="Arial"/>
          <w:sz w:val="28"/>
          <w:szCs w:val="28"/>
        </w:rPr>
      </w:pPr>
    </w:p>
    <w:p w:rsidR="0087226E" w:rsidRDefault="0087226E" w:rsidP="00E34289">
      <w:pPr>
        <w:jc w:val="center"/>
        <w:rPr>
          <w:rFonts w:ascii="Arial" w:hAnsi="Arial" w:cs="Arial"/>
          <w:sz w:val="28"/>
          <w:szCs w:val="28"/>
        </w:rPr>
      </w:pPr>
    </w:p>
    <w:p w:rsidR="00805FFA" w:rsidRPr="002339BB" w:rsidRDefault="00502D49" w:rsidP="00E34289">
      <w:pPr>
        <w:jc w:val="center"/>
        <w:rPr>
          <w:rFonts w:ascii="Arial" w:hAnsi="Arial" w:cs="Arial"/>
          <w:sz w:val="28"/>
          <w:szCs w:val="28"/>
        </w:rPr>
      </w:pPr>
      <w:r w:rsidRPr="002339BB">
        <w:rPr>
          <w:rFonts w:ascii="Arial" w:hAnsi="Arial" w:cs="Arial"/>
          <w:sz w:val="28"/>
          <w:szCs w:val="28"/>
        </w:rPr>
        <w:t>O</w:t>
      </w:r>
      <w:r w:rsidR="00E34289" w:rsidRPr="002339BB">
        <w:rPr>
          <w:rFonts w:ascii="Arial" w:hAnsi="Arial" w:cs="Arial"/>
          <w:sz w:val="28"/>
          <w:szCs w:val="28"/>
        </w:rPr>
        <w:t xml:space="preserve">BRAZLOŽENJE 1. IZMJENA I DOPUNA </w:t>
      </w:r>
    </w:p>
    <w:p w:rsidR="00E34289" w:rsidRPr="002339BB" w:rsidRDefault="009D1A57" w:rsidP="00E34289">
      <w:pPr>
        <w:jc w:val="center"/>
        <w:rPr>
          <w:rFonts w:ascii="Arial" w:hAnsi="Arial" w:cs="Arial"/>
          <w:sz w:val="28"/>
          <w:szCs w:val="28"/>
        </w:rPr>
      </w:pPr>
      <w:r w:rsidRPr="002339BB">
        <w:rPr>
          <w:rFonts w:ascii="Arial" w:hAnsi="Arial" w:cs="Arial"/>
          <w:sz w:val="28"/>
          <w:szCs w:val="28"/>
        </w:rPr>
        <w:t>PRORAČUNA GRADA BUZETA ZA 202</w:t>
      </w:r>
      <w:r w:rsidR="008C598D" w:rsidRPr="002339BB">
        <w:rPr>
          <w:rFonts w:ascii="Arial" w:hAnsi="Arial" w:cs="Arial"/>
          <w:sz w:val="28"/>
          <w:szCs w:val="28"/>
        </w:rPr>
        <w:t>1</w:t>
      </w:r>
      <w:r w:rsidR="00E34289" w:rsidRPr="002339BB">
        <w:rPr>
          <w:rFonts w:ascii="Arial" w:hAnsi="Arial" w:cs="Arial"/>
          <w:sz w:val="28"/>
          <w:szCs w:val="28"/>
        </w:rPr>
        <w:t>. GODINU</w:t>
      </w:r>
    </w:p>
    <w:p w:rsidR="00A75403" w:rsidRPr="002339BB" w:rsidRDefault="00A75403" w:rsidP="00E34289">
      <w:pPr>
        <w:jc w:val="both"/>
        <w:rPr>
          <w:rFonts w:ascii="Arial" w:hAnsi="Arial" w:cs="Arial"/>
        </w:rPr>
      </w:pPr>
    </w:p>
    <w:p w:rsidR="004C1FBE" w:rsidRPr="002339BB" w:rsidRDefault="004C1FBE" w:rsidP="00E34289">
      <w:pPr>
        <w:jc w:val="both"/>
        <w:rPr>
          <w:rFonts w:ascii="Arial" w:hAnsi="Arial" w:cs="Arial"/>
        </w:rPr>
      </w:pPr>
    </w:p>
    <w:p w:rsidR="009B7AA5" w:rsidRPr="002339BB" w:rsidRDefault="00651C2E" w:rsidP="00E34289">
      <w:pPr>
        <w:jc w:val="both"/>
        <w:rPr>
          <w:rFonts w:ascii="Arial" w:hAnsi="Arial" w:cs="Arial"/>
        </w:rPr>
      </w:pPr>
      <w:r w:rsidRPr="002339BB">
        <w:rPr>
          <w:rFonts w:ascii="Arial" w:hAnsi="Arial" w:cs="Arial"/>
        </w:rPr>
        <w:t>Proračun Grada Buzeta za 202</w:t>
      </w:r>
      <w:r w:rsidR="008C598D" w:rsidRPr="002339BB">
        <w:rPr>
          <w:rFonts w:ascii="Arial" w:hAnsi="Arial" w:cs="Arial"/>
        </w:rPr>
        <w:t>1</w:t>
      </w:r>
      <w:r w:rsidR="00F91C51" w:rsidRPr="002339BB">
        <w:rPr>
          <w:rFonts w:ascii="Arial" w:hAnsi="Arial" w:cs="Arial"/>
        </w:rPr>
        <w:t>. godinu i projekcije za 202</w:t>
      </w:r>
      <w:r w:rsidR="002339BB" w:rsidRPr="002339BB">
        <w:rPr>
          <w:rFonts w:ascii="Arial" w:hAnsi="Arial" w:cs="Arial"/>
        </w:rPr>
        <w:t>2</w:t>
      </w:r>
      <w:r w:rsidR="00F91C51" w:rsidRPr="002339BB">
        <w:rPr>
          <w:rFonts w:ascii="Arial" w:hAnsi="Arial" w:cs="Arial"/>
        </w:rPr>
        <w:t>. i 202</w:t>
      </w:r>
      <w:r w:rsidR="002339BB" w:rsidRPr="002339BB">
        <w:rPr>
          <w:rFonts w:ascii="Arial" w:hAnsi="Arial" w:cs="Arial"/>
        </w:rPr>
        <w:t>3</w:t>
      </w:r>
      <w:r w:rsidR="009B7AA5" w:rsidRPr="002339BB">
        <w:rPr>
          <w:rFonts w:ascii="Arial" w:hAnsi="Arial" w:cs="Arial"/>
        </w:rPr>
        <w:t>. godinu usvojeni su na sjednici Gradskog</w:t>
      </w:r>
      <w:r w:rsidR="00DE1127" w:rsidRPr="002339BB">
        <w:rPr>
          <w:rFonts w:ascii="Arial" w:hAnsi="Arial" w:cs="Arial"/>
        </w:rPr>
        <w:t xml:space="preserve"> vijeća Grada B</w:t>
      </w:r>
      <w:r w:rsidRPr="002339BB">
        <w:rPr>
          <w:rFonts w:ascii="Arial" w:hAnsi="Arial" w:cs="Arial"/>
        </w:rPr>
        <w:t xml:space="preserve">uzeta održanoj </w:t>
      </w:r>
      <w:r w:rsidR="002339BB" w:rsidRPr="002339BB">
        <w:rPr>
          <w:rFonts w:ascii="Arial" w:hAnsi="Arial" w:cs="Arial"/>
        </w:rPr>
        <w:t>17. prosinca 2020</w:t>
      </w:r>
      <w:r w:rsidR="009B7AA5" w:rsidRPr="002339BB">
        <w:rPr>
          <w:rFonts w:ascii="Arial" w:hAnsi="Arial" w:cs="Arial"/>
        </w:rPr>
        <w:t>. godine i objavljeni u ''Službenim no</w:t>
      </w:r>
      <w:r w:rsidRPr="002339BB">
        <w:rPr>
          <w:rFonts w:ascii="Arial" w:hAnsi="Arial" w:cs="Arial"/>
        </w:rPr>
        <w:t xml:space="preserve">vinama Grada Buzeta'' broj </w:t>
      </w:r>
      <w:r w:rsidR="002339BB" w:rsidRPr="002339BB">
        <w:rPr>
          <w:rFonts w:ascii="Arial" w:hAnsi="Arial" w:cs="Arial"/>
        </w:rPr>
        <w:t>14/20</w:t>
      </w:r>
      <w:r w:rsidR="009B7AA5" w:rsidRPr="002339BB">
        <w:rPr>
          <w:rFonts w:ascii="Arial" w:hAnsi="Arial" w:cs="Arial"/>
        </w:rPr>
        <w:t>.</w:t>
      </w:r>
      <w:r w:rsidR="002050B5" w:rsidRPr="002339BB">
        <w:rPr>
          <w:rFonts w:ascii="Arial" w:hAnsi="Arial" w:cs="Arial"/>
        </w:rPr>
        <w:t>).</w:t>
      </w:r>
      <w:r w:rsidR="00A75403" w:rsidRPr="002339BB">
        <w:rPr>
          <w:rFonts w:ascii="Arial" w:hAnsi="Arial" w:cs="Arial"/>
        </w:rPr>
        <w:t xml:space="preserve"> </w:t>
      </w:r>
      <w:r w:rsidR="009B7AA5" w:rsidRPr="002339BB">
        <w:rPr>
          <w:rFonts w:ascii="Arial" w:hAnsi="Arial" w:cs="Arial"/>
        </w:rPr>
        <w:t>Zakonom o proračunu (</w:t>
      </w:r>
      <w:r w:rsidR="0072611B" w:rsidRPr="002339BB">
        <w:rPr>
          <w:rFonts w:ascii="Arial" w:hAnsi="Arial" w:cs="Arial"/>
        </w:rPr>
        <w:t>''</w:t>
      </w:r>
      <w:r w:rsidR="009B7AA5" w:rsidRPr="002339BB">
        <w:rPr>
          <w:rFonts w:ascii="Arial" w:hAnsi="Arial" w:cs="Arial"/>
        </w:rPr>
        <w:t>Narodne novine</w:t>
      </w:r>
      <w:r w:rsidR="0072611B" w:rsidRPr="002339BB">
        <w:rPr>
          <w:rFonts w:ascii="Arial" w:hAnsi="Arial" w:cs="Arial"/>
        </w:rPr>
        <w:t>''</w:t>
      </w:r>
      <w:r w:rsidR="009B7AA5" w:rsidRPr="002339BB">
        <w:rPr>
          <w:rFonts w:ascii="Arial" w:hAnsi="Arial" w:cs="Arial"/>
        </w:rPr>
        <w:t xml:space="preserve">, broj 87/08, 136/12 i 15/15) utvrđeno je da, ako se tijekom proračunske godine povećaju odnosno smanje prihodi i rashodi, proračun </w:t>
      </w:r>
      <w:r w:rsidR="005610D9" w:rsidRPr="002339BB">
        <w:rPr>
          <w:rFonts w:ascii="Arial" w:hAnsi="Arial" w:cs="Arial"/>
        </w:rPr>
        <w:t xml:space="preserve">se mora uravnotežiti. Budući </w:t>
      </w:r>
      <w:r w:rsidR="0072611B" w:rsidRPr="002339BB">
        <w:rPr>
          <w:rFonts w:ascii="Arial" w:hAnsi="Arial" w:cs="Arial"/>
        </w:rPr>
        <w:t xml:space="preserve">da </w:t>
      </w:r>
      <w:r w:rsidR="005610D9" w:rsidRPr="002339BB">
        <w:rPr>
          <w:rFonts w:ascii="Arial" w:hAnsi="Arial" w:cs="Arial"/>
        </w:rPr>
        <w:t>su od donošen</w:t>
      </w:r>
      <w:r w:rsidRPr="002339BB">
        <w:rPr>
          <w:rFonts w:ascii="Arial" w:hAnsi="Arial" w:cs="Arial"/>
        </w:rPr>
        <w:t>ja Proračuna Grada Buzeta za 202</w:t>
      </w:r>
      <w:r w:rsidR="002339BB" w:rsidRPr="002339BB">
        <w:rPr>
          <w:rFonts w:ascii="Arial" w:hAnsi="Arial" w:cs="Arial"/>
        </w:rPr>
        <w:t>1</w:t>
      </w:r>
      <w:r w:rsidR="005610D9" w:rsidRPr="002339BB">
        <w:rPr>
          <w:rFonts w:ascii="Arial" w:hAnsi="Arial" w:cs="Arial"/>
        </w:rPr>
        <w:t xml:space="preserve">. godinu nastale promjene koje nisu bile poznate u vrijeme njegova donošenja, a koje se odražavaju na prihodovnu i rashodovnu stranu proračuna, potrebno je izvršiti rebalans proračuna. </w:t>
      </w:r>
    </w:p>
    <w:p w:rsidR="004C1FBE" w:rsidRPr="002339BB" w:rsidRDefault="004C1FBE" w:rsidP="00E34289">
      <w:pPr>
        <w:jc w:val="both"/>
        <w:rPr>
          <w:rFonts w:ascii="Arial" w:hAnsi="Arial" w:cs="Arial"/>
        </w:rPr>
      </w:pPr>
    </w:p>
    <w:p w:rsidR="005610D9" w:rsidRPr="002339BB" w:rsidRDefault="005610D9" w:rsidP="00E34289">
      <w:pPr>
        <w:jc w:val="both"/>
        <w:rPr>
          <w:rFonts w:ascii="Arial" w:hAnsi="Arial" w:cs="Arial"/>
          <w:b/>
        </w:rPr>
      </w:pPr>
      <w:r w:rsidRPr="002339BB">
        <w:rPr>
          <w:rFonts w:ascii="Arial" w:hAnsi="Arial" w:cs="Arial"/>
          <w:b/>
        </w:rPr>
        <w:t>Prvim izmjenama i dopunama Prorač</w:t>
      </w:r>
      <w:r w:rsidR="00651C2E" w:rsidRPr="002339BB">
        <w:rPr>
          <w:rFonts w:ascii="Arial" w:hAnsi="Arial" w:cs="Arial"/>
          <w:b/>
        </w:rPr>
        <w:t>una Grada Buzeta za 202</w:t>
      </w:r>
      <w:r w:rsidR="002339BB" w:rsidRPr="002339BB">
        <w:rPr>
          <w:rFonts w:ascii="Arial" w:hAnsi="Arial" w:cs="Arial"/>
          <w:b/>
        </w:rPr>
        <w:t>1</w:t>
      </w:r>
      <w:r w:rsidRPr="002339BB">
        <w:rPr>
          <w:rFonts w:ascii="Arial" w:hAnsi="Arial" w:cs="Arial"/>
          <w:b/>
        </w:rPr>
        <w:t>. godinu predlaže se pove</w:t>
      </w:r>
      <w:r w:rsidR="00651C2E" w:rsidRPr="002339BB">
        <w:rPr>
          <w:rFonts w:ascii="Arial" w:hAnsi="Arial" w:cs="Arial"/>
          <w:b/>
        </w:rPr>
        <w:t xml:space="preserve">ćanje proračuna za </w:t>
      </w:r>
      <w:r w:rsidR="002339BB" w:rsidRPr="002339BB">
        <w:rPr>
          <w:rFonts w:ascii="Arial" w:hAnsi="Arial" w:cs="Arial"/>
          <w:b/>
        </w:rPr>
        <w:t>2.262.031,66</w:t>
      </w:r>
      <w:r w:rsidR="003D1B40" w:rsidRPr="002339BB">
        <w:rPr>
          <w:rFonts w:ascii="Arial" w:hAnsi="Arial" w:cs="Arial"/>
          <w:b/>
        </w:rPr>
        <w:t xml:space="preserve"> kuna</w:t>
      </w:r>
      <w:r w:rsidR="00651C2E" w:rsidRPr="002339BB">
        <w:rPr>
          <w:rFonts w:ascii="Arial" w:hAnsi="Arial" w:cs="Arial"/>
          <w:b/>
        </w:rPr>
        <w:t xml:space="preserve"> odnosno za </w:t>
      </w:r>
      <w:r w:rsidR="002339BB" w:rsidRPr="002339BB">
        <w:rPr>
          <w:rFonts w:ascii="Arial" w:hAnsi="Arial" w:cs="Arial"/>
          <w:b/>
        </w:rPr>
        <w:t>3,67</w:t>
      </w:r>
      <w:r w:rsidRPr="002339BB">
        <w:rPr>
          <w:rFonts w:ascii="Arial" w:hAnsi="Arial" w:cs="Arial"/>
          <w:b/>
        </w:rPr>
        <w:t xml:space="preserve"> %. </w:t>
      </w:r>
      <w:r w:rsidR="0072611B" w:rsidRPr="002339BB">
        <w:rPr>
          <w:rFonts w:ascii="Arial" w:hAnsi="Arial" w:cs="Arial"/>
        </w:rPr>
        <w:t xml:space="preserve">Ovim dokumentom </w:t>
      </w:r>
      <w:r w:rsidRPr="002339BB">
        <w:rPr>
          <w:rFonts w:ascii="Arial" w:hAnsi="Arial" w:cs="Arial"/>
        </w:rPr>
        <w:t xml:space="preserve">mijenja </w:t>
      </w:r>
      <w:r w:rsidR="0072611B" w:rsidRPr="002339BB">
        <w:rPr>
          <w:rFonts w:ascii="Arial" w:hAnsi="Arial" w:cs="Arial"/>
        </w:rPr>
        <w:t xml:space="preserve">se </w:t>
      </w:r>
      <w:r w:rsidR="00651C2E" w:rsidRPr="002339BB">
        <w:rPr>
          <w:rFonts w:ascii="Arial" w:hAnsi="Arial" w:cs="Arial"/>
        </w:rPr>
        <w:t>samo Proračun za 202</w:t>
      </w:r>
      <w:r w:rsidR="002339BB" w:rsidRPr="002339BB">
        <w:rPr>
          <w:rFonts w:ascii="Arial" w:hAnsi="Arial" w:cs="Arial"/>
        </w:rPr>
        <w:t>1</w:t>
      </w:r>
      <w:r w:rsidRPr="002339BB">
        <w:rPr>
          <w:rFonts w:ascii="Arial" w:hAnsi="Arial" w:cs="Arial"/>
        </w:rPr>
        <w:t>. godi</w:t>
      </w:r>
      <w:r w:rsidR="00BF62D1" w:rsidRPr="002339BB">
        <w:rPr>
          <w:rFonts w:ascii="Arial" w:hAnsi="Arial" w:cs="Arial"/>
        </w:rPr>
        <w:t>nu, projekcije proračuna za 202</w:t>
      </w:r>
      <w:r w:rsidR="002339BB" w:rsidRPr="002339BB">
        <w:rPr>
          <w:rFonts w:ascii="Arial" w:hAnsi="Arial" w:cs="Arial"/>
        </w:rPr>
        <w:t>2</w:t>
      </w:r>
      <w:r w:rsidR="00BF62D1" w:rsidRPr="002339BB">
        <w:rPr>
          <w:rFonts w:ascii="Arial" w:hAnsi="Arial" w:cs="Arial"/>
        </w:rPr>
        <w:t>. i 202</w:t>
      </w:r>
      <w:r w:rsidR="002339BB" w:rsidRPr="002339BB">
        <w:rPr>
          <w:rFonts w:ascii="Arial" w:hAnsi="Arial" w:cs="Arial"/>
        </w:rPr>
        <w:t>3</w:t>
      </w:r>
      <w:r w:rsidRPr="002339BB">
        <w:rPr>
          <w:rFonts w:ascii="Arial" w:hAnsi="Arial" w:cs="Arial"/>
        </w:rPr>
        <w:t>. godinu se ne mijenjaju.</w:t>
      </w:r>
      <w:r w:rsidR="003D633F" w:rsidRPr="002339BB">
        <w:rPr>
          <w:rFonts w:ascii="Arial" w:hAnsi="Arial" w:cs="Arial"/>
        </w:rPr>
        <w:t xml:space="preserve"> </w:t>
      </w:r>
    </w:p>
    <w:p w:rsidR="005610D9" w:rsidRPr="002339BB" w:rsidRDefault="001E56AB" w:rsidP="00E34289">
      <w:pPr>
        <w:jc w:val="both"/>
        <w:rPr>
          <w:rFonts w:ascii="Arial" w:hAnsi="Arial" w:cs="Arial"/>
        </w:rPr>
      </w:pPr>
      <w:r w:rsidRPr="002339BB">
        <w:rPr>
          <w:rFonts w:ascii="Arial" w:hAnsi="Arial" w:cs="Arial"/>
        </w:rPr>
        <w:t>U 1. izmjene i dopune Proračun</w:t>
      </w:r>
      <w:r w:rsidR="00651C2E" w:rsidRPr="002339BB">
        <w:rPr>
          <w:rFonts w:ascii="Arial" w:hAnsi="Arial" w:cs="Arial"/>
        </w:rPr>
        <w:t>a Grada Buzeta za 202</w:t>
      </w:r>
      <w:r w:rsidR="002339BB" w:rsidRPr="002339BB">
        <w:rPr>
          <w:rFonts w:ascii="Arial" w:hAnsi="Arial" w:cs="Arial"/>
        </w:rPr>
        <w:t>1</w:t>
      </w:r>
      <w:r w:rsidRPr="002339BB">
        <w:rPr>
          <w:rFonts w:ascii="Arial" w:hAnsi="Arial" w:cs="Arial"/>
        </w:rPr>
        <w:t xml:space="preserve">. godinu uključena </w:t>
      </w:r>
      <w:r w:rsidR="00651C2E" w:rsidRPr="002339BB">
        <w:rPr>
          <w:rFonts w:ascii="Arial" w:hAnsi="Arial" w:cs="Arial"/>
        </w:rPr>
        <w:t>je razlika viška prihoda iz 20</w:t>
      </w:r>
      <w:r w:rsidR="002339BB" w:rsidRPr="002339BB">
        <w:rPr>
          <w:rFonts w:ascii="Arial" w:hAnsi="Arial" w:cs="Arial"/>
        </w:rPr>
        <w:t>20</w:t>
      </w:r>
      <w:r w:rsidRPr="002339BB">
        <w:rPr>
          <w:rFonts w:ascii="Arial" w:hAnsi="Arial" w:cs="Arial"/>
        </w:rPr>
        <w:t xml:space="preserve">. godine za Grad Buzet te viškovi prihoda iz prethodne godine za svih 11 Mjesnih odbora i 4 proračunska </w:t>
      </w:r>
      <w:r w:rsidR="00A37966" w:rsidRPr="002339BB">
        <w:rPr>
          <w:rFonts w:ascii="Arial" w:hAnsi="Arial" w:cs="Arial"/>
        </w:rPr>
        <w:t>korisnika</w:t>
      </w:r>
      <w:r w:rsidRPr="002339BB">
        <w:rPr>
          <w:rFonts w:ascii="Arial" w:hAnsi="Arial" w:cs="Arial"/>
        </w:rPr>
        <w:t xml:space="preserve"> (Dječji vrtić, Dom za starije osobe, Pučko otvoreno učilište i Javn</w:t>
      </w:r>
      <w:r w:rsidR="003D633F" w:rsidRPr="002339BB">
        <w:rPr>
          <w:rFonts w:ascii="Arial" w:hAnsi="Arial" w:cs="Arial"/>
        </w:rPr>
        <w:t xml:space="preserve">u vatrogasnu postrojbu) u ukupnom iznosu od </w:t>
      </w:r>
      <w:r w:rsidR="002339BB" w:rsidRPr="002339BB">
        <w:rPr>
          <w:rFonts w:ascii="Arial" w:hAnsi="Arial" w:cs="Arial"/>
        </w:rPr>
        <w:t xml:space="preserve">3.860.758,36 </w:t>
      </w:r>
      <w:r w:rsidR="003D633F" w:rsidRPr="002339BB">
        <w:rPr>
          <w:rFonts w:ascii="Arial" w:hAnsi="Arial" w:cs="Arial"/>
        </w:rPr>
        <w:t>kn.</w:t>
      </w:r>
    </w:p>
    <w:p w:rsidR="004C1FBE" w:rsidRPr="002339BB" w:rsidRDefault="004C1FBE" w:rsidP="00E34289">
      <w:pPr>
        <w:jc w:val="both"/>
        <w:rPr>
          <w:rFonts w:ascii="Arial" w:hAnsi="Arial" w:cs="Arial"/>
        </w:rPr>
      </w:pPr>
    </w:p>
    <w:p w:rsidR="002339BB" w:rsidRPr="002339BB" w:rsidRDefault="003D633F" w:rsidP="004C1FBE">
      <w:pPr>
        <w:jc w:val="both"/>
        <w:rPr>
          <w:rFonts w:ascii="Arial" w:hAnsi="Arial" w:cs="Arial"/>
          <w:b/>
        </w:rPr>
      </w:pPr>
      <w:r w:rsidRPr="002339BB">
        <w:rPr>
          <w:rFonts w:ascii="Arial" w:hAnsi="Arial" w:cs="Arial"/>
          <w:b/>
        </w:rPr>
        <w:t>U</w:t>
      </w:r>
      <w:r w:rsidR="002339BB" w:rsidRPr="002339BB">
        <w:rPr>
          <w:rFonts w:ascii="Arial" w:hAnsi="Arial" w:cs="Arial"/>
          <w:b/>
        </w:rPr>
        <w:t>z</w:t>
      </w:r>
      <w:r w:rsidRPr="002339BB">
        <w:rPr>
          <w:rFonts w:ascii="Arial" w:hAnsi="Arial" w:cs="Arial"/>
          <w:b/>
        </w:rPr>
        <w:t xml:space="preserve"> </w:t>
      </w:r>
      <w:r w:rsidR="00B25F5C" w:rsidRPr="002339BB">
        <w:rPr>
          <w:rFonts w:ascii="Arial" w:hAnsi="Arial" w:cs="Arial"/>
          <w:b/>
        </w:rPr>
        <w:t>povećanj</w:t>
      </w:r>
      <w:r w:rsidR="002339BB" w:rsidRPr="002339BB">
        <w:rPr>
          <w:rFonts w:ascii="Arial" w:hAnsi="Arial" w:cs="Arial"/>
          <w:b/>
        </w:rPr>
        <w:t>e</w:t>
      </w:r>
      <w:r w:rsidRPr="002339BB">
        <w:rPr>
          <w:rFonts w:ascii="Arial" w:hAnsi="Arial" w:cs="Arial"/>
          <w:b/>
        </w:rPr>
        <w:t xml:space="preserve"> namjenskih prihoda </w:t>
      </w:r>
      <w:r w:rsidR="002339BB" w:rsidRPr="002339BB">
        <w:rPr>
          <w:rFonts w:ascii="Arial" w:hAnsi="Arial" w:cs="Arial"/>
          <w:b/>
        </w:rPr>
        <w:t xml:space="preserve">od viška prihoda iz prethodne godine, </w:t>
      </w:r>
      <w:r w:rsidRPr="002339BB">
        <w:rPr>
          <w:rFonts w:ascii="Arial" w:hAnsi="Arial" w:cs="Arial"/>
          <w:b/>
        </w:rPr>
        <w:t xml:space="preserve">predviđena i planirana </w:t>
      </w:r>
      <w:r w:rsidR="002339BB" w:rsidRPr="002339BB">
        <w:rPr>
          <w:rFonts w:ascii="Arial" w:hAnsi="Arial" w:cs="Arial"/>
          <w:b/>
        </w:rPr>
        <w:t xml:space="preserve">povećanja </w:t>
      </w:r>
      <w:r w:rsidRPr="002339BB">
        <w:rPr>
          <w:rFonts w:ascii="Arial" w:hAnsi="Arial" w:cs="Arial"/>
          <w:b/>
        </w:rPr>
        <w:t xml:space="preserve">Prihoda </w:t>
      </w:r>
      <w:r w:rsidR="002339BB" w:rsidRPr="002339BB">
        <w:rPr>
          <w:rFonts w:ascii="Arial" w:hAnsi="Arial" w:cs="Arial"/>
          <w:b/>
        </w:rPr>
        <w:t xml:space="preserve">iz inozemstva i od subjekata unutar općeg proračuna, prihodi na temelju upravnih i administrativnih pristojbi, pristojbi po posebnim propisima te Prihodi od poreza na dohodak na temelju očekivane veće realizacije od prethodno planirane u osnovnom proračunu. </w:t>
      </w:r>
    </w:p>
    <w:p w:rsidR="002339BB" w:rsidRPr="00C5241D" w:rsidRDefault="002339BB" w:rsidP="002339BB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C5241D">
        <w:rPr>
          <w:rFonts w:ascii="Arial" w:eastAsia="Times New Roman" w:hAnsi="Arial" w:cs="Arial"/>
          <w:lang w:eastAsia="hr-HR"/>
        </w:rPr>
        <w:t>Izmjene Proračuna se sastoje od:</w:t>
      </w:r>
    </w:p>
    <w:p w:rsidR="002339BB" w:rsidRPr="00C5241D" w:rsidRDefault="002339BB" w:rsidP="002339B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C5241D">
        <w:rPr>
          <w:rFonts w:ascii="Arial" w:eastAsia="Times New Roman" w:hAnsi="Arial" w:cs="Arial"/>
          <w:lang w:eastAsia="hr-HR"/>
        </w:rPr>
        <w:t>Općeg dijela Proračuna kojeg čini Račun prihoda i rashoda,</w:t>
      </w:r>
    </w:p>
    <w:p w:rsidR="002339BB" w:rsidRPr="00C5241D" w:rsidRDefault="002339BB" w:rsidP="002339B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C5241D">
        <w:rPr>
          <w:rFonts w:ascii="Arial" w:eastAsia="Times New Roman" w:hAnsi="Arial" w:cs="Arial"/>
          <w:lang w:eastAsia="hr-HR"/>
        </w:rPr>
        <w:t>Posebnog dijela Proračuna u kojem su rashodi poslovanja i rashodi za nabavu nefinancijske imovine raspoređeni po nositeljima i korisnicima te prikazani po programima, aktivnostima, izvorima financiranja te funkcijskoj klasifikaciji,</w:t>
      </w:r>
    </w:p>
    <w:p w:rsidR="002339BB" w:rsidRPr="00AF0467" w:rsidRDefault="002339BB" w:rsidP="002339BB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  <w:sz w:val="22"/>
        </w:rPr>
      </w:pPr>
      <w:r w:rsidRPr="00AF0467">
        <w:rPr>
          <w:rFonts w:ascii="Arial" w:hAnsi="Arial" w:cs="Arial"/>
          <w:sz w:val="22"/>
        </w:rPr>
        <w:t>Izmjene Plana razvojnih programa</w:t>
      </w:r>
    </w:p>
    <w:p w:rsidR="003D633F" w:rsidRPr="002339BB" w:rsidRDefault="003D633F" w:rsidP="00E34289">
      <w:pPr>
        <w:jc w:val="both"/>
        <w:rPr>
          <w:rFonts w:ascii="Arial" w:hAnsi="Arial" w:cs="Arial"/>
        </w:rPr>
      </w:pPr>
    </w:p>
    <w:p w:rsidR="00A75403" w:rsidRPr="002339BB" w:rsidRDefault="00E41ECD" w:rsidP="00E34289">
      <w:pPr>
        <w:jc w:val="both"/>
        <w:rPr>
          <w:rFonts w:ascii="Arial" w:hAnsi="Arial" w:cs="Arial"/>
        </w:rPr>
      </w:pPr>
      <w:r w:rsidRPr="002339BB">
        <w:rPr>
          <w:rFonts w:ascii="Arial" w:hAnsi="Arial" w:cs="Arial"/>
        </w:rPr>
        <w:t>U nastavku teksta slijedi obrazloženje općeg dijela proračuna odnosno ukupnih pr</w:t>
      </w:r>
      <w:r w:rsidR="002339BB" w:rsidRPr="002339BB">
        <w:rPr>
          <w:rFonts w:ascii="Arial" w:hAnsi="Arial" w:cs="Arial"/>
        </w:rPr>
        <w:t>ihoda i rashoda koji se predlaž</w:t>
      </w:r>
      <w:r w:rsidR="00AF0467">
        <w:rPr>
          <w:rFonts w:ascii="Arial" w:hAnsi="Arial" w:cs="Arial"/>
        </w:rPr>
        <w:t>u</w:t>
      </w:r>
      <w:r w:rsidRPr="002339BB">
        <w:rPr>
          <w:rFonts w:ascii="Arial" w:hAnsi="Arial" w:cs="Arial"/>
        </w:rPr>
        <w:t xml:space="preserve"> 1. izmjenama i dopunam</w:t>
      </w:r>
      <w:r w:rsidR="00651C2E" w:rsidRPr="002339BB">
        <w:rPr>
          <w:rFonts w:ascii="Arial" w:hAnsi="Arial" w:cs="Arial"/>
        </w:rPr>
        <w:t>a Proračuna Grada Buzeta za 202</w:t>
      </w:r>
      <w:r w:rsidR="002339BB" w:rsidRPr="002339BB">
        <w:rPr>
          <w:rFonts w:ascii="Arial" w:hAnsi="Arial" w:cs="Arial"/>
        </w:rPr>
        <w:t>1</w:t>
      </w:r>
      <w:r w:rsidRPr="002339BB">
        <w:rPr>
          <w:rFonts w:ascii="Arial" w:hAnsi="Arial" w:cs="Arial"/>
        </w:rPr>
        <w:t>. godinu.</w:t>
      </w:r>
      <w:r w:rsidR="00A75403" w:rsidRPr="002339BB">
        <w:rPr>
          <w:rFonts w:ascii="Arial" w:hAnsi="Arial" w:cs="Arial"/>
        </w:rPr>
        <w:t xml:space="preserve"> </w:t>
      </w:r>
      <w:r w:rsidR="00E125D9" w:rsidRPr="002339BB">
        <w:rPr>
          <w:rFonts w:ascii="Arial" w:hAnsi="Arial" w:cs="Arial"/>
        </w:rPr>
        <w:t>Izmjene u posebnom dijelu proračuna odnosno promjene na stavkama rashoda i izdataka po pojedinim razdjelima čiji su nositelji upravni odjeli gradske uprave, detaljnije se obrazlažu uz pripadajuće izmjene i dopuna programa.</w:t>
      </w:r>
    </w:p>
    <w:p w:rsidR="00A75403" w:rsidRPr="008C598D" w:rsidRDefault="00A75403" w:rsidP="00E34289">
      <w:pPr>
        <w:jc w:val="both"/>
        <w:rPr>
          <w:rFonts w:ascii="Arial" w:hAnsi="Arial" w:cs="Arial"/>
          <w:highlight w:val="yellow"/>
        </w:rPr>
      </w:pPr>
    </w:p>
    <w:p w:rsidR="004C1FBE" w:rsidRPr="008C598D" w:rsidRDefault="004C1FBE" w:rsidP="00E34289">
      <w:pPr>
        <w:jc w:val="both"/>
        <w:rPr>
          <w:rFonts w:ascii="Arial" w:hAnsi="Arial" w:cs="Arial"/>
          <w:highlight w:val="yellow"/>
        </w:rPr>
      </w:pPr>
    </w:p>
    <w:p w:rsidR="004C1FBE" w:rsidRPr="008C598D" w:rsidRDefault="004C1FBE" w:rsidP="00E34289">
      <w:pPr>
        <w:jc w:val="both"/>
        <w:rPr>
          <w:rFonts w:ascii="Arial" w:hAnsi="Arial" w:cs="Arial"/>
          <w:highlight w:val="yellow"/>
        </w:rPr>
      </w:pPr>
    </w:p>
    <w:p w:rsidR="00334259" w:rsidRDefault="00334259" w:rsidP="00E34289">
      <w:pPr>
        <w:jc w:val="both"/>
        <w:rPr>
          <w:rFonts w:ascii="Arial" w:hAnsi="Arial" w:cs="Arial"/>
          <w:b/>
          <w:sz w:val="24"/>
          <w:szCs w:val="24"/>
        </w:rPr>
      </w:pPr>
    </w:p>
    <w:p w:rsidR="00334259" w:rsidRDefault="00334259" w:rsidP="00E34289">
      <w:pPr>
        <w:jc w:val="both"/>
        <w:rPr>
          <w:rFonts w:ascii="Arial" w:hAnsi="Arial" w:cs="Arial"/>
          <w:b/>
          <w:sz w:val="24"/>
          <w:szCs w:val="24"/>
        </w:rPr>
      </w:pPr>
    </w:p>
    <w:p w:rsidR="00A75403" w:rsidRPr="00D057A6" w:rsidRDefault="00A75403" w:rsidP="00E34289">
      <w:pPr>
        <w:jc w:val="both"/>
        <w:rPr>
          <w:rFonts w:ascii="Arial" w:hAnsi="Arial" w:cs="Arial"/>
          <w:b/>
          <w:sz w:val="24"/>
          <w:szCs w:val="24"/>
        </w:rPr>
      </w:pPr>
      <w:r w:rsidRPr="00D057A6">
        <w:rPr>
          <w:rFonts w:ascii="Arial" w:hAnsi="Arial" w:cs="Arial"/>
          <w:b/>
          <w:sz w:val="24"/>
          <w:szCs w:val="24"/>
        </w:rPr>
        <w:t>PRIHODI I PRIMICI PRORAČUNA</w:t>
      </w:r>
    </w:p>
    <w:p w:rsidR="00044BF2" w:rsidRPr="00D057A6" w:rsidRDefault="00D578F7" w:rsidP="00E34289">
      <w:pPr>
        <w:jc w:val="both"/>
        <w:rPr>
          <w:rFonts w:ascii="Arial" w:hAnsi="Arial" w:cs="Arial"/>
          <w:b/>
          <w:i/>
          <w:sz w:val="20"/>
          <w:szCs w:val="20"/>
        </w:rPr>
      </w:pPr>
      <w:r w:rsidRPr="00D057A6">
        <w:rPr>
          <w:rFonts w:ascii="Arial" w:hAnsi="Arial" w:cs="Arial"/>
          <w:b/>
          <w:i/>
          <w:sz w:val="20"/>
          <w:szCs w:val="20"/>
        </w:rPr>
        <w:t>Struktura 1. izmjena i dopun</w:t>
      </w:r>
      <w:r w:rsidR="000A255B" w:rsidRPr="00D057A6">
        <w:rPr>
          <w:rFonts w:ascii="Arial" w:hAnsi="Arial" w:cs="Arial"/>
          <w:b/>
          <w:i/>
          <w:sz w:val="20"/>
          <w:szCs w:val="20"/>
        </w:rPr>
        <w:t>a Proračuna Grada Buzeta</w:t>
      </w:r>
      <w:r w:rsidR="00651C2E" w:rsidRPr="00D057A6">
        <w:rPr>
          <w:rFonts w:ascii="Arial" w:hAnsi="Arial" w:cs="Arial"/>
          <w:b/>
          <w:i/>
          <w:sz w:val="20"/>
          <w:szCs w:val="20"/>
        </w:rPr>
        <w:t xml:space="preserve"> za 202</w:t>
      </w:r>
      <w:r w:rsidR="002339BB" w:rsidRPr="00D057A6">
        <w:rPr>
          <w:rFonts w:ascii="Arial" w:hAnsi="Arial" w:cs="Arial"/>
          <w:b/>
          <w:i/>
          <w:sz w:val="20"/>
          <w:szCs w:val="20"/>
        </w:rPr>
        <w:t>1</w:t>
      </w:r>
      <w:r w:rsidRPr="00D057A6">
        <w:rPr>
          <w:rFonts w:ascii="Arial" w:hAnsi="Arial" w:cs="Arial"/>
          <w:b/>
          <w:i/>
          <w:sz w:val="20"/>
          <w:szCs w:val="20"/>
        </w:rPr>
        <w:t>. godinu po osnovnoj klasifikaciji</w:t>
      </w:r>
    </w:p>
    <w:tbl>
      <w:tblPr>
        <w:tblW w:w="10140" w:type="dxa"/>
        <w:tblLook w:val="04A0" w:firstRow="1" w:lastRow="0" w:firstColumn="1" w:lastColumn="0" w:noHBand="0" w:noVBand="1"/>
      </w:tblPr>
      <w:tblGrid>
        <w:gridCol w:w="439"/>
        <w:gridCol w:w="3620"/>
        <w:gridCol w:w="1551"/>
        <w:gridCol w:w="1706"/>
        <w:gridCol w:w="1328"/>
        <w:gridCol w:w="1496"/>
      </w:tblGrid>
      <w:tr w:rsidR="00044BF2" w:rsidRPr="008C598D" w:rsidTr="00EE4E2D">
        <w:trPr>
          <w:trHeight w:val="5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2" w:rsidRPr="00D057A6" w:rsidRDefault="00044BF2" w:rsidP="00044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2" w:rsidRPr="00D057A6" w:rsidRDefault="00044BF2" w:rsidP="00044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VRSTA PRIHODA / PRIMITAKA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2" w:rsidRPr="00D057A6" w:rsidRDefault="00044BF2" w:rsidP="00044B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2" w:rsidRPr="00D057A6" w:rsidRDefault="00044BF2" w:rsidP="00044B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PROMJENA IZNOS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2" w:rsidRPr="00D057A6" w:rsidRDefault="00044BF2" w:rsidP="00044B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PROMJENA (%)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2" w:rsidRPr="00D057A6" w:rsidRDefault="00044BF2" w:rsidP="00044B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NOVI IZNOS</w:t>
            </w:r>
          </w:p>
        </w:tc>
      </w:tr>
      <w:tr w:rsidR="00044BF2" w:rsidRPr="008C598D" w:rsidTr="00EE4E2D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6969"/>
            <w:vAlign w:val="center"/>
            <w:hideMark/>
          </w:tcPr>
          <w:p w:rsidR="00044BF2" w:rsidRPr="00D057A6" w:rsidRDefault="00044BF2" w:rsidP="0004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057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69"/>
            <w:vAlign w:val="center"/>
            <w:hideMark/>
          </w:tcPr>
          <w:p w:rsidR="00044BF2" w:rsidRPr="00D057A6" w:rsidRDefault="00044BF2" w:rsidP="0004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057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SVEUKUPNO PRIHODI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69"/>
            <w:vAlign w:val="center"/>
          </w:tcPr>
          <w:p w:rsidR="00044BF2" w:rsidRPr="00D057A6" w:rsidRDefault="00D057A6" w:rsidP="00044B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61.610.219,48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69"/>
            <w:vAlign w:val="center"/>
          </w:tcPr>
          <w:p w:rsidR="00044BF2" w:rsidRPr="00D057A6" w:rsidRDefault="00D057A6" w:rsidP="00044B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2.262.031,66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69"/>
            <w:vAlign w:val="center"/>
          </w:tcPr>
          <w:p w:rsidR="00044BF2" w:rsidRPr="00D057A6" w:rsidRDefault="00D057A6" w:rsidP="00044B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3,67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96969"/>
            <w:vAlign w:val="center"/>
          </w:tcPr>
          <w:p w:rsidR="00044BF2" w:rsidRPr="00D057A6" w:rsidRDefault="00D057A6" w:rsidP="00044B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63.872.251,14</w:t>
            </w:r>
          </w:p>
        </w:tc>
      </w:tr>
      <w:tr w:rsidR="00044BF2" w:rsidRPr="008C598D" w:rsidTr="00EE4E2D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044BF2" w:rsidRPr="00D057A6" w:rsidRDefault="00044BF2" w:rsidP="0004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057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044BF2" w:rsidRPr="00D057A6" w:rsidRDefault="00044BF2" w:rsidP="0004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057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</w:tcPr>
          <w:p w:rsidR="00044BF2" w:rsidRPr="00D057A6" w:rsidRDefault="00AF0467" w:rsidP="00044B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46.342.623,55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</w:tcPr>
          <w:p w:rsidR="00044BF2" w:rsidRPr="00D057A6" w:rsidRDefault="00D057A6" w:rsidP="00044B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1.817.369,23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</w:tcPr>
          <w:p w:rsidR="00044BF2" w:rsidRPr="00D057A6" w:rsidRDefault="00D057A6" w:rsidP="00044B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3,9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</w:tcPr>
          <w:p w:rsidR="00044BF2" w:rsidRPr="00D057A6" w:rsidRDefault="00D057A6" w:rsidP="00044B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48.159.992,78</w:t>
            </w:r>
          </w:p>
        </w:tc>
      </w:tr>
      <w:tr w:rsidR="00044BF2" w:rsidRPr="008C598D" w:rsidTr="00EE4E2D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2" w:rsidRPr="00D057A6" w:rsidRDefault="00044BF2" w:rsidP="00044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2" w:rsidRPr="00D057A6" w:rsidRDefault="00044BF2" w:rsidP="00044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Prihodi od poreza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F2" w:rsidRPr="00D057A6" w:rsidRDefault="00D057A6" w:rsidP="00044B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12.526.060,00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F2" w:rsidRPr="00D057A6" w:rsidRDefault="00D057A6" w:rsidP="00044B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222.000,00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F2" w:rsidRPr="00D057A6" w:rsidRDefault="00D057A6" w:rsidP="00044B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1,8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F2" w:rsidRPr="00D057A6" w:rsidRDefault="00D057A6" w:rsidP="00044B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12.748.060,00</w:t>
            </w:r>
          </w:p>
        </w:tc>
      </w:tr>
      <w:tr w:rsidR="00044BF2" w:rsidRPr="008C598D" w:rsidTr="00EE4E2D">
        <w:trPr>
          <w:trHeight w:val="466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2" w:rsidRPr="00D057A6" w:rsidRDefault="00044BF2" w:rsidP="00044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2" w:rsidRPr="00D057A6" w:rsidRDefault="00044BF2" w:rsidP="00044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F2" w:rsidRPr="00D057A6" w:rsidRDefault="00D057A6" w:rsidP="00044B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20.374.396,33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F2" w:rsidRPr="00D057A6" w:rsidRDefault="00D057A6" w:rsidP="00044B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1.524.262,96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F2" w:rsidRPr="00D057A6" w:rsidRDefault="00D057A6" w:rsidP="00044B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7,5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F2" w:rsidRPr="00D057A6" w:rsidRDefault="00D057A6" w:rsidP="00044B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21.898.659,29</w:t>
            </w:r>
          </w:p>
        </w:tc>
      </w:tr>
      <w:tr w:rsidR="00044BF2" w:rsidRPr="008C598D" w:rsidTr="00EE4E2D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2" w:rsidRPr="00D057A6" w:rsidRDefault="00044BF2" w:rsidP="00044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2" w:rsidRPr="00D057A6" w:rsidRDefault="00044BF2" w:rsidP="00044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F2" w:rsidRPr="00D057A6" w:rsidRDefault="00D057A6" w:rsidP="00044B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1.159.688,00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F2" w:rsidRPr="00D057A6" w:rsidRDefault="00044BF2" w:rsidP="00D346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F2" w:rsidRPr="00D057A6" w:rsidRDefault="00D057A6" w:rsidP="00044B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F2" w:rsidRPr="00D057A6" w:rsidRDefault="00D057A6" w:rsidP="00044B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1.159.688,00</w:t>
            </w:r>
          </w:p>
        </w:tc>
      </w:tr>
      <w:tr w:rsidR="00044BF2" w:rsidRPr="008C598D" w:rsidTr="00EE4E2D">
        <w:trPr>
          <w:trHeight w:val="49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2" w:rsidRPr="00D057A6" w:rsidRDefault="00044BF2" w:rsidP="00044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2" w:rsidRPr="00D057A6" w:rsidRDefault="00044BF2" w:rsidP="00044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F2" w:rsidRPr="00D057A6" w:rsidRDefault="00D057A6" w:rsidP="00044B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10.326.929,22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F2" w:rsidRPr="00D057A6" w:rsidRDefault="00D057A6" w:rsidP="00044B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71.106,27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F2" w:rsidRPr="00D057A6" w:rsidRDefault="00D057A6" w:rsidP="00044B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0,7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F2" w:rsidRPr="00D057A6" w:rsidRDefault="00D057A6" w:rsidP="00044B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10.398.035,49</w:t>
            </w:r>
          </w:p>
        </w:tc>
      </w:tr>
      <w:tr w:rsidR="00044BF2" w:rsidRPr="008C598D" w:rsidTr="00EE4E2D">
        <w:trPr>
          <w:trHeight w:val="49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2" w:rsidRPr="00D057A6" w:rsidRDefault="00044BF2" w:rsidP="00044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2" w:rsidRPr="00D057A6" w:rsidRDefault="00044BF2" w:rsidP="00044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F2" w:rsidRPr="00D057A6" w:rsidRDefault="00D057A6" w:rsidP="00044B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1.955.550,00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F2" w:rsidRPr="00D057A6" w:rsidRDefault="00044BF2" w:rsidP="00044B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F2" w:rsidRPr="00D057A6" w:rsidRDefault="00D057A6" w:rsidP="00044B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F2" w:rsidRPr="00D057A6" w:rsidRDefault="00D057A6" w:rsidP="00044B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1.955.550,00</w:t>
            </w:r>
          </w:p>
        </w:tc>
      </w:tr>
      <w:tr w:rsidR="00044BF2" w:rsidRPr="008C598D" w:rsidTr="00EE4E2D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044BF2" w:rsidRPr="00D057A6" w:rsidRDefault="00044BF2" w:rsidP="0004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057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044BF2" w:rsidRPr="00D057A6" w:rsidRDefault="00044BF2" w:rsidP="0004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057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</w:tcPr>
          <w:p w:rsidR="00044BF2" w:rsidRPr="00D057A6" w:rsidRDefault="00D057A6" w:rsidP="00044B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551.500,00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</w:tcPr>
          <w:p w:rsidR="00044BF2" w:rsidRPr="00D057A6" w:rsidRDefault="00D057A6" w:rsidP="00044B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</w:tcPr>
          <w:p w:rsidR="00044BF2" w:rsidRPr="00D057A6" w:rsidRDefault="00D057A6" w:rsidP="00044B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</w:tcPr>
          <w:p w:rsidR="00044BF2" w:rsidRPr="00D057A6" w:rsidRDefault="00D057A6" w:rsidP="00044B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551.500,</w:t>
            </w:r>
            <w:r w:rsidR="00D34674" w:rsidRPr="00D057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</w:t>
            </w:r>
          </w:p>
        </w:tc>
      </w:tr>
      <w:tr w:rsidR="00044BF2" w:rsidRPr="008C598D" w:rsidTr="00EE4E2D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2" w:rsidRPr="00D057A6" w:rsidRDefault="00044BF2" w:rsidP="00044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2" w:rsidRPr="00D057A6" w:rsidRDefault="00044BF2" w:rsidP="00044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Prihodi od prodaje neproizvedene dugotrajne imovine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F2" w:rsidRPr="00D057A6" w:rsidRDefault="00BB145A" w:rsidP="00044B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F2" w:rsidRPr="00D057A6" w:rsidRDefault="00044BF2" w:rsidP="00044B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F2" w:rsidRPr="00D057A6" w:rsidRDefault="00D34674" w:rsidP="00044B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F2" w:rsidRPr="00D057A6" w:rsidRDefault="00651C2E" w:rsidP="00044B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</w:tr>
      <w:tr w:rsidR="00044BF2" w:rsidRPr="008C598D" w:rsidTr="00EE4E2D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2" w:rsidRPr="00D057A6" w:rsidRDefault="00044BF2" w:rsidP="00044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2" w:rsidRPr="00D057A6" w:rsidRDefault="00044BF2" w:rsidP="00044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Prihodi od prodaje proizvedene dugotrajne imovine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F2" w:rsidRPr="00D057A6" w:rsidRDefault="00D057A6" w:rsidP="00044B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351.500,00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F2" w:rsidRPr="00D057A6" w:rsidRDefault="00044BF2" w:rsidP="00044B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F2" w:rsidRPr="00D057A6" w:rsidRDefault="00D057A6" w:rsidP="00044B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674" w:rsidRPr="00D057A6" w:rsidRDefault="00D057A6" w:rsidP="00D057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351.500,00</w:t>
            </w:r>
          </w:p>
        </w:tc>
      </w:tr>
      <w:tr w:rsidR="00EE4E2D" w:rsidRPr="008C598D" w:rsidTr="00EE4E2D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</w:tcPr>
          <w:p w:rsidR="00EE4E2D" w:rsidRPr="00D057A6" w:rsidRDefault="00EE4E2D" w:rsidP="00EE4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</w:tcPr>
          <w:p w:rsidR="00EE4E2D" w:rsidRPr="00D057A6" w:rsidRDefault="00EE4E2D" w:rsidP="00EE4E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</w:tcPr>
          <w:p w:rsidR="00EE4E2D" w:rsidRPr="00D057A6" w:rsidRDefault="00EE4E2D" w:rsidP="00EE4E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11.300.000,00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</w:tcPr>
          <w:p w:rsidR="00EE4E2D" w:rsidRPr="00D057A6" w:rsidRDefault="00EE4E2D" w:rsidP="00EE4E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</w:tcPr>
          <w:p w:rsidR="00EE4E2D" w:rsidRPr="00D057A6" w:rsidRDefault="00EE4E2D" w:rsidP="00EE4E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</w:tcPr>
          <w:p w:rsidR="00EE4E2D" w:rsidRPr="00D057A6" w:rsidRDefault="00EE4E2D" w:rsidP="00EE4E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11.300.000,00</w:t>
            </w:r>
          </w:p>
        </w:tc>
      </w:tr>
      <w:tr w:rsidR="00EE4E2D" w:rsidRPr="008C598D" w:rsidTr="00EE4E2D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E2D" w:rsidRPr="00D057A6" w:rsidRDefault="00EE4E2D" w:rsidP="00044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E2D" w:rsidRPr="00D057A6" w:rsidRDefault="00EE4E2D" w:rsidP="00044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Primici od zaduživanja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E2D" w:rsidRDefault="00EE4E2D" w:rsidP="00044B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11.300.000,00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E2D" w:rsidRPr="00D057A6" w:rsidRDefault="00EE4E2D" w:rsidP="00044B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E2D" w:rsidRDefault="00EE4E2D" w:rsidP="00044B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E2D" w:rsidRDefault="00EE4E2D" w:rsidP="00D057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11.300.000,00</w:t>
            </w:r>
          </w:p>
        </w:tc>
      </w:tr>
      <w:tr w:rsidR="00044BF2" w:rsidRPr="008C598D" w:rsidTr="00EE4E2D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044BF2" w:rsidRPr="00D057A6" w:rsidRDefault="00044BF2" w:rsidP="0004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057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  <w:hideMark/>
          </w:tcPr>
          <w:p w:rsidR="00044BF2" w:rsidRPr="00D057A6" w:rsidRDefault="00044BF2" w:rsidP="00044B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D057A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Vlastiti izvori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</w:tcPr>
          <w:p w:rsidR="00044BF2" w:rsidRPr="00D057A6" w:rsidRDefault="00D057A6" w:rsidP="00D346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3.416.095,93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</w:tcPr>
          <w:p w:rsidR="00044BF2" w:rsidRPr="00D057A6" w:rsidRDefault="00D057A6" w:rsidP="00044B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444.662,43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</w:tcPr>
          <w:p w:rsidR="00044BF2" w:rsidRPr="00D057A6" w:rsidRDefault="00D057A6" w:rsidP="00044B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13,0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vAlign w:val="center"/>
          </w:tcPr>
          <w:p w:rsidR="00044BF2" w:rsidRPr="00D057A6" w:rsidRDefault="00D057A6" w:rsidP="00044B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3.860.758,36</w:t>
            </w:r>
          </w:p>
        </w:tc>
      </w:tr>
      <w:tr w:rsidR="00044BF2" w:rsidRPr="008C598D" w:rsidTr="00EE4E2D">
        <w:trPr>
          <w:trHeight w:val="2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2" w:rsidRPr="00D057A6" w:rsidRDefault="00044BF2" w:rsidP="00044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F2" w:rsidRPr="00D057A6" w:rsidRDefault="00044BF2" w:rsidP="00044B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57A6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Rezultat poslovanja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F2" w:rsidRPr="00D057A6" w:rsidRDefault="00D057A6" w:rsidP="00044B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3.416.095,93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F2" w:rsidRPr="00D057A6" w:rsidRDefault="00D057A6" w:rsidP="00044B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444.662,43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F2" w:rsidRPr="00D057A6" w:rsidRDefault="00D057A6" w:rsidP="00044B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13,0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BF2" w:rsidRPr="00D057A6" w:rsidRDefault="00D057A6" w:rsidP="00044B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3.860.758,36</w:t>
            </w:r>
          </w:p>
        </w:tc>
      </w:tr>
    </w:tbl>
    <w:p w:rsidR="00044BF2" w:rsidRPr="008C598D" w:rsidRDefault="00044BF2" w:rsidP="00E34289">
      <w:pPr>
        <w:jc w:val="both"/>
        <w:rPr>
          <w:rFonts w:ascii="Arial" w:hAnsi="Arial" w:cs="Arial"/>
          <w:highlight w:val="yellow"/>
        </w:rPr>
      </w:pPr>
    </w:p>
    <w:p w:rsidR="00334259" w:rsidRDefault="00334259" w:rsidP="00E34289">
      <w:pPr>
        <w:jc w:val="both"/>
        <w:rPr>
          <w:rFonts w:ascii="Arial" w:hAnsi="Arial" w:cs="Arial"/>
        </w:rPr>
      </w:pPr>
    </w:p>
    <w:p w:rsidR="004C1FBE" w:rsidRPr="005F49F0" w:rsidRDefault="005F49F0" w:rsidP="00E34289">
      <w:pPr>
        <w:jc w:val="both"/>
        <w:rPr>
          <w:rFonts w:ascii="Arial" w:hAnsi="Arial" w:cs="Arial"/>
        </w:rPr>
      </w:pPr>
      <w:r w:rsidRPr="005F49F0">
        <w:rPr>
          <w:rFonts w:ascii="Arial" w:hAnsi="Arial" w:cs="Arial"/>
        </w:rPr>
        <w:t>Prihodi od poreza povećavaju se za 222.000,00 tj. za 1,8% na temelju očekivane veće realizacije od prihoda poreza na dohodak u odnosu na osnovni proračun.</w:t>
      </w:r>
    </w:p>
    <w:p w:rsidR="008178F3" w:rsidRPr="004410AB" w:rsidRDefault="00D06975" w:rsidP="00E34289">
      <w:pPr>
        <w:jc w:val="both"/>
        <w:rPr>
          <w:rFonts w:ascii="Arial" w:hAnsi="Arial" w:cs="Arial"/>
        </w:rPr>
      </w:pPr>
      <w:r w:rsidRPr="004410AB">
        <w:rPr>
          <w:rFonts w:ascii="Arial" w:hAnsi="Arial" w:cs="Arial"/>
        </w:rPr>
        <w:t xml:space="preserve">U nastavku je prikaz planiranih pomoći iz fondova EU, državnog proračuna, županijskog proračuna te ministarstava kao i tekuće pomoći </w:t>
      </w:r>
      <w:r w:rsidR="00ED33CD" w:rsidRPr="004410AB">
        <w:rPr>
          <w:rFonts w:ascii="Arial" w:hAnsi="Arial" w:cs="Arial"/>
        </w:rPr>
        <w:t>izravnanja</w:t>
      </w:r>
      <w:r w:rsidRPr="004410AB">
        <w:rPr>
          <w:rFonts w:ascii="Arial" w:hAnsi="Arial" w:cs="Arial"/>
        </w:rPr>
        <w:t xml:space="preserve"> za dece</w:t>
      </w:r>
      <w:r w:rsidR="00ED33CD" w:rsidRPr="004410AB">
        <w:rPr>
          <w:rFonts w:ascii="Arial" w:hAnsi="Arial" w:cs="Arial"/>
        </w:rPr>
        <w:t>n</w:t>
      </w:r>
      <w:r w:rsidRPr="004410AB">
        <w:rPr>
          <w:rFonts w:ascii="Arial" w:hAnsi="Arial" w:cs="Arial"/>
        </w:rPr>
        <w:t>tralizirane funkcije vatrogastva:</w:t>
      </w:r>
    </w:p>
    <w:p w:rsidR="00406A7F" w:rsidRPr="004410AB" w:rsidRDefault="00406A7F" w:rsidP="00E34289">
      <w:pPr>
        <w:jc w:val="both"/>
        <w:rPr>
          <w:rFonts w:ascii="Arial" w:hAnsi="Arial" w:cs="Arial"/>
          <w:b/>
          <w:i/>
          <w:sz w:val="20"/>
          <w:szCs w:val="20"/>
        </w:rPr>
      </w:pPr>
      <w:r w:rsidRPr="004410AB">
        <w:rPr>
          <w:rFonts w:ascii="Arial" w:hAnsi="Arial" w:cs="Arial"/>
          <w:b/>
          <w:i/>
          <w:sz w:val="20"/>
          <w:szCs w:val="20"/>
        </w:rPr>
        <w:t>Struktura pomoći od institucija i tijela EU, državnog proračuna, županijskog proračuna i ministarstava</w:t>
      </w:r>
      <w:r w:rsidR="007158D4" w:rsidRPr="004410AB">
        <w:rPr>
          <w:rFonts w:ascii="Arial" w:hAnsi="Arial" w:cs="Arial"/>
          <w:b/>
          <w:i/>
          <w:sz w:val="20"/>
          <w:szCs w:val="20"/>
        </w:rPr>
        <w:t xml:space="preserve"> za Grad Buzet (bez pr</w:t>
      </w:r>
      <w:r w:rsidR="005C097F" w:rsidRPr="004410AB">
        <w:rPr>
          <w:rFonts w:ascii="Arial" w:hAnsi="Arial" w:cs="Arial"/>
          <w:b/>
          <w:i/>
          <w:sz w:val="20"/>
          <w:szCs w:val="20"/>
        </w:rPr>
        <w:t>oračunskih korisni</w:t>
      </w:r>
      <w:r w:rsidR="007158D4" w:rsidRPr="004410AB">
        <w:rPr>
          <w:rFonts w:ascii="Arial" w:hAnsi="Arial" w:cs="Arial"/>
          <w:b/>
          <w:i/>
          <w:sz w:val="20"/>
          <w:szCs w:val="20"/>
        </w:rPr>
        <w:t>ka)</w:t>
      </w:r>
    </w:p>
    <w:tbl>
      <w:tblPr>
        <w:tblW w:w="10169" w:type="dxa"/>
        <w:tblLook w:val="04A0" w:firstRow="1" w:lastRow="0" w:firstColumn="1" w:lastColumn="0" w:noHBand="0" w:noVBand="1"/>
      </w:tblPr>
      <w:tblGrid>
        <w:gridCol w:w="661"/>
        <w:gridCol w:w="5020"/>
        <w:gridCol w:w="1496"/>
        <w:gridCol w:w="1496"/>
        <w:gridCol w:w="1496"/>
      </w:tblGrid>
      <w:tr w:rsidR="003C5B37" w:rsidRPr="004410AB" w:rsidTr="004410AB">
        <w:trPr>
          <w:trHeight w:val="48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C5B37" w:rsidRPr="004410AB" w:rsidRDefault="003C5B37" w:rsidP="003C5B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4410AB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3C5B37" w:rsidRPr="004410AB" w:rsidRDefault="003C5B37" w:rsidP="003C5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410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VRSTA PRIHODA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3C5B37" w:rsidRPr="004410AB" w:rsidRDefault="003C5B37" w:rsidP="003C5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410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PLANIRANO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C5B37" w:rsidRPr="004410AB" w:rsidRDefault="003C5B37" w:rsidP="003C5B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410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PROMJENA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3C5B37" w:rsidRPr="004410AB" w:rsidRDefault="003C5B37" w:rsidP="003C5B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410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NOVI IZNOS</w:t>
            </w:r>
          </w:p>
        </w:tc>
      </w:tr>
      <w:tr w:rsidR="003C5B37" w:rsidRPr="004410AB" w:rsidTr="004410AB">
        <w:trPr>
          <w:trHeight w:val="54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37" w:rsidRPr="004410AB" w:rsidRDefault="003C5B37" w:rsidP="003C5B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410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B37" w:rsidRPr="004410AB" w:rsidRDefault="003C5B37" w:rsidP="003C5B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410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37" w:rsidRPr="004410AB" w:rsidRDefault="004E6E05" w:rsidP="003C5B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7.887.667,28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37" w:rsidRPr="004410AB" w:rsidRDefault="004E6E05" w:rsidP="009945B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1.404.262,96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B37" w:rsidRPr="004410AB" w:rsidRDefault="004E6E05" w:rsidP="00ED33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9.291.930,24</w:t>
            </w:r>
          </w:p>
        </w:tc>
      </w:tr>
      <w:tr w:rsidR="004E6E05" w:rsidRPr="008C598D" w:rsidTr="004E6E05">
        <w:trPr>
          <w:trHeight w:val="39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05" w:rsidRPr="004410AB" w:rsidRDefault="004E6E05" w:rsidP="004E6E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4410A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6331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05" w:rsidRDefault="004E6E05" w:rsidP="004E6E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Tekuće pomoći  iz županijskog proračuna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05" w:rsidRDefault="004E6E05" w:rsidP="004E6E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05" w:rsidRDefault="004E6E05" w:rsidP="004E6E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05" w:rsidRDefault="004E6E05" w:rsidP="004E6E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40.000,00</w:t>
            </w:r>
          </w:p>
        </w:tc>
      </w:tr>
      <w:tr w:rsidR="004E6E05" w:rsidRPr="008C598D" w:rsidTr="004E6E05">
        <w:trPr>
          <w:trHeight w:val="51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05" w:rsidRDefault="004E6E05" w:rsidP="004E6E05">
            <w:r w:rsidRPr="00915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6331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05" w:rsidRDefault="004E6E05" w:rsidP="004E6E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Tekuća pomoć Ministarstva znanosti , obrazovanja i športa - sufinanciranje programa Dječjeg vrtića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05" w:rsidRDefault="004E6E05" w:rsidP="004E6E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05" w:rsidRDefault="004E6E05" w:rsidP="004E6E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05" w:rsidRDefault="004E6E05" w:rsidP="004E6E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12.000,00</w:t>
            </w:r>
          </w:p>
        </w:tc>
      </w:tr>
      <w:tr w:rsidR="004E6E05" w:rsidRPr="008C598D" w:rsidTr="004E6E05">
        <w:trPr>
          <w:trHeight w:val="49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05" w:rsidRDefault="004E6E05" w:rsidP="004E6E05">
            <w:r w:rsidRPr="00915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6331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05" w:rsidRDefault="004E6E05" w:rsidP="004E6E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Tekuće pomoći proračunu iz drugih proračuna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05" w:rsidRDefault="004E6E05" w:rsidP="004E6E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1.563.092,30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05" w:rsidRDefault="004E6E05" w:rsidP="004E6E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05" w:rsidRDefault="004E6E05" w:rsidP="004E6E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1.563.092,30</w:t>
            </w:r>
          </w:p>
        </w:tc>
      </w:tr>
      <w:tr w:rsidR="004E6E05" w:rsidRPr="008C598D" w:rsidTr="004E6E05">
        <w:trPr>
          <w:trHeight w:val="3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05" w:rsidRDefault="004E6E05" w:rsidP="004E6E05">
            <w:r w:rsidRPr="00915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6331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05" w:rsidRDefault="004E6E05" w:rsidP="004E6E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Tekuća pomoć Županijski proračun -Dom za starije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05" w:rsidRDefault="004E6E05" w:rsidP="004E6E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86.000,00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05" w:rsidRDefault="004E6E05" w:rsidP="004E6E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05" w:rsidRDefault="004E6E05" w:rsidP="004E6E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86.000,00</w:t>
            </w:r>
          </w:p>
        </w:tc>
      </w:tr>
      <w:tr w:rsidR="004E6E05" w:rsidRPr="008C598D" w:rsidTr="004E6E05">
        <w:trPr>
          <w:trHeight w:val="6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05" w:rsidRDefault="004E6E05" w:rsidP="004E6E05">
            <w:r w:rsidRPr="0091547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6331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05" w:rsidRDefault="004E6E05" w:rsidP="004E6E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Tekuće pomoći proračunu iz drugih proračuna- Općina Lanišće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05" w:rsidRDefault="004E6E05" w:rsidP="004E6E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05" w:rsidRDefault="004E6E05" w:rsidP="004E6E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20.222,96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05" w:rsidRDefault="004E6E05" w:rsidP="004E6E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20.222,96</w:t>
            </w:r>
          </w:p>
        </w:tc>
      </w:tr>
      <w:tr w:rsidR="004E6E05" w:rsidRPr="008C598D" w:rsidTr="004E6E05">
        <w:trPr>
          <w:trHeight w:val="34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05" w:rsidRDefault="004E6E05" w:rsidP="004E6E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6332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05" w:rsidRDefault="004E6E05" w:rsidP="004E6E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Kapitalna potpora APPRRR za rekonstrukciju i dogradnju Dječjeg vrtića ''Grdelin'' Buzet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05" w:rsidRDefault="004E6E05" w:rsidP="004E6E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2.956.800,00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05" w:rsidRDefault="004E6E05" w:rsidP="004E6E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05" w:rsidRDefault="004E6E05" w:rsidP="004E6E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2.956.800,00</w:t>
            </w:r>
          </w:p>
        </w:tc>
      </w:tr>
      <w:tr w:rsidR="004E6E05" w:rsidRPr="008C598D" w:rsidTr="004E6E05">
        <w:trPr>
          <w:trHeight w:val="315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05" w:rsidRDefault="004E6E05" w:rsidP="004E6E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6332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05" w:rsidRDefault="004E6E05" w:rsidP="004E6E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Kapitalna pomoć za projekt uređenja dječjeg igrališta u Sjevernoj ulici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05" w:rsidRDefault="004E6E05" w:rsidP="004E6E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05" w:rsidRDefault="004E6E05" w:rsidP="004E6E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119.040,00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05" w:rsidRDefault="004E6E05" w:rsidP="004E6E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119.040,00</w:t>
            </w:r>
          </w:p>
        </w:tc>
      </w:tr>
      <w:tr w:rsidR="004E6E05" w:rsidRPr="008C598D" w:rsidTr="004E6E05">
        <w:trPr>
          <w:trHeight w:val="54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05" w:rsidRDefault="004E6E05" w:rsidP="004E6E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6332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05" w:rsidRDefault="004E6E05" w:rsidP="004E6E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Kapitalne pomoć - Središnji drža</w:t>
            </w:r>
            <w:r w:rsidR="000021D2">
              <w:rPr>
                <w:rFonts w:ascii="Arial" w:hAnsi="Arial" w:cs="Arial"/>
                <w:sz w:val="20"/>
                <w:szCs w:val="20"/>
              </w:rPr>
              <w:t>vni ured za demografiju i mlade</w:t>
            </w:r>
            <w:r>
              <w:rPr>
                <w:rFonts w:ascii="Arial" w:hAnsi="Arial" w:cs="Arial"/>
                <w:sz w:val="20"/>
                <w:szCs w:val="20"/>
              </w:rPr>
              <w:t xml:space="preserve"> (Vrtić kuhinja)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05" w:rsidRDefault="004E6E05" w:rsidP="004E6E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05" w:rsidRDefault="004E6E05" w:rsidP="004E6E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500.000,00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05" w:rsidRDefault="004E6E05" w:rsidP="004E6E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500.000,00</w:t>
            </w:r>
          </w:p>
        </w:tc>
      </w:tr>
      <w:tr w:rsidR="004E6E05" w:rsidRPr="008C598D" w:rsidTr="004E6E05">
        <w:trPr>
          <w:trHeight w:val="54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E05" w:rsidRDefault="004E6E05" w:rsidP="004E6E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6332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05" w:rsidRDefault="004E6E05" w:rsidP="004E6E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Kapitalne pomoći - Ministarstvo regionalnog razvoja i fondova EU (Vrtić kuhinja)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05" w:rsidRDefault="004E6E05" w:rsidP="004E6E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05" w:rsidRDefault="004E6E05" w:rsidP="004E6E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500.000,00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05" w:rsidRDefault="004E6E05" w:rsidP="004E6E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500.000,00</w:t>
            </w:r>
          </w:p>
        </w:tc>
      </w:tr>
      <w:tr w:rsidR="004E6E05" w:rsidRPr="008C598D" w:rsidTr="004E6E05">
        <w:trPr>
          <w:trHeight w:val="5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05" w:rsidRDefault="004E6E05" w:rsidP="004E6E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6351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05" w:rsidRDefault="004E6E05" w:rsidP="004E6E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Tekuće pomoći za izravnanja za decentralizirane funkcije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05" w:rsidRDefault="004E6E05" w:rsidP="004E6E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2.463.042,00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05" w:rsidRDefault="004E6E05" w:rsidP="004E6E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05" w:rsidRDefault="004E6E05" w:rsidP="004E6E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2.463.042,00</w:t>
            </w:r>
          </w:p>
        </w:tc>
      </w:tr>
      <w:tr w:rsidR="004E6E05" w:rsidRPr="008C598D" w:rsidTr="004E6E05">
        <w:trPr>
          <w:trHeight w:val="5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05" w:rsidRDefault="004E6E05" w:rsidP="004E6E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6381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05" w:rsidRDefault="004E6E05" w:rsidP="004E6E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Tekuće pomoći - Projekt Unapređenje i poboljšanje izvaninstitucionalne skrbi za osobe treće životne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05" w:rsidRDefault="004E6E05" w:rsidP="004E6E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399.407,98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05" w:rsidRDefault="004E6E05" w:rsidP="004E6E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05" w:rsidRDefault="004E6E05" w:rsidP="004E6E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399.407,98</w:t>
            </w:r>
          </w:p>
        </w:tc>
      </w:tr>
      <w:tr w:rsidR="004E6E05" w:rsidRPr="008C598D" w:rsidTr="004E6E05">
        <w:trPr>
          <w:trHeight w:val="36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05" w:rsidRDefault="004E6E05" w:rsidP="004E6E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05" w:rsidRDefault="004E6E05" w:rsidP="004E6E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Kapitalna pomoć za izradu projektne dokumentacije za prijavu projekta sanacija odlagališta ''Griža''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05" w:rsidRDefault="004E6E05" w:rsidP="004E6E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05" w:rsidRDefault="004E6E05" w:rsidP="004E6E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225.000,00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05" w:rsidRDefault="004E6E05" w:rsidP="004E6E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225.000,00</w:t>
            </w:r>
          </w:p>
        </w:tc>
      </w:tr>
      <w:tr w:rsidR="004E6E05" w:rsidRPr="008C598D" w:rsidTr="004E6E05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05" w:rsidRDefault="004E6E05" w:rsidP="004E6E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05" w:rsidRDefault="004E6E05" w:rsidP="004E6E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Kapitalne potpora za projekt Eduktivna staza ''Šume-zeleno blago buzeštine''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05" w:rsidRDefault="004E6E05" w:rsidP="004E6E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407.325,00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05" w:rsidRDefault="004E6E05" w:rsidP="004E6E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E05" w:rsidRDefault="004E6E05" w:rsidP="004E6E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407.325,00</w:t>
            </w:r>
          </w:p>
        </w:tc>
      </w:tr>
    </w:tbl>
    <w:p w:rsidR="0006504C" w:rsidRPr="000021D2" w:rsidRDefault="0006504C" w:rsidP="00E34289">
      <w:pPr>
        <w:jc w:val="both"/>
        <w:rPr>
          <w:rFonts w:ascii="Arial" w:hAnsi="Arial" w:cs="Arial"/>
        </w:rPr>
      </w:pPr>
    </w:p>
    <w:p w:rsidR="008C5AA3" w:rsidRPr="000021D2" w:rsidRDefault="0006504C" w:rsidP="00E34289">
      <w:pPr>
        <w:jc w:val="both"/>
        <w:rPr>
          <w:rFonts w:ascii="Arial" w:hAnsi="Arial" w:cs="Arial"/>
        </w:rPr>
      </w:pPr>
      <w:r w:rsidRPr="000021D2">
        <w:rPr>
          <w:rFonts w:ascii="Arial" w:hAnsi="Arial" w:cs="Arial"/>
        </w:rPr>
        <w:t xml:space="preserve">Iz tablice je vidljivo </w:t>
      </w:r>
      <w:r w:rsidR="00A425CF" w:rsidRPr="000021D2">
        <w:rPr>
          <w:rFonts w:ascii="Arial" w:hAnsi="Arial" w:cs="Arial"/>
        </w:rPr>
        <w:t>da se predlaže po</w:t>
      </w:r>
      <w:r w:rsidR="00146517" w:rsidRPr="000021D2">
        <w:rPr>
          <w:rFonts w:ascii="Arial" w:hAnsi="Arial" w:cs="Arial"/>
        </w:rPr>
        <w:t xml:space="preserve">većanje </w:t>
      </w:r>
      <w:r w:rsidR="00661322" w:rsidRPr="000021D2">
        <w:rPr>
          <w:rFonts w:ascii="Arial" w:hAnsi="Arial" w:cs="Arial"/>
        </w:rPr>
        <w:t xml:space="preserve">proračunskih </w:t>
      </w:r>
      <w:r w:rsidR="00146517" w:rsidRPr="000021D2">
        <w:rPr>
          <w:rFonts w:ascii="Arial" w:hAnsi="Arial" w:cs="Arial"/>
          <w:b/>
        </w:rPr>
        <w:t>prihoda od pomoći iz in</w:t>
      </w:r>
      <w:r w:rsidR="00A425CF" w:rsidRPr="000021D2">
        <w:rPr>
          <w:rFonts w:ascii="Arial" w:hAnsi="Arial" w:cs="Arial"/>
          <w:b/>
        </w:rPr>
        <w:t>ozemstva i od subjekata unutar općeg proračuna</w:t>
      </w:r>
      <w:r w:rsidR="00567743" w:rsidRPr="000021D2">
        <w:rPr>
          <w:rFonts w:ascii="Arial" w:hAnsi="Arial" w:cs="Arial"/>
        </w:rPr>
        <w:t xml:space="preserve"> u visini od </w:t>
      </w:r>
      <w:r w:rsidR="000021D2" w:rsidRPr="000021D2">
        <w:rPr>
          <w:rFonts w:ascii="Arial" w:hAnsi="Arial" w:cs="Arial"/>
        </w:rPr>
        <w:t xml:space="preserve">1.404.262,96 </w:t>
      </w:r>
      <w:r w:rsidR="00D34674" w:rsidRPr="000021D2">
        <w:rPr>
          <w:rFonts w:ascii="Arial" w:hAnsi="Arial" w:cs="Arial"/>
        </w:rPr>
        <w:t xml:space="preserve">kuna što je povećanje od </w:t>
      </w:r>
      <w:r w:rsidR="000021D2" w:rsidRPr="000021D2">
        <w:rPr>
          <w:rFonts w:ascii="Arial" w:hAnsi="Arial" w:cs="Arial"/>
        </w:rPr>
        <w:t>17,8</w:t>
      </w:r>
      <w:r w:rsidR="00661322" w:rsidRPr="000021D2">
        <w:rPr>
          <w:rFonts w:ascii="Arial" w:hAnsi="Arial" w:cs="Arial"/>
        </w:rPr>
        <w:t xml:space="preserve"> %. </w:t>
      </w:r>
    </w:p>
    <w:p w:rsidR="000B0B20" w:rsidRDefault="00661322" w:rsidP="00E34289">
      <w:pPr>
        <w:jc w:val="both"/>
        <w:rPr>
          <w:rFonts w:ascii="Arial" w:hAnsi="Arial" w:cs="Arial"/>
        </w:rPr>
      </w:pPr>
      <w:r w:rsidRPr="000021D2">
        <w:rPr>
          <w:rFonts w:ascii="Arial" w:hAnsi="Arial" w:cs="Arial"/>
        </w:rPr>
        <w:t>Najveć</w:t>
      </w:r>
      <w:r w:rsidR="000021D2" w:rsidRPr="000021D2">
        <w:rPr>
          <w:rFonts w:ascii="Arial" w:hAnsi="Arial" w:cs="Arial"/>
        </w:rPr>
        <w:t>e</w:t>
      </w:r>
      <w:r w:rsidRPr="000021D2">
        <w:rPr>
          <w:rFonts w:ascii="Arial" w:hAnsi="Arial" w:cs="Arial"/>
        </w:rPr>
        <w:t xml:space="preserve"> kapitaln</w:t>
      </w:r>
      <w:r w:rsidR="000021D2" w:rsidRPr="000021D2">
        <w:rPr>
          <w:rFonts w:ascii="Arial" w:hAnsi="Arial" w:cs="Arial"/>
        </w:rPr>
        <w:t>e</w:t>
      </w:r>
      <w:r w:rsidRPr="000021D2">
        <w:rPr>
          <w:rFonts w:ascii="Arial" w:hAnsi="Arial" w:cs="Arial"/>
        </w:rPr>
        <w:t xml:space="preserve"> potpor</w:t>
      </w:r>
      <w:r w:rsidR="005F49F0">
        <w:rPr>
          <w:rFonts w:ascii="Arial" w:hAnsi="Arial" w:cs="Arial"/>
        </w:rPr>
        <w:t xml:space="preserve">e </w:t>
      </w:r>
      <w:r w:rsidRPr="000021D2">
        <w:rPr>
          <w:rFonts w:ascii="Arial" w:hAnsi="Arial" w:cs="Arial"/>
        </w:rPr>
        <w:t>planiran</w:t>
      </w:r>
      <w:r w:rsidR="005F49F0">
        <w:rPr>
          <w:rFonts w:ascii="Arial" w:hAnsi="Arial" w:cs="Arial"/>
        </w:rPr>
        <w:t>e</w:t>
      </w:r>
      <w:r w:rsidR="00356AAE">
        <w:rPr>
          <w:rFonts w:ascii="Arial" w:hAnsi="Arial" w:cs="Arial"/>
        </w:rPr>
        <w:t xml:space="preserve"> </w:t>
      </w:r>
      <w:r w:rsidRPr="000021D2">
        <w:rPr>
          <w:rFonts w:ascii="Arial" w:hAnsi="Arial" w:cs="Arial"/>
        </w:rPr>
        <w:t>u 1. izmjenama i dopunam</w:t>
      </w:r>
      <w:r w:rsidR="00D34674" w:rsidRPr="000021D2">
        <w:rPr>
          <w:rFonts w:ascii="Arial" w:hAnsi="Arial" w:cs="Arial"/>
        </w:rPr>
        <w:t>a Proračuna Grada Buzeta za 202</w:t>
      </w:r>
      <w:r w:rsidR="000021D2" w:rsidRPr="000021D2">
        <w:rPr>
          <w:rFonts w:ascii="Arial" w:hAnsi="Arial" w:cs="Arial"/>
        </w:rPr>
        <w:t>1</w:t>
      </w:r>
      <w:r w:rsidRPr="000021D2">
        <w:rPr>
          <w:rFonts w:ascii="Arial" w:hAnsi="Arial" w:cs="Arial"/>
        </w:rPr>
        <w:t>. godinu odnos</w:t>
      </w:r>
      <w:r w:rsidR="00356AAE">
        <w:rPr>
          <w:rFonts w:ascii="Arial" w:hAnsi="Arial" w:cs="Arial"/>
        </w:rPr>
        <w:t xml:space="preserve">e </w:t>
      </w:r>
      <w:r w:rsidRPr="000021D2">
        <w:rPr>
          <w:rFonts w:ascii="Arial" w:hAnsi="Arial" w:cs="Arial"/>
        </w:rPr>
        <w:t>se na potporu</w:t>
      </w:r>
      <w:r w:rsidR="000021D2" w:rsidRPr="000021D2">
        <w:rPr>
          <w:rFonts w:ascii="Arial" w:hAnsi="Arial" w:cs="Arial"/>
        </w:rPr>
        <w:t xml:space="preserve"> Središnjeg državnog ureda za demografiju i mlade</w:t>
      </w:r>
      <w:r w:rsidRPr="000021D2">
        <w:rPr>
          <w:rFonts w:ascii="Arial" w:hAnsi="Arial" w:cs="Arial"/>
        </w:rPr>
        <w:t xml:space="preserve"> </w:t>
      </w:r>
      <w:r w:rsidR="000021D2" w:rsidRPr="000021D2">
        <w:rPr>
          <w:rFonts w:ascii="Arial" w:hAnsi="Arial" w:cs="Arial"/>
        </w:rPr>
        <w:t xml:space="preserve">u iznosu od 500.000,00 kuna te od Ministarstva regionalnog razvoja i fondova EU u istom iznosu za </w:t>
      </w:r>
      <w:r w:rsidR="00334259">
        <w:rPr>
          <w:rFonts w:ascii="Arial" w:hAnsi="Arial" w:cs="Arial"/>
        </w:rPr>
        <w:t>kapitalni projekt Adaptacija dijela Dječjeg vrtića Grdelin-kuhinja.</w:t>
      </w:r>
      <w:r w:rsidR="000021D2" w:rsidRPr="000021D2">
        <w:rPr>
          <w:rFonts w:ascii="Arial" w:hAnsi="Arial" w:cs="Arial"/>
        </w:rPr>
        <w:t xml:space="preserve"> </w:t>
      </w:r>
    </w:p>
    <w:p w:rsidR="008178F3" w:rsidRPr="000021D2" w:rsidRDefault="008C5AA3" w:rsidP="00E34289">
      <w:pPr>
        <w:jc w:val="both"/>
        <w:rPr>
          <w:rFonts w:ascii="Arial" w:hAnsi="Arial" w:cs="Arial"/>
        </w:rPr>
      </w:pPr>
      <w:r w:rsidRPr="000021D2">
        <w:rPr>
          <w:rFonts w:ascii="Arial" w:hAnsi="Arial" w:cs="Arial"/>
        </w:rPr>
        <w:t xml:space="preserve">Nakon izrade godišnjih obračuna za prethodnu godinu, proračunski korisnici dostavili su izmjene svojih financijskih planova u kojima predlažu raspored viška prihoda iz prethodne godine te izmjene </w:t>
      </w:r>
      <w:r w:rsidR="00EF1642" w:rsidRPr="000021D2">
        <w:rPr>
          <w:rFonts w:ascii="Arial" w:hAnsi="Arial" w:cs="Arial"/>
        </w:rPr>
        <w:t>vlastitih</w:t>
      </w:r>
      <w:r w:rsidRPr="000021D2">
        <w:rPr>
          <w:rFonts w:ascii="Arial" w:hAnsi="Arial" w:cs="Arial"/>
        </w:rPr>
        <w:t xml:space="preserve"> sredstava. U nastavku je </w:t>
      </w:r>
      <w:r w:rsidR="00EF1642" w:rsidRPr="000021D2">
        <w:rPr>
          <w:rFonts w:ascii="Arial" w:hAnsi="Arial" w:cs="Arial"/>
        </w:rPr>
        <w:t>prikazano</w:t>
      </w:r>
      <w:r w:rsidRPr="000021D2">
        <w:rPr>
          <w:rFonts w:ascii="Arial" w:hAnsi="Arial" w:cs="Arial"/>
        </w:rPr>
        <w:t xml:space="preserve"> povećanj</w:t>
      </w:r>
      <w:r w:rsidR="00BA794E" w:rsidRPr="000021D2">
        <w:rPr>
          <w:rFonts w:ascii="Arial" w:hAnsi="Arial" w:cs="Arial"/>
        </w:rPr>
        <w:t>e prihoda po proračunskim korisn</w:t>
      </w:r>
      <w:r w:rsidRPr="000021D2">
        <w:rPr>
          <w:rFonts w:ascii="Arial" w:hAnsi="Arial" w:cs="Arial"/>
        </w:rPr>
        <w:t>icima, a raspodjela sredstava na rashodovnoj strani prikazana je kroz programe za pojedinu djelatnost.</w:t>
      </w:r>
    </w:p>
    <w:p w:rsidR="00647972" w:rsidRPr="000021D2" w:rsidRDefault="0062793E" w:rsidP="00E34289">
      <w:pPr>
        <w:jc w:val="both"/>
        <w:rPr>
          <w:rFonts w:ascii="Arial" w:hAnsi="Arial" w:cs="Arial"/>
          <w:b/>
          <w:i/>
          <w:sz w:val="20"/>
          <w:szCs w:val="20"/>
        </w:rPr>
      </w:pPr>
      <w:r w:rsidRPr="000021D2">
        <w:rPr>
          <w:rFonts w:ascii="Arial" w:hAnsi="Arial" w:cs="Arial"/>
          <w:b/>
          <w:i/>
          <w:sz w:val="20"/>
          <w:szCs w:val="20"/>
        </w:rPr>
        <w:t>Povećanje prihoda kod proračunskih korisnika iz viška prihoda prethodne godine i vlastitih sredstava</w:t>
      </w:r>
    </w:p>
    <w:tbl>
      <w:tblPr>
        <w:tblW w:w="8020" w:type="dxa"/>
        <w:tblLook w:val="04A0" w:firstRow="1" w:lastRow="0" w:firstColumn="1" w:lastColumn="0" w:noHBand="0" w:noVBand="1"/>
      </w:tblPr>
      <w:tblGrid>
        <w:gridCol w:w="2900"/>
        <w:gridCol w:w="1920"/>
        <w:gridCol w:w="1540"/>
        <w:gridCol w:w="1660"/>
      </w:tblGrid>
      <w:tr w:rsidR="00647972" w:rsidRPr="000021D2" w:rsidTr="00647972">
        <w:trPr>
          <w:trHeight w:val="75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647972" w:rsidRPr="000021D2" w:rsidRDefault="00647972" w:rsidP="00647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021D2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PRORAČUNSKI KORISNIK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647972" w:rsidRPr="000021D2" w:rsidRDefault="00647972" w:rsidP="00647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021D2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PLANIRANO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47972" w:rsidRPr="000021D2" w:rsidRDefault="00647972" w:rsidP="00647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021D2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PROMJENA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647972" w:rsidRPr="000021D2" w:rsidRDefault="00647972" w:rsidP="006479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0021D2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NOVI IZNOS</w:t>
            </w:r>
          </w:p>
        </w:tc>
      </w:tr>
      <w:tr w:rsidR="00647972" w:rsidRPr="000021D2" w:rsidTr="008F551D">
        <w:trPr>
          <w:trHeight w:val="70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72" w:rsidRPr="000021D2" w:rsidRDefault="00647972" w:rsidP="0064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1D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Javna vatrogasna postrojba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72" w:rsidRPr="000021D2" w:rsidRDefault="000021D2" w:rsidP="006479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331.300,00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72" w:rsidRPr="000021D2" w:rsidRDefault="000021D2" w:rsidP="006479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160.810,17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72" w:rsidRPr="000021D2" w:rsidRDefault="000021D2" w:rsidP="006479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492.110,17</w:t>
            </w:r>
          </w:p>
        </w:tc>
      </w:tr>
      <w:tr w:rsidR="00647972" w:rsidRPr="000021D2" w:rsidTr="008F551D">
        <w:trPr>
          <w:trHeight w:val="61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72" w:rsidRPr="000021D2" w:rsidRDefault="00647972" w:rsidP="0064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1D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Dječji vrtić ''Grdelin'' Buzet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72" w:rsidRPr="000021D2" w:rsidRDefault="00EF1642" w:rsidP="000021D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1D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  <w:r w:rsidR="000021D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546.150,00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72" w:rsidRPr="000021D2" w:rsidRDefault="000021D2" w:rsidP="006479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37.899,21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72" w:rsidRPr="000021D2" w:rsidRDefault="000021D2" w:rsidP="006479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1.584.049,21</w:t>
            </w:r>
          </w:p>
        </w:tc>
      </w:tr>
      <w:tr w:rsidR="00647972" w:rsidRPr="000021D2" w:rsidTr="008F551D">
        <w:trPr>
          <w:trHeight w:val="6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72" w:rsidRPr="000021D2" w:rsidRDefault="00647972" w:rsidP="0064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1D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Pučko otvoreno učilište Augustin Vivoda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72" w:rsidRPr="000021D2" w:rsidRDefault="000021D2" w:rsidP="006479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354.760,00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72" w:rsidRPr="000021D2" w:rsidRDefault="000021D2" w:rsidP="006479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53.891,88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72" w:rsidRPr="000021D2" w:rsidRDefault="000021D2" w:rsidP="006479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408.651,88</w:t>
            </w:r>
          </w:p>
        </w:tc>
      </w:tr>
      <w:tr w:rsidR="00647972" w:rsidRPr="000021D2" w:rsidTr="008F551D">
        <w:trPr>
          <w:trHeight w:val="64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972" w:rsidRPr="000021D2" w:rsidRDefault="00647972" w:rsidP="006479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021D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Dom za starije  osobe Buzet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72" w:rsidRPr="000021D2" w:rsidRDefault="000021D2" w:rsidP="006479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26.262.500,00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72" w:rsidRPr="000021D2" w:rsidRDefault="000021D2" w:rsidP="006479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9.760,72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972" w:rsidRPr="000021D2" w:rsidRDefault="000021D2" w:rsidP="0064797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26.272.260,72</w:t>
            </w:r>
          </w:p>
        </w:tc>
      </w:tr>
    </w:tbl>
    <w:p w:rsidR="00647972" w:rsidRPr="008C598D" w:rsidRDefault="00647972" w:rsidP="00E34289">
      <w:pPr>
        <w:jc w:val="both"/>
        <w:rPr>
          <w:rFonts w:ascii="Arial" w:hAnsi="Arial" w:cs="Arial"/>
          <w:highlight w:val="yellow"/>
        </w:rPr>
      </w:pPr>
    </w:p>
    <w:p w:rsidR="00356AAE" w:rsidRDefault="00356AAE" w:rsidP="00E34289">
      <w:pPr>
        <w:jc w:val="both"/>
        <w:rPr>
          <w:rFonts w:ascii="Arial" w:hAnsi="Arial" w:cs="Arial"/>
          <w:b/>
        </w:rPr>
      </w:pPr>
    </w:p>
    <w:p w:rsidR="008B7CCC" w:rsidRDefault="008B7CCC" w:rsidP="00E34289">
      <w:pPr>
        <w:jc w:val="both"/>
        <w:rPr>
          <w:rFonts w:ascii="Arial" w:hAnsi="Arial" w:cs="Arial"/>
          <w:b/>
        </w:rPr>
      </w:pPr>
    </w:p>
    <w:p w:rsidR="007B66CD" w:rsidRPr="000021D2" w:rsidRDefault="00601DDB" w:rsidP="00E34289">
      <w:pPr>
        <w:jc w:val="both"/>
        <w:rPr>
          <w:rFonts w:ascii="Arial" w:hAnsi="Arial" w:cs="Arial"/>
        </w:rPr>
      </w:pPr>
      <w:r w:rsidRPr="000021D2">
        <w:rPr>
          <w:rFonts w:ascii="Arial" w:hAnsi="Arial" w:cs="Arial"/>
          <w:b/>
        </w:rPr>
        <w:t>Mjesni odbori</w:t>
      </w:r>
      <w:r w:rsidRPr="000021D2">
        <w:rPr>
          <w:rFonts w:ascii="Arial" w:hAnsi="Arial" w:cs="Arial"/>
        </w:rPr>
        <w:t xml:space="preserve"> ostvarili su po godišnjim izvještajima za prethodnu g</w:t>
      </w:r>
      <w:r w:rsidR="0054402C" w:rsidRPr="000021D2">
        <w:rPr>
          <w:rFonts w:ascii="Arial" w:hAnsi="Arial" w:cs="Arial"/>
        </w:rPr>
        <w:t xml:space="preserve">odinu ukupni višak od </w:t>
      </w:r>
      <w:r w:rsidR="000021D2" w:rsidRPr="000021D2">
        <w:rPr>
          <w:rFonts w:ascii="Arial" w:hAnsi="Arial" w:cs="Arial"/>
        </w:rPr>
        <w:t>179.648,54</w:t>
      </w:r>
      <w:r w:rsidR="0054402C" w:rsidRPr="000021D2">
        <w:rPr>
          <w:rFonts w:ascii="Arial" w:hAnsi="Arial" w:cs="Arial"/>
        </w:rPr>
        <w:t xml:space="preserve"> </w:t>
      </w:r>
      <w:r w:rsidRPr="000021D2">
        <w:rPr>
          <w:rFonts w:ascii="Arial" w:hAnsi="Arial" w:cs="Arial"/>
        </w:rPr>
        <w:t xml:space="preserve"> kuna, a detaljniji prikaz po Mjesnom odboru dat je u tablici u nastavku:</w:t>
      </w:r>
    </w:p>
    <w:p w:rsidR="00F76E5B" w:rsidRPr="008C598D" w:rsidRDefault="00F76E5B" w:rsidP="00E34289">
      <w:pPr>
        <w:jc w:val="both"/>
        <w:rPr>
          <w:rFonts w:ascii="Arial" w:hAnsi="Arial" w:cs="Arial"/>
          <w:b/>
          <w:i/>
          <w:sz w:val="20"/>
          <w:szCs w:val="20"/>
          <w:highlight w:val="yellow"/>
        </w:rPr>
      </w:pPr>
    </w:p>
    <w:p w:rsidR="00D032D3" w:rsidRPr="000021D2" w:rsidRDefault="00A3436A" w:rsidP="00E34289">
      <w:pPr>
        <w:jc w:val="both"/>
        <w:rPr>
          <w:rFonts w:ascii="Arial" w:hAnsi="Arial" w:cs="Arial"/>
          <w:b/>
          <w:i/>
          <w:sz w:val="20"/>
          <w:szCs w:val="20"/>
        </w:rPr>
      </w:pPr>
      <w:r w:rsidRPr="000021D2">
        <w:rPr>
          <w:rFonts w:ascii="Arial" w:hAnsi="Arial" w:cs="Arial"/>
          <w:b/>
          <w:i/>
          <w:sz w:val="20"/>
          <w:szCs w:val="20"/>
        </w:rPr>
        <w:t>Prikaz viška prihoda iz 20</w:t>
      </w:r>
      <w:r w:rsidR="000021D2" w:rsidRPr="000021D2">
        <w:rPr>
          <w:rFonts w:ascii="Arial" w:hAnsi="Arial" w:cs="Arial"/>
          <w:b/>
          <w:i/>
          <w:sz w:val="20"/>
          <w:szCs w:val="20"/>
        </w:rPr>
        <w:t>20</w:t>
      </w:r>
      <w:r w:rsidR="00D032D3" w:rsidRPr="000021D2">
        <w:rPr>
          <w:rFonts w:ascii="Arial" w:hAnsi="Arial" w:cs="Arial"/>
          <w:b/>
          <w:i/>
          <w:sz w:val="20"/>
          <w:szCs w:val="20"/>
        </w:rPr>
        <w:t>. godine po Mje</w:t>
      </w:r>
      <w:r w:rsidRPr="000021D2">
        <w:rPr>
          <w:rFonts w:ascii="Arial" w:hAnsi="Arial" w:cs="Arial"/>
          <w:b/>
          <w:i/>
          <w:sz w:val="20"/>
          <w:szCs w:val="20"/>
        </w:rPr>
        <w:t>snim odborima za prijenos u 20</w:t>
      </w:r>
      <w:r w:rsidR="00EF1642" w:rsidRPr="000021D2">
        <w:rPr>
          <w:rFonts w:ascii="Arial" w:hAnsi="Arial" w:cs="Arial"/>
          <w:b/>
          <w:i/>
          <w:sz w:val="20"/>
          <w:szCs w:val="20"/>
        </w:rPr>
        <w:t>2</w:t>
      </w:r>
      <w:r w:rsidR="000021D2" w:rsidRPr="000021D2">
        <w:rPr>
          <w:rFonts w:ascii="Arial" w:hAnsi="Arial" w:cs="Arial"/>
          <w:b/>
          <w:i/>
          <w:sz w:val="20"/>
          <w:szCs w:val="20"/>
        </w:rPr>
        <w:t>1</w:t>
      </w:r>
      <w:r w:rsidR="00D032D3" w:rsidRPr="000021D2">
        <w:rPr>
          <w:rFonts w:ascii="Arial" w:hAnsi="Arial" w:cs="Arial"/>
          <w:b/>
          <w:i/>
          <w:sz w:val="20"/>
          <w:szCs w:val="20"/>
        </w:rPr>
        <w:t xml:space="preserve">. godinu </w:t>
      </w:r>
    </w:p>
    <w:tbl>
      <w:tblPr>
        <w:tblW w:w="7234" w:type="dxa"/>
        <w:tblLook w:val="04A0" w:firstRow="1" w:lastRow="0" w:firstColumn="1" w:lastColumn="0" w:noHBand="0" w:noVBand="1"/>
      </w:tblPr>
      <w:tblGrid>
        <w:gridCol w:w="1920"/>
        <w:gridCol w:w="1314"/>
        <w:gridCol w:w="1920"/>
        <w:gridCol w:w="2080"/>
      </w:tblGrid>
      <w:tr w:rsidR="00D032D3" w:rsidRPr="008C598D" w:rsidTr="00A3436A">
        <w:trPr>
          <w:trHeight w:val="82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D032D3" w:rsidRPr="00745389" w:rsidRDefault="00D032D3" w:rsidP="00D03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74538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MJESNI ODBOR 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D032D3" w:rsidRPr="00745389" w:rsidRDefault="00D032D3" w:rsidP="00D03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74538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PLANIRANO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D032D3" w:rsidRPr="00745389" w:rsidRDefault="00A3436A" w:rsidP="007453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74538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PROMJENA (VIŠAK PRIHODA IZ 20</w:t>
            </w:r>
            <w:r w:rsidR="00745389" w:rsidRPr="0074538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20</w:t>
            </w:r>
            <w:r w:rsidR="00D032D3" w:rsidRPr="0074538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.)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D032D3" w:rsidRPr="00745389" w:rsidRDefault="00D032D3" w:rsidP="00D032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74538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NOVI IZNOS</w:t>
            </w:r>
          </w:p>
        </w:tc>
      </w:tr>
      <w:tr w:rsidR="00745389" w:rsidRPr="008C598D" w:rsidTr="002161E1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89" w:rsidRPr="00745389" w:rsidRDefault="00745389" w:rsidP="00745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5389">
              <w:rPr>
                <w:rFonts w:ascii="Arial" w:eastAsia="Times New Roman" w:hAnsi="Arial" w:cs="Arial"/>
                <w:color w:val="000000"/>
                <w:lang w:eastAsia="hr-HR"/>
              </w:rPr>
              <w:t>Višak prihoda MO Buzet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89" w:rsidRPr="00745389" w:rsidRDefault="00745389" w:rsidP="007453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5389">
              <w:rPr>
                <w:rFonts w:ascii="Arial" w:eastAsia="Times New Roman" w:hAnsi="Arial" w:cs="Arial"/>
                <w:color w:val="000000"/>
                <w:lang w:eastAsia="hr-HR"/>
              </w:rPr>
              <w:t>0,00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389" w:rsidRPr="00745389" w:rsidRDefault="00745389" w:rsidP="007453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389">
              <w:rPr>
                <w:rFonts w:ascii="Arial" w:hAnsi="Arial" w:cs="Arial"/>
                <w:sz w:val="20"/>
                <w:szCs w:val="20"/>
              </w:rPr>
              <w:t>22.842,51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389" w:rsidRPr="00745389" w:rsidRDefault="00745389" w:rsidP="007453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389">
              <w:rPr>
                <w:rFonts w:ascii="Arial" w:hAnsi="Arial" w:cs="Arial"/>
                <w:sz w:val="20"/>
                <w:szCs w:val="20"/>
              </w:rPr>
              <w:t>22.842,51</w:t>
            </w:r>
          </w:p>
        </w:tc>
      </w:tr>
      <w:tr w:rsidR="00745389" w:rsidRPr="008C598D" w:rsidTr="002161E1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89" w:rsidRPr="00745389" w:rsidRDefault="00745389" w:rsidP="00745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5389">
              <w:rPr>
                <w:rFonts w:ascii="Arial" w:eastAsia="Times New Roman" w:hAnsi="Arial" w:cs="Arial"/>
                <w:color w:val="000000"/>
                <w:lang w:eastAsia="hr-HR"/>
              </w:rPr>
              <w:t>Višak prihoda MO Buzet Stari grad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89" w:rsidRPr="00745389" w:rsidRDefault="00745389" w:rsidP="007453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5389">
              <w:rPr>
                <w:rFonts w:ascii="Arial" w:eastAsia="Times New Roman" w:hAnsi="Arial" w:cs="Arial"/>
                <w:color w:val="000000"/>
                <w:lang w:eastAsia="hr-HR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389" w:rsidRPr="00745389" w:rsidRDefault="00745389" w:rsidP="007453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389">
              <w:rPr>
                <w:rFonts w:ascii="Arial" w:hAnsi="Arial" w:cs="Arial"/>
                <w:sz w:val="20"/>
                <w:szCs w:val="20"/>
              </w:rPr>
              <w:t>13.312,31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389" w:rsidRPr="00745389" w:rsidRDefault="00745389" w:rsidP="007453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389">
              <w:rPr>
                <w:rFonts w:ascii="Arial" w:hAnsi="Arial" w:cs="Arial"/>
                <w:sz w:val="20"/>
                <w:szCs w:val="20"/>
              </w:rPr>
              <w:t>13.312,31</w:t>
            </w:r>
          </w:p>
        </w:tc>
      </w:tr>
      <w:tr w:rsidR="00745389" w:rsidRPr="008C598D" w:rsidTr="002161E1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89" w:rsidRPr="00745389" w:rsidRDefault="00745389" w:rsidP="00745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5389">
              <w:rPr>
                <w:rFonts w:ascii="Arial" w:eastAsia="Times New Roman" w:hAnsi="Arial" w:cs="Arial"/>
                <w:color w:val="000000"/>
                <w:lang w:eastAsia="hr-HR"/>
              </w:rPr>
              <w:t>Višak prihoda MO Roč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89" w:rsidRPr="00745389" w:rsidRDefault="00745389" w:rsidP="007453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5389">
              <w:rPr>
                <w:rFonts w:ascii="Arial" w:eastAsia="Times New Roman" w:hAnsi="Arial" w:cs="Arial"/>
                <w:color w:val="000000"/>
                <w:lang w:eastAsia="hr-HR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389" w:rsidRPr="00745389" w:rsidRDefault="00745389" w:rsidP="007453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389">
              <w:rPr>
                <w:rFonts w:ascii="Arial" w:hAnsi="Arial" w:cs="Arial"/>
                <w:sz w:val="20"/>
                <w:szCs w:val="20"/>
              </w:rPr>
              <w:t>24.099,68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389" w:rsidRPr="00745389" w:rsidRDefault="00745389" w:rsidP="007453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389">
              <w:rPr>
                <w:rFonts w:ascii="Arial" w:hAnsi="Arial" w:cs="Arial"/>
                <w:sz w:val="20"/>
                <w:szCs w:val="20"/>
              </w:rPr>
              <w:t>24.099,68</w:t>
            </w:r>
          </w:p>
        </w:tc>
      </w:tr>
      <w:tr w:rsidR="00745389" w:rsidRPr="008C598D" w:rsidTr="002161E1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89" w:rsidRPr="00745389" w:rsidRDefault="00745389" w:rsidP="00745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5389">
              <w:rPr>
                <w:rFonts w:ascii="Arial" w:eastAsia="Times New Roman" w:hAnsi="Arial" w:cs="Arial"/>
                <w:color w:val="000000"/>
                <w:lang w:eastAsia="hr-HR"/>
              </w:rPr>
              <w:t>Višak prihoda MO Krušvari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89" w:rsidRPr="00745389" w:rsidRDefault="00745389" w:rsidP="007453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5389">
              <w:rPr>
                <w:rFonts w:ascii="Arial" w:eastAsia="Times New Roman" w:hAnsi="Arial" w:cs="Arial"/>
                <w:color w:val="000000"/>
                <w:lang w:eastAsia="hr-HR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389" w:rsidRPr="00745389" w:rsidRDefault="00745389" w:rsidP="007453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389">
              <w:rPr>
                <w:rFonts w:ascii="Arial" w:hAnsi="Arial" w:cs="Arial"/>
                <w:sz w:val="20"/>
                <w:szCs w:val="20"/>
              </w:rPr>
              <w:t>13.636,56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389" w:rsidRPr="00745389" w:rsidRDefault="00745389" w:rsidP="007453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389">
              <w:rPr>
                <w:rFonts w:ascii="Arial" w:hAnsi="Arial" w:cs="Arial"/>
                <w:sz w:val="20"/>
                <w:szCs w:val="20"/>
              </w:rPr>
              <w:t>13.636,56</w:t>
            </w:r>
          </w:p>
        </w:tc>
      </w:tr>
      <w:tr w:rsidR="00745389" w:rsidRPr="008C598D" w:rsidTr="002161E1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89" w:rsidRPr="00745389" w:rsidRDefault="00745389" w:rsidP="00745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5389">
              <w:rPr>
                <w:rFonts w:ascii="Arial" w:eastAsia="Times New Roman" w:hAnsi="Arial" w:cs="Arial"/>
                <w:color w:val="000000"/>
                <w:lang w:eastAsia="hr-HR"/>
              </w:rPr>
              <w:t>Višak prihoda MO Sovinjak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89" w:rsidRPr="00745389" w:rsidRDefault="00745389" w:rsidP="007453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5389">
              <w:rPr>
                <w:rFonts w:ascii="Arial" w:eastAsia="Times New Roman" w:hAnsi="Arial" w:cs="Arial"/>
                <w:color w:val="000000"/>
                <w:lang w:eastAsia="hr-HR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389" w:rsidRPr="00745389" w:rsidRDefault="00745389" w:rsidP="007453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389">
              <w:rPr>
                <w:rFonts w:ascii="Arial" w:hAnsi="Arial" w:cs="Arial"/>
                <w:sz w:val="20"/>
                <w:szCs w:val="20"/>
              </w:rPr>
              <w:t>7.454,33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389" w:rsidRPr="00745389" w:rsidRDefault="00745389" w:rsidP="007453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389">
              <w:rPr>
                <w:rFonts w:ascii="Arial" w:hAnsi="Arial" w:cs="Arial"/>
                <w:sz w:val="20"/>
                <w:szCs w:val="20"/>
              </w:rPr>
              <w:t>7.454,33</w:t>
            </w:r>
          </w:p>
        </w:tc>
      </w:tr>
      <w:tr w:rsidR="00745389" w:rsidRPr="008C598D" w:rsidTr="002161E1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89" w:rsidRPr="00745389" w:rsidRDefault="00745389" w:rsidP="00745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5389">
              <w:rPr>
                <w:rFonts w:ascii="Arial" w:eastAsia="Times New Roman" w:hAnsi="Arial" w:cs="Arial"/>
                <w:color w:val="000000"/>
                <w:lang w:eastAsia="hr-HR"/>
              </w:rPr>
              <w:t>Višak prihoda MO Sveti Ivan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89" w:rsidRPr="00745389" w:rsidRDefault="00745389" w:rsidP="007453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5389">
              <w:rPr>
                <w:rFonts w:ascii="Arial" w:eastAsia="Times New Roman" w:hAnsi="Arial" w:cs="Arial"/>
                <w:color w:val="000000"/>
                <w:lang w:eastAsia="hr-HR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389" w:rsidRPr="00745389" w:rsidRDefault="00745389" w:rsidP="007453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389">
              <w:rPr>
                <w:rFonts w:ascii="Arial" w:hAnsi="Arial" w:cs="Arial"/>
                <w:sz w:val="20"/>
                <w:szCs w:val="20"/>
              </w:rPr>
              <w:t>26.861,28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389" w:rsidRPr="00745389" w:rsidRDefault="00745389" w:rsidP="007453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389">
              <w:rPr>
                <w:rFonts w:ascii="Arial" w:hAnsi="Arial" w:cs="Arial"/>
                <w:sz w:val="20"/>
                <w:szCs w:val="20"/>
              </w:rPr>
              <w:t>26.861,28</w:t>
            </w:r>
          </w:p>
        </w:tc>
      </w:tr>
      <w:tr w:rsidR="00745389" w:rsidRPr="008C598D" w:rsidTr="002161E1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89" w:rsidRPr="00745389" w:rsidRDefault="00745389" w:rsidP="00745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5389">
              <w:rPr>
                <w:rFonts w:ascii="Arial" w:eastAsia="Times New Roman" w:hAnsi="Arial" w:cs="Arial"/>
                <w:color w:val="000000"/>
                <w:lang w:eastAsia="hr-HR"/>
              </w:rPr>
              <w:t>Višak prihoda MO Sveti Martin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89" w:rsidRPr="00745389" w:rsidRDefault="00745389" w:rsidP="007453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5389">
              <w:rPr>
                <w:rFonts w:ascii="Arial" w:eastAsia="Times New Roman" w:hAnsi="Arial" w:cs="Arial"/>
                <w:color w:val="000000"/>
                <w:lang w:eastAsia="hr-HR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389" w:rsidRPr="00745389" w:rsidRDefault="00745389" w:rsidP="007453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389">
              <w:rPr>
                <w:rFonts w:ascii="Arial" w:hAnsi="Arial" w:cs="Arial"/>
                <w:sz w:val="20"/>
                <w:szCs w:val="20"/>
              </w:rPr>
              <w:t>43.882,56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389" w:rsidRPr="00745389" w:rsidRDefault="00745389" w:rsidP="007453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389">
              <w:rPr>
                <w:rFonts w:ascii="Arial" w:hAnsi="Arial" w:cs="Arial"/>
                <w:sz w:val="20"/>
                <w:szCs w:val="20"/>
              </w:rPr>
              <w:t>43.882,56</w:t>
            </w:r>
          </w:p>
        </w:tc>
      </w:tr>
      <w:tr w:rsidR="00745389" w:rsidRPr="008C598D" w:rsidTr="002161E1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89" w:rsidRPr="00745389" w:rsidRDefault="00745389" w:rsidP="00745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5389">
              <w:rPr>
                <w:rFonts w:ascii="Arial" w:eastAsia="Times New Roman" w:hAnsi="Arial" w:cs="Arial"/>
                <w:color w:val="000000"/>
                <w:lang w:eastAsia="hr-HR"/>
              </w:rPr>
              <w:t>Višak prihoda MO Svi Sveti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89" w:rsidRPr="00745389" w:rsidRDefault="00745389" w:rsidP="007453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5389">
              <w:rPr>
                <w:rFonts w:ascii="Arial" w:eastAsia="Times New Roman" w:hAnsi="Arial" w:cs="Arial"/>
                <w:color w:val="000000"/>
                <w:lang w:eastAsia="hr-HR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389" w:rsidRPr="00745389" w:rsidRDefault="00745389" w:rsidP="007453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389">
              <w:rPr>
                <w:rFonts w:ascii="Arial" w:hAnsi="Arial" w:cs="Arial"/>
                <w:sz w:val="20"/>
                <w:szCs w:val="20"/>
              </w:rPr>
              <w:t>6.134,82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389" w:rsidRPr="00745389" w:rsidRDefault="00745389" w:rsidP="007453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389">
              <w:rPr>
                <w:rFonts w:ascii="Arial" w:hAnsi="Arial" w:cs="Arial"/>
                <w:sz w:val="20"/>
                <w:szCs w:val="20"/>
              </w:rPr>
              <w:t>6.134,82</w:t>
            </w:r>
          </w:p>
        </w:tc>
      </w:tr>
      <w:tr w:rsidR="00745389" w:rsidRPr="008C598D" w:rsidTr="002161E1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89" w:rsidRPr="00745389" w:rsidRDefault="00745389" w:rsidP="00745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5389">
              <w:rPr>
                <w:rFonts w:ascii="Arial" w:eastAsia="Times New Roman" w:hAnsi="Arial" w:cs="Arial"/>
                <w:color w:val="000000"/>
                <w:lang w:eastAsia="hr-HR"/>
              </w:rPr>
              <w:t>Višak prihoda MO Štrped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89" w:rsidRPr="00745389" w:rsidRDefault="00745389" w:rsidP="007453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5389">
              <w:rPr>
                <w:rFonts w:ascii="Arial" w:eastAsia="Times New Roman" w:hAnsi="Arial" w:cs="Arial"/>
                <w:color w:val="000000"/>
                <w:lang w:eastAsia="hr-HR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389" w:rsidRPr="00745389" w:rsidRDefault="00745389" w:rsidP="007453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389">
              <w:rPr>
                <w:rFonts w:ascii="Arial" w:hAnsi="Arial" w:cs="Arial"/>
                <w:sz w:val="20"/>
                <w:szCs w:val="20"/>
              </w:rPr>
              <w:t>2.321,33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389" w:rsidRPr="00745389" w:rsidRDefault="00745389" w:rsidP="007453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389">
              <w:rPr>
                <w:rFonts w:ascii="Arial" w:hAnsi="Arial" w:cs="Arial"/>
                <w:sz w:val="20"/>
                <w:szCs w:val="20"/>
              </w:rPr>
              <w:t>2.321,33</w:t>
            </w:r>
          </w:p>
        </w:tc>
      </w:tr>
      <w:tr w:rsidR="00745389" w:rsidRPr="008C598D" w:rsidTr="002161E1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89" w:rsidRPr="00745389" w:rsidRDefault="00745389" w:rsidP="00745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5389">
              <w:rPr>
                <w:rFonts w:ascii="Arial" w:eastAsia="Times New Roman" w:hAnsi="Arial" w:cs="Arial"/>
                <w:color w:val="000000"/>
                <w:lang w:eastAsia="hr-HR"/>
              </w:rPr>
              <w:t>Višak prihoda MO Veli i Mali Mlun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89" w:rsidRPr="00745389" w:rsidRDefault="00745389" w:rsidP="007453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5389">
              <w:rPr>
                <w:rFonts w:ascii="Arial" w:eastAsia="Times New Roman" w:hAnsi="Arial" w:cs="Arial"/>
                <w:color w:val="000000"/>
                <w:lang w:eastAsia="hr-HR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389" w:rsidRPr="00745389" w:rsidRDefault="00745389" w:rsidP="007453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389">
              <w:rPr>
                <w:rFonts w:ascii="Arial" w:hAnsi="Arial" w:cs="Arial"/>
                <w:sz w:val="20"/>
                <w:szCs w:val="20"/>
              </w:rPr>
              <w:t>7.727,92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389" w:rsidRPr="00745389" w:rsidRDefault="00745389" w:rsidP="007453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389">
              <w:rPr>
                <w:rFonts w:ascii="Arial" w:hAnsi="Arial" w:cs="Arial"/>
                <w:sz w:val="20"/>
                <w:szCs w:val="20"/>
              </w:rPr>
              <w:t>7.727,92</w:t>
            </w:r>
          </w:p>
        </w:tc>
      </w:tr>
      <w:tr w:rsidR="00745389" w:rsidRPr="008C598D" w:rsidTr="002161E1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89" w:rsidRPr="00745389" w:rsidRDefault="00745389" w:rsidP="007453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5389">
              <w:rPr>
                <w:rFonts w:ascii="Arial" w:eastAsia="Times New Roman" w:hAnsi="Arial" w:cs="Arial"/>
                <w:color w:val="000000"/>
                <w:lang w:eastAsia="hr-HR"/>
              </w:rPr>
              <w:t>Višak prihoda MO Vrh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89" w:rsidRPr="00745389" w:rsidRDefault="00745389" w:rsidP="007453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745389">
              <w:rPr>
                <w:rFonts w:ascii="Arial" w:eastAsia="Times New Roman" w:hAnsi="Arial" w:cs="Arial"/>
                <w:color w:val="000000"/>
                <w:lang w:eastAsia="hr-HR"/>
              </w:rPr>
              <w:t>0,00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389" w:rsidRPr="00745389" w:rsidRDefault="00745389" w:rsidP="007453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389">
              <w:rPr>
                <w:rFonts w:ascii="Arial" w:hAnsi="Arial" w:cs="Arial"/>
                <w:sz w:val="20"/>
                <w:szCs w:val="20"/>
              </w:rPr>
              <w:t>11.375,24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389" w:rsidRPr="00745389" w:rsidRDefault="00745389" w:rsidP="007453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5389">
              <w:rPr>
                <w:rFonts w:ascii="Arial" w:hAnsi="Arial" w:cs="Arial"/>
                <w:sz w:val="20"/>
                <w:szCs w:val="20"/>
              </w:rPr>
              <w:t>11.375,24</w:t>
            </w:r>
          </w:p>
        </w:tc>
      </w:tr>
      <w:tr w:rsidR="00A3436A" w:rsidRPr="008C598D" w:rsidTr="00A3436A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36A" w:rsidRPr="00745389" w:rsidRDefault="00A3436A" w:rsidP="00A343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74538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36A" w:rsidRPr="00745389" w:rsidRDefault="00A3436A" w:rsidP="00A343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74538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36A" w:rsidRPr="00745389" w:rsidRDefault="00745389" w:rsidP="00A34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74538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179.648,54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436A" w:rsidRPr="00745389" w:rsidRDefault="00745389" w:rsidP="00A343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74538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179.648,54</w:t>
            </w:r>
          </w:p>
        </w:tc>
      </w:tr>
    </w:tbl>
    <w:p w:rsidR="00D032D3" w:rsidRPr="008C598D" w:rsidRDefault="00D032D3" w:rsidP="00E34289">
      <w:pPr>
        <w:jc w:val="both"/>
        <w:rPr>
          <w:rFonts w:ascii="Arial" w:hAnsi="Arial" w:cs="Arial"/>
          <w:highlight w:val="yellow"/>
        </w:rPr>
      </w:pPr>
    </w:p>
    <w:p w:rsidR="00EF4F1E" w:rsidRPr="00745389" w:rsidRDefault="00EF4F1E" w:rsidP="00E34289">
      <w:pPr>
        <w:jc w:val="both"/>
        <w:rPr>
          <w:rFonts w:ascii="Arial" w:hAnsi="Arial" w:cs="Arial"/>
        </w:rPr>
      </w:pPr>
    </w:p>
    <w:p w:rsidR="009F5BBC" w:rsidRPr="008C598D" w:rsidRDefault="005A60D5" w:rsidP="00E34289">
      <w:pPr>
        <w:jc w:val="both"/>
        <w:rPr>
          <w:rFonts w:ascii="Arial" w:hAnsi="Arial" w:cs="Arial"/>
          <w:highlight w:val="yellow"/>
        </w:rPr>
      </w:pPr>
      <w:r w:rsidRPr="00745389">
        <w:rPr>
          <w:rFonts w:ascii="Arial" w:hAnsi="Arial" w:cs="Arial"/>
        </w:rPr>
        <w:t>Kao sastavni dio 1. i</w:t>
      </w:r>
      <w:r w:rsidR="002D2A0E" w:rsidRPr="00745389">
        <w:rPr>
          <w:rFonts w:ascii="Arial" w:hAnsi="Arial" w:cs="Arial"/>
        </w:rPr>
        <w:t>zmjena i dopuna Proračuna za 202</w:t>
      </w:r>
      <w:r w:rsidR="00745389" w:rsidRPr="00745389">
        <w:rPr>
          <w:rFonts w:ascii="Arial" w:hAnsi="Arial" w:cs="Arial"/>
        </w:rPr>
        <w:t>1</w:t>
      </w:r>
      <w:r w:rsidRPr="00745389">
        <w:rPr>
          <w:rFonts w:ascii="Arial" w:hAnsi="Arial" w:cs="Arial"/>
        </w:rPr>
        <w:t xml:space="preserve">. godinu predlažu se i 1. izmjene i dopune </w:t>
      </w:r>
      <w:r w:rsidR="00C23A44" w:rsidRPr="00745389">
        <w:rPr>
          <w:rFonts w:ascii="Arial" w:hAnsi="Arial" w:cs="Arial"/>
        </w:rPr>
        <w:t xml:space="preserve">Plana razvojnih </w:t>
      </w:r>
      <w:r w:rsidR="00C23A44" w:rsidRPr="00964510">
        <w:rPr>
          <w:rFonts w:ascii="Arial" w:hAnsi="Arial" w:cs="Arial"/>
        </w:rPr>
        <w:t xml:space="preserve">programa u kojem je </w:t>
      </w:r>
      <w:r w:rsidR="009F5BBC" w:rsidRPr="00964510">
        <w:rPr>
          <w:rFonts w:ascii="Arial" w:hAnsi="Arial" w:cs="Arial"/>
        </w:rPr>
        <w:t xml:space="preserve">povećan iznos sredstava u ukupnom iznosu od </w:t>
      </w:r>
      <w:r w:rsidR="00964510" w:rsidRPr="00964510">
        <w:rPr>
          <w:rFonts w:ascii="Arial" w:hAnsi="Arial" w:cs="Arial"/>
        </w:rPr>
        <w:t>1.541.013,58</w:t>
      </w:r>
      <w:r w:rsidR="009F5BBC" w:rsidRPr="00964510">
        <w:rPr>
          <w:rFonts w:ascii="Arial" w:hAnsi="Arial" w:cs="Arial"/>
        </w:rPr>
        <w:t xml:space="preserve"> kn od čega se najveći dio u iznosu od </w:t>
      </w:r>
      <w:r w:rsidR="00964510" w:rsidRPr="00964510">
        <w:rPr>
          <w:rFonts w:ascii="Arial" w:hAnsi="Arial" w:cs="Arial"/>
        </w:rPr>
        <w:t>1.000.000,00</w:t>
      </w:r>
      <w:r w:rsidR="009F5BBC" w:rsidRPr="00964510">
        <w:rPr>
          <w:rFonts w:ascii="Arial" w:hAnsi="Arial" w:cs="Arial"/>
        </w:rPr>
        <w:t xml:space="preserve"> kn odnosi na  planiran</w:t>
      </w:r>
      <w:r w:rsidR="00964510" w:rsidRPr="00964510">
        <w:rPr>
          <w:rFonts w:ascii="Arial" w:hAnsi="Arial" w:cs="Arial"/>
        </w:rPr>
        <w:t xml:space="preserve">o opremanje kuhinje </w:t>
      </w:r>
      <w:r w:rsidR="009F5BBC" w:rsidRPr="00964510">
        <w:rPr>
          <w:rFonts w:ascii="Arial" w:hAnsi="Arial" w:cs="Arial"/>
        </w:rPr>
        <w:t>Dječjeg vrtića</w:t>
      </w:r>
      <w:r w:rsidR="00964510" w:rsidRPr="00964510">
        <w:rPr>
          <w:rFonts w:ascii="Arial" w:hAnsi="Arial" w:cs="Arial"/>
        </w:rPr>
        <w:t>.</w:t>
      </w:r>
      <w:r w:rsidR="009F5BBC" w:rsidRPr="00964510">
        <w:rPr>
          <w:rFonts w:ascii="Arial" w:hAnsi="Arial" w:cs="Arial"/>
        </w:rPr>
        <w:t xml:space="preserve"> </w:t>
      </w:r>
    </w:p>
    <w:p w:rsidR="004C1FBE" w:rsidRPr="008C598D" w:rsidRDefault="004C1FBE" w:rsidP="00E34289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4C1FBE" w:rsidRPr="008C598D" w:rsidRDefault="004C1FBE" w:rsidP="00E34289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4C1FBE" w:rsidRDefault="004C1FBE" w:rsidP="00E34289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5F49F0" w:rsidRDefault="005F49F0" w:rsidP="00E34289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5F49F0" w:rsidRDefault="005F49F0" w:rsidP="00E34289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5F49F0" w:rsidRDefault="005F49F0" w:rsidP="00E34289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:rsidR="004C1FBE" w:rsidRDefault="004C1FBE" w:rsidP="00E34289">
      <w:pPr>
        <w:jc w:val="both"/>
        <w:rPr>
          <w:rFonts w:ascii="Arial" w:hAnsi="Arial" w:cs="Arial"/>
          <w:b/>
          <w:sz w:val="24"/>
          <w:szCs w:val="24"/>
        </w:rPr>
      </w:pPr>
    </w:p>
    <w:p w:rsidR="00844AA7" w:rsidRDefault="00844AA7" w:rsidP="00E34289">
      <w:pPr>
        <w:jc w:val="both"/>
        <w:rPr>
          <w:rFonts w:ascii="Arial" w:hAnsi="Arial" w:cs="Arial"/>
          <w:b/>
          <w:sz w:val="24"/>
          <w:szCs w:val="24"/>
        </w:rPr>
      </w:pPr>
    </w:p>
    <w:p w:rsidR="00F76E5B" w:rsidRPr="00745389" w:rsidRDefault="00F76E5B" w:rsidP="00E34289">
      <w:pPr>
        <w:jc w:val="both"/>
        <w:rPr>
          <w:rFonts w:ascii="Arial" w:hAnsi="Arial" w:cs="Arial"/>
          <w:b/>
          <w:sz w:val="24"/>
          <w:szCs w:val="24"/>
        </w:rPr>
      </w:pPr>
      <w:r w:rsidRPr="00745389">
        <w:rPr>
          <w:rFonts w:ascii="Arial" w:hAnsi="Arial" w:cs="Arial"/>
          <w:b/>
          <w:sz w:val="24"/>
          <w:szCs w:val="24"/>
        </w:rPr>
        <w:t>RASHODI I IZDACI PRORAČUNA</w:t>
      </w:r>
    </w:p>
    <w:p w:rsidR="00A75403" w:rsidRPr="00745389" w:rsidRDefault="00A75403" w:rsidP="00E34289">
      <w:pPr>
        <w:jc w:val="both"/>
        <w:rPr>
          <w:rFonts w:ascii="Arial" w:hAnsi="Arial" w:cs="Arial"/>
        </w:rPr>
      </w:pPr>
      <w:r w:rsidRPr="00745389">
        <w:rPr>
          <w:rFonts w:ascii="Arial" w:hAnsi="Arial" w:cs="Arial"/>
        </w:rPr>
        <w:t>U nast</w:t>
      </w:r>
      <w:r w:rsidR="00F76E5B" w:rsidRPr="00745389">
        <w:rPr>
          <w:rFonts w:ascii="Arial" w:hAnsi="Arial" w:cs="Arial"/>
        </w:rPr>
        <w:t>a</w:t>
      </w:r>
      <w:r w:rsidRPr="00745389">
        <w:rPr>
          <w:rFonts w:ascii="Arial" w:hAnsi="Arial" w:cs="Arial"/>
        </w:rPr>
        <w:t>vku</w:t>
      </w:r>
      <w:r w:rsidR="00356AAE">
        <w:rPr>
          <w:rFonts w:ascii="Arial" w:hAnsi="Arial" w:cs="Arial"/>
        </w:rPr>
        <w:t xml:space="preserve"> se  daje </w:t>
      </w:r>
      <w:r w:rsidRPr="00745389">
        <w:rPr>
          <w:rFonts w:ascii="Arial" w:hAnsi="Arial" w:cs="Arial"/>
        </w:rPr>
        <w:t xml:space="preserve"> prikaz promjena na </w:t>
      </w:r>
      <w:r w:rsidR="00954EB2" w:rsidRPr="00745389">
        <w:rPr>
          <w:rFonts w:ascii="Arial" w:hAnsi="Arial" w:cs="Arial"/>
        </w:rPr>
        <w:t>osnovnim skupinama</w:t>
      </w:r>
      <w:r w:rsidR="00F76E5B" w:rsidRPr="00745389">
        <w:rPr>
          <w:rFonts w:ascii="Arial" w:hAnsi="Arial" w:cs="Arial"/>
        </w:rPr>
        <w:t xml:space="preserve"> rashoda i izdataka u odnosu na početni proračun:</w:t>
      </w:r>
    </w:p>
    <w:p w:rsidR="00F76E5B" w:rsidRPr="00745389" w:rsidRDefault="00F76E5B" w:rsidP="00E34289">
      <w:pPr>
        <w:jc w:val="both"/>
        <w:rPr>
          <w:rFonts w:ascii="Arial" w:hAnsi="Arial" w:cs="Arial"/>
          <w:b/>
          <w:i/>
          <w:sz w:val="20"/>
          <w:szCs w:val="20"/>
        </w:rPr>
      </w:pPr>
      <w:r w:rsidRPr="00745389">
        <w:rPr>
          <w:rFonts w:ascii="Arial" w:hAnsi="Arial" w:cs="Arial"/>
          <w:b/>
          <w:i/>
          <w:sz w:val="20"/>
          <w:szCs w:val="20"/>
        </w:rPr>
        <w:t xml:space="preserve">Prikaz povećanja/smanjenja osnovnih skupina rashoda i izdataka </w:t>
      </w:r>
    </w:p>
    <w:tbl>
      <w:tblPr>
        <w:tblW w:w="9940" w:type="dxa"/>
        <w:tblLook w:val="04A0" w:firstRow="1" w:lastRow="0" w:firstColumn="1" w:lastColumn="0" w:noHBand="0" w:noVBand="1"/>
      </w:tblPr>
      <w:tblGrid>
        <w:gridCol w:w="785"/>
        <w:gridCol w:w="3287"/>
        <w:gridCol w:w="1496"/>
        <w:gridCol w:w="1496"/>
        <w:gridCol w:w="1350"/>
        <w:gridCol w:w="1526"/>
      </w:tblGrid>
      <w:tr w:rsidR="00775A1A" w:rsidRPr="008C598D" w:rsidTr="00714C00">
        <w:trPr>
          <w:trHeight w:val="60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75A1A" w:rsidRPr="00714C00" w:rsidRDefault="00775A1A" w:rsidP="00775A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14C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75A1A" w:rsidRPr="00714C00" w:rsidRDefault="00775A1A" w:rsidP="00775A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14C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VRSTA RASHODA / IZDATAKA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75A1A" w:rsidRPr="00714C00" w:rsidRDefault="00775A1A" w:rsidP="00775A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14C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75A1A" w:rsidRPr="00714C00" w:rsidRDefault="00775A1A" w:rsidP="00775A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14C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PROMJENA IZNOS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75A1A" w:rsidRPr="00714C00" w:rsidRDefault="00775A1A" w:rsidP="00775A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14C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PROMJENA (%)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775A1A" w:rsidRPr="00714C00" w:rsidRDefault="00775A1A" w:rsidP="00775A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14C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NOVI IZNOS</w:t>
            </w:r>
          </w:p>
        </w:tc>
      </w:tr>
      <w:tr w:rsidR="00775A1A" w:rsidRPr="008C598D" w:rsidTr="00714C00">
        <w:trPr>
          <w:trHeight w:val="495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1A" w:rsidRPr="008C598D" w:rsidRDefault="00775A1A" w:rsidP="00775A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hr-HR"/>
              </w:rPr>
            </w:pPr>
            <w:r w:rsidRPr="008C598D">
              <w:rPr>
                <w:rFonts w:ascii="Arial" w:eastAsia="Times New Roman" w:hAnsi="Arial" w:cs="Arial"/>
                <w:b/>
                <w:bCs/>
                <w:sz w:val="16"/>
                <w:szCs w:val="16"/>
                <w:highlight w:val="yellow"/>
                <w:lang w:eastAsia="hr-HR"/>
              </w:rPr>
              <w:t xml:space="preserve">  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1A" w:rsidRPr="00714C00" w:rsidRDefault="00775A1A" w:rsidP="00775A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4C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SVEUKUPNO RASHODI / IZDACI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1A" w:rsidRPr="00714C00" w:rsidRDefault="00714C00" w:rsidP="00775A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4C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61.610.219,48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1A" w:rsidRPr="00714C00" w:rsidRDefault="00714C00" w:rsidP="00775A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4C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2.262.031,66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1A" w:rsidRPr="00714C00" w:rsidRDefault="00714C00" w:rsidP="00775A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4C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3,67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1A" w:rsidRPr="00714C00" w:rsidRDefault="00714C00" w:rsidP="00775A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4C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63.872.251,14</w:t>
            </w:r>
          </w:p>
        </w:tc>
      </w:tr>
      <w:tr w:rsidR="00745389" w:rsidRPr="008C598D" w:rsidTr="00714C00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89" w:rsidRPr="00714C00" w:rsidRDefault="00745389" w:rsidP="007453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14C0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89" w:rsidRPr="00714C00" w:rsidRDefault="00745389" w:rsidP="007453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4C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89" w:rsidRPr="00714C00" w:rsidRDefault="00745389" w:rsidP="0074538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14C00">
              <w:rPr>
                <w:rFonts w:ascii="Arial" w:hAnsi="Arial" w:cs="Arial"/>
                <w:b/>
                <w:sz w:val="20"/>
              </w:rPr>
              <w:t>34.204.620,96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89" w:rsidRPr="00714C00" w:rsidRDefault="00745389" w:rsidP="0074538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14C00">
              <w:rPr>
                <w:rFonts w:ascii="Arial" w:hAnsi="Arial" w:cs="Arial"/>
                <w:b/>
                <w:sz w:val="20"/>
              </w:rPr>
              <w:t xml:space="preserve">   658.838,28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89" w:rsidRPr="00714C00" w:rsidRDefault="00745389" w:rsidP="00745389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714C00">
              <w:rPr>
                <w:rFonts w:ascii="Arial" w:hAnsi="Arial" w:cs="Arial"/>
                <w:b/>
                <w:sz w:val="20"/>
              </w:rPr>
              <w:t>1,9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89" w:rsidRPr="00714C00" w:rsidRDefault="00745389" w:rsidP="0074538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14C00">
              <w:rPr>
                <w:rFonts w:ascii="Arial" w:hAnsi="Arial" w:cs="Arial"/>
                <w:b/>
                <w:sz w:val="20"/>
              </w:rPr>
              <w:t>34.863.459,24</w:t>
            </w:r>
          </w:p>
        </w:tc>
      </w:tr>
      <w:tr w:rsidR="00745389" w:rsidRPr="008C598D" w:rsidTr="00714C00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89" w:rsidRPr="00714C00" w:rsidRDefault="00745389" w:rsidP="007453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4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89" w:rsidRPr="00714C00" w:rsidRDefault="00745389" w:rsidP="00745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4C0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389" w:rsidRDefault="00745389" w:rsidP="007453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14.316.086,41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389" w:rsidRDefault="00745389" w:rsidP="007453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255.876,96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389" w:rsidRDefault="00745389" w:rsidP="007453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389" w:rsidRDefault="00745389" w:rsidP="007453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14.571.963,37</w:t>
            </w:r>
          </w:p>
        </w:tc>
      </w:tr>
      <w:tr w:rsidR="00745389" w:rsidRPr="008C598D" w:rsidTr="00714C00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89" w:rsidRPr="00714C00" w:rsidRDefault="00745389" w:rsidP="007453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4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89" w:rsidRPr="00714C00" w:rsidRDefault="00745389" w:rsidP="00745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4C0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389" w:rsidRDefault="00745389" w:rsidP="007453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12.526.802,22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389" w:rsidRDefault="00745389" w:rsidP="007453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454.912,68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389" w:rsidRDefault="00745389" w:rsidP="007453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389" w:rsidRDefault="00745389" w:rsidP="007453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12.981.714,90</w:t>
            </w:r>
          </w:p>
        </w:tc>
      </w:tr>
      <w:tr w:rsidR="00745389" w:rsidRPr="008C598D" w:rsidTr="00714C00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89" w:rsidRPr="00714C00" w:rsidRDefault="00745389" w:rsidP="007453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4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89" w:rsidRPr="00714C00" w:rsidRDefault="00745389" w:rsidP="00745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4C0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389" w:rsidRDefault="00745389" w:rsidP="007453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269.237,08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389" w:rsidRDefault="00745389" w:rsidP="007453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389" w:rsidRDefault="00745389" w:rsidP="007453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389" w:rsidRDefault="00745389" w:rsidP="007453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269.237,08</w:t>
            </w:r>
          </w:p>
        </w:tc>
      </w:tr>
      <w:tr w:rsidR="00745389" w:rsidRPr="008C598D" w:rsidTr="00714C00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89" w:rsidRPr="00714C00" w:rsidRDefault="00745389" w:rsidP="007453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4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89" w:rsidRPr="00714C00" w:rsidRDefault="00745389" w:rsidP="00745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4C0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389" w:rsidRDefault="00745389" w:rsidP="007453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389" w:rsidRDefault="00745389" w:rsidP="007453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389" w:rsidRDefault="00745389" w:rsidP="007453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389" w:rsidRDefault="00745389" w:rsidP="007453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420.000,00</w:t>
            </w:r>
          </w:p>
        </w:tc>
      </w:tr>
      <w:tr w:rsidR="00745389" w:rsidRPr="008C598D" w:rsidTr="00714C00">
        <w:trPr>
          <w:trHeight w:val="51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89" w:rsidRPr="00714C00" w:rsidRDefault="00745389" w:rsidP="007453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4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89" w:rsidRPr="00714C00" w:rsidRDefault="00745389" w:rsidP="00745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4C0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389" w:rsidRDefault="00745389" w:rsidP="007453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1.485.623,16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389" w:rsidRDefault="00745389" w:rsidP="007453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78.235,56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389" w:rsidRDefault="00745389" w:rsidP="007453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389" w:rsidRDefault="00745389" w:rsidP="007453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1.563.858,72</w:t>
            </w:r>
          </w:p>
        </w:tc>
      </w:tr>
      <w:tr w:rsidR="00745389" w:rsidRPr="008C598D" w:rsidTr="00714C00">
        <w:trPr>
          <w:trHeight w:val="51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89" w:rsidRPr="00714C00" w:rsidRDefault="00745389" w:rsidP="007453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4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89" w:rsidRPr="00714C00" w:rsidRDefault="00745389" w:rsidP="00745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4C0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389" w:rsidRDefault="00745389" w:rsidP="007453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1.022.000,00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389" w:rsidRDefault="00745389" w:rsidP="007453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389" w:rsidRDefault="00745389" w:rsidP="007453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389" w:rsidRDefault="00745389" w:rsidP="007453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1.022.000,00</w:t>
            </w:r>
          </w:p>
        </w:tc>
      </w:tr>
      <w:tr w:rsidR="00745389" w:rsidRPr="008C598D" w:rsidTr="00714C00">
        <w:trPr>
          <w:trHeight w:val="300"/>
        </w:trPr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89" w:rsidRPr="00714C00" w:rsidRDefault="00745389" w:rsidP="007453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4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389" w:rsidRPr="00714C00" w:rsidRDefault="00745389" w:rsidP="00745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4C0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389" w:rsidRDefault="00745389" w:rsidP="007453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4.164.872,09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389" w:rsidRDefault="00745389" w:rsidP="007453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-130.186,92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389" w:rsidRDefault="00745389" w:rsidP="007453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-3.1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5389" w:rsidRDefault="00745389" w:rsidP="0074538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4.034.685,17</w:t>
            </w:r>
          </w:p>
        </w:tc>
      </w:tr>
      <w:tr w:rsidR="00775A1A" w:rsidRPr="00714C00" w:rsidTr="00714C00">
        <w:trPr>
          <w:trHeight w:val="51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1A" w:rsidRPr="00714C00" w:rsidRDefault="00775A1A" w:rsidP="00775A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14C0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A1A" w:rsidRPr="00714C00" w:rsidRDefault="00775A1A" w:rsidP="00775A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4C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1A" w:rsidRPr="00714C00" w:rsidRDefault="00714C00" w:rsidP="00775A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4C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26.883.098,52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1A" w:rsidRPr="00714C00" w:rsidRDefault="00714C00" w:rsidP="00775A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4C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1.603.193,38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1A" w:rsidRPr="00714C00" w:rsidRDefault="00714C00" w:rsidP="00775A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4C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A1A" w:rsidRPr="00714C00" w:rsidRDefault="00714C00" w:rsidP="00775A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4C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28.486.291,90</w:t>
            </w:r>
          </w:p>
        </w:tc>
      </w:tr>
      <w:tr w:rsidR="00714C00" w:rsidRPr="00714C00" w:rsidTr="00714C00">
        <w:trPr>
          <w:trHeight w:val="510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00" w:rsidRPr="00714C00" w:rsidRDefault="00714C00" w:rsidP="00714C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14C0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00" w:rsidRPr="00714C00" w:rsidRDefault="00714C00" w:rsidP="00714C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4C0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C00" w:rsidRPr="00714C00" w:rsidRDefault="00714C00" w:rsidP="00714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4C00">
              <w:rPr>
                <w:rFonts w:ascii="Arial" w:hAnsi="Arial" w:cs="Arial"/>
                <w:sz w:val="20"/>
                <w:szCs w:val="20"/>
              </w:rPr>
              <w:t>318.500,00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C00" w:rsidRPr="00714C00" w:rsidRDefault="00714C00" w:rsidP="00714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4C00">
              <w:rPr>
                <w:rFonts w:ascii="Arial" w:hAnsi="Arial" w:cs="Arial"/>
                <w:sz w:val="20"/>
                <w:szCs w:val="20"/>
              </w:rPr>
              <w:t>508.718,75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C00" w:rsidRPr="00714C00" w:rsidRDefault="00714C00" w:rsidP="00714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4C00">
              <w:rPr>
                <w:rFonts w:ascii="Arial" w:hAnsi="Arial" w:cs="Arial"/>
                <w:sz w:val="20"/>
                <w:szCs w:val="20"/>
              </w:rPr>
              <w:t>159.7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C00" w:rsidRPr="00714C00" w:rsidRDefault="00714C00" w:rsidP="00714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4C00">
              <w:rPr>
                <w:rFonts w:ascii="Arial" w:hAnsi="Arial" w:cs="Arial"/>
                <w:sz w:val="20"/>
                <w:szCs w:val="20"/>
              </w:rPr>
              <w:t>827.218,75</w:t>
            </w:r>
          </w:p>
        </w:tc>
      </w:tr>
      <w:tr w:rsidR="00714C00" w:rsidRPr="00714C00" w:rsidTr="00714C00">
        <w:trPr>
          <w:trHeight w:val="37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00" w:rsidRPr="00714C00" w:rsidRDefault="00714C00" w:rsidP="00714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14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00" w:rsidRPr="00714C00" w:rsidRDefault="00714C00" w:rsidP="00714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14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C00" w:rsidRPr="00714C00" w:rsidRDefault="00714C00" w:rsidP="00714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4C00">
              <w:rPr>
                <w:rFonts w:ascii="Arial" w:hAnsi="Arial" w:cs="Arial"/>
                <w:sz w:val="20"/>
                <w:szCs w:val="20"/>
              </w:rPr>
              <w:t>24.495.909,40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C00" w:rsidRPr="00714C00" w:rsidRDefault="00714C00" w:rsidP="00714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4C00">
              <w:rPr>
                <w:rFonts w:ascii="Arial" w:hAnsi="Arial" w:cs="Arial"/>
                <w:sz w:val="20"/>
                <w:szCs w:val="20"/>
              </w:rPr>
              <w:t>1.008.324,88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C00" w:rsidRPr="00714C00" w:rsidRDefault="00714C00" w:rsidP="00714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4C00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C00" w:rsidRPr="00714C00" w:rsidRDefault="00714C00" w:rsidP="00714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4C00">
              <w:rPr>
                <w:rFonts w:ascii="Arial" w:hAnsi="Arial" w:cs="Arial"/>
                <w:sz w:val="20"/>
                <w:szCs w:val="20"/>
              </w:rPr>
              <w:t>25.504.234,28</w:t>
            </w:r>
          </w:p>
        </w:tc>
      </w:tr>
      <w:tr w:rsidR="00714C00" w:rsidRPr="00714C00" w:rsidTr="00714C00">
        <w:trPr>
          <w:trHeight w:val="46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00" w:rsidRPr="00714C00" w:rsidRDefault="00714C00" w:rsidP="00714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714C00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C00" w:rsidRPr="00714C00" w:rsidRDefault="00714C00" w:rsidP="00714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14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C00" w:rsidRPr="00714C00" w:rsidRDefault="00714C00" w:rsidP="00714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4C00">
              <w:rPr>
                <w:rFonts w:ascii="Arial" w:hAnsi="Arial" w:cs="Arial"/>
                <w:sz w:val="20"/>
                <w:szCs w:val="20"/>
              </w:rPr>
              <w:t>2.068.689,12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C00" w:rsidRPr="00714C00" w:rsidRDefault="00714C00" w:rsidP="00714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4C00">
              <w:rPr>
                <w:rFonts w:ascii="Arial" w:hAnsi="Arial" w:cs="Arial"/>
                <w:sz w:val="20"/>
                <w:szCs w:val="20"/>
              </w:rPr>
              <w:t>86.149,75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C00" w:rsidRPr="00714C00" w:rsidRDefault="00714C00" w:rsidP="00714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4C00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C00" w:rsidRPr="00714C00" w:rsidRDefault="00714C00" w:rsidP="00714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4C00">
              <w:rPr>
                <w:rFonts w:ascii="Arial" w:hAnsi="Arial" w:cs="Arial"/>
                <w:sz w:val="20"/>
                <w:szCs w:val="20"/>
              </w:rPr>
              <w:t>2.154.838,87</w:t>
            </w:r>
          </w:p>
        </w:tc>
      </w:tr>
      <w:tr w:rsidR="00714C00" w:rsidRPr="00714C00" w:rsidTr="00714C00">
        <w:trPr>
          <w:trHeight w:val="46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0" w:rsidRPr="00714C00" w:rsidRDefault="00714C00" w:rsidP="00714C0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</w:pPr>
            <w:r w:rsidRPr="00714C00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0" w:rsidRPr="00714C00" w:rsidRDefault="00714C00" w:rsidP="00714C0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14C0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C00" w:rsidRPr="00714C00" w:rsidRDefault="00714C00" w:rsidP="00714C0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14C00">
              <w:rPr>
                <w:rFonts w:ascii="Arial" w:hAnsi="Arial" w:cs="Arial"/>
                <w:b/>
                <w:sz w:val="20"/>
                <w:szCs w:val="20"/>
              </w:rPr>
              <w:t>522.500,00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C00" w:rsidRPr="00714C00" w:rsidRDefault="00714C00" w:rsidP="00714C0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14C00"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C00" w:rsidRPr="00714C00" w:rsidRDefault="00714C00" w:rsidP="00714C0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14C00">
              <w:rPr>
                <w:rFonts w:ascii="Arial" w:hAnsi="Arial" w:cs="Arial"/>
                <w:b/>
                <w:sz w:val="20"/>
                <w:szCs w:val="20"/>
              </w:rPr>
              <w:t>0.0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C00" w:rsidRPr="00714C00" w:rsidRDefault="00714C00" w:rsidP="00714C0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14C00">
              <w:rPr>
                <w:rFonts w:ascii="Arial" w:hAnsi="Arial" w:cs="Arial"/>
                <w:b/>
                <w:sz w:val="20"/>
                <w:szCs w:val="20"/>
              </w:rPr>
              <w:t>522.500,00</w:t>
            </w:r>
          </w:p>
        </w:tc>
      </w:tr>
      <w:tr w:rsidR="00714C00" w:rsidRPr="00714C00" w:rsidTr="00714C00">
        <w:trPr>
          <w:trHeight w:val="46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0" w:rsidRDefault="00714C00" w:rsidP="00714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C00" w:rsidRPr="00714C00" w:rsidRDefault="00714C00" w:rsidP="00714C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14C00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C00" w:rsidRDefault="00714C00" w:rsidP="00714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522.500,00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C00" w:rsidRDefault="00714C00" w:rsidP="00714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C00" w:rsidRDefault="00714C00" w:rsidP="00714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C00" w:rsidRDefault="00714C00" w:rsidP="00714C0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522.500,00</w:t>
            </w:r>
          </w:p>
        </w:tc>
      </w:tr>
    </w:tbl>
    <w:p w:rsidR="00EF4F1E" w:rsidRPr="008C598D" w:rsidRDefault="00EF4F1E" w:rsidP="00E34289">
      <w:pPr>
        <w:jc w:val="both"/>
        <w:rPr>
          <w:rFonts w:ascii="Arial" w:hAnsi="Arial" w:cs="Arial"/>
          <w:highlight w:val="yellow"/>
        </w:rPr>
      </w:pPr>
    </w:p>
    <w:p w:rsidR="0093145D" w:rsidRPr="008C598D" w:rsidRDefault="004150F7" w:rsidP="00E34289">
      <w:pPr>
        <w:jc w:val="both"/>
        <w:rPr>
          <w:rFonts w:ascii="Arial" w:hAnsi="Arial" w:cs="Arial"/>
          <w:highlight w:val="yellow"/>
        </w:rPr>
      </w:pPr>
      <w:r w:rsidRPr="00714C00">
        <w:rPr>
          <w:rFonts w:ascii="Arial" w:hAnsi="Arial" w:cs="Arial"/>
        </w:rPr>
        <w:t>Rebalansom za 20</w:t>
      </w:r>
      <w:r w:rsidR="00E1033D" w:rsidRPr="00714C00">
        <w:rPr>
          <w:rFonts w:ascii="Arial" w:hAnsi="Arial" w:cs="Arial"/>
        </w:rPr>
        <w:t>2</w:t>
      </w:r>
      <w:r w:rsidR="00714C00" w:rsidRPr="00714C00">
        <w:rPr>
          <w:rFonts w:ascii="Arial" w:hAnsi="Arial" w:cs="Arial"/>
        </w:rPr>
        <w:t>1</w:t>
      </w:r>
      <w:r w:rsidR="0093145D" w:rsidRPr="00714C00">
        <w:rPr>
          <w:rFonts w:ascii="Arial" w:hAnsi="Arial" w:cs="Arial"/>
        </w:rPr>
        <w:t xml:space="preserve">. godinu ukupni rashodi/izdaci proračuna usklađuju se s procijenjenim prihodima/primicima </w:t>
      </w:r>
      <w:r w:rsidRPr="00714C00">
        <w:rPr>
          <w:rFonts w:ascii="Arial" w:hAnsi="Arial" w:cs="Arial"/>
        </w:rPr>
        <w:t xml:space="preserve">te se povećavaju za </w:t>
      </w:r>
      <w:r w:rsidR="00714C00" w:rsidRPr="00714C00">
        <w:rPr>
          <w:rFonts w:ascii="Arial" w:hAnsi="Arial" w:cs="Arial"/>
        </w:rPr>
        <w:t>2.262.031,66</w:t>
      </w:r>
      <w:r w:rsidRPr="00714C00">
        <w:rPr>
          <w:rFonts w:ascii="Arial" w:hAnsi="Arial" w:cs="Arial"/>
        </w:rPr>
        <w:t xml:space="preserve"> kuna odnosno za </w:t>
      </w:r>
      <w:r w:rsidR="00714C00" w:rsidRPr="00714C00">
        <w:rPr>
          <w:rFonts w:ascii="Arial" w:hAnsi="Arial" w:cs="Arial"/>
        </w:rPr>
        <w:t>3,67</w:t>
      </w:r>
      <w:r w:rsidR="0093145D" w:rsidRPr="00714C00">
        <w:rPr>
          <w:rFonts w:ascii="Arial" w:hAnsi="Arial" w:cs="Arial"/>
        </w:rPr>
        <w:t xml:space="preserve"> % u odnosu na početni proračun. </w:t>
      </w:r>
    </w:p>
    <w:p w:rsidR="00E00921" w:rsidRPr="007035E5" w:rsidRDefault="00714C00" w:rsidP="00E34289">
      <w:pPr>
        <w:jc w:val="both"/>
        <w:rPr>
          <w:rFonts w:ascii="Arial" w:hAnsi="Arial" w:cs="Arial"/>
        </w:rPr>
      </w:pPr>
      <w:r w:rsidRPr="007035E5">
        <w:rPr>
          <w:rFonts w:ascii="Arial" w:hAnsi="Arial" w:cs="Arial"/>
          <w:b/>
        </w:rPr>
        <w:t>Rashodi za zaposlene</w:t>
      </w:r>
      <w:r w:rsidRPr="007035E5">
        <w:rPr>
          <w:rFonts w:ascii="Arial" w:hAnsi="Arial" w:cs="Arial"/>
        </w:rPr>
        <w:t xml:space="preserve"> povećavaju se za 255.876,96 kuna kao posljedica obveze isplate otpremnina Proračunskom korisniku Javnoj vatrogasnoj postrojbi te u manjem iznosu </w:t>
      </w:r>
      <w:r w:rsidR="002817E7">
        <w:rPr>
          <w:rFonts w:ascii="Arial" w:hAnsi="Arial" w:cs="Arial"/>
        </w:rPr>
        <w:t xml:space="preserve">( 15.876,96 kuna ) </w:t>
      </w:r>
      <w:r w:rsidRPr="007035E5">
        <w:rPr>
          <w:rFonts w:ascii="Arial" w:hAnsi="Arial" w:cs="Arial"/>
        </w:rPr>
        <w:t>za potrebe organizacije Predškol</w:t>
      </w:r>
      <w:r w:rsidR="00D53CF8" w:rsidRPr="007035E5">
        <w:rPr>
          <w:rFonts w:ascii="Arial" w:hAnsi="Arial" w:cs="Arial"/>
        </w:rPr>
        <w:t>skog odgoja</w:t>
      </w:r>
      <w:r w:rsidR="002817E7">
        <w:rPr>
          <w:rFonts w:ascii="Arial" w:hAnsi="Arial" w:cs="Arial"/>
        </w:rPr>
        <w:t xml:space="preserve"> ( Mala škola ) </w:t>
      </w:r>
      <w:r w:rsidR="00D53CF8" w:rsidRPr="007035E5">
        <w:rPr>
          <w:rFonts w:ascii="Arial" w:hAnsi="Arial" w:cs="Arial"/>
        </w:rPr>
        <w:t xml:space="preserve"> u O</w:t>
      </w:r>
      <w:r w:rsidRPr="007035E5">
        <w:rPr>
          <w:rFonts w:ascii="Arial" w:hAnsi="Arial" w:cs="Arial"/>
        </w:rPr>
        <w:t>pćini Lanišće što će s druge strane biti pokriveno prihodom tj, refundacijom od strane Općine Lanišće za pokrivanje istih.</w:t>
      </w:r>
    </w:p>
    <w:p w:rsidR="0080371E" w:rsidRPr="007035E5" w:rsidRDefault="009D0F25" w:rsidP="00E34289">
      <w:pPr>
        <w:jc w:val="both"/>
        <w:rPr>
          <w:rFonts w:ascii="Arial" w:hAnsi="Arial" w:cs="Arial"/>
        </w:rPr>
      </w:pPr>
      <w:r w:rsidRPr="007035E5">
        <w:rPr>
          <w:rFonts w:ascii="Arial" w:hAnsi="Arial" w:cs="Arial"/>
          <w:b/>
        </w:rPr>
        <w:t>Materijalni rashodi</w:t>
      </w:r>
      <w:r w:rsidR="00490318" w:rsidRPr="007035E5">
        <w:rPr>
          <w:rFonts w:ascii="Arial" w:hAnsi="Arial" w:cs="Arial"/>
        </w:rPr>
        <w:t xml:space="preserve"> povećavaju se</w:t>
      </w:r>
      <w:r w:rsidR="00E1033D" w:rsidRPr="007035E5">
        <w:rPr>
          <w:rFonts w:ascii="Arial" w:hAnsi="Arial" w:cs="Arial"/>
        </w:rPr>
        <w:t xml:space="preserve"> u iznosu od</w:t>
      </w:r>
      <w:r w:rsidR="00490318" w:rsidRPr="007035E5">
        <w:rPr>
          <w:rFonts w:ascii="Arial" w:hAnsi="Arial" w:cs="Arial"/>
        </w:rPr>
        <w:t xml:space="preserve"> </w:t>
      </w:r>
      <w:r w:rsidR="00D53CF8" w:rsidRPr="007035E5">
        <w:rPr>
          <w:rFonts w:ascii="Arial" w:hAnsi="Arial" w:cs="Arial"/>
        </w:rPr>
        <w:t xml:space="preserve">454.912,68 </w:t>
      </w:r>
      <w:r w:rsidR="00490318" w:rsidRPr="007035E5">
        <w:rPr>
          <w:rFonts w:ascii="Arial" w:hAnsi="Arial" w:cs="Arial"/>
        </w:rPr>
        <w:t>kuna</w:t>
      </w:r>
      <w:r w:rsidR="00D53CF8" w:rsidRPr="007035E5">
        <w:rPr>
          <w:rFonts w:ascii="Arial" w:hAnsi="Arial" w:cs="Arial"/>
        </w:rPr>
        <w:t xml:space="preserve"> ili za 3,6%, a povećanje se odnosi na materijalne rashode Mjesnih odbora planirani na temelju raspodjele viška iz prethodne godine, raspodje</w:t>
      </w:r>
      <w:r w:rsidR="007035E5" w:rsidRPr="007035E5">
        <w:rPr>
          <w:rFonts w:ascii="Arial" w:hAnsi="Arial" w:cs="Arial"/>
        </w:rPr>
        <w:t xml:space="preserve">lu kod proračunskih korisnika </w:t>
      </w:r>
      <w:r w:rsidR="00CB668C">
        <w:rPr>
          <w:rFonts w:ascii="Arial" w:hAnsi="Arial" w:cs="Arial"/>
        </w:rPr>
        <w:t xml:space="preserve">te </w:t>
      </w:r>
      <w:r w:rsidR="00D53CF8" w:rsidRPr="007035E5">
        <w:rPr>
          <w:rFonts w:ascii="Arial" w:hAnsi="Arial" w:cs="Arial"/>
        </w:rPr>
        <w:t xml:space="preserve"> raspodjelu unutar upravnih odjela Grada.</w:t>
      </w:r>
    </w:p>
    <w:p w:rsidR="00CB668C" w:rsidRPr="00CB668C" w:rsidRDefault="00B87088" w:rsidP="00E34289">
      <w:pPr>
        <w:jc w:val="both"/>
        <w:rPr>
          <w:rFonts w:ascii="Arial" w:hAnsi="Arial" w:cs="Arial"/>
        </w:rPr>
      </w:pPr>
      <w:r w:rsidRPr="00CB668C">
        <w:rPr>
          <w:rFonts w:ascii="Arial" w:hAnsi="Arial" w:cs="Arial"/>
          <w:b/>
        </w:rPr>
        <w:lastRenderedPageBreak/>
        <w:t xml:space="preserve">Pomoći </w:t>
      </w:r>
      <w:r w:rsidR="004C5D97" w:rsidRPr="00CB668C">
        <w:rPr>
          <w:rFonts w:ascii="Arial" w:hAnsi="Arial" w:cs="Arial"/>
          <w:b/>
        </w:rPr>
        <w:t>dane u inozemstvo i unutar općeg proračuna</w:t>
      </w:r>
      <w:r w:rsidR="004C5D97" w:rsidRPr="00CB668C">
        <w:rPr>
          <w:rFonts w:ascii="Arial" w:hAnsi="Arial" w:cs="Arial"/>
        </w:rPr>
        <w:t xml:space="preserve"> </w:t>
      </w:r>
      <w:r w:rsidR="00B80273" w:rsidRPr="00CB668C">
        <w:rPr>
          <w:rFonts w:ascii="Arial" w:hAnsi="Arial" w:cs="Arial"/>
        </w:rPr>
        <w:t xml:space="preserve">povećavaju se za </w:t>
      </w:r>
      <w:r w:rsidR="00D53CF8" w:rsidRPr="00CB668C">
        <w:rPr>
          <w:rFonts w:ascii="Arial" w:hAnsi="Arial" w:cs="Arial"/>
        </w:rPr>
        <w:t>78.235,56 kuna što se odnosi na prijenos viška za tekuće prijenose EU sredstava za projekt „Poduzetnički inkubator Verzi“</w:t>
      </w:r>
      <w:r w:rsidR="00215BD3">
        <w:rPr>
          <w:rFonts w:ascii="Arial" w:hAnsi="Arial" w:cs="Arial"/>
        </w:rPr>
        <w:t xml:space="preserve">. Planirani višak </w:t>
      </w:r>
      <w:r w:rsidR="00CB668C" w:rsidRPr="00CB668C">
        <w:rPr>
          <w:rFonts w:ascii="Arial" w:hAnsi="Arial" w:cs="Arial"/>
        </w:rPr>
        <w:t xml:space="preserve"> pozicij</w:t>
      </w:r>
      <w:r w:rsidR="00215BD3">
        <w:rPr>
          <w:rFonts w:ascii="Arial" w:hAnsi="Arial" w:cs="Arial"/>
        </w:rPr>
        <w:t>e</w:t>
      </w:r>
      <w:r w:rsidR="00CB668C" w:rsidRPr="00CB668C">
        <w:rPr>
          <w:rFonts w:ascii="Arial" w:hAnsi="Arial" w:cs="Arial"/>
        </w:rPr>
        <w:t xml:space="preserve"> u osnovnom proračunu iznosio je 129.662,37 kuna od čega je realizirano 51.426,81 kuna u 2020. godini te se prebacuje razlika u iznosu 78.235,56 kuna, međutim zbog izmjene računskog plana evidentira se u skupini Pomoći dane u inozemstvo i unutar općeg proračuna, dok je ranije bilo evidentirano u skupini Ostali rashodi. </w:t>
      </w:r>
    </w:p>
    <w:p w:rsidR="00D53CF8" w:rsidRPr="00CB668C" w:rsidRDefault="007035E5" w:rsidP="00E34289">
      <w:pPr>
        <w:jc w:val="both"/>
        <w:rPr>
          <w:rFonts w:ascii="Arial" w:hAnsi="Arial" w:cs="Arial"/>
        </w:rPr>
      </w:pPr>
      <w:r w:rsidRPr="00CB668C">
        <w:rPr>
          <w:rFonts w:ascii="Arial" w:hAnsi="Arial" w:cs="Arial"/>
          <w:b/>
        </w:rPr>
        <w:t>Ostali rashodi</w:t>
      </w:r>
      <w:r w:rsidR="00CB668C" w:rsidRPr="00CB668C">
        <w:rPr>
          <w:rFonts w:ascii="Arial" w:hAnsi="Arial" w:cs="Arial"/>
          <w:b/>
        </w:rPr>
        <w:t xml:space="preserve"> </w:t>
      </w:r>
      <w:r w:rsidR="00CB668C" w:rsidRPr="00CB668C">
        <w:rPr>
          <w:rFonts w:ascii="Arial" w:hAnsi="Arial" w:cs="Arial"/>
        </w:rPr>
        <w:t>smanjuju se</w:t>
      </w:r>
      <w:r w:rsidRPr="00CB668C">
        <w:rPr>
          <w:rFonts w:ascii="Arial" w:hAnsi="Arial" w:cs="Arial"/>
        </w:rPr>
        <w:t xml:space="preserve"> u iznosu 129.662,37 kuna</w:t>
      </w:r>
      <w:r w:rsidR="00CB668C" w:rsidRPr="00CB668C">
        <w:rPr>
          <w:rFonts w:ascii="Arial" w:hAnsi="Arial" w:cs="Arial"/>
        </w:rPr>
        <w:t xml:space="preserve"> za gore navedeni prijenos viška za tekuće prijenose EU sredstava</w:t>
      </w:r>
      <w:r w:rsidRPr="00CB668C">
        <w:rPr>
          <w:rFonts w:ascii="Arial" w:hAnsi="Arial" w:cs="Arial"/>
        </w:rPr>
        <w:t>, te dodatnih 524,55 kn smanjenja rashoda za sufinanciranje dolaska internistice.</w:t>
      </w:r>
    </w:p>
    <w:p w:rsidR="003A4A37" w:rsidRPr="007035E5" w:rsidRDefault="00020A73" w:rsidP="00E34289">
      <w:pPr>
        <w:jc w:val="both"/>
        <w:rPr>
          <w:rFonts w:ascii="Arial" w:hAnsi="Arial" w:cs="Arial"/>
        </w:rPr>
      </w:pPr>
      <w:r w:rsidRPr="00CB668C">
        <w:rPr>
          <w:rFonts w:ascii="Arial" w:hAnsi="Arial" w:cs="Arial"/>
        </w:rPr>
        <w:t xml:space="preserve">Planirani </w:t>
      </w:r>
      <w:r w:rsidRPr="00CB668C">
        <w:rPr>
          <w:rFonts w:ascii="Arial" w:hAnsi="Arial" w:cs="Arial"/>
          <w:b/>
        </w:rPr>
        <w:t>r</w:t>
      </w:r>
      <w:r w:rsidR="00B971D8" w:rsidRPr="00CB668C">
        <w:rPr>
          <w:rFonts w:ascii="Arial" w:hAnsi="Arial" w:cs="Arial"/>
          <w:b/>
        </w:rPr>
        <w:t>ashodi za nabavu nefinancijske imovine</w:t>
      </w:r>
      <w:r w:rsidR="0006115F" w:rsidRPr="00CB668C">
        <w:rPr>
          <w:rFonts w:ascii="Arial" w:hAnsi="Arial" w:cs="Arial"/>
        </w:rPr>
        <w:t xml:space="preserve"> su iznosili </w:t>
      </w:r>
      <w:r w:rsidR="007035E5" w:rsidRPr="00CB668C">
        <w:rPr>
          <w:rFonts w:ascii="Arial" w:hAnsi="Arial" w:cs="Arial"/>
        </w:rPr>
        <w:t>26.883.098,52</w:t>
      </w:r>
      <w:r w:rsidRPr="00CB668C">
        <w:rPr>
          <w:rFonts w:ascii="Arial" w:hAnsi="Arial" w:cs="Arial"/>
        </w:rPr>
        <w:t xml:space="preserve"> kuna</w:t>
      </w:r>
      <w:r w:rsidRPr="007035E5">
        <w:rPr>
          <w:rFonts w:ascii="Arial" w:hAnsi="Arial" w:cs="Arial"/>
        </w:rPr>
        <w:t>. Predl</w:t>
      </w:r>
      <w:r w:rsidR="0006115F" w:rsidRPr="007035E5">
        <w:rPr>
          <w:rFonts w:ascii="Arial" w:hAnsi="Arial" w:cs="Arial"/>
        </w:rPr>
        <w:t xml:space="preserve">aže se povećanje od </w:t>
      </w:r>
      <w:r w:rsidR="007035E5" w:rsidRPr="007035E5">
        <w:rPr>
          <w:rFonts w:ascii="Arial" w:hAnsi="Arial" w:cs="Arial"/>
        </w:rPr>
        <w:t>1.603.193,38</w:t>
      </w:r>
      <w:r w:rsidR="0006115F" w:rsidRPr="007035E5">
        <w:rPr>
          <w:rFonts w:ascii="Arial" w:hAnsi="Arial" w:cs="Arial"/>
        </w:rPr>
        <w:t xml:space="preserve"> kunu</w:t>
      </w:r>
      <w:r w:rsidRPr="007035E5">
        <w:rPr>
          <w:rFonts w:ascii="Arial" w:hAnsi="Arial" w:cs="Arial"/>
        </w:rPr>
        <w:t xml:space="preserve"> odn</w:t>
      </w:r>
      <w:r w:rsidR="0006115F" w:rsidRPr="007035E5">
        <w:rPr>
          <w:rFonts w:ascii="Arial" w:hAnsi="Arial" w:cs="Arial"/>
        </w:rPr>
        <w:t xml:space="preserve">osno za </w:t>
      </w:r>
      <w:r w:rsidR="007035E5" w:rsidRPr="007035E5">
        <w:rPr>
          <w:rFonts w:ascii="Arial" w:hAnsi="Arial" w:cs="Arial"/>
        </w:rPr>
        <w:t>6</w:t>
      </w:r>
      <w:r w:rsidRPr="007035E5">
        <w:rPr>
          <w:rFonts w:ascii="Arial" w:hAnsi="Arial" w:cs="Arial"/>
        </w:rPr>
        <w:t xml:space="preserve"> % pa je novi planirani iznos za nabavu ne</w:t>
      </w:r>
      <w:r w:rsidR="0006115F" w:rsidRPr="007035E5">
        <w:rPr>
          <w:rFonts w:ascii="Arial" w:hAnsi="Arial" w:cs="Arial"/>
        </w:rPr>
        <w:t xml:space="preserve">financijske imovine </w:t>
      </w:r>
      <w:r w:rsidR="007035E5" w:rsidRPr="007035E5">
        <w:rPr>
          <w:rFonts w:ascii="Arial" w:hAnsi="Arial" w:cs="Arial"/>
        </w:rPr>
        <w:t>28.486.291,90</w:t>
      </w:r>
      <w:r w:rsidR="0006115F" w:rsidRPr="007035E5">
        <w:rPr>
          <w:rFonts w:ascii="Arial" w:hAnsi="Arial" w:cs="Arial"/>
        </w:rPr>
        <w:t xml:space="preserve"> kunu</w:t>
      </w:r>
      <w:r w:rsidRPr="007035E5">
        <w:rPr>
          <w:rFonts w:ascii="Arial" w:hAnsi="Arial" w:cs="Arial"/>
        </w:rPr>
        <w:t>.</w:t>
      </w:r>
    </w:p>
    <w:p w:rsidR="004C1FBE" w:rsidRPr="007035E5" w:rsidRDefault="004C1FBE" w:rsidP="00E34289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3A4A37" w:rsidRPr="007035E5" w:rsidRDefault="00020A73" w:rsidP="00E34289">
      <w:pPr>
        <w:jc w:val="both"/>
        <w:rPr>
          <w:rFonts w:ascii="Arial" w:hAnsi="Arial" w:cs="Arial"/>
          <w:b/>
          <w:i/>
          <w:sz w:val="20"/>
          <w:szCs w:val="20"/>
        </w:rPr>
      </w:pPr>
      <w:r w:rsidRPr="007035E5">
        <w:rPr>
          <w:rFonts w:ascii="Arial" w:hAnsi="Arial" w:cs="Arial"/>
          <w:b/>
          <w:i/>
          <w:sz w:val="20"/>
          <w:szCs w:val="20"/>
        </w:rPr>
        <w:t xml:space="preserve">Rashodi za nabavu nefinancijske imovine (kapitalni rashodi) </w:t>
      </w:r>
    </w:p>
    <w:tbl>
      <w:tblPr>
        <w:tblW w:w="10014" w:type="dxa"/>
        <w:tblLook w:val="04A0" w:firstRow="1" w:lastRow="0" w:firstColumn="1" w:lastColumn="0" w:noHBand="0" w:noVBand="1"/>
      </w:tblPr>
      <w:tblGrid>
        <w:gridCol w:w="483"/>
        <w:gridCol w:w="4048"/>
        <w:gridCol w:w="1496"/>
        <w:gridCol w:w="1496"/>
        <w:gridCol w:w="995"/>
        <w:gridCol w:w="1496"/>
      </w:tblGrid>
      <w:tr w:rsidR="003A4A37" w:rsidRPr="008C598D" w:rsidTr="006011C9">
        <w:trPr>
          <w:trHeight w:val="60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011C9" w:rsidRDefault="006011C9" w:rsidP="003A4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hr-HR"/>
              </w:rPr>
            </w:pPr>
          </w:p>
          <w:p w:rsidR="003A4A37" w:rsidRPr="008C598D" w:rsidRDefault="003A4A37" w:rsidP="003A4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hr-HR"/>
              </w:rPr>
            </w:pPr>
            <w:r w:rsidRPr="006011C9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4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A4A37" w:rsidRPr="006011C9" w:rsidRDefault="003A4A37" w:rsidP="003A4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011C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VRSTA RASHODA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A4A37" w:rsidRPr="006011C9" w:rsidRDefault="003A4A37" w:rsidP="003A4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011C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PLANIRANO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A4A37" w:rsidRPr="006011C9" w:rsidRDefault="003A4A37" w:rsidP="003A4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011C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POVEĆANJE/</w:t>
            </w:r>
          </w:p>
          <w:p w:rsidR="003A4A37" w:rsidRPr="006011C9" w:rsidRDefault="003A4A37" w:rsidP="003A4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011C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SMANJENJE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A4A37" w:rsidRPr="006011C9" w:rsidRDefault="003A4A37" w:rsidP="003A4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011C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%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3A4A37" w:rsidRPr="006011C9" w:rsidRDefault="003A4A37" w:rsidP="003A4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6011C9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NOVI IZNOS</w:t>
            </w:r>
          </w:p>
        </w:tc>
      </w:tr>
      <w:tr w:rsidR="003A4A37" w:rsidRPr="008C598D" w:rsidTr="006011C9">
        <w:trPr>
          <w:trHeight w:val="54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37" w:rsidRPr="006011C9" w:rsidRDefault="003A4A37" w:rsidP="003A4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01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A37" w:rsidRPr="006011C9" w:rsidRDefault="003A4A37" w:rsidP="003A4A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1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37" w:rsidRPr="006011C9" w:rsidRDefault="006011C9" w:rsidP="003A4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1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26.883.098,52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37" w:rsidRPr="006011C9" w:rsidRDefault="006011C9" w:rsidP="003A4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1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1.603.193,38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37" w:rsidRPr="008C598D" w:rsidRDefault="006011C9" w:rsidP="003A4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hr-HR"/>
              </w:rPr>
            </w:pPr>
            <w:r w:rsidRPr="00601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A37" w:rsidRPr="008C598D" w:rsidRDefault="006011C9" w:rsidP="003A4A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hr-HR"/>
              </w:rPr>
            </w:pPr>
            <w:r w:rsidRPr="00601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28.486.291,90</w:t>
            </w:r>
          </w:p>
        </w:tc>
      </w:tr>
      <w:tr w:rsidR="006011C9" w:rsidRPr="008C598D" w:rsidTr="006011C9">
        <w:trPr>
          <w:trHeight w:val="48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1C9" w:rsidRPr="006011C9" w:rsidRDefault="006011C9" w:rsidP="0060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01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1C9" w:rsidRPr="006011C9" w:rsidRDefault="006011C9" w:rsidP="0060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1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C9" w:rsidRDefault="006011C9" w:rsidP="006011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318.500,00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C9" w:rsidRDefault="006011C9" w:rsidP="006011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508.718,75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C9" w:rsidRDefault="006011C9" w:rsidP="006011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159.7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C9" w:rsidRDefault="006011C9" w:rsidP="006011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827.218,75</w:t>
            </w:r>
          </w:p>
        </w:tc>
      </w:tr>
      <w:tr w:rsidR="006011C9" w:rsidRPr="008C598D" w:rsidTr="006011C9">
        <w:trPr>
          <w:trHeight w:val="465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1C9" w:rsidRPr="006011C9" w:rsidRDefault="006011C9" w:rsidP="0060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01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1C9" w:rsidRPr="006011C9" w:rsidRDefault="006011C9" w:rsidP="0060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1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C9" w:rsidRDefault="006011C9" w:rsidP="006011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24.495.909,40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C9" w:rsidRDefault="006011C9" w:rsidP="006011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1.008.324,88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C9" w:rsidRDefault="006011C9" w:rsidP="006011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C9" w:rsidRDefault="006011C9" w:rsidP="006011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25.504.234,28</w:t>
            </w:r>
          </w:p>
        </w:tc>
      </w:tr>
      <w:tr w:rsidR="006011C9" w:rsidRPr="008C598D" w:rsidTr="006011C9">
        <w:trPr>
          <w:trHeight w:val="360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1C9" w:rsidRPr="006011C9" w:rsidRDefault="006011C9" w:rsidP="0060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6011C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1C9" w:rsidRPr="006011C9" w:rsidRDefault="006011C9" w:rsidP="006011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11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C9" w:rsidRDefault="006011C9" w:rsidP="006011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2.068.689,12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C9" w:rsidRDefault="006011C9" w:rsidP="006011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86.149,75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C9" w:rsidRDefault="006011C9" w:rsidP="006011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1C9" w:rsidRDefault="006011C9" w:rsidP="006011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2.154.838,87</w:t>
            </w:r>
          </w:p>
        </w:tc>
      </w:tr>
    </w:tbl>
    <w:p w:rsidR="003A4A37" w:rsidRPr="008C598D" w:rsidRDefault="003A4A37" w:rsidP="00E34289">
      <w:pPr>
        <w:jc w:val="both"/>
        <w:rPr>
          <w:rFonts w:ascii="Arial" w:hAnsi="Arial" w:cs="Arial"/>
          <w:highlight w:val="yellow"/>
        </w:rPr>
      </w:pPr>
    </w:p>
    <w:p w:rsidR="00BA23E3" w:rsidRDefault="008254D7" w:rsidP="00E34289">
      <w:pPr>
        <w:jc w:val="both"/>
        <w:rPr>
          <w:rFonts w:ascii="Arial" w:hAnsi="Arial" w:cs="Arial"/>
        </w:rPr>
      </w:pPr>
      <w:r w:rsidRPr="00BA23E3">
        <w:rPr>
          <w:rFonts w:ascii="Arial" w:hAnsi="Arial" w:cs="Arial"/>
        </w:rPr>
        <w:t xml:space="preserve">Povećanje rashoda za </w:t>
      </w:r>
      <w:r w:rsidR="00E45737" w:rsidRPr="00BA23E3">
        <w:rPr>
          <w:rFonts w:ascii="Arial" w:hAnsi="Arial" w:cs="Arial"/>
        </w:rPr>
        <w:t>ne</w:t>
      </w:r>
      <w:r w:rsidRPr="00BA23E3">
        <w:rPr>
          <w:rFonts w:ascii="Arial" w:hAnsi="Arial" w:cs="Arial"/>
        </w:rPr>
        <w:t xml:space="preserve">materijalnu imovinu </w:t>
      </w:r>
      <w:r w:rsidR="00BA23E3" w:rsidRPr="00BA23E3">
        <w:rPr>
          <w:rFonts w:ascii="Arial" w:hAnsi="Arial" w:cs="Arial"/>
        </w:rPr>
        <w:t xml:space="preserve">odnose se na izradu </w:t>
      </w:r>
      <w:r w:rsidR="00E45737" w:rsidRPr="00BA23E3">
        <w:rPr>
          <w:rFonts w:ascii="Arial" w:hAnsi="Arial" w:cs="Arial"/>
        </w:rPr>
        <w:t>tehničke dokumentacije te projektne dokumentacije za prijav</w:t>
      </w:r>
      <w:r w:rsidR="00BA23E3" w:rsidRPr="00BA23E3">
        <w:rPr>
          <w:rFonts w:ascii="Arial" w:hAnsi="Arial" w:cs="Arial"/>
        </w:rPr>
        <w:t xml:space="preserve">u projekta sanacije odlagališta. Najveći dio </w:t>
      </w:r>
      <w:r w:rsidR="00E45737" w:rsidRPr="00BA23E3">
        <w:rPr>
          <w:rFonts w:ascii="Arial" w:hAnsi="Arial" w:cs="Arial"/>
        </w:rPr>
        <w:t xml:space="preserve"> </w:t>
      </w:r>
      <w:r w:rsidRPr="00BA23E3">
        <w:rPr>
          <w:rFonts w:ascii="Arial" w:hAnsi="Arial" w:cs="Arial"/>
        </w:rPr>
        <w:t>odnosi se na n</w:t>
      </w:r>
      <w:r w:rsidR="00E45737" w:rsidRPr="00BA23E3">
        <w:rPr>
          <w:rFonts w:ascii="Arial" w:hAnsi="Arial" w:cs="Arial"/>
        </w:rPr>
        <w:t xml:space="preserve">amjenski prijenos iz prethodne godine. Troškovi izrade projektne dokumentacije za sanaciju odlagališta povezani su sa planiranom kapitalnom potporom Fonda za zaštitu okoliša i energetsku učinkovitost za ovu namjenu.  </w:t>
      </w:r>
    </w:p>
    <w:p w:rsidR="00292801" w:rsidRDefault="003D633F" w:rsidP="00E34289">
      <w:pPr>
        <w:jc w:val="both"/>
        <w:rPr>
          <w:rFonts w:ascii="Arial" w:hAnsi="Arial" w:cs="Arial"/>
        </w:rPr>
      </w:pPr>
      <w:r w:rsidRPr="008A76BD">
        <w:rPr>
          <w:rFonts w:ascii="Arial" w:hAnsi="Arial" w:cs="Arial"/>
        </w:rPr>
        <w:t>Povećanje ulaganja</w:t>
      </w:r>
      <w:r w:rsidR="00E45737" w:rsidRPr="008A76BD">
        <w:rPr>
          <w:rFonts w:ascii="Arial" w:hAnsi="Arial" w:cs="Arial"/>
        </w:rPr>
        <w:t xml:space="preserve"> u </w:t>
      </w:r>
      <w:r w:rsidR="00292801" w:rsidRPr="008A76BD">
        <w:rPr>
          <w:rFonts w:ascii="Arial" w:hAnsi="Arial" w:cs="Arial"/>
        </w:rPr>
        <w:t xml:space="preserve">građevinske objekte odnosi se u najvećem dijelu na </w:t>
      </w:r>
      <w:r w:rsidR="00E45737" w:rsidRPr="008A76BD">
        <w:rPr>
          <w:rFonts w:ascii="Arial" w:hAnsi="Arial" w:cs="Arial"/>
        </w:rPr>
        <w:t xml:space="preserve"> planirani</w:t>
      </w:r>
      <w:r w:rsidR="00844AA7">
        <w:rPr>
          <w:rFonts w:ascii="Arial" w:hAnsi="Arial" w:cs="Arial"/>
        </w:rPr>
        <w:t xml:space="preserve"> kapitalni</w:t>
      </w:r>
      <w:r w:rsidR="00E45737" w:rsidRPr="008A76BD">
        <w:rPr>
          <w:rFonts w:ascii="Arial" w:hAnsi="Arial" w:cs="Arial"/>
        </w:rPr>
        <w:t xml:space="preserve"> projekt </w:t>
      </w:r>
      <w:r w:rsidR="00844AA7">
        <w:rPr>
          <w:rFonts w:ascii="Arial" w:hAnsi="Arial" w:cs="Arial"/>
        </w:rPr>
        <w:t>„Adaptacija dijela Dječjeg vrtića Grdelin-kuhinja“</w:t>
      </w:r>
      <w:r w:rsidR="00292801" w:rsidRPr="008A76BD">
        <w:rPr>
          <w:rFonts w:ascii="Arial" w:hAnsi="Arial" w:cs="Arial"/>
        </w:rPr>
        <w:t xml:space="preserve"> na</w:t>
      </w:r>
      <w:r w:rsidR="00292801">
        <w:rPr>
          <w:rFonts w:ascii="Arial" w:hAnsi="Arial" w:cs="Arial"/>
        </w:rPr>
        <w:t xml:space="preserve"> temelju planirane </w:t>
      </w:r>
      <w:r w:rsidR="00844AA7">
        <w:rPr>
          <w:rFonts w:ascii="Arial" w:hAnsi="Arial" w:cs="Arial"/>
        </w:rPr>
        <w:t>potpore</w:t>
      </w:r>
      <w:r w:rsidR="00292801" w:rsidRPr="000021D2">
        <w:rPr>
          <w:rFonts w:ascii="Arial" w:hAnsi="Arial" w:cs="Arial"/>
        </w:rPr>
        <w:t xml:space="preserve"> Središnjeg državnog ureda za demografiju i mlade u iznosu od 500.000,00 kuna te od Ministarstva regionalnog razvoja i fondova EU u istom iznosu</w:t>
      </w:r>
      <w:r w:rsidR="00292801">
        <w:rPr>
          <w:rFonts w:ascii="Arial" w:hAnsi="Arial" w:cs="Arial"/>
        </w:rPr>
        <w:t>.</w:t>
      </w:r>
      <w:r w:rsidR="008A76BD">
        <w:rPr>
          <w:rFonts w:ascii="Arial" w:hAnsi="Arial" w:cs="Arial"/>
        </w:rPr>
        <w:t xml:space="preserve"> Planirana je nabavka</w:t>
      </w:r>
      <w:r w:rsidR="00292801" w:rsidRPr="000021D2">
        <w:rPr>
          <w:rFonts w:ascii="Arial" w:hAnsi="Arial" w:cs="Arial"/>
        </w:rPr>
        <w:t xml:space="preserve"> </w:t>
      </w:r>
      <w:r w:rsidR="00292801">
        <w:rPr>
          <w:rFonts w:ascii="Arial" w:hAnsi="Arial" w:cs="Arial"/>
        </w:rPr>
        <w:t>CTG uređaja za Dom zdravlja u iznosu od 15.000,00 kuna, nabavke oprem</w:t>
      </w:r>
      <w:r w:rsidR="009155F4">
        <w:rPr>
          <w:rFonts w:ascii="Arial" w:hAnsi="Arial" w:cs="Arial"/>
        </w:rPr>
        <w:t>e</w:t>
      </w:r>
      <w:r w:rsidR="00292801">
        <w:rPr>
          <w:rFonts w:ascii="Arial" w:hAnsi="Arial" w:cs="Arial"/>
        </w:rPr>
        <w:t xml:space="preserve"> za održavanje i zaštitu kod proračunskog korisnika Javne vatrogasne postrojbe, opreme za održavanje ( klima uređa</w:t>
      </w:r>
      <w:r w:rsidR="009155F4">
        <w:rPr>
          <w:rFonts w:ascii="Arial" w:hAnsi="Arial" w:cs="Arial"/>
        </w:rPr>
        <w:t xml:space="preserve">ji ) i nabavke spremnika za dvorište Dječjeg vrtića Grdelin, </w:t>
      </w:r>
      <w:r w:rsidR="00292801">
        <w:rPr>
          <w:rFonts w:ascii="Arial" w:hAnsi="Arial" w:cs="Arial"/>
        </w:rPr>
        <w:t xml:space="preserve"> uređenje Dječjeg igrališta u Sjevernoj ulici </w:t>
      </w:r>
      <w:r w:rsidR="009155F4">
        <w:rPr>
          <w:rFonts w:ascii="Arial" w:hAnsi="Arial" w:cs="Arial"/>
        </w:rPr>
        <w:t xml:space="preserve">i nabavku spremnika za odvojeno prikupljanje otpada </w:t>
      </w:r>
      <w:r w:rsidR="00292801">
        <w:rPr>
          <w:rFonts w:ascii="Arial" w:hAnsi="Arial" w:cs="Arial"/>
        </w:rPr>
        <w:t>na temelju prijenosa nerealiziranih rashoda iz prethodne godine</w:t>
      </w:r>
      <w:r w:rsidR="009155F4">
        <w:rPr>
          <w:rFonts w:ascii="Arial" w:hAnsi="Arial" w:cs="Arial"/>
        </w:rPr>
        <w:t xml:space="preserve"> </w:t>
      </w:r>
      <w:r w:rsidR="008A76BD">
        <w:rPr>
          <w:rFonts w:ascii="Arial" w:hAnsi="Arial" w:cs="Arial"/>
        </w:rPr>
        <w:t>te razliku realiziranih sredstava za izgradnju javne rasvjete Ročko Polje te planiranih sredstava za uređenje naselja.</w:t>
      </w:r>
    </w:p>
    <w:p w:rsidR="00462B2A" w:rsidRPr="008A76BD" w:rsidRDefault="009155F4" w:rsidP="00E342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Povećanje rashoda</w:t>
      </w:r>
      <w:r w:rsidR="008A76BD" w:rsidRPr="008A76BD">
        <w:rPr>
          <w:rFonts w:ascii="Arial" w:hAnsi="Arial" w:cs="Arial"/>
        </w:rPr>
        <w:t xml:space="preserve"> za dodatna ulaganja na građevinskim objektima odnose se  </w:t>
      </w:r>
      <w:r w:rsidR="002A0157" w:rsidRPr="008A76BD">
        <w:rPr>
          <w:rFonts w:ascii="Arial" w:hAnsi="Arial" w:cs="Arial"/>
        </w:rPr>
        <w:t>rekonstrukcij</w:t>
      </w:r>
      <w:r w:rsidR="008A76BD" w:rsidRPr="008A76BD">
        <w:rPr>
          <w:rFonts w:ascii="Arial" w:hAnsi="Arial" w:cs="Arial"/>
        </w:rPr>
        <w:t>u</w:t>
      </w:r>
      <w:r w:rsidR="002A0157" w:rsidRPr="008A76BD">
        <w:rPr>
          <w:rFonts w:ascii="Arial" w:hAnsi="Arial" w:cs="Arial"/>
        </w:rPr>
        <w:t xml:space="preserve"> objekta Poduzetničkog inkubatora Verzi</w:t>
      </w:r>
      <w:r>
        <w:rPr>
          <w:rFonts w:ascii="Arial" w:hAnsi="Arial" w:cs="Arial"/>
        </w:rPr>
        <w:t xml:space="preserve"> nakon provedenog postupka javne nabave.</w:t>
      </w:r>
    </w:p>
    <w:p w:rsidR="00654F53" w:rsidRPr="008A76BD" w:rsidRDefault="00654F53" w:rsidP="000D566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54F53" w:rsidRPr="008A76BD" w:rsidRDefault="00654F53" w:rsidP="000D566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76BD">
        <w:rPr>
          <w:rFonts w:ascii="Arial" w:eastAsia="Times New Roman" w:hAnsi="Arial" w:cs="Arial"/>
          <w:lang w:eastAsia="hr-HR"/>
        </w:rPr>
        <w:tab/>
      </w:r>
      <w:r w:rsidRPr="008A76BD">
        <w:rPr>
          <w:rFonts w:ascii="Arial" w:eastAsia="Times New Roman" w:hAnsi="Arial" w:cs="Arial"/>
          <w:lang w:eastAsia="hr-HR"/>
        </w:rPr>
        <w:tab/>
      </w:r>
      <w:r w:rsidRPr="008A76BD">
        <w:rPr>
          <w:rFonts w:ascii="Arial" w:eastAsia="Times New Roman" w:hAnsi="Arial" w:cs="Arial"/>
          <w:lang w:eastAsia="hr-HR"/>
        </w:rPr>
        <w:tab/>
      </w:r>
      <w:r w:rsidRPr="008A76BD">
        <w:rPr>
          <w:rFonts w:ascii="Arial" w:eastAsia="Times New Roman" w:hAnsi="Arial" w:cs="Arial"/>
          <w:lang w:eastAsia="hr-HR"/>
        </w:rPr>
        <w:tab/>
      </w:r>
      <w:r w:rsidRPr="008A76BD">
        <w:rPr>
          <w:rFonts w:ascii="Arial" w:eastAsia="Times New Roman" w:hAnsi="Arial" w:cs="Arial"/>
          <w:lang w:eastAsia="hr-HR"/>
        </w:rPr>
        <w:tab/>
      </w:r>
      <w:r w:rsidRPr="008A76BD">
        <w:rPr>
          <w:rFonts w:ascii="Arial" w:eastAsia="Times New Roman" w:hAnsi="Arial" w:cs="Arial"/>
          <w:lang w:eastAsia="hr-HR"/>
        </w:rPr>
        <w:tab/>
      </w:r>
      <w:r w:rsidRPr="008A76BD">
        <w:rPr>
          <w:rFonts w:ascii="Arial" w:eastAsia="Times New Roman" w:hAnsi="Arial" w:cs="Arial"/>
          <w:lang w:eastAsia="hr-HR"/>
        </w:rPr>
        <w:tab/>
      </w:r>
      <w:r w:rsidRPr="008A76BD">
        <w:rPr>
          <w:rFonts w:ascii="Arial" w:eastAsia="Times New Roman" w:hAnsi="Arial" w:cs="Arial"/>
          <w:lang w:eastAsia="hr-HR"/>
        </w:rPr>
        <w:tab/>
      </w:r>
      <w:r w:rsidRPr="008A76BD">
        <w:rPr>
          <w:rFonts w:ascii="Arial" w:eastAsia="Times New Roman" w:hAnsi="Arial" w:cs="Arial"/>
          <w:lang w:eastAsia="hr-HR"/>
        </w:rPr>
        <w:tab/>
        <w:t xml:space="preserve">         PROČELNICA</w:t>
      </w:r>
    </w:p>
    <w:p w:rsidR="00654F53" w:rsidRPr="008A76BD" w:rsidRDefault="00654F53" w:rsidP="000D566F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8A76BD">
        <w:rPr>
          <w:rFonts w:ascii="Arial" w:eastAsia="Times New Roman" w:hAnsi="Arial" w:cs="Arial"/>
          <w:lang w:eastAsia="hr-HR"/>
        </w:rPr>
        <w:tab/>
      </w:r>
      <w:r w:rsidRPr="008A76BD">
        <w:rPr>
          <w:rFonts w:ascii="Arial" w:eastAsia="Times New Roman" w:hAnsi="Arial" w:cs="Arial"/>
          <w:lang w:eastAsia="hr-HR"/>
        </w:rPr>
        <w:tab/>
      </w:r>
      <w:r w:rsidRPr="008A76BD">
        <w:rPr>
          <w:rFonts w:ascii="Arial" w:eastAsia="Times New Roman" w:hAnsi="Arial" w:cs="Arial"/>
          <w:lang w:eastAsia="hr-HR"/>
        </w:rPr>
        <w:tab/>
      </w:r>
      <w:r w:rsidRPr="008A76BD">
        <w:rPr>
          <w:rFonts w:ascii="Arial" w:eastAsia="Times New Roman" w:hAnsi="Arial" w:cs="Arial"/>
          <w:lang w:eastAsia="hr-HR"/>
        </w:rPr>
        <w:tab/>
      </w:r>
      <w:r w:rsidRPr="008A76BD">
        <w:rPr>
          <w:rFonts w:ascii="Arial" w:eastAsia="Times New Roman" w:hAnsi="Arial" w:cs="Arial"/>
          <w:lang w:eastAsia="hr-HR"/>
        </w:rPr>
        <w:tab/>
      </w:r>
      <w:r w:rsidRPr="008A76BD">
        <w:rPr>
          <w:rFonts w:ascii="Arial" w:eastAsia="Times New Roman" w:hAnsi="Arial" w:cs="Arial"/>
          <w:lang w:eastAsia="hr-HR"/>
        </w:rPr>
        <w:tab/>
        <w:t xml:space="preserve">        Upravnog odjela za financije i gospodarstvo</w:t>
      </w:r>
    </w:p>
    <w:p w:rsidR="00E6531A" w:rsidRPr="00E41ECD" w:rsidRDefault="00654F53" w:rsidP="00854D93">
      <w:pPr>
        <w:spacing w:after="0" w:line="240" w:lineRule="auto"/>
        <w:jc w:val="both"/>
        <w:rPr>
          <w:rFonts w:ascii="Arial" w:hAnsi="Arial" w:cs="Arial"/>
        </w:rPr>
      </w:pPr>
      <w:r w:rsidRPr="008A76BD"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                            </w:t>
      </w:r>
      <w:r w:rsidR="004C1FBE" w:rsidRPr="008A76BD">
        <w:rPr>
          <w:rFonts w:ascii="Arial" w:eastAsia="Times New Roman" w:hAnsi="Arial" w:cs="Arial"/>
          <w:lang w:eastAsia="hr-HR"/>
        </w:rPr>
        <w:t>Martina Zlatić</w:t>
      </w:r>
      <w:r w:rsidR="00E6531A">
        <w:rPr>
          <w:rFonts w:ascii="Arial" w:hAnsi="Arial" w:cs="Arial"/>
        </w:rPr>
        <w:tab/>
      </w:r>
      <w:r w:rsidR="00E6531A">
        <w:rPr>
          <w:rFonts w:ascii="Arial" w:hAnsi="Arial" w:cs="Arial"/>
        </w:rPr>
        <w:tab/>
      </w:r>
      <w:r w:rsidR="00E6531A">
        <w:rPr>
          <w:rFonts w:ascii="Arial" w:hAnsi="Arial" w:cs="Arial"/>
        </w:rPr>
        <w:tab/>
      </w:r>
      <w:r w:rsidR="00E6531A">
        <w:rPr>
          <w:rFonts w:ascii="Arial" w:hAnsi="Arial" w:cs="Arial"/>
        </w:rPr>
        <w:tab/>
      </w:r>
      <w:r w:rsidR="00E6531A">
        <w:rPr>
          <w:rFonts w:ascii="Arial" w:hAnsi="Arial" w:cs="Arial"/>
        </w:rPr>
        <w:tab/>
      </w:r>
      <w:r w:rsidR="00E6531A">
        <w:rPr>
          <w:rFonts w:ascii="Arial" w:hAnsi="Arial" w:cs="Arial"/>
        </w:rPr>
        <w:tab/>
      </w:r>
      <w:bookmarkStart w:id="0" w:name="_GoBack"/>
      <w:bookmarkEnd w:id="0"/>
      <w:r w:rsidR="00E6531A">
        <w:rPr>
          <w:rFonts w:ascii="Arial" w:hAnsi="Arial" w:cs="Arial"/>
        </w:rPr>
        <w:tab/>
      </w:r>
      <w:r w:rsidR="00E6531A">
        <w:rPr>
          <w:rFonts w:ascii="Arial" w:hAnsi="Arial" w:cs="Arial"/>
        </w:rPr>
        <w:tab/>
      </w:r>
      <w:r w:rsidR="00E6531A">
        <w:rPr>
          <w:rFonts w:ascii="Arial" w:hAnsi="Arial" w:cs="Arial"/>
        </w:rPr>
        <w:tab/>
      </w:r>
      <w:r w:rsidR="00E6531A">
        <w:rPr>
          <w:rFonts w:ascii="Arial" w:hAnsi="Arial" w:cs="Arial"/>
        </w:rPr>
        <w:tab/>
      </w:r>
      <w:r w:rsidR="00E6531A">
        <w:rPr>
          <w:rFonts w:ascii="Arial" w:hAnsi="Arial" w:cs="Arial"/>
        </w:rPr>
        <w:tab/>
      </w:r>
      <w:r w:rsidR="00E6531A">
        <w:rPr>
          <w:rFonts w:ascii="Arial" w:hAnsi="Arial" w:cs="Arial"/>
        </w:rPr>
        <w:tab/>
      </w:r>
      <w:r w:rsidR="00E6531A">
        <w:rPr>
          <w:rFonts w:ascii="Arial" w:hAnsi="Arial" w:cs="Arial"/>
        </w:rPr>
        <w:tab/>
      </w:r>
    </w:p>
    <w:sectPr w:rsidR="00E6531A" w:rsidRPr="00E41ECD" w:rsidSect="00A75403">
      <w:footerReference w:type="default" r:id="rId8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A31" w:rsidRDefault="00FF1A31" w:rsidP="000B3945">
      <w:pPr>
        <w:spacing w:after="0" w:line="240" w:lineRule="auto"/>
      </w:pPr>
      <w:r>
        <w:separator/>
      </w:r>
    </w:p>
  </w:endnote>
  <w:endnote w:type="continuationSeparator" w:id="0">
    <w:p w:rsidR="00FF1A31" w:rsidRDefault="00FF1A31" w:rsidP="000B3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2618265"/>
      <w:docPartObj>
        <w:docPartGallery w:val="Page Numbers (Bottom of Page)"/>
        <w:docPartUnique/>
      </w:docPartObj>
    </w:sdtPr>
    <w:sdtEndPr/>
    <w:sdtContent>
      <w:p w:rsidR="004E6E05" w:rsidRDefault="004E6E05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D93">
          <w:rPr>
            <w:noProof/>
          </w:rPr>
          <w:t>6</w:t>
        </w:r>
        <w:r>
          <w:fldChar w:fldCharType="end"/>
        </w:r>
      </w:p>
    </w:sdtContent>
  </w:sdt>
  <w:p w:rsidR="004E6E05" w:rsidRDefault="004E6E0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A31" w:rsidRDefault="00FF1A31" w:rsidP="000B3945">
      <w:pPr>
        <w:spacing w:after="0" w:line="240" w:lineRule="auto"/>
      </w:pPr>
      <w:r>
        <w:separator/>
      </w:r>
    </w:p>
  </w:footnote>
  <w:footnote w:type="continuationSeparator" w:id="0">
    <w:p w:rsidR="00FF1A31" w:rsidRDefault="00FF1A31" w:rsidP="000B3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430B"/>
    <w:multiLevelType w:val="hybridMultilevel"/>
    <w:tmpl w:val="887432B8"/>
    <w:lvl w:ilvl="0" w:tplc="7D440D7C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" w15:restartNumberingAfterBreak="0">
    <w:nsid w:val="62BE5EE9"/>
    <w:multiLevelType w:val="hybridMultilevel"/>
    <w:tmpl w:val="CE32CD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425C5"/>
    <w:multiLevelType w:val="hybridMultilevel"/>
    <w:tmpl w:val="2782FE5C"/>
    <w:lvl w:ilvl="0" w:tplc="BF2A4A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89"/>
    <w:rsid w:val="000021D2"/>
    <w:rsid w:val="00013226"/>
    <w:rsid w:val="00017F68"/>
    <w:rsid w:val="00020A73"/>
    <w:rsid w:val="00044BF2"/>
    <w:rsid w:val="00060B90"/>
    <w:rsid w:val="0006115F"/>
    <w:rsid w:val="00061F56"/>
    <w:rsid w:val="0006504C"/>
    <w:rsid w:val="00083505"/>
    <w:rsid w:val="00094139"/>
    <w:rsid w:val="000A255B"/>
    <w:rsid w:val="000B0B20"/>
    <w:rsid w:val="000B3945"/>
    <w:rsid w:val="000C282B"/>
    <w:rsid w:val="000C5632"/>
    <w:rsid w:val="000D18C7"/>
    <w:rsid w:val="000D566F"/>
    <w:rsid w:val="000D6224"/>
    <w:rsid w:val="000E411C"/>
    <w:rsid w:val="001328CD"/>
    <w:rsid w:val="00146517"/>
    <w:rsid w:val="001560FC"/>
    <w:rsid w:val="001B38BB"/>
    <w:rsid w:val="001E56AB"/>
    <w:rsid w:val="002050B5"/>
    <w:rsid w:val="00205375"/>
    <w:rsid w:val="0020707C"/>
    <w:rsid w:val="00215BD3"/>
    <w:rsid w:val="002339BB"/>
    <w:rsid w:val="002646F4"/>
    <w:rsid w:val="002817E7"/>
    <w:rsid w:val="00291ABA"/>
    <w:rsid w:val="00292801"/>
    <w:rsid w:val="002947B1"/>
    <w:rsid w:val="002A0157"/>
    <w:rsid w:val="002A06B8"/>
    <w:rsid w:val="002A1A71"/>
    <w:rsid w:val="002C28FB"/>
    <w:rsid w:val="002C747B"/>
    <w:rsid w:val="002D2A0E"/>
    <w:rsid w:val="00306AEE"/>
    <w:rsid w:val="0032630A"/>
    <w:rsid w:val="00334259"/>
    <w:rsid w:val="0034548A"/>
    <w:rsid w:val="00356AAE"/>
    <w:rsid w:val="00361689"/>
    <w:rsid w:val="00384ECA"/>
    <w:rsid w:val="00386866"/>
    <w:rsid w:val="00393CAB"/>
    <w:rsid w:val="003A4A37"/>
    <w:rsid w:val="003C5B37"/>
    <w:rsid w:val="003D1B40"/>
    <w:rsid w:val="003D633F"/>
    <w:rsid w:val="003D676A"/>
    <w:rsid w:val="003E3411"/>
    <w:rsid w:val="003E38E8"/>
    <w:rsid w:val="003E51B9"/>
    <w:rsid w:val="003F03C2"/>
    <w:rsid w:val="00406A7F"/>
    <w:rsid w:val="004150F7"/>
    <w:rsid w:val="00433E1F"/>
    <w:rsid w:val="004410AB"/>
    <w:rsid w:val="004556BF"/>
    <w:rsid w:val="00456BAB"/>
    <w:rsid w:val="004616AE"/>
    <w:rsid w:val="00462B2A"/>
    <w:rsid w:val="00464304"/>
    <w:rsid w:val="00475EA4"/>
    <w:rsid w:val="004775BD"/>
    <w:rsid w:val="00487B12"/>
    <w:rsid w:val="00490318"/>
    <w:rsid w:val="004942CC"/>
    <w:rsid w:val="0049450D"/>
    <w:rsid w:val="0049625B"/>
    <w:rsid w:val="004A5AD7"/>
    <w:rsid w:val="004B3506"/>
    <w:rsid w:val="004C0100"/>
    <w:rsid w:val="004C1FBE"/>
    <w:rsid w:val="004C5D97"/>
    <w:rsid w:val="004D4C8D"/>
    <w:rsid w:val="004E196C"/>
    <w:rsid w:val="004E6E05"/>
    <w:rsid w:val="00502D49"/>
    <w:rsid w:val="005071A6"/>
    <w:rsid w:val="005221B6"/>
    <w:rsid w:val="00537C07"/>
    <w:rsid w:val="0054402C"/>
    <w:rsid w:val="00545AF5"/>
    <w:rsid w:val="005610D9"/>
    <w:rsid w:val="0056409C"/>
    <w:rsid w:val="00567743"/>
    <w:rsid w:val="00571051"/>
    <w:rsid w:val="0057722E"/>
    <w:rsid w:val="00580216"/>
    <w:rsid w:val="00596403"/>
    <w:rsid w:val="005A60D5"/>
    <w:rsid w:val="005A7E70"/>
    <w:rsid w:val="005C097F"/>
    <w:rsid w:val="005C1008"/>
    <w:rsid w:val="005D2F5F"/>
    <w:rsid w:val="005D58AA"/>
    <w:rsid w:val="005E2CEF"/>
    <w:rsid w:val="005F2385"/>
    <w:rsid w:val="005F49F0"/>
    <w:rsid w:val="006011C9"/>
    <w:rsid w:val="00601DDB"/>
    <w:rsid w:val="00622283"/>
    <w:rsid w:val="0062793E"/>
    <w:rsid w:val="00647972"/>
    <w:rsid w:val="00651C2E"/>
    <w:rsid w:val="00653444"/>
    <w:rsid w:val="00654CC4"/>
    <w:rsid w:val="00654F53"/>
    <w:rsid w:val="00661322"/>
    <w:rsid w:val="00661CD3"/>
    <w:rsid w:val="0066641E"/>
    <w:rsid w:val="0067012C"/>
    <w:rsid w:val="006D5C22"/>
    <w:rsid w:val="006E7879"/>
    <w:rsid w:val="00701397"/>
    <w:rsid w:val="00701C57"/>
    <w:rsid w:val="007035E5"/>
    <w:rsid w:val="00714C00"/>
    <w:rsid w:val="007158D4"/>
    <w:rsid w:val="0072611B"/>
    <w:rsid w:val="00745389"/>
    <w:rsid w:val="00762DAD"/>
    <w:rsid w:val="00774BEE"/>
    <w:rsid w:val="00775A1A"/>
    <w:rsid w:val="00780057"/>
    <w:rsid w:val="007932B6"/>
    <w:rsid w:val="007B389D"/>
    <w:rsid w:val="007B66CD"/>
    <w:rsid w:val="007E7698"/>
    <w:rsid w:val="0080371E"/>
    <w:rsid w:val="00805FFA"/>
    <w:rsid w:val="008111E3"/>
    <w:rsid w:val="008178F3"/>
    <w:rsid w:val="008254D7"/>
    <w:rsid w:val="008371B6"/>
    <w:rsid w:val="00844AA7"/>
    <w:rsid w:val="00854D93"/>
    <w:rsid w:val="008575A2"/>
    <w:rsid w:val="00860E36"/>
    <w:rsid w:val="0087226E"/>
    <w:rsid w:val="008820EF"/>
    <w:rsid w:val="00885332"/>
    <w:rsid w:val="00887BCC"/>
    <w:rsid w:val="00894BD0"/>
    <w:rsid w:val="008A76BD"/>
    <w:rsid w:val="008B5E61"/>
    <w:rsid w:val="008B7CCC"/>
    <w:rsid w:val="008C598D"/>
    <w:rsid w:val="008C5AA3"/>
    <w:rsid w:val="008D189C"/>
    <w:rsid w:val="008D2E16"/>
    <w:rsid w:val="008F551D"/>
    <w:rsid w:val="00902AD9"/>
    <w:rsid w:val="009155F4"/>
    <w:rsid w:val="00920A2E"/>
    <w:rsid w:val="0092678F"/>
    <w:rsid w:val="0093145D"/>
    <w:rsid w:val="00950723"/>
    <w:rsid w:val="009522FB"/>
    <w:rsid w:val="00954EB2"/>
    <w:rsid w:val="00962465"/>
    <w:rsid w:val="00964510"/>
    <w:rsid w:val="00983FAF"/>
    <w:rsid w:val="009945BD"/>
    <w:rsid w:val="009B2C02"/>
    <w:rsid w:val="009B7AA5"/>
    <w:rsid w:val="009D0F25"/>
    <w:rsid w:val="009D1A57"/>
    <w:rsid w:val="009E1AC5"/>
    <w:rsid w:val="009F4167"/>
    <w:rsid w:val="009F5BBC"/>
    <w:rsid w:val="00A13F7F"/>
    <w:rsid w:val="00A25684"/>
    <w:rsid w:val="00A3436A"/>
    <w:rsid w:val="00A37966"/>
    <w:rsid w:val="00A425CF"/>
    <w:rsid w:val="00A672F8"/>
    <w:rsid w:val="00A75403"/>
    <w:rsid w:val="00AB1CC6"/>
    <w:rsid w:val="00AB35F5"/>
    <w:rsid w:val="00AB5F87"/>
    <w:rsid w:val="00AB789B"/>
    <w:rsid w:val="00AD2B1A"/>
    <w:rsid w:val="00AE2403"/>
    <w:rsid w:val="00AE47DA"/>
    <w:rsid w:val="00AF0467"/>
    <w:rsid w:val="00B1090F"/>
    <w:rsid w:val="00B11878"/>
    <w:rsid w:val="00B25F5C"/>
    <w:rsid w:val="00B346F1"/>
    <w:rsid w:val="00B35A2E"/>
    <w:rsid w:val="00B37CA3"/>
    <w:rsid w:val="00B47C95"/>
    <w:rsid w:val="00B62A6C"/>
    <w:rsid w:val="00B77D38"/>
    <w:rsid w:val="00B80273"/>
    <w:rsid w:val="00B87088"/>
    <w:rsid w:val="00B96E38"/>
    <w:rsid w:val="00B971D8"/>
    <w:rsid w:val="00BA23E3"/>
    <w:rsid w:val="00BA794E"/>
    <w:rsid w:val="00BB145A"/>
    <w:rsid w:val="00BB1DB5"/>
    <w:rsid w:val="00BB3F82"/>
    <w:rsid w:val="00BC0921"/>
    <w:rsid w:val="00BD78FB"/>
    <w:rsid w:val="00BE3D92"/>
    <w:rsid w:val="00BF62D1"/>
    <w:rsid w:val="00C05DF3"/>
    <w:rsid w:val="00C23A44"/>
    <w:rsid w:val="00C96D99"/>
    <w:rsid w:val="00CB18AF"/>
    <w:rsid w:val="00CB581B"/>
    <w:rsid w:val="00CB668C"/>
    <w:rsid w:val="00CC7BE5"/>
    <w:rsid w:val="00CD7578"/>
    <w:rsid w:val="00CF09EC"/>
    <w:rsid w:val="00D032D3"/>
    <w:rsid w:val="00D057A6"/>
    <w:rsid w:val="00D06975"/>
    <w:rsid w:val="00D20F4A"/>
    <w:rsid w:val="00D34674"/>
    <w:rsid w:val="00D53CF8"/>
    <w:rsid w:val="00D578F7"/>
    <w:rsid w:val="00D57E24"/>
    <w:rsid w:val="00D62CB4"/>
    <w:rsid w:val="00D660D6"/>
    <w:rsid w:val="00D726F3"/>
    <w:rsid w:val="00D73F3F"/>
    <w:rsid w:val="00DC2A73"/>
    <w:rsid w:val="00DD573D"/>
    <w:rsid w:val="00DE1127"/>
    <w:rsid w:val="00DE5F11"/>
    <w:rsid w:val="00DF5C61"/>
    <w:rsid w:val="00E0033A"/>
    <w:rsid w:val="00E00921"/>
    <w:rsid w:val="00E06610"/>
    <w:rsid w:val="00E1033D"/>
    <w:rsid w:val="00E125D9"/>
    <w:rsid w:val="00E22A8A"/>
    <w:rsid w:val="00E24DA2"/>
    <w:rsid w:val="00E34289"/>
    <w:rsid w:val="00E41ECD"/>
    <w:rsid w:val="00E45737"/>
    <w:rsid w:val="00E460B2"/>
    <w:rsid w:val="00E557EE"/>
    <w:rsid w:val="00E6102A"/>
    <w:rsid w:val="00E6531A"/>
    <w:rsid w:val="00E97804"/>
    <w:rsid w:val="00EB5BA6"/>
    <w:rsid w:val="00EB6598"/>
    <w:rsid w:val="00EB67B2"/>
    <w:rsid w:val="00ED33CD"/>
    <w:rsid w:val="00EE4E2D"/>
    <w:rsid w:val="00EE6B11"/>
    <w:rsid w:val="00EF1642"/>
    <w:rsid w:val="00EF4F1E"/>
    <w:rsid w:val="00F12F57"/>
    <w:rsid w:val="00F14AE8"/>
    <w:rsid w:val="00F25072"/>
    <w:rsid w:val="00F26F9E"/>
    <w:rsid w:val="00F37BEA"/>
    <w:rsid w:val="00F76E5B"/>
    <w:rsid w:val="00F82E8F"/>
    <w:rsid w:val="00F91C51"/>
    <w:rsid w:val="00FC5429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940E3-6F50-4030-A882-13676E8F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B3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B3945"/>
  </w:style>
  <w:style w:type="paragraph" w:styleId="Podnoje">
    <w:name w:val="footer"/>
    <w:basedOn w:val="Normal"/>
    <w:link w:val="PodnojeChar"/>
    <w:uiPriority w:val="99"/>
    <w:unhideWhenUsed/>
    <w:rsid w:val="000B3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B3945"/>
  </w:style>
  <w:style w:type="paragraph" w:styleId="Tekstbalonia">
    <w:name w:val="Balloon Text"/>
    <w:basedOn w:val="Normal"/>
    <w:link w:val="TekstbaloniaChar"/>
    <w:uiPriority w:val="99"/>
    <w:semiHidden/>
    <w:unhideWhenUsed/>
    <w:rsid w:val="009D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1A5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722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4B240-373C-4CB7-ABD0-B81058139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6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Ornela Rumen</dc:creator>
  <cp:lastModifiedBy>Martina Zlatić</cp:lastModifiedBy>
  <cp:revision>19</cp:revision>
  <cp:lastPrinted>2021-03-03T11:34:00Z</cp:lastPrinted>
  <dcterms:created xsi:type="dcterms:W3CDTF">2020-04-21T06:23:00Z</dcterms:created>
  <dcterms:modified xsi:type="dcterms:W3CDTF">2021-03-04T08:38:00Z</dcterms:modified>
</cp:coreProperties>
</file>