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C2C" w:rsidRPr="00ED1C08" w:rsidRDefault="00C23C2C" w:rsidP="00ED1C08">
      <w:pPr>
        <w:widowControl w:val="0"/>
        <w:jc w:val="center"/>
        <w:rPr>
          <w:rFonts w:asciiTheme="minorHAnsi" w:hAnsiTheme="minorHAnsi" w:cs="Arial"/>
          <w:b/>
          <w:sz w:val="28"/>
        </w:rPr>
      </w:pPr>
      <w:r w:rsidRPr="00ED1C08">
        <w:rPr>
          <w:rFonts w:asciiTheme="minorHAnsi" w:hAnsiTheme="minorHAnsi" w:cs="Arial"/>
          <w:b/>
          <w:sz w:val="28"/>
        </w:rPr>
        <w:t>OBRAZLOŽENJE</w:t>
      </w:r>
    </w:p>
    <w:p w:rsidR="00C23C2C" w:rsidRPr="00ED1C08" w:rsidRDefault="00C23C2C" w:rsidP="00ED1C08">
      <w:pPr>
        <w:widowControl w:val="0"/>
        <w:jc w:val="center"/>
        <w:rPr>
          <w:rFonts w:asciiTheme="minorHAnsi" w:hAnsiTheme="minorHAnsi" w:cs="Arial"/>
          <w:b/>
          <w:sz w:val="28"/>
        </w:rPr>
      </w:pPr>
      <w:r w:rsidRPr="00ED1C08">
        <w:rPr>
          <w:rFonts w:asciiTheme="minorHAnsi" w:hAnsiTheme="minorHAnsi" w:cs="Arial"/>
          <w:b/>
          <w:sz w:val="28"/>
        </w:rPr>
        <w:t>GODIŠNJE</w:t>
      </w:r>
      <w:r w:rsidR="00BA576C" w:rsidRPr="00ED1C08">
        <w:rPr>
          <w:rFonts w:asciiTheme="minorHAnsi" w:hAnsiTheme="minorHAnsi" w:cs="Arial"/>
          <w:b/>
          <w:sz w:val="28"/>
        </w:rPr>
        <w:t>G</w:t>
      </w:r>
      <w:r w:rsidRPr="00ED1C08">
        <w:rPr>
          <w:rFonts w:asciiTheme="minorHAnsi" w:hAnsiTheme="minorHAnsi" w:cs="Arial"/>
          <w:b/>
          <w:sz w:val="28"/>
        </w:rPr>
        <w:t xml:space="preserve"> OBRAČUNA PRORAČUNA</w:t>
      </w:r>
    </w:p>
    <w:p w:rsidR="00C23C2C" w:rsidRPr="00ED1C08" w:rsidRDefault="00397B0D" w:rsidP="00ED1C08">
      <w:pPr>
        <w:widowControl w:val="0"/>
        <w:jc w:val="center"/>
        <w:rPr>
          <w:rFonts w:asciiTheme="minorHAnsi" w:hAnsiTheme="minorHAnsi" w:cs="Arial"/>
          <w:b/>
          <w:sz w:val="28"/>
        </w:rPr>
      </w:pPr>
      <w:r w:rsidRPr="00ED1C08">
        <w:rPr>
          <w:rFonts w:asciiTheme="minorHAnsi" w:hAnsiTheme="minorHAnsi" w:cs="Arial"/>
          <w:b/>
          <w:sz w:val="28"/>
        </w:rPr>
        <w:t>GRADA BUZETA ZA 20</w:t>
      </w:r>
      <w:r w:rsidR="00FA5289">
        <w:rPr>
          <w:rFonts w:asciiTheme="minorHAnsi" w:hAnsiTheme="minorHAnsi" w:cs="Arial"/>
          <w:b/>
          <w:sz w:val="28"/>
        </w:rPr>
        <w:t>20</w:t>
      </w:r>
      <w:r w:rsidR="00C23C2C" w:rsidRPr="00ED1C08">
        <w:rPr>
          <w:rFonts w:asciiTheme="minorHAnsi" w:hAnsiTheme="minorHAnsi" w:cs="Arial"/>
          <w:b/>
          <w:sz w:val="28"/>
        </w:rPr>
        <w:t>. GODINU</w:t>
      </w:r>
    </w:p>
    <w:p w:rsidR="0038758A" w:rsidRDefault="0038758A" w:rsidP="0034146C">
      <w:pPr>
        <w:widowControl w:val="0"/>
        <w:jc w:val="both"/>
        <w:rPr>
          <w:rFonts w:asciiTheme="minorHAnsi" w:hAnsiTheme="minorHAnsi" w:cs="Arial"/>
          <w:sz w:val="22"/>
          <w:szCs w:val="22"/>
          <w:highlight w:val="yellow"/>
        </w:rPr>
      </w:pPr>
    </w:p>
    <w:p w:rsidR="00D32618" w:rsidRPr="006A1B4F" w:rsidRDefault="00D32618" w:rsidP="00E771C1">
      <w:pPr>
        <w:widowControl w:val="0"/>
        <w:ind w:firstLine="708"/>
        <w:jc w:val="both"/>
        <w:rPr>
          <w:rFonts w:asciiTheme="minorHAnsi" w:hAnsiTheme="minorHAnsi" w:cs="Arial"/>
        </w:rPr>
      </w:pPr>
      <w:r w:rsidRPr="006A1B4F">
        <w:rPr>
          <w:rFonts w:asciiTheme="minorHAnsi" w:hAnsiTheme="minorHAnsi" w:cs="Arial"/>
        </w:rPr>
        <w:t>Odredbama članka 110. Zakona o Proračunu (''Narodne novine'' br. 87/08</w:t>
      </w:r>
      <w:r w:rsidR="00397B0D" w:rsidRPr="006A1B4F">
        <w:rPr>
          <w:rFonts w:asciiTheme="minorHAnsi" w:hAnsiTheme="minorHAnsi" w:cs="Arial"/>
        </w:rPr>
        <w:t xml:space="preserve">, 36/09, 46/09, </w:t>
      </w:r>
      <w:r w:rsidR="005818E5" w:rsidRPr="006A1B4F">
        <w:rPr>
          <w:rFonts w:asciiTheme="minorHAnsi" w:hAnsiTheme="minorHAnsi" w:cs="Arial"/>
        </w:rPr>
        <w:t>136/12</w:t>
      </w:r>
      <w:r w:rsidR="00397B0D" w:rsidRPr="006A1B4F">
        <w:rPr>
          <w:rFonts w:asciiTheme="minorHAnsi" w:hAnsiTheme="minorHAnsi" w:cs="Arial"/>
        </w:rPr>
        <w:t xml:space="preserve"> i 15/15</w:t>
      </w:r>
      <w:r w:rsidRPr="006A1B4F">
        <w:rPr>
          <w:rFonts w:asciiTheme="minorHAnsi" w:hAnsiTheme="minorHAnsi" w:cs="Arial"/>
        </w:rPr>
        <w:t>) propisana je obveza izrade i donošenja godišnjeg izv</w:t>
      </w:r>
      <w:r w:rsidR="00340756" w:rsidRPr="006A1B4F">
        <w:rPr>
          <w:rFonts w:asciiTheme="minorHAnsi" w:hAnsiTheme="minorHAnsi" w:cs="Arial"/>
        </w:rPr>
        <w:t xml:space="preserve">ještaja o izvršenju Proračuna. </w:t>
      </w:r>
      <w:r w:rsidRPr="006A1B4F">
        <w:rPr>
          <w:rFonts w:asciiTheme="minorHAnsi" w:hAnsiTheme="minorHAnsi" w:cs="Arial"/>
        </w:rPr>
        <w:t xml:space="preserve">Temeljem članka 108. istog Zakona propisan je njegov slijedeći sadržaj: </w:t>
      </w:r>
    </w:p>
    <w:p w:rsidR="00C6049C" w:rsidRPr="006A1B4F" w:rsidRDefault="00C6049C" w:rsidP="004D78B3">
      <w:pPr>
        <w:pStyle w:val="Odlomakpopisa"/>
        <w:widowControl w:val="0"/>
        <w:numPr>
          <w:ilvl w:val="0"/>
          <w:numId w:val="8"/>
        </w:numPr>
        <w:jc w:val="both"/>
        <w:rPr>
          <w:rFonts w:asciiTheme="minorHAnsi" w:hAnsiTheme="minorHAnsi" w:cs="Arial"/>
          <w:sz w:val="24"/>
          <w:szCs w:val="24"/>
        </w:rPr>
      </w:pPr>
      <w:r w:rsidRPr="006A1B4F">
        <w:rPr>
          <w:rFonts w:asciiTheme="minorHAnsi" w:hAnsiTheme="minorHAnsi" w:cs="Arial"/>
          <w:sz w:val="24"/>
          <w:szCs w:val="24"/>
        </w:rPr>
        <w:t xml:space="preserve">prikaz ukupnih prihoda i primitaka te rashoda i izdataka, na razini odjeljka </w:t>
      </w:r>
      <w:r w:rsidR="003A31D9" w:rsidRPr="006A1B4F">
        <w:rPr>
          <w:rFonts w:asciiTheme="minorHAnsi" w:hAnsiTheme="minorHAnsi" w:cs="Arial"/>
          <w:sz w:val="24"/>
          <w:szCs w:val="24"/>
        </w:rPr>
        <w:t>ekonomske klasifikacije,</w:t>
      </w:r>
    </w:p>
    <w:p w:rsidR="003A31D9" w:rsidRPr="006A1B4F" w:rsidRDefault="003A31D9" w:rsidP="004D78B3">
      <w:pPr>
        <w:pStyle w:val="Odlomakpopisa"/>
        <w:widowControl w:val="0"/>
        <w:numPr>
          <w:ilvl w:val="0"/>
          <w:numId w:val="8"/>
        </w:numPr>
        <w:jc w:val="both"/>
        <w:rPr>
          <w:rFonts w:asciiTheme="minorHAnsi" w:hAnsiTheme="minorHAnsi" w:cs="Arial"/>
          <w:sz w:val="24"/>
          <w:szCs w:val="24"/>
        </w:rPr>
      </w:pPr>
      <w:r w:rsidRPr="006A1B4F">
        <w:rPr>
          <w:rFonts w:asciiTheme="minorHAnsi" w:hAnsiTheme="minorHAnsi" w:cs="Arial"/>
          <w:sz w:val="24"/>
          <w:szCs w:val="24"/>
        </w:rPr>
        <w:t>posebni dio proračuna po organizacijskoj i programskoj klasifikaciji na razini odjeljka ekonomske klasifikacije,</w:t>
      </w:r>
    </w:p>
    <w:p w:rsidR="003A31D9" w:rsidRPr="006A1B4F" w:rsidRDefault="004A0D32" w:rsidP="004D78B3">
      <w:pPr>
        <w:pStyle w:val="Odlomakpopisa"/>
        <w:widowControl w:val="0"/>
        <w:numPr>
          <w:ilvl w:val="0"/>
          <w:numId w:val="8"/>
        </w:numPr>
        <w:jc w:val="both"/>
        <w:rPr>
          <w:rFonts w:asciiTheme="minorHAnsi" w:hAnsiTheme="minorHAnsi" w:cs="Arial"/>
          <w:sz w:val="24"/>
          <w:szCs w:val="24"/>
        </w:rPr>
      </w:pPr>
      <w:r w:rsidRPr="006A1B4F">
        <w:rPr>
          <w:rFonts w:asciiTheme="minorHAnsi" w:hAnsiTheme="minorHAnsi" w:cs="Arial"/>
          <w:sz w:val="24"/>
          <w:szCs w:val="24"/>
        </w:rPr>
        <w:t>izvještaj o zaduživanju,</w:t>
      </w:r>
    </w:p>
    <w:p w:rsidR="004A0D32" w:rsidRPr="006A1B4F" w:rsidRDefault="004A0D32" w:rsidP="004D78B3">
      <w:pPr>
        <w:pStyle w:val="Odlomakpopisa"/>
        <w:widowControl w:val="0"/>
        <w:numPr>
          <w:ilvl w:val="0"/>
          <w:numId w:val="8"/>
        </w:numPr>
        <w:jc w:val="both"/>
        <w:rPr>
          <w:rFonts w:asciiTheme="minorHAnsi" w:hAnsiTheme="minorHAnsi" w:cs="Arial"/>
          <w:sz w:val="24"/>
          <w:szCs w:val="24"/>
        </w:rPr>
      </w:pPr>
      <w:r w:rsidRPr="006A1B4F">
        <w:rPr>
          <w:rFonts w:asciiTheme="minorHAnsi" w:hAnsiTheme="minorHAnsi" w:cs="Arial"/>
          <w:sz w:val="24"/>
          <w:szCs w:val="24"/>
        </w:rPr>
        <w:t>izvještaj o korištenju proračunske zalihe,</w:t>
      </w:r>
    </w:p>
    <w:p w:rsidR="004A0D32" w:rsidRPr="006A1B4F" w:rsidRDefault="004A0D32" w:rsidP="004D78B3">
      <w:pPr>
        <w:pStyle w:val="Odlomakpopisa"/>
        <w:widowControl w:val="0"/>
        <w:numPr>
          <w:ilvl w:val="0"/>
          <w:numId w:val="8"/>
        </w:numPr>
        <w:jc w:val="both"/>
        <w:rPr>
          <w:rFonts w:asciiTheme="minorHAnsi" w:hAnsiTheme="minorHAnsi" w:cs="Arial"/>
          <w:sz w:val="24"/>
          <w:szCs w:val="24"/>
        </w:rPr>
      </w:pPr>
      <w:r w:rsidRPr="006A1B4F">
        <w:rPr>
          <w:rFonts w:asciiTheme="minorHAnsi" w:hAnsiTheme="minorHAnsi" w:cs="Arial"/>
          <w:sz w:val="24"/>
          <w:szCs w:val="24"/>
        </w:rPr>
        <w:t>izvještaj o danim jamstvima i izdacima po danim jamstvima,</w:t>
      </w:r>
    </w:p>
    <w:p w:rsidR="00FE7F20" w:rsidRPr="006A1B4F" w:rsidRDefault="004A0D32" w:rsidP="004D78B3">
      <w:pPr>
        <w:pStyle w:val="Odlomakpopisa"/>
        <w:widowControl w:val="0"/>
        <w:numPr>
          <w:ilvl w:val="0"/>
          <w:numId w:val="8"/>
        </w:numPr>
        <w:jc w:val="both"/>
        <w:rPr>
          <w:rFonts w:asciiTheme="minorHAnsi" w:hAnsiTheme="minorHAnsi" w:cs="Arial"/>
          <w:sz w:val="24"/>
          <w:szCs w:val="24"/>
        </w:rPr>
      </w:pPr>
      <w:r w:rsidRPr="006A1B4F">
        <w:rPr>
          <w:rFonts w:asciiTheme="minorHAnsi" w:hAnsiTheme="minorHAnsi" w:cs="Arial"/>
          <w:sz w:val="24"/>
          <w:szCs w:val="24"/>
        </w:rPr>
        <w:t>obrazloženje ostvarenja prihoda i primitaka, rashoda i izdataka.</w:t>
      </w:r>
    </w:p>
    <w:p w:rsidR="0024100E" w:rsidRPr="0034146C" w:rsidRDefault="0024100E" w:rsidP="0034146C">
      <w:pPr>
        <w:widowControl w:val="0"/>
        <w:jc w:val="both"/>
        <w:rPr>
          <w:rFonts w:asciiTheme="minorHAnsi" w:hAnsiTheme="minorHAnsi" w:cs="Arial"/>
          <w:sz w:val="22"/>
          <w:szCs w:val="22"/>
          <w:highlight w:val="yellow"/>
        </w:rPr>
      </w:pPr>
    </w:p>
    <w:p w:rsidR="0024100E" w:rsidRPr="005C2069" w:rsidRDefault="00A13DBF" w:rsidP="00E771C1">
      <w:pPr>
        <w:widowControl w:val="0"/>
        <w:ind w:firstLine="708"/>
        <w:jc w:val="both"/>
        <w:rPr>
          <w:rFonts w:asciiTheme="minorHAnsi" w:hAnsiTheme="minorHAnsi" w:cs="Arial"/>
          <w:b/>
        </w:rPr>
      </w:pPr>
      <w:r w:rsidRPr="005C2069">
        <w:rPr>
          <w:rFonts w:asciiTheme="minorHAnsi" w:hAnsiTheme="minorHAnsi" w:cs="Arial"/>
          <w:b/>
        </w:rPr>
        <w:t>Ukupni prihodi i primic</w:t>
      </w:r>
      <w:r w:rsidR="007B7FD5" w:rsidRPr="005C2069">
        <w:rPr>
          <w:rFonts w:asciiTheme="minorHAnsi" w:hAnsiTheme="minorHAnsi" w:cs="Arial"/>
          <w:b/>
        </w:rPr>
        <w:t>i Proračuna Grada Buzeta</w:t>
      </w:r>
      <w:r w:rsidR="001C16A6" w:rsidRPr="005C2069">
        <w:rPr>
          <w:rFonts w:asciiTheme="minorHAnsi" w:hAnsiTheme="minorHAnsi" w:cs="Arial"/>
          <w:b/>
        </w:rPr>
        <w:t xml:space="preserve"> s uključenim</w:t>
      </w:r>
      <w:r w:rsidR="0034130E" w:rsidRPr="005C2069">
        <w:rPr>
          <w:rFonts w:asciiTheme="minorHAnsi" w:hAnsiTheme="minorHAnsi" w:cs="Arial"/>
          <w:b/>
        </w:rPr>
        <w:t xml:space="preserve"> prihodima 11 Mjesnih odbora i 4 proračunska korisnika</w:t>
      </w:r>
      <w:r w:rsidR="001C16A6" w:rsidRPr="005C2069">
        <w:rPr>
          <w:rFonts w:asciiTheme="minorHAnsi" w:hAnsiTheme="minorHAnsi" w:cs="Arial"/>
          <w:b/>
        </w:rPr>
        <w:t xml:space="preserve"> </w:t>
      </w:r>
      <w:r w:rsidR="007B7FD5" w:rsidRPr="005C2069">
        <w:rPr>
          <w:rFonts w:asciiTheme="minorHAnsi" w:hAnsiTheme="minorHAnsi" w:cs="Arial"/>
          <w:b/>
        </w:rPr>
        <w:t>za 20</w:t>
      </w:r>
      <w:r w:rsidR="00FA5289">
        <w:rPr>
          <w:rFonts w:asciiTheme="minorHAnsi" w:hAnsiTheme="minorHAnsi" w:cs="Arial"/>
          <w:b/>
        </w:rPr>
        <w:t>20</w:t>
      </w:r>
      <w:r w:rsidR="002076DE" w:rsidRPr="005C2069">
        <w:rPr>
          <w:rFonts w:asciiTheme="minorHAnsi" w:hAnsiTheme="minorHAnsi" w:cs="Arial"/>
          <w:b/>
        </w:rPr>
        <w:t xml:space="preserve">. godinu iznose </w:t>
      </w:r>
      <w:r w:rsidR="005C6D08">
        <w:rPr>
          <w:rFonts w:asciiTheme="minorHAnsi" w:hAnsiTheme="minorHAnsi"/>
          <w:b/>
          <w:color w:val="000000"/>
        </w:rPr>
        <w:t>50.694.400,03</w:t>
      </w:r>
      <w:r w:rsidR="001C16A6" w:rsidRPr="005C2069">
        <w:rPr>
          <w:rFonts w:asciiTheme="minorHAnsi" w:hAnsiTheme="minorHAnsi"/>
          <w:b/>
          <w:color w:val="000000"/>
        </w:rPr>
        <w:t xml:space="preserve"> </w:t>
      </w:r>
      <w:r w:rsidR="00F35825">
        <w:rPr>
          <w:rFonts w:asciiTheme="minorHAnsi" w:hAnsiTheme="minorHAnsi" w:cs="Arial"/>
          <w:b/>
        </w:rPr>
        <w:t>kune</w:t>
      </w:r>
      <w:r w:rsidR="005D4EFB" w:rsidRPr="005C2069">
        <w:rPr>
          <w:rFonts w:asciiTheme="minorHAnsi" w:hAnsiTheme="minorHAnsi" w:cs="Arial"/>
          <w:b/>
        </w:rPr>
        <w:t>, a o</w:t>
      </w:r>
      <w:r w:rsidRPr="005C2069">
        <w:rPr>
          <w:rFonts w:asciiTheme="minorHAnsi" w:hAnsiTheme="minorHAnsi" w:cs="Arial"/>
          <w:b/>
        </w:rPr>
        <w:t>stvareni r</w:t>
      </w:r>
      <w:r w:rsidR="002076DE" w:rsidRPr="005C2069">
        <w:rPr>
          <w:rFonts w:asciiTheme="minorHAnsi" w:hAnsiTheme="minorHAnsi" w:cs="Arial"/>
          <w:b/>
        </w:rPr>
        <w:t xml:space="preserve">ashodi i izdaci su </w:t>
      </w:r>
      <w:r w:rsidR="005C6D08">
        <w:rPr>
          <w:rFonts w:asciiTheme="minorHAnsi" w:hAnsiTheme="minorHAnsi"/>
          <w:b/>
          <w:color w:val="000000"/>
        </w:rPr>
        <w:t>46.833.641,67</w:t>
      </w:r>
      <w:r w:rsidR="0006111A">
        <w:rPr>
          <w:rFonts w:asciiTheme="minorHAnsi" w:hAnsiTheme="minorHAnsi" w:cs="Arial"/>
          <w:b/>
        </w:rPr>
        <w:t>. Na dan 31.12.20</w:t>
      </w:r>
      <w:r w:rsidR="005C6D08">
        <w:rPr>
          <w:rFonts w:asciiTheme="minorHAnsi" w:hAnsiTheme="minorHAnsi" w:cs="Arial"/>
          <w:b/>
        </w:rPr>
        <w:t>20</w:t>
      </w:r>
      <w:r w:rsidRPr="005C2069">
        <w:rPr>
          <w:rFonts w:asciiTheme="minorHAnsi" w:hAnsiTheme="minorHAnsi" w:cs="Arial"/>
          <w:b/>
        </w:rPr>
        <w:t>. godine sveukupno je ostvaren višak prihoda nad ra</w:t>
      </w:r>
      <w:r w:rsidR="00D60682" w:rsidRPr="005C2069">
        <w:rPr>
          <w:rFonts w:asciiTheme="minorHAnsi" w:hAnsiTheme="minorHAnsi" w:cs="Arial"/>
          <w:b/>
        </w:rPr>
        <w:t>shodima u iznosu od</w:t>
      </w:r>
      <w:r w:rsidR="009D0685" w:rsidRPr="005C2069">
        <w:rPr>
          <w:rFonts w:asciiTheme="minorHAnsi" w:hAnsiTheme="minorHAnsi" w:cs="Arial"/>
          <w:b/>
        </w:rPr>
        <w:t xml:space="preserve"> </w:t>
      </w:r>
      <w:r w:rsidR="005C6D08">
        <w:rPr>
          <w:rFonts w:asciiTheme="minorHAnsi" w:hAnsiTheme="minorHAnsi"/>
          <w:b/>
          <w:color w:val="000000"/>
        </w:rPr>
        <w:t>3.860.758,36</w:t>
      </w:r>
      <w:r w:rsidR="001C16A6" w:rsidRPr="005C2069">
        <w:rPr>
          <w:rFonts w:asciiTheme="minorHAnsi" w:hAnsiTheme="minorHAnsi"/>
          <w:b/>
          <w:color w:val="000000"/>
        </w:rPr>
        <w:t xml:space="preserve"> </w:t>
      </w:r>
      <w:r w:rsidR="00F35825">
        <w:rPr>
          <w:rFonts w:asciiTheme="minorHAnsi" w:hAnsiTheme="minorHAnsi" w:cs="Arial"/>
          <w:b/>
        </w:rPr>
        <w:t>kuna</w:t>
      </w:r>
      <w:r w:rsidR="009D0685" w:rsidRPr="005C2069">
        <w:rPr>
          <w:rFonts w:asciiTheme="minorHAnsi" w:hAnsiTheme="minorHAnsi" w:cs="Arial"/>
          <w:b/>
        </w:rPr>
        <w:t xml:space="preserve"> koji se odlukom o raspodjeli rezultata za 20</w:t>
      </w:r>
      <w:r w:rsidR="005C6D08">
        <w:rPr>
          <w:rFonts w:asciiTheme="minorHAnsi" w:hAnsiTheme="minorHAnsi" w:cs="Arial"/>
          <w:b/>
        </w:rPr>
        <w:t>20</w:t>
      </w:r>
      <w:r w:rsidR="009D0685" w:rsidRPr="005C2069">
        <w:rPr>
          <w:rFonts w:asciiTheme="minorHAnsi" w:hAnsiTheme="minorHAnsi" w:cs="Arial"/>
          <w:b/>
        </w:rPr>
        <w:t xml:space="preserve">. godinu </w:t>
      </w:r>
      <w:r w:rsidR="00A40765" w:rsidRPr="005C2069">
        <w:rPr>
          <w:rFonts w:asciiTheme="minorHAnsi" w:hAnsiTheme="minorHAnsi" w:cs="Arial"/>
          <w:b/>
        </w:rPr>
        <w:t xml:space="preserve">raspoređuje </w:t>
      </w:r>
      <w:r w:rsidR="00AF0C1D" w:rsidRPr="005C2069">
        <w:rPr>
          <w:rFonts w:asciiTheme="minorHAnsi" w:hAnsiTheme="minorHAnsi" w:cs="Arial"/>
          <w:b/>
        </w:rPr>
        <w:t>za pokriće rash</w:t>
      </w:r>
      <w:r w:rsidR="00A40765" w:rsidRPr="005C2069">
        <w:rPr>
          <w:rFonts w:asciiTheme="minorHAnsi" w:hAnsiTheme="minorHAnsi" w:cs="Arial"/>
          <w:b/>
        </w:rPr>
        <w:t xml:space="preserve">oda </w:t>
      </w:r>
      <w:r w:rsidR="0006111A">
        <w:rPr>
          <w:rFonts w:asciiTheme="minorHAnsi" w:hAnsiTheme="minorHAnsi" w:cs="Arial"/>
          <w:b/>
        </w:rPr>
        <w:t>u 202</w:t>
      </w:r>
      <w:r w:rsidR="005C6D08">
        <w:rPr>
          <w:rFonts w:asciiTheme="minorHAnsi" w:hAnsiTheme="minorHAnsi" w:cs="Arial"/>
          <w:b/>
        </w:rPr>
        <w:t>1</w:t>
      </w:r>
      <w:r w:rsidR="00D2107D">
        <w:rPr>
          <w:rFonts w:asciiTheme="minorHAnsi" w:hAnsiTheme="minorHAnsi" w:cs="Arial"/>
          <w:b/>
        </w:rPr>
        <w:t>. godini</w:t>
      </w:r>
      <w:r w:rsidR="00E64992">
        <w:rPr>
          <w:rFonts w:asciiTheme="minorHAnsi" w:hAnsiTheme="minorHAnsi" w:cs="Arial"/>
          <w:b/>
        </w:rPr>
        <w:t>.</w:t>
      </w:r>
    </w:p>
    <w:p w:rsidR="000368A1" w:rsidRPr="005C2069" w:rsidRDefault="000368A1" w:rsidP="00E771C1">
      <w:pPr>
        <w:widowControl w:val="0"/>
        <w:ind w:firstLine="708"/>
        <w:jc w:val="both"/>
        <w:rPr>
          <w:rFonts w:asciiTheme="minorHAnsi" w:hAnsiTheme="minorHAnsi" w:cs="Arial"/>
          <w:b/>
        </w:rPr>
      </w:pPr>
    </w:p>
    <w:p w:rsidR="000368A1" w:rsidRPr="000368A1" w:rsidRDefault="000368A1" w:rsidP="000368A1">
      <w:pPr>
        <w:ind w:firstLine="708"/>
        <w:jc w:val="both"/>
        <w:rPr>
          <w:rFonts w:ascii="Calibri" w:hAnsi="Calibri" w:cs="Arial"/>
        </w:rPr>
      </w:pPr>
      <w:r w:rsidRPr="000368A1">
        <w:rPr>
          <w:rFonts w:ascii="Calibri" w:hAnsi="Calibri" w:cs="Arial"/>
        </w:rPr>
        <w:t>Razlika između viška prihoda utvrđenog Godišnjim izvještajem o izvršenj</w:t>
      </w:r>
      <w:r w:rsidR="0006111A">
        <w:rPr>
          <w:rFonts w:ascii="Calibri" w:hAnsi="Calibri" w:cs="Arial"/>
        </w:rPr>
        <w:t>u Proračuna Grada Buzeta za 20</w:t>
      </w:r>
      <w:r w:rsidR="00B8790A">
        <w:rPr>
          <w:rFonts w:ascii="Calibri" w:hAnsi="Calibri" w:cs="Arial"/>
        </w:rPr>
        <w:t>20</w:t>
      </w:r>
      <w:r w:rsidRPr="000368A1">
        <w:rPr>
          <w:rFonts w:ascii="Calibri" w:hAnsi="Calibri" w:cs="Arial"/>
        </w:rPr>
        <w:t>.</w:t>
      </w:r>
      <w:r w:rsidR="00270D8E">
        <w:rPr>
          <w:rFonts w:ascii="Calibri" w:hAnsi="Calibri" w:cs="Arial"/>
        </w:rPr>
        <w:t xml:space="preserve"> godinu u iznosu od </w:t>
      </w:r>
      <w:r w:rsidR="00B8790A">
        <w:rPr>
          <w:rFonts w:ascii="Calibri" w:hAnsi="Calibri" w:cs="Arial"/>
        </w:rPr>
        <w:t>3.860.758,36</w:t>
      </w:r>
      <w:r w:rsidR="0010104C">
        <w:rPr>
          <w:rFonts w:ascii="Calibri" w:hAnsi="Calibri" w:cs="Arial"/>
        </w:rPr>
        <w:t xml:space="preserve"> kuna</w:t>
      </w:r>
      <w:r w:rsidRPr="000368A1">
        <w:rPr>
          <w:rFonts w:ascii="Calibri" w:hAnsi="Calibri" w:cs="Arial"/>
        </w:rPr>
        <w:t xml:space="preserve"> i viška p</w:t>
      </w:r>
      <w:r w:rsidR="00DB5EDB">
        <w:rPr>
          <w:rFonts w:ascii="Calibri" w:hAnsi="Calibri" w:cs="Arial"/>
        </w:rPr>
        <w:t xml:space="preserve">rihoda u visini od </w:t>
      </w:r>
      <w:r w:rsidR="00657EC6">
        <w:rPr>
          <w:rFonts w:ascii="Calibri" w:hAnsi="Calibri" w:cs="Arial"/>
        </w:rPr>
        <w:t xml:space="preserve">3.538.747,84 </w:t>
      </w:r>
      <w:r w:rsidR="0010104C">
        <w:rPr>
          <w:rFonts w:ascii="Calibri" w:hAnsi="Calibri" w:cs="Arial"/>
        </w:rPr>
        <w:t>kune</w:t>
      </w:r>
      <w:r w:rsidRPr="000368A1">
        <w:rPr>
          <w:rFonts w:ascii="Calibri" w:hAnsi="Calibri" w:cs="Arial"/>
        </w:rPr>
        <w:t xml:space="preserve"> prikazanog u financ</w:t>
      </w:r>
      <w:r>
        <w:rPr>
          <w:rFonts w:ascii="Calibri" w:hAnsi="Calibri" w:cs="Arial"/>
        </w:rPr>
        <w:t>ijskim izvještajima za Grad Buzet</w:t>
      </w:r>
      <w:r w:rsidRPr="000368A1">
        <w:rPr>
          <w:rFonts w:ascii="Calibri" w:hAnsi="Calibri" w:cs="Arial"/>
        </w:rPr>
        <w:t xml:space="preserve"> odnosi se na udio viška prihoda ostvarenog od Mjesnih odbora i</w:t>
      </w:r>
      <w:r>
        <w:rPr>
          <w:rFonts w:ascii="Calibri" w:hAnsi="Calibri" w:cs="Arial"/>
        </w:rPr>
        <w:t xml:space="preserve"> proračunskih korisnika </w:t>
      </w:r>
      <w:r w:rsidR="00495851">
        <w:rPr>
          <w:rFonts w:ascii="Calibri" w:hAnsi="Calibri" w:cs="Arial"/>
        </w:rPr>
        <w:t xml:space="preserve">u ukupnom iznosu od </w:t>
      </w:r>
      <w:r w:rsidR="00657EC6">
        <w:rPr>
          <w:rFonts w:ascii="Calibri" w:hAnsi="Calibri" w:cs="Arial"/>
        </w:rPr>
        <w:t>322.010,52</w:t>
      </w:r>
      <w:r w:rsidR="00DB5EDB">
        <w:rPr>
          <w:rFonts w:ascii="Calibri" w:hAnsi="Calibri" w:cs="Arial"/>
        </w:rPr>
        <w:t xml:space="preserve"> kune</w:t>
      </w:r>
      <w:r w:rsidRPr="000368A1">
        <w:rPr>
          <w:rFonts w:ascii="Calibri" w:hAnsi="Calibri" w:cs="Arial"/>
        </w:rPr>
        <w:t xml:space="preserve"> za koje Vijeće Mjesnog odbora, čelnik ili upravno tijelo korisnika donosi odluku o raspodjeli rezultata. </w:t>
      </w:r>
    </w:p>
    <w:p w:rsidR="000368A1" w:rsidRPr="00E128DF" w:rsidRDefault="000368A1" w:rsidP="000368A1">
      <w:pPr>
        <w:ind w:firstLine="708"/>
        <w:jc w:val="both"/>
        <w:rPr>
          <w:rFonts w:ascii="Calibri" w:hAnsi="Calibri" w:cs="Arial"/>
        </w:rPr>
      </w:pPr>
      <w:r w:rsidRPr="00E128DF">
        <w:rPr>
          <w:rFonts w:ascii="Calibri" w:hAnsi="Calibri" w:cs="Arial"/>
        </w:rPr>
        <w:t xml:space="preserve">Višak prihoda ostvaren od proračunskih korisnika uvrstit će se </w:t>
      </w:r>
      <w:r w:rsidR="00DB5EDB" w:rsidRPr="00E128DF">
        <w:rPr>
          <w:rFonts w:ascii="Calibri" w:hAnsi="Calibri" w:cs="Arial"/>
        </w:rPr>
        <w:t xml:space="preserve">1. </w:t>
      </w:r>
      <w:r w:rsidRPr="00E128DF">
        <w:rPr>
          <w:rFonts w:ascii="Calibri" w:hAnsi="Calibri" w:cs="Arial"/>
        </w:rPr>
        <w:t>izmjenama i dopunam</w:t>
      </w:r>
      <w:r w:rsidR="0006111A" w:rsidRPr="00E128DF">
        <w:rPr>
          <w:rFonts w:ascii="Calibri" w:hAnsi="Calibri" w:cs="Arial"/>
        </w:rPr>
        <w:t>a Proračuna Grada Buzeta za 202</w:t>
      </w:r>
      <w:r w:rsidR="001A2808">
        <w:rPr>
          <w:rFonts w:ascii="Calibri" w:hAnsi="Calibri" w:cs="Arial"/>
        </w:rPr>
        <w:t>1</w:t>
      </w:r>
      <w:r w:rsidRPr="00E128DF">
        <w:rPr>
          <w:rFonts w:ascii="Calibri" w:hAnsi="Calibri" w:cs="Arial"/>
        </w:rPr>
        <w:t>. godinu za namjene po programima i aktivnostima pojedinog korisnika.</w:t>
      </w:r>
    </w:p>
    <w:p w:rsidR="0084482E" w:rsidRPr="00E128DF" w:rsidRDefault="0084482E" w:rsidP="0034146C">
      <w:pPr>
        <w:widowControl w:val="0"/>
        <w:jc w:val="both"/>
        <w:rPr>
          <w:rFonts w:asciiTheme="minorHAnsi" w:hAnsiTheme="minorHAnsi" w:cs="Arial"/>
          <w:sz w:val="22"/>
          <w:szCs w:val="22"/>
          <w:highlight w:val="yellow"/>
        </w:rPr>
      </w:pPr>
    </w:p>
    <w:p w:rsidR="0084482E" w:rsidRPr="00E128DF" w:rsidRDefault="0084482E" w:rsidP="00536F29">
      <w:pPr>
        <w:widowControl w:val="0"/>
        <w:ind w:firstLine="708"/>
        <w:jc w:val="both"/>
        <w:rPr>
          <w:rFonts w:asciiTheme="minorHAnsi" w:hAnsiTheme="minorHAnsi" w:cs="Arial"/>
        </w:rPr>
      </w:pPr>
      <w:r w:rsidRPr="00E128DF">
        <w:rPr>
          <w:rFonts w:asciiTheme="minorHAnsi" w:hAnsiTheme="minorHAnsi" w:cs="Arial"/>
        </w:rPr>
        <w:t>U nastavku je prikazan usporedni pregled ostvarenih prihoda i primitaka</w:t>
      </w:r>
      <w:r w:rsidR="001C16A6" w:rsidRPr="00E128DF">
        <w:rPr>
          <w:rFonts w:asciiTheme="minorHAnsi" w:hAnsiTheme="minorHAnsi" w:cs="Arial"/>
        </w:rPr>
        <w:t xml:space="preserve"> te</w:t>
      </w:r>
      <w:r w:rsidRPr="00E128DF">
        <w:rPr>
          <w:rFonts w:asciiTheme="minorHAnsi" w:hAnsiTheme="minorHAnsi" w:cs="Arial"/>
        </w:rPr>
        <w:t xml:space="preserve"> rashoda i izdataka u razdoblju 1-12/20</w:t>
      </w:r>
      <w:r w:rsidR="00E128DF" w:rsidRPr="00E128DF">
        <w:rPr>
          <w:rFonts w:asciiTheme="minorHAnsi" w:hAnsiTheme="minorHAnsi" w:cs="Arial"/>
        </w:rPr>
        <w:t>20</w:t>
      </w:r>
      <w:r w:rsidRPr="00E128DF">
        <w:rPr>
          <w:rFonts w:asciiTheme="minorHAnsi" w:hAnsiTheme="minorHAnsi" w:cs="Arial"/>
        </w:rPr>
        <w:t xml:space="preserve">. godine u odnosu na </w:t>
      </w:r>
      <w:r w:rsidR="001C16A6" w:rsidRPr="00E128DF">
        <w:rPr>
          <w:rFonts w:asciiTheme="minorHAnsi" w:hAnsiTheme="minorHAnsi" w:cs="Arial"/>
        </w:rPr>
        <w:t>isto razdoblje prethodne godine</w:t>
      </w:r>
      <w:r w:rsidRPr="00E128DF">
        <w:rPr>
          <w:rFonts w:asciiTheme="minorHAnsi" w:hAnsiTheme="minorHAnsi" w:cs="Arial"/>
        </w:rPr>
        <w:t>.</w:t>
      </w:r>
    </w:p>
    <w:p w:rsidR="00E771C1" w:rsidRPr="00E128DF" w:rsidRDefault="00E771C1" w:rsidP="00536F29">
      <w:pPr>
        <w:widowControl w:val="0"/>
        <w:ind w:firstLine="708"/>
        <w:jc w:val="both"/>
        <w:rPr>
          <w:rFonts w:asciiTheme="minorHAnsi" w:hAnsiTheme="minorHAnsi" w:cs="Arial"/>
        </w:rPr>
      </w:pPr>
    </w:p>
    <w:p w:rsidR="00E771C1" w:rsidRPr="00E128DF" w:rsidRDefault="00E771C1" w:rsidP="00536F29">
      <w:pPr>
        <w:widowControl w:val="0"/>
        <w:ind w:firstLine="708"/>
        <w:jc w:val="both"/>
        <w:rPr>
          <w:rFonts w:asciiTheme="minorHAnsi" w:hAnsiTheme="minorHAnsi" w:cs="Arial"/>
          <w:highlight w:val="yellow"/>
        </w:rPr>
      </w:pPr>
    </w:p>
    <w:p w:rsidR="0084482E" w:rsidRPr="00361650" w:rsidRDefault="0084482E" w:rsidP="00ED1C08">
      <w:pPr>
        <w:widowControl w:val="0"/>
        <w:pBdr>
          <w:bottom w:val="single" w:sz="12" w:space="1" w:color="auto"/>
        </w:pBdr>
        <w:jc w:val="center"/>
        <w:rPr>
          <w:rStyle w:val="Naglaeno"/>
        </w:rPr>
      </w:pPr>
      <w:r w:rsidRPr="00361650">
        <w:rPr>
          <w:rStyle w:val="Naglaeno"/>
        </w:rPr>
        <w:t>RAČUN PRIHODA I RASHODA</w:t>
      </w:r>
    </w:p>
    <w:p w:rsidR="0058360B" w:rsidRPr="00361650" w:rsidRDefault="0058360B" w:rsidP="0034146C">
      <w:pPr>
        <w:widowControl w:val="0"/>
        <w:jc w:val="both"/>
        <w:rPr>
          <w:rFonts w:asciiTheme="minorHAnsi" w:hAnsiTheme="minorHAnsi" w:cs="Arial"/>
          <w:b/>
        </w:rPr>
      </w:pPr>
    </w:p>
    <w:tbl>
      <w:tblPr>
        <w:tblW w:w="8927" w:type="dxa"/>
        <w:tblInd w:w="-34" w:type="dxa"/>
        <w:tblLook w:val="04A0" w:firstRow="1" w:lastRow="0" w:firstColumn="1" w:lastColumn="0" w:noHBand="0" w:noVBand="1"/>
      </w:tblPr>
      <w:tblGrid>
        <w:gridCol w:w="2180"/>
        <w:gridCol w:w="1559"/>
        <w:gridCol w:w="1701"/>
        <w:gridCol w:w="1506"/>
        <w:gridCol w:w="1091"/>
        <w:gridCol w:w="890"/>
      </w:tblGrid>
      <w:tr w:rsidR="001C16A6" w:rsidRPr="00361650" w:rsidTr="00985DC2">
        <w:trPr>
          <w:trHeight w:val="20"/>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6A6" w:rsidRPr="00361650" w:rsidRDefault="001C16A6" w:rsidP="0034146C">
            <w:pPr>
              <w:widowControl w:val="0"/>
              <w:jc w:val="both"/>
              <w:rPr>
                <w:rFonts w:asciiTheme="minorHAnsi" w:hAnsiTheme="minorHAnsi"/>
                <w:color w:val="000000"/>
                <w:sz w:val="22"/>
                <w:szCs w:val="22"/>
              </w:rPr>
            </w:pPr>
            <w:r w:rsidRPr="00361650">
              <w:rPr>
                <w:rFonts w:asciiTheme="minorHAnsi" w:hAnsiTheme="minorHAnsi"/>
                <w:color w:val="000000"/>
                <w:sz w:val="22"/>
                <w:szCs w:val="22"/>
              </w:rPr>
              <w:t>OPIS</w:t>
            </w:r>
          </w:p>
        </w:tc>
        <w:tc>
          <w:tcPr>
            <w:tcW w:w="1559" w:type="dxa"/>
            <w:tcBorders>
              <w:top w:val="single" w:sz="4" w:space="0" w:color="auto"/>
              <w:left w:val="single" w:sz="4" w:space="0" w:color="auto"/>
              <w:bottom w:val="nil"/>
              <w:right w:val="single" w:sz="4" w:space="0" w:color="auto"/>
            </w:tcBorders>
            <w:shd w:val="clear" w:color="000000" w:fill="D9D9D9"/>
            <w:noWrap/>
            <w:vAlign w:val="center"/>
            <w:hideMark/>
          </w:tcPr>
          <w:p w:rsidR="001C16A6" w:rsidRPr="00361650" w:rsidRDefault="001C16A6" w:rsidP="00361650">
            <w:pPr>
              <w:widowControl w:val="0"/>
              <w:jc w:val="center"/>
              <w:rPr>
                <w:rFonts w:asciiTheme="minorHAnsi" w:hAnsiTheme="minorHAnsi"/>
                <w:b/>
                <w:bCs/>
                <w:color w:val="000000"/>
                <w:sz w:val="22"/>
                <w:szCs w:val="22"/>
              </w:rPr>
            </w:pPr>
            <w:r w:rsidRPr="00361650">
              <w:rPr>
                <w:rFonts w:asciiTheme="minorHAnsi" w:hAnsiTheme="minorHAnsi"/>
                <w:b/>
                <w:bCs/>
                <w:color w:val="000000"/>
                <w:sz w:val="22"/>
                <w:szCs w:val="22"/>
              </w:rPr>
              <w:t>OSTVARENO 201</w:t>
            </w:r>
            <w:r w:rsidR="00361650" w:rsidRPr="00361650">
              <w:rPr>
                <w:rFonts w:asciiTheme="minorHAnsi" w:hAnsiTheme="minorHAnsi"/>
                <w:b/>
                <w:bCs/>
                <w:color w:val="000000"/>
                <w:sz w:val="22"/>
                <w:szCs w:val="22"/>
              </w:rPr>
              <w:t>9</w:t>
            </w:r>
          </w:p>
        </w:tc>
        <w:tc>
          <w:tcPr>
            <w:tcW w:w="1701" w:type="dxa"/>
            <w:tcBorders>
              <w:top w:val="single" w:sz="4" w:space="0" w:color="auto"/>
              <w:left w:val="single" w:sz="4" w:space="0" w:color="auto"/>
              <w:bottom w:val="nil"/>
              <w:right w:val="single" w:sz="4" w:space="0" w:color="auto"/>
            </w:tcBorders>
            <w:shd w:val="clear" w:color="000000" w:fill="D9D9D9"/>
            <w:noWrap/>
            <w:vAlign w:val="center"/>
            <w:hideMark/>
          </w:tcPr>
          <w:p w:rsidR="001C16A6" w:rsidRPr="00361650" w:rsidRDefault="001C16A6" w:rsidP="00361650">
            <w:pPr>
              <w:widowControl w:val="0"/>
              <w:jc w:val="center"/>
              <w:rPr>
                <w:rFonts w:asciiTheme="minorHAnsi" w:hAnsiTheme="minorHAnsi"/>
                <w:b/>
                <w:bCs/>
                <w:color w:val="000000"/>
                <w:sz w:val="22"/>
                <w:szCs w:val="22"/>
              </w:rPr>
            </w:pPr>
            <w:r w:rsidRPr="00361650">
              <w:rPr>
                <w:rFonts w:asciiTheme="minorHAnsi" w:hAnsiTheme="minorHAnsi"/>
                <w:b/>
                <w:bCs/>
                <w:color w:val="000000"/>
                <w:sz w:val="22"/>
                <w:szCs w:val="22"/>
              </w:rPr>
              <w:t>PLANIRANO 20</w:t>
            </w:r>
            <w:r w:rsidR="00361650" w:rsidRPr="00361650">
              <w:rPr>
                <w:rFonts w:asciiTheme="minorHAnsi" w:hAnsiTheme="minorHAnsi"/>
                <w:b/>
                <w:bCs/>
                <w:color w:val="000000"/>
                <w:sz w:val="22"/>
                <w:szCs w:val="22"/>
              </w:rPr>
              <w:t>20</w:t>
            </w:r>
          </w:p>
        </w:tc>
        <w:tc>
          <w:tcPr>
            <w:tcW w:w="1417" w:type="dxa"/>
            <w:tcBorders>
              <w:top w:val="single" w:sz="4" w:space="0" w:color="auto"/>
              <w:left w:val="single" w:sz="4" w:space="0" w:color="auto"/>
              <w:bottom w:val="nil"/>
              <w:right w:val="single" w:sz="4" w:space="0" w:color="auto"/>
            </w:tcBorders>
            <w:shd w:val="clear" w:color="000000" w:fill="D9D9D9"/>
            <w:noWrap/>
            <w:vAlign w:val="center"/>
            <w:hideMark/>
          </w:tcPr>
          <w:p w:rsidR="001C16A6" w:rsidRPr="00361650" w:rsidRDefault="001C16A6" w:rsidP="00361650">
            <w:pPr>
              <w:widowControl w:val="0"/>
              <w:jc w:val="center"/>
              <w:rPr>
                <w:rFonts w:asciiTheme="minorHAnsi" w:hAnsiTheme="minorHAnsi"/>
                <w:b/>
                <w:bCs/>
                <w:color w:val="000000"/>
                <w:sz w:val="22"/>
                <w:szCs w:val="22"/>
              </w:rPr>
            </w:pPr>
            <w:r w:rsidRPr="00361650">
              <w:rPr>
                <w:rFonts w:asciiTheme="minorHAnsi" w:hAnsiTheme="minorHAnsi"/>
                <w:b/>
                <w:bCs/>
                <w:color w:val="000000"/>
                <w:sz w:val="22"/>
                <w:szCs w:val="22"/>
              </w:rPr>
              <w:t>OSTVARENO 20</w:t>
            </w:r>
            <w:r w:rsidR="00361650" w:rsidRPr="00361650">
              <w:rPr>
                <w:rFonts w:asciiTheme="minorHAnsi" w:hAnsiTheme="minorHAnsi"/>
                <w:b/>
                <w:bCs/>
                <w:color w:val="000000"/>
                <w:sz w:val="22"/>
                <w:szCs w:val="22"/>
              </w:rPr>
              <w:t>20</w:t>
            </w:r>
          </w:p>
        </w:tc>
        <w:tc>
          <w:tcPr>
            <w:tcW w:w="1091" w:type="dxa"/>
            <w:tcBorders>
              <w:top w:val="single" w:sz="4" w:space="0" w:color="auto"/>
              <w:left w:val="single" w:sz="4" w:space="0" w:color="auto"/>
              <w:bottom w:val="nil"/>
              <w:right w:val="single" w:sz="4" w:space="0" w:color="auto"/>
            </w:tcBorders>
            <w:shd w:val="clear" w:color="000000" w:fill="D9D9D9"/>
            <w:noWrap/>
            <w:vAlign w:val="center"/>
            <w:hideMark/>
          </w:tcPr>
          <w:p w:rsidR="001C16A6" w:rsidRPr="00361650" w:rsidRDefault="001C16A6" w:rsidP="0034146C">
            <w:pPr>
              <w:widowControl w:val="0"/>
              <w:jc w:val="center"/>
              <w:rPr>
                <w:rFonts w:asciiTheme="minorHAnsi" w:hAnsiTheme="minorHAnsi"/>
                <w:b/>
                <w:bCs/>
                <w:color w:val="000000"/>
                <w:sz w:val="22"/>
                <w:szCs w:val="22"/>
              </w:rPr>
            </w:pPr>
            <w:r w:rsidRPr="00361650">
              <w:rPr>
                <w:rFonts w:asciiTheme="minorHAnsi" w:hAnsiTheme="minorHAnsi"/>
                <w:b/>
                <w:bCs/>
                <w:color w:val="000000"/>
                <w:sz w:val="22"/>
                <w:szCs w:val="22"/>
              </w:rPr>
              <w:t>INDEKS</w:t>
            </w:r>
          </w:p>
        </w:tc>
        <w:tc>
          <w:tcPr>
            <w:tcW w:w="890" w:type="dxa"/>
            <w:tcBorders>
              <w:top w:val="single" w:sz="4" w:space="0" w:color="auto"/>
              <w:left w:val="single" w:sz="4" w:space="0" w:color="auto"/>
              <w:bottom w:val="nil"/>
              <w:right w:val="single" w:sz="4" w:space="0" w:color="auto"/>
            </w:tcBorders>
            <w:shd w:val="clear" w:color="000000" w:fill="D9D9D9"/>
            <w:noWrap/>
            <w:vAlign w:val="center"/>
            <w:hideMark/>
          </w:tcPr>
          <w:p w:rsidR="001C16A6" w:rsidRPr="00361650" w:rsidRDefault="001C16A6" w:rsidP="0034146C">
            <w:pPr>
              <w:widowControl w:val="0"/>
              <w:jc w:val="center"/>
              <w:rPr>
                <w:rFonts w:asciiTheme="minorHAnsi" w:hAnsiTheme="minorHAnsi"/>
                <w:b/>
                <w:bCs/>
                <w:color w:val="000000"/>
                <w:sz w:val="22"/>
                <w:szCs w:val="22"/>
              </w:rPr>
            </w:pPr>
            <w:r w:rsidRPr="00361650">
              <w:rPr>
                <w:rFonts w:asciiTheme="minorHAnsi" w:hAnsiTheme="minorHAnsi"/>
                <w:b/>
                <w:bCs/>
                <w:color w:val="000000"/>
                <w:sz w:val="22"/>
                <w:szCs w:val="22"/>
              </w:rPr>
              <w:t>INDEKS</w:t>
            </w:r>
          </w:p>
        </w:tc>
      </w:tr>
      <w:tr w:rsidR="001C16A6" w:rsidRPr="00361650" w:rsidTr="00985DC2">
        <w:trPr>
          <w:trHeight w:val="20"/>
        </w:trPr>
        <w:tc>
          <w:tcPr>
            <w:tcW w:w="2269" w:type="dxa"/>
            <w:vMerge/>
            <w:tcBorders>
              <w:left w:val="single" w:sz="4" w:space="0" w:color="auto"/>
              <w:bottom w:val="single" w:sz="4" w:space="0" w:color="auto"/>
              <w:right w:val="single" w:sz="4" w:space="0" w:color="auto"/>
            </w:tcBorders>
            <w:shd w:val="clear" w:color="auto" w:fill="auto"/>
            <w:vAlign w:val="bottom"/>
          </w:tcPr>
          <w:p w:rsidR="001C16A6" w:rsidRPr="00361650" w:rsidRDefault="001C16A6" w:rsidP="0034146C">
            <w:pPr>
              <w:widowControl w:val="0"/>
              <w:jc w:val="both"/>
              <w:rPr>
                <w:rFonts w:asciiTheme="minorHAnsi" w:hAnsiTheme="minorHAnsi"/>
                <w:color w:val="00000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C16A6" w:rsidRPr="00361650" w:rsidRDefault="001C16A6" w:rsidP="0034146C">
            <w:pPr>
              <w:widowControl w:val="0"/>
              <w:jc w:val="center"/>
              <w:rPr>
                <w:rFonts w:asciiTheme="minorHAnsi" w:hAnsiTheme="minorHAnsi"/>
                <w:color w:val="000000"/>
                <w:sz w:val="22"/>
                <w:szCs w:val="22"/>
              </w:rPr>
            </w:pPr>
            <w:r w:rsidRPr="00361650">
              <w:rPr>
                <w:rFonts w:asciiTheme="minorHAnsi" w:hAnsiTheme="minorHAnsi"/>
                <w:color w:val="000000"/>
                <w:sz w:val="22"/>
                <w:szCs w:val="22"/>
              </w:rPr>
              <w:t>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C16A6" w:rsidRPr="00361650" w:rsidRDefault="001C16A6" w:rsidP="0034146C">
            <w:pPr>
              <w:widowControl w:val="0"/>
              <w:jc w:val="center"/>
              <w:rPr>
                <w:rFonts w:asciiTheme="minorHAnsi" w:hAnsiTheme="minorHAnsi"/>
                <w:color w:val="000000"/>
                <w:sz w:val="22"/>
                <w:szCs w:val="22"/>
              </w:rPr>
            </w:pPr>
            <w:r w:rsidRPr="00361650">
              <w:rPr>
                <w:rFonts w:asciiTheme="minorHAnsi" w:hAnsiTheme="minorHAnsi"/>
                <w:color w:val="000000"/>
                <w:sz w:val="22"/>
                <w:szCs w:val="22"/>
              </w:rPr>
              <w:t>2</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1C16A6" w:rsidRPr="00361650" w:rsidRDefault="001C16A6" w:rsidP="0034146C">
            <w:pPr>
              <w:widowControl w:val="0"/>
              <w:jc w:val="center"/>
              <w:rPr>
                <w:rFonts w:asciiTheme="minorHAnsi" w:hAnsiTheme="minorHAnsi"/>
                <w:color w:val="000000"/>
                <w:sz w:val="22"/>
                <w:szCs w:val="22"/>
              </w:rPr>
            </w:pPr>
            <w:r w:rsidRPr="00361650">
              <w:rPr>
                <w:rFonts w:asciiTheme="minorHAnsi" w:hAnsiTheme="minorHAnsi"/>
                <w:color w:val="000000"/>
                <w:sz w:val="22"/>
                <w:szCs w:val="22"/>
              </w:rPr>
              <w:t>3</w:t>
            </w:r>
          </w:p>
        </w:tc>
        <w:tc>
          <w:tcPr>
            <w:tcW w:w="1091" w:type="dxa"/>
            <w:tcBorders>
              <w:top w:val="nil"/>
              <w:left w:val="single" w:sz="4" w:space="0" w:color="auto"/>
              <w:bottom w:val="single" w:sz="4" w:space="0" w:color="auto"/>
              <w:right w:val="single" w:sz="4" w:space="0" w:color="auto"/>
            </w:tcBorders>
            <w:shd w:val="clear" w:color="auto" w:fill="auto"/>
            <w:noWrap/>
            <w:vAlign w:val="bottom"/>
            <w:hideMark/>
          </w:tcPr>
          <w:p w:rsidR="001C16A6" w:rsidRPr="00361650" w:rsidRDefault="001C16A6" w:rsidP="0034146C">
            <w:pPr>
              <w:widowControl w:val="0"/>
              <w:jc w:val="center"/>
              <w:rPr>
                <w:rFonts w:asciiTheme="minorHAnsi" w:hAnsiTheme="minorHAnsi"/>
                <w:color w:val="000000"/>
                <w:sz w:val="22"/>
                <w:szCs w:val="22"/>
              </w:rPr>
            </w:pPr>
            <w:r w:rsidRPr="00361650">
              <w:rPr>
                <w:rFonts w:asciiTheme="minorHAnsi" w:hAnsiTheme="minorHAnsi"/>
                <w:color w:val="000000"/>
                <w:sz w:val="22"/>
                <w:szCs w:val="22"/>
              </w:rPr>
              <w:t>4 (3/1)</w:t>
            </w:r>
          </w:p>
        </w:tc>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1C16A6" w:rsidRPr="00361650" w:rsidRDefault="001C16A6" w:rsidP="0034146C">
            <w:pPr>
              <w:widowControl w:val="0"/>
              <w:jc w:val="center"/>
              <w:rPr>
                <w:rFonts w:asciiTheme="minorHAnsi" w:hAnsiTheme="minorHAnsi"/>
                <w:color w:val="000000"/>
                <w:sz w:val="22"/>
                <w:szCs w:val="22"/>
              </w:rPr>
            </w:pPr>
            <w:r w:rsidRPr="00361650">
              <w:rPr>
                <w:rFonts w:asciiTheme="minorHAnsi" w:hAnsiTheme="minorHAnsi"/>
                <w:color w:val="000000"/>
                <w:sz w:val="22"/>
                <w:szCs w:val="22"/>
              </w:rPr>
              <w:t>5 (3/2)</w:t>
            </w:r>
          </w:p>
        </w:tc>
      </w:tr>
      <w:tr w:rsidR="00484546" w:rsidRPr="00E128DF" w:rsidTr="00985DC2">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546" w:rsidRPr="00361650" w:rsidRDefault="00484546" w:rsidP="00484546">
            <w:pPr>
              <w:widowControl w:val="0"/>
              <w:rPr>
                <w:rFonts w:asciiTheme="minorHAnsi" w:hAnsiTheme="minorHAnsi"/>
                <w:color w:val="000000"/>
                <w:sz w:val="22"/>
                <w:szCs w:val="22"/>
              </w:rPr>
            </w:pPr>
            <w:r w:rsidRPr="00361650">
              <w:rPr>
                <w:rFonts w:asciiTheme="minorHAnsi" w:hAnsiTheme="minorHAnsi"/>
                <w:color w:val="000000"/>
                <w:sz w:val="22"/>
                <w:szCs w:val="22"/>
              </w:rPr>
              <w:t>Prihodi poslovanja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46" w:rsidRPr="00E128DF" w:rsidRDefault="00361650" w:rsidP="00484546">
            <w:pPr>
              <w:widowControl w:val="0"/>
              <w:jc w:val="right"/>
              <w:rPr>
                <w:rFonts w:asciiTheme="minorHAnsi" w:hAnsiTheme="minorHAnsi"/>
                <w:color w:val="000000"/>
                <w:sz w:val="22"/>
                <w:szCs w:val="22"/>
                <w:highlight w:val="yellow"/>
              </w:rPr>
            </w:pPr>
            <w:r w:rsidRPr="00361650">
              <w:rPr>
                <w:rFonts w:asciiTheme="minorHAnsi" w:hAnsiTheme="minorHAnsi"/>
                <w:color w:val="000000"/>
                <w:sz w:val="22"/>
                <w:szCs w:val="22"/>
              </w:rPr>
              <w:t>38.336.664,91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46" w:rsidRPr="00361650" w:rsidRDefault="00361650" w:rsidP="00484546">
            <w:pPr>
              <w:widowControl w:val="0"/>
              <w:jc w:val="right"/>
              <w:rPr>
                <w:rFonts w:asciiTheme="minorHAnsi" w:hAnsiTheme="minorHAnsi"/>
                <w:color w:val="000000"/>
                <w:sz w:val="22"/>
                <w:szCs w:val="22"/>
              </w:rPr>
            </w:pPr>
            <w:r w:rsidRPr="00361650">
              <w:rPr>
                <w:rFonts w:asciiTheme="minorHAnsi" w:hAnsiTheme="minorHAnsi"/>
                <w:color w:val="000000"/>
                <w:sz w:val="22"/>
                <w:szCs w:val="22"/>
              </w:rPr>
              <w:t>41.993.451,24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46" w:rsidRPr="00361650" w:rsidRDefault="00361650" w:rsidP="00484546">
            <w:pPr>
              <w:widowControl w:val="0"/>
              <w:jc w:val="right"/>
              <w:rPr>
                <w:rFonts w:asciiTheme="minorHAnsi" w:hAnsiTheme="minorHAnsi"/>
                <w:color w:val="000000"/>
                <w:sz w:val="22"/>
                <w:szCs w:val="22"/>
              </w:rPr>
            </w:pPr>
            <w:r w:rsidRPr="00361650">
              <w:rPr>
                <w:rFonts w:asciiTheme="minorHAnsi" w:hAnsiTheme="minorHAnsi"/>
                <w:color w:val="000000"/>
                <w:sz w:val="22"/>
                <w:szCs w:val="22"/>
              </w:rPr>
              <w:t>39.338.800,85</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46" w:rsidRPr="00361650" w:rsidRDefault="00361650" w:rsidP="00484546">
            <w:pPr>
              <w:widowControl w:val="0"/>
              <w:jc w:val="right"/>
              <w:rPr>
                <w:rFonts w:asciiTheme="minorHAnsi" w:hAnsiTheme="minorHAnsi"/>
                <w:color w:val="000000"/>
                <w:sz w:val="22"/>
                <w:szCs w:val="22"/>
              </w:rPr>
            </w:pPr>
            <w:r w:rsidRPr="00361650">
              <w:rPr>
                <w:rFonts w:asciiTheme="minorHAnsi" w:hAnsiTheme="minorHAnsi"/>
                <w:color w:val="000000"/>
                <w:sz w:val="22"/>
                <w:szCs w:val="22"/>
              </w:rPr>
              <w:t>102,61</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46" w:rsidRPr="00361650" w:rsidRDefault="00361650" w:rsidP="00484546">
            <w:pPr>
              <w:widowControl w:val="0"/>
              <w:jc w:val="right"/>
              <w:rPr>
                <w:rFonts w:asciiTheme="minorHAnsi" w:hAnsiTheme="minorHAnsi"/>
                <w:color w:val="000000"/>
                <w:sz w:val="22"/>
                <w:szCs w:val="22"/>
              </w:rPr>
            </w:pPr>
            <w:r w:rsidRPr="00361650">
              <w:rPr>
                <w:rFonts w:asciiTheme="minorHAnsi" w:hAnsiTheme="minorHAnsi"/>
                <w:color w:val="000000"/>
                <w:sz w:val="22"/>
                <w:szCs w:val="22"/>
              </w:rPr>
              <w:t>93,68</w:t>
            </w:r>
          </w:p>
        </w:tc>
      </w:tr>
      <w:tr w:rsidR="00484546" w:rsidRPr="00E128DF" w:rsidTr="00985DC2">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546" w:rsidRPr="00361650" w:rsidRDefault="00484546" w:rsidP="00484546">
            <w:pPr>
              <w:widowControl w:val="0"/>
              <w:rPr>
                <w:rFonts w:asciiTheme="minorHAnsi" w:hAnsiTheme="minorHAnsi"/>
                <w:color w:val="000000"/>
                <w:sz w:val="22"/>
                <w:szCs w:val="22"/>
              </w:rPr>
            </w:pPr>
            <w:r w:rsidRPr="00361650">
              <w:rPr>
                <w:rFonts w:asciiTheme="minorHAnsi" w:hAnsiTheme="minorHAnsi"/>
                <w:color w:val="000000"/>
                <w:sz w:val="22"/>
                <w:szCs w:val="22"/>
              </w:rPr>
              <w:t>Prihodi od prodaje nefinancijske imovine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46" w:rsidRPr="00E128DF" w:rsidRDefault="00361650" w:rsidP="00484546">
            <w:pPr>
              <w:widowControl w:val="0"/>
              <w:jc w:val="right"/>
              <w:rPr>
                <w:rFonts w:asciiTheme="minorHAnsi" w:hAnsiTheme="minorHAnsi"/>
                <w:color w:val="000000"/>
                <w:sz w:val="22"/>
                <w:szCs w:val="22"/>
                <w:highlight w:val="yellow"/>
              </w:rPr>
            </w:pPr>
            <w:r w:rsidRPr="00361650">
              <w:rPr>
                <w:rFonts w:asciiTheme="minorHAnsi" w:hAnsiTheme="minorHAnsi"/>
                <w:color w:val="000000"/>
                <w:sz w:val="22"/>
                <w:szCs w:val="22"/>
              </w:rPr>
              <w:t>4.045.252,92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46" w:rsidRPr="0009022C" w:rsidRDefault="0009022C" w:rsidP="00484546">
            <w:pPr>
              <w:widowControl w:val="0"/>
              <w:jc w:val="right"/>
              <w:rPr>
                <w:rFonts w:asciiTheme="minorHAnsi" w:hAnsiTheme="minorHAnsi"/>
                <w:color w:val="000000"/>
                <w:sz w:val="22"/>
                <w:szCs w:val="22"/>
              </w:rPr>
            </w:pPr>
            <w:r w:rsidRPr="0009022C">
              <w:rPr>
                <w:rFonts w:asciiTheme="minorHAnsi" w:hAnsiTheme="minorHAnsi"/>
                <w:color w:val="000000"/>
                <w:sz w:val="22"/>
                <w:szCs w:val="22"/>
              </w:rPr>
              <w:t>604.900,00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46" w:rsidRPr="0009022C" w:rsidRDefault="0009022C" w:rsidP="00484546">
            <w:pPr>
              <w:widowControl w:val="0"/>
              <w:jc w:val="right"/>
              <w:rPr>
                <w:rFonts w:asciiTheme="minorHAnsi" w:hAnsiTheme="minorHAnsi"/>
                <w:color w:val="000000"/>
                <w:sz w:val="22"/>
                <w:szCs w:val="22"/>
              </w:rPr>
            </w:pPr>
            <w:r w:rsidRPr="0009022C">
              <w:rPr>
                <w:rFonts w:asciiTheme="minorHAnsi" w:hAnsiTheme="minorHAnsi"/>
                <w:color w:val="000000"/>
                <w:sz w:val="22"/>
                <w:szCs w:val="22"/>
              </w:rPr>
              <w:t>648.583,43</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46" w:rsidRPr="0009022C" w:rsidRDefault="0009022C" w:rsidP="00484546">
            <w:pPr>
              <w:widowControl w:val="0"/>
              <w:jc w:val="right"/>
              <w:rPr>
                <w:rFonts w:asciiTheme="minorHAnsi" w:hAnsiTheme="minorHAnsi"/>
                <w:color w:val="000000"/>
                <w:sz w:val="22"/>
                <w:szCs w:val="22"/>
              </w:rPr>
            </w:pPr>
            <w:r w:rsidRPr="0009022C">
              <w:rPr>
                <w:rFonts w:asciiTheme="minorHAnsi" w:hAnsiTheme="minorHAnsi"/>
                <w:color w:val="000000"/>
                <w:sz w:val="22"/>
                <w:szCs w:val="22"/>
              </w:rPr>
              <w:t>16,03</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46" w:rsidRPr="0009022C" w:rsidRDefault="0009022C" w:rsidP="00484546">
            <w:pPr>
              <w:widowControl w:val="0"/>
              <w:jc w:val="right"/>
              <w:rPr>
                <w:rFonts w:asciiTheme="minorHAnsi" w:hAnsiTheme="minorHAnsi"/>
                <w:color w:val="000000"/>
                <w:sz w:val="22"/>
                <w:szCs w:val="22"/>
              </w:rPr>
            </w:pPr>
            <w:r w:rsidRPr="0009022C">
              <w:rPr>
                <w:rFonts w:asciiTheme="minorHAnsi" w:hAnsiTheme="minorHAnsi"/>
                <w:color w:val="000000"/>
                <w:sz w:val="22"/>
                <w:szCs w:val="22"/>
              </w:rPr>
              <w:t>107,22</w:t>
            </w:r>
          </w:p>
        </w:tc>
      </w:tr>
      <w:tr w:rsidR="0009022C" w:rsidRPr="00E128DF" w:rsidTr="00985DC2">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22C" w:rsidRPr="00361650" w:rsidRDefault="0009022C" w:rsidP="0009022C">
            <w:pPr>
              <w:widowControl w:val="0"/>
              <w:rPr>
                <w:rFonts w:asciiTheme="minorHAnsi" w:hAnsiTheme="minorHAnsi"/>
                <w:b/>
                <w:color w:val="000000"/>
                <w:sz w:val="22"/>
                <w:szCs w:val="22"/>
              </w:rPr>
            </w:pPr>
            <w:r w:rsidRPr="00361650">
              <w:rPr>
                <w:rFonts w:asciiTheme="minorHAnsi" w:hAnsiTheme="minorHAnsi"/>
                <w:b/>
                <w:color w:val="000000"/>
                <w:sz w:val="22"/>
                <w:szCs w:val="22"/>
              </w:rPr>
              <w:t>UKUPNO PRIHODI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22C" w:rsidRPr="00E128DF" w:rsidRDefault="0009022C" w:rsidP="0009022C">
            <w:pPr>
              <w:widowControl w:val="0"/>
              <w:jc w:val="center"/>
              <w:rPr>
                <w:rFonts w:asciiTheme="minorHAnsi" w:hAnsiTheme="minorHAnsi"/>
                <w:b/>
                <w:color w:val="000000"/>
                <w:sz w:val="22"/>
                <w:szCs w:val="22"/>
                <w:highlight w:val="yellow"/>
              </w:rPr>
            </w:pPr>
            <w:r w:rsidRPr="0009022C">
              <w:rPr>
                <w:rFonts w:asciiTheme="minorHAnsi" w:hAnsiTheme="minorHAnsi"/>
                <w:b/>
                <w:color w:val="000000"/>
                <w:sz w:val="22"/>
                <w:szCs w:val="22"/>
              </w:rPr>
              <w:t>42.381.917,83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22C" w:rsidRPr="00E128DF" w:rsidRDefault="0009022C" w:rsidP="0009022C">
            <w:pPr>
              <w:widowControl w:val="0"/>
              <w:jc w:val="right"/>
              <w:rPr>
                <w:rFonts w:asciiTheme="minorHAnsi" w:hAnsiTheme="minorHAnsi"/>
                <w:b/>
                <w:color w:val="000000"/>
                <w:sz w:val="22"/>
                <w:szCs w:val="22"/>
                <w:highlight w:val="yellow"/>
              </w:rPr>
            </w:pPr>
            <w:r w:rsidRPr="0009022C">
              <w:rPr>
                <w:rFonts w:asciiTheme="minorHAnsi" w:hAnsiTheme="minorHAnsi"/>
                <w:b/>
                <w:color w:val="000000"/>
                <w:sz w:val="22"/>
                <w:szCs w:val="22"/>
              </w:rPr>
              <w:t>42.598.351,24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22C" w:rsidRPr="00E128DF" w:rsidRDefault="0009022C" w:rsidP="0009022C">
            <w:pPr>
              <w:widowControl w:val="0"/>
              <w:jc w:val="center"/>
              <w:rPr>
                <w:rFonts w:asciiTheme="minorHAnsi" w:hAnsiTheme="minorHAnsi"/>
                <w:b/>
                <w:color w:val="000000"/>
                <w:sz w:val="22"/>
                <w:szCs w:val="22"/>
                <w:highlight w:val="yellow"/>
              </w:rPr>
            </w:pPr>
            <w:r w:rsidRPr="0009022C">
              <w:rPr>
                <w:rFonts w:asciiTheme="minorHAnsi" w:hAnsiTheme="minorHAnsi"/>
                <w:b/>
                <w:color w:val="000000"/>
                <w:sz w:val="22"/>
                <w:szCs w:val="22"/>
              </w:rPr>
              <w:t>39.987.384,28</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22C" w:rsidRPr="0009022C" w:rsidRDefault="0009022C" w:rsidP="0009022C">
            <w:pPr>
              <w:widowControl w:val="0"/>
              <w:jc w:val="right"/>
              <w:rPr>
                <w:rFonts w:asciiTheme="minorHAnsi" w:hAnsiTheme="minorHAnsi"/>
                <w:b/>
                <w:color w:val="000000"/>
                <w:sz w:val="22"/>
                <w:szCs w:val="22"/>
              </w:rPr>
            </w:pPr>
            <w:r w:rsidRPr="0009022C">
              <w:rPr>
                <w:rFonts w:asciiTheme="minorHAnsi" w:hAnsiTheme="minorHAnsi"/>
                <w:b/>
                <w:color w:val="000000"/>
                <w:sz w:val="22"/>
                <w:szCs w:val="22"/>
              </w:rPr>
              <w:t>94,35</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022C" w:rsidRPr="0009022C" w:rsidRDefault="0009022C" w:rsidP="0009022C">
            <w:pPr>
              <w:widowControl w:val="0"/>
              <w:jc w:val="right"/>
              <w:rPr>
                <w:rFonts w:asciiTheme="minorHAnsi" w:hAnsiTheme="minorHAnsi"/>
                <w:b/>
                <w:color w:val="000000"/>
                <w:sz w:val="22"/>
                <w:szCs w:val="22"/>
              </w:rPr>
            </w:pPr>
            <w:r w:rsidRPr="0009022C">
              <w:rPr>
                <w:rFonts w:asciiTheme="minorHAnsi" w:hAnsiTheme="minorHAnsi"/>
                <w:b/>
                <w:color w:val="000000"/>
                <w:sz w:val="22"/>
                <w:szCs w:val="22"/>
              </w:rPr>
              <w:t>93,87</w:t>
            </w:r>
          </w:p>
        </w:tc>
      </w:tr>
      <w:tr w:rsidR="00484546" w:rsidRPr="00E128DF" w:rsidTr="00985DC2">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546" w:rsidRPr="00361650" w:rsidRDefault="00484546" w:rsidP="00484546">
            <w:pPr>
              <w:widowControl w:val="0"/>
              <w:rPr>
                <w:rFonts w:asciiTheme="minorHAnsi" w:hAnsiTheme="minorHAnsi"/>
                <w:color w:val="000000"/>
                <w:sz w:val="22"/>
                <w:szCs w:val="22"/>
              </w:rPr>
            </w:pPr>
            <w:r w:rsidRPr="00361650">
              <w:rPr>
                <w:rFonts w:asciiTheme="minorHAnsi" w:hAnsiTheme="minorHAnsi"/>
                <w:color w:val="000000"/>
                <w:sz w:val="22"/>
                <w:szCs w:val="22"/>
              </w:rPr>
              <w:t>Rashodi poslovanja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46" w:rsidRPr="00E128DF" w:rsidRDefault="00305BA4" w:rsidP="00484546">
            <w:pPr>
              <w:widowControl w:val="0"/>
              <w:jc w:val="right"/>
              <w:rPr>
                <w:rFonts w:asciiTheme="minorHAnsi" w:hAnsiTheme="minorHAnsi"/>
                <w:color w:val="000000"/>
                <w:sz w:val="22"/>
                <w:szCs w:val="22"/>
                <w:highlight w:val="yellow"/>
              </w:rPr>
            </w:pPr>
            <w:r w:rsidRPr="00305BA4">
              <w:rPr>
                <w:rFonts w:asciiTheme="minorHAnsi" w:hAnsiTheme="minorHAnsi"/>
                <w:color w:val="000000"/>
                <w:sz w:val="22"/>
                <w:szCs w:val="22"/>
              </w:rPr>
              <w:t>33.908.956,27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46" w:rsidRPr="00E128DF" w:rsidRDefault="00305BA4" w:rsidP="00484546">
            <w:pPr>
              <w:widowControl w:val="0"/>
              <w:jc w:val="right"/>
              <w:rPr>
                <w:rFonts w:asciiTheme="minorHAnsi" w:hAnsiTheme="minorHAnsi"/>
                <w:color w:val="000000"/>
                <w:sz w:val="22"/>
                <w:szCs w:val="22"/>
                <w:highlight w:val="yellow"/>
              </w:rPr>
            </w:pPr>
            <w:r w:rsidRPr="00305BA4">
              <w:rPr>
                <w:rFonts w:asciiTheme="minorHAnsi" w:hAnsiTheme="minorHAnsi"/>
                <w:color w:val="000000"/>
                <w:sz w:val="22"/>
                <w:szCs w:val="22"/>
              </w:rPr>
              <w:t>33.444.481,21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46" w:rsidRPr="00E128DF" w:rsidRDefault="00305BA4" w:rsidP="00484546">
            <w:pPr>
              <w:widowControl w:val="0"/>
              <w:jc w:val="right"/>
              <w:rPr>
                <w:rFonts w:asciiTheme="minorHAnsi" w:hAnsiTheme="minorHAnsi"/>
                <w:color w:val="000000"/>
                <w:sz w:val="22"/>
                <w:szCs w:val="22"/>
                <w:highlight w:val="yellow"/>
              </w:rPr>
            </w:pPr>
            <w:r w:rsidRPr="00305BA4">
              <w:rPr>
                <w:rFonts w:asciiTheme="minorHAnsi" w:hAnsiTheme="minorHAnsi"/>
                <w:color w:val="000000"/>
                <w:sz w:val="22"/>
                <w:szCs w:val="22"/>
              </w:rPr>
              <w:t>31.051.604,70</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46" w:rsidRPr="00305BA4" w:rsidRDefault="00305BA4" w:rsidP="00484546">
            <w:pPr>
              <w:widowControl w:val="0"/>
              <w:jc w:val="right"/>
              <w:rPr>
                <w:rFonts w:asciiTheme="minorHAnsi" w:hAnsiTheme="minorHAnsi"/>
                <w:color w:val="000000"/>
                <w:sz w:val="22"/>
                <w:szCs w:val="22"/>
              </w:rPr>
            </w:pPr>
            <w:r w:rsidRPr="00305BA4">
              <w:rPr>
                <w:rFonts w:asciiTheme="minorHAnsi" w:hAnsiTheme="minorHAnsi"/>
                <w:color w:val="000000"/>
                <w:sz w:val="22"/>
                <w:szCs w:val="22"/>
              </w:rPr>
              <w:t>91,57</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46" w:rsidRPr="00305BA4" w:rsidRDefault="00305BA4" w:rsidP="00484546">
            <w:pPr>
              <w:widowControl w:val="0"/>
              <w:jc w:val="right"/>
              <w:rPr>
                <w:rFonts w:asciiTheme="minorHAnsi" w:hAnsiTheme="minorHAnsi"/>
                <w:color w:val="000000"/>
                <w:sz w:val="22"/>
                <w:szCs w:val="22"/>
              </w:rPr>
            </w:pPr>
            <w:r w:rsidRPr="00305BA4">
              <w:rPr>
                <w:rFonts w:asciiTheme="minorHAnsi" w:hAnsiTheme="minorHAnsi"/>
                <w:color w:val="000000"/>
                <w:sz w:val="22"/>
                <w:szCs w:val="22"/>
              </w:rPr>
              <w:t>92,85</w:t>
            </w:r>
          </w:p>
        </w:tc>
      </w:tr>
      <w:tr w:rsidR="00484546" w:rsidRPr="00E128DF" w:rsidTr="00985DC2">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546" w:rsidRPr="00361650" w:rsidRDefault="00484546" w:rsidP="00484546">
            <w:pPr>
              <w:widowControl w:val="0"/>
              <w:rPr>
                <w:rFonts w:asciiTheme="minorHAnsi" w:hAnsiTheme="minorHAnsi"/>
                <w:color w:val="000000"/>
                <w:sz w:val="22"/>
                <w:szCs w:val="22"/>
              </w:rPr>
            </w:pPr>
            <w:r w:rsidRPr="00361650">
              <w:rPr>
                <w:rFonts w:asciiTheme="minorHAnsi" w:hAnsiTheme="minorHAnsi"/>
                <w:color w:val="000000"/>
                <w:sz w:val="22"/>
                <w:szCs w:val="22"/>
              </w:rPr>
              <w:t xml:space="preserve">Rashodi za nabavu </w:t>
            </w:r>
            <w:r w:rsidRPr="00361650">
              <w:rPr>
                <w:rFonts w:asciiTheme="minorHAnsi" w:hAnsiTheme="minorHAnsi"/>
                <w:color w:val="000000"/>
                <w:sz w:val="22"/>
                <w:szCs w:val="22"/>
              </w:rPr>
              <w:lastRenderedPageBreak/>
              <w:t>nefinancijske imovine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46" w:rsidRPr="00E128DF" w:rsidRDefault="00305BA4" w:rsidP="00484546">
            <w:pPr>
              <w:widowControl w:val="0"/>
              <w:jc w:val="right"/>
              <w:rPr>
                <w:rFonts w:asciiTheme="minorHAnsi" w:hAnsiTheme="minorHAnsi"/>
                <w:color w:val="000000"/>
                <w:sz w:val="22"/>
                <w:szCs w:val="22"/>
                <w:highlight w:val="yellow"/>
              </w:rPr>
            </w:pPr>
            <w:r w:rsidRPr="00305BA4">
              <w:rPr>
                <w:rFonts w:asciiTheme="minorHAnsi" w:hAnsiTheme="minorHAnsi"/>
                <w:color w:val="000000"/>
                <w:sz w:val="22"/>
                <w:szCs w:val="22"/>
              </w:rPr>
              <w:lastRenderedPageBreak/>
              <w:t>5.215.310,81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46" w:rsidRPr="00E128DF" w:rsidRDefault="00305BA4" w:rsidP="00484546">
            <w:pPr>
              <w:widowControl w:val="0"/>
              <w:jc w:val="right"/>
              <w:rPr>
                <w:rFonts w:asciiTheme="minorHAnsi" w:hAnsiTheme="minorHAnsi"/>
                <w:color w:val="000000"/>
                <w:sz w:val="22"/>
                <w:szCs w:val="22"/>
                <w:highlight w:val="yellow"/>
              </w:rPr>
            </w:pPr>
            <w:r w:rsidRPr="00305BA4">
              <w:rPr>
                <w:rFonts w:asciiTheme="minorHAnsi" w:hAnsiTheme="minorHAnsi"/>
                <w:color w:val="000000"/>
                <w:sz w:val="22"/>
                <w:szCs w:val="22"/>
              </w:rPr>
              <w:t>19.860.885,78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46" w:rsidRPr="00E128DF" w:rsidRDefault="00305BA4" w:rsidP="00484546">
            <w:pPr>
              <w:widowControl w:val="0"/>
              <w:jc w:val="right"/>
              <w:rPr>
                <w:rFonts w:asciiTheme="minorHAnsi" w:hAnsiTheme="minorHAnsi"/>
                <w:color w:val="000000"/>
                <w:sz w:val="22"/>
                <w:szCs w:val="22"/>
                <w:highlight w:val="yellow"/>
              </w:rPr>
            </w:pPr>
            <w:r w:rsidRPr="00305BA4">
              <w:rPr>
                <w:rFonts w:asciiTheme="minorHAnsi" w:hAnsiTheme="minorHAnsi"/>
                <w:color w:val="000000"/>
                <w:sz w:val="22"/>
                <w:szCs w:val="22"/>
              </w:rPr>
              <w:t>15.782.036,97</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46" w:rsidRPr="00E128DF" w:rsidRDefault="00305BA4" w:rsidP="00484546">
            <w:pPr>
              <w:widowControl w:val="0"/>
              <w:jc w:val="right"/>
              <w:rPr>
                <w:rFonts w:asciiTheme="minorHAnsi" w:hAnsiTheme="minorHAnsi"/>
                <w:color w:val="000000"/>
                <w:sz w:val="22"/>
                <w:szCs w:val="22"/>
                <w:highlight w:val="yellow"/>
              </w:rPr>
            </w:pPr>
            <w:r w:rsidRPr="00305BA4">
              <w:rPr>
                <w:rFonts w:asciiTheme="minorHAnsi" w:hAnsiTheme="minorHAnsi"/>
                <w:color w:val="000000"/>
                <w:sz w:val="22"/>
                <w:szCs w:val="22"/>
              </w:rPr>
              <w:t>302,61</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546" w:rsidRPr="00E128DF" w:rsidRDefault="00305BA4" w:rsidP="00484546">
            <w:pPr>
              <w:widowControl w:val="0"/>
              <w:jc w:val="right"/>
              <w:rPr>
                <w:rFonts w:asciiTheme="minorHAnsi" w:hAnsiTheme="minorHAnsi"/>
                <w:color w:val="000000"/>
                <w:sz w:val="22"/>
                <w:szCs w:val="22"/>
                <w:highlight w:val="yellow"/>
              </w:rPr>
            </w:pPr>
            <w:r w:rsidRPr="00305BA4">
              <w:rPr>
                <w:rFonts w:asciiTheme="minorHAnsi" w:hAnsiTheme="minorHAnsi"/>
                <w:color w:val="000000"/>
                <w:sz w:val="22"/>
                <w:szCs w:val="22"/>
              </w:rPr>
              <w:t>79,46</w:t>
            </w:r>
          </w:p>
        </w:tc>
      </w:tr>
      <w:tr w:rsidR="00FA4FBA" w:rsidRPr="00E128DF" w:rsidTr="00985DC2">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FBA" w:rsidRPr="00361650" w:rsidRDefault="00FA4FBA" w:rsidP="00FA4FBA">
            <w:pPr>
              <w:widowControl w:val="0"/>
              <w:rPr>
                <w:rFonts w:asciiTheme="minorHAnsi" w:hAnsiTheme="minorHAnsi"/>
                <w:b/>
                <w:color w:val="000000"/>
                <w:sz w:val="22"/>
                <w:szCs w:val="22"/>
              </w:rPr>
            </w:pPr>
            <w:r w:rsidRPr="00361650">
              <w:rPr>
                <w:rFonts w:asciiTheme="minorHAnsi" w:hAnsiTheme="minorHAnsi"/>
                <w:b/>
                <w:color w:val="000000"/>
                <w:sz w:val="22"/>
                <w:szCs w:val="22"/>
              </w:rPr>
              <w:t>UKUPNO RASHODI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FBA" w:rsidRPr="003A7CAB" w:rsidRDefault="003A7CAB" w:rsidP="00FA4FBA">
            <w:pPr>
              <w:widowControl w:val="0"/>
              <w:jc w:val="right"/>
              <w:rPr>
                <w:rFonts w:asciiTheme="minorHAnsi" w:hAnsiTheme="minorHAnsi"/>
                <w:b/>
                <w:color w:val="000000"/>
                <w:sz w:val="22"/>
                <w:szCs w:val="22"/>
              </w:rPr>
            </w:pPr>
            <w:r w:rsidRPr="003A7CAB">
              <w:rPr>
                <w:rFonts w:asciiTheme="minorHAnsi" w:hAnsiTheme="minorHAnsi"/>
                <w:b/>
                <w:color w:val="000000"/>
                <w:sz w:val="22"/>
                <w:szCs w:val="22"/>
              </w:rPr>
              <w:t>39.124.267,08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FBA" w:rsidRPr="00985DC2" w:rsidRDefault="00985DC2" w:rsidP="00985DC2">
            <w:pPr>
              <w:widowControl w:val="0"/>
              <w:jc w:val="right"/>
              <w:rPr>
                <w:rFonts w:asciiTheme="minorHAnsi" w:hAnsiTheme="minorHAnsi"/>
                <w:b/>
                <w:color w:val="000000"/>
                <w:sz w:val="22"/>
                <w:szCs w:val="22"/>
              </w:rPr>
            </w:pPr>
            <w:r w:rsidRPr="00985DC2">
              <w:rPr>
                <w:rFonts w:asciiTheme="minorHAnsi" w:hAnsiTheme="minorHAnsi"/>
                <w:b/>
                <w:color w:val="000000"/>
                <w:sz w:val="22"/>
                <w:szCs w:val="22"/>
              </w:rPr>
              <w:t>53.305.366,99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FBA" w:rsidRPr="00985DC2" w:rsidRDefault="00985DC2" w:rsidP="00FA4FBA">
            <w:pPr>
              <w:widowControl w:val="0"/>
              <w:jc w:val="right"/>
              <w:rPr>
                <w:rFonts w:asciiTheme="minorHAnsi" w:hAnsiTheme="minorHAnsi"/>
                <w:b/>
                <w:color w:val="000000"/>
                <w:sz w:val="22"/>
                <w:szCs w:val="22"/>
              </w:rPr>
            </w:pPr>
            <w:r w:rsidRPr="00985DC2">
              <w:rPr>
                <w:rFonts w:asciiTheme="minorHAnsi" w:hAnsiTheme="minorHAnsi"/>
                <w:b/>
                <w:color w:val="000000"/>
                <w:sz w:val="22"/>
                <w:szCs w:val="22"/>
              </w:rPr>
              <w:t>46.833.641,67</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FBA" w:rsidRPr="00985DC2" w:rsidRDefault="00985DC2" w:rsidP="00FA4FBA">
            <w:pPr>
              <w:widowControl w:val="0"/>
              <w:jc w:val="right"/>
              <w:rPr>
                <w:rFonts w:asciiTheme="minorHAnsi" w:hAnsiTheme="minorHAnsi"/>
                <w:b/>
                <w:color w:val="000000"/>
                <w:sz w:val="22"/>
                <w:szCs w:val="22"/>
              </w:rPr>
            </w:pPr>
            <w:r w:rsidRPr="00985DC2">
              <w:rPr>
                <w:rFonts w:asciiTheme="minorHAnsi" w:hAnsiTheme="minorHAnsi"/>
                <w:b/>
                <w:color w:val="000000"/>
                <w:sz w:val="22"/>
                <w:szCs w:val="22"/>
              </w:rPr>
              <w:t>119,70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FBA" w:rsidRPr="00E128DF" w:rsidRDefault="00985DC2" w:rsidP="00FA4FBA">
            <w:pPr>
              <w:widowControl w:val="0"/>
              <w:jc w:val="right"/>
              <w:rPr>
                <w:rFonts w:asciiTheme="minorHAnsi" w:hAnsiTheme="minorHAnsi"/>
                <w:b/>
                <w:color w:val="000000"/>
                <w:sz w:val="22"/>
                <w:szCs w:val="22"/>
                <w:highlight w:val="yellow"/>
              </w:rPr>
            </w:pPr>
            <w:r w:rsidRPr="00985DC2">
              <w:rPr>
                <w:rFonts w:asciiTheme="minorHAnsi" w:hAnsiTheme="minorHAnsi"/>
                <w:b/>
                <w:color w:val="000000"/>
                <w:sz w:val="22"/>
                <w:szCs w:val="22"/>
              </w:rPr>
              <w:t>87,86</w:t>
            </w:r>
          </w:p>
        </w:tc>
      </w:tr>
      <w:tr w:rsidR="00FA4FBA" w:rsidRPr="00985DC2" w:rsidTr="00985DC2">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FBA" w:rsidRPr="00361650" w:rsidRDefault="00FA4FBA" w:rsidP="00FA4FBA">
            <w:pPr>
              <w:widowControl w:val="0"/>
              <w:rPr>
                <w:rFonts w:asciiTheme="minorHAnsi" w:hAnsiTheme="minorHAnsi"/>
                <w:b/>
                <w:color w:val="000000"/>
                <w:sz w:val="22"/>
                <w:szCs w:val="22"/>
              </w:rPr>
            </w:pPr>
            <w:r w:rsidRPr="00361650">
              <w:rPr>
                <w:rFonts w:asciiTheme="minorHAnsi" w:hAnsiTheme="minorHAnsi"/>
                <w:b/>
                <w:color w:val="000000"/>
                <w:sz w:val="22"/>
                <w:szCs w:val="22"/>
              </w:rPr>
              <w:t>RAZLIKA - MANJAK</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FBA" w:rsidRPr="00E128DF" w:rsidRDefault="003A7CAB" w:rsidP="00FA4FBA">
            <w:pPr>
              <w:widowControl w:val="0"/>
              <w:jc w:val="right"/>
              <w:rPr>
                <w:rFonts w:asciiTheme="minorHAnsi" w:hAnsiTheme="minorHAnsi"/>
                <w:b/>
                <w:color w:val="000000"/>
                <w:sz w:val="22"/>
                <w:szCs w:val="22"/>
                <w:highlight w:val="yellow"/>
              </w:rPr>
            </w:pPr>
            <w:r w:rsidRPr="003A7CAB">
              <w:rPr>
                <w:rFonts w:asciiTheme="minorHAnsi" w:hAnsiTheme="minorHAnsi"/>
                <w:b/>
                <w:color w:val="000000"/>
                <w:sz w:val="22"/>
                <w:szCs w:val="22"/>
              </w:rPr>
              <w:t>3.257.650,75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FBA" w:rsidRPr="00985DC2" w:rsidRDefault="00985DC2" w:rsidP="00FA4FBA">
            <w:pPr>
              <w:widowControl w:val="0"/>
              <w:jc w:val="right"/>
              <w:rPr>
                <w:rFonts w:asciiTheme="minorHAnsi" w:hAnsiTheme="minorHAnsi"/>
                <w:b/>
                <w:color w:val="000000"/>
                <w:sz w:val="22"/>
                <w:szCs w:val="22"/>
              </w:rPr>
            </w:pPr>
            <w:r w:rsidRPr="00985DC2">
              <w:rPr>
                <w:rFonts w:asciiTheme="minorHAnsi" w:hAnsiTheme="minorHAnsi"/>
                <w:b/>
                <w:color w:val="000000"/>
                <w:sz w:val="22"/>
                <w:szCs w:val="22"/>
              </w:rPr>
              <w:t>-10.707.015,75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FBA" w:rsidRPr="00985DC2" w:rsidRDefault="00985DC2" w:rsidP="00FA4FBA">
            <w:pPr>
              <w:widowControl w:val="0"/>
              <w:jc w:val="right"/>
              <w:rPr>
                <w:rFonts w:asciiTheme="minorHAnsi" w:hAnsiTheme="minorHAnsi"/>
                <w:b/>
                <w:color w:val="000000"/>
                <w:sz w:val="22"/>
                <w:szCs w:val="22"/>
              </w:rPr>
            </w:pPr>
            <w:r w:rsidRPr="00985DC2">
              <w:rPr>
                <w:rFonts w:asciiTheme="minorHAnsi" w:hAnsiTheme="minorHAnsi"/>
                <w:b/>
                <w:color w:val="000000"/>
                <w:sz w:val="22"/>
                <w:szCs w:val="22"/>
              </w:rPr>
              <w:t>-6.846.257,39</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FBA" w:rsidRPr="00E128DF" w:rsidRDefault="00985DC2" w:rsidP="00FA4FBA">
            <w:pPr>
              <w:widowControl w:val="0"/>
              <w:jc w:val="right"/>
              <w:rPr>
                <w:rFonts w:asciiTheme="minorHAnsi" w:hAnsiTheme="minorHAnsi"/>
                <w:b/>
                <w:color w:val="000000"/>
                <w:sz w:val="22"/>
                <w:szCs w:val="22"/>
                <w:highlight w:val="yellow"/>
              </w:rPr>
            </w:pPr>
            <w:r w:rsidRPr="00985DC2">
              <w:rPr>
                <w:rFonts w:asciiTheme="minorHAnsi" w:hAnsiTheme="minorHAnsi"/>
                <w:b/>
                <w:color w:val="000000"/>
                <w:sz w:val="22"/>
                <w:szCs w:val="22"/>
              </w:rPr>
              <w:t>-210,16</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FBA" w:rsidRPr="00985DC2" w:rsidRDefault="00985DC2" w:rsidP="00FA4FBA">
            <w:pPr>
              <w:widowControl w:val="0"/>
              <w:jc w:val="right"/>
              <w:rPr>
                <w:rFonts w:asciiTheme="minorHAnsi" w:hAnsiTheme="minorHAnsi"/>
                <w:b/>
                <w:color w:val="000000"/>
                <w:sz w:val="22"/>
                <w:szCs w:val="22"/>
              </w:rPr>
            </w:pPr>
            <w:r w:rsidRPr="00985DC2">
              <w:rPr>
                <w:rFonts w:asciiTheme="minorHAnsi" w:hAnsiTheme="minorHAnsi"/>
                <w:b/>
                <w:color w:val="000000"/>
                <w:sz w:val="22"/>
                <w:szCs w:val="22"/>
              </w:rPr>
              <w:t>63,94</w:t>
            </w:r>
          </w:p>
        </w:tc>
      </w:tr>
    </w:tbl>
    <w:p w:rsidR="00AD600E" w:rsidRPr="00E128DF" w:rsidRDefault="00AD600E" w:rsidP="0034146C">
      <w:pPr>
        <w:widowControl w:val="0"/>
        <w:jc w:val="both"/>
        <w:rPr>
          <w:rFonts w:asciiTheme="minorHAnsi" w:hAnsiTheme="minorHAnsi" w:cs="Arial"/>
          <w:b/>
          <w:highlight w:val="yellow"/>
        </w:rPr>
      </w:pPr>
    </w:p>
    <w:p w:rsidR="0084482E" w:rsidRPr="008B5703" w:rsidRDefault="0084482E" w:rsidP="00536F29">
      <w:pPr>
        <w:pStyle w:val="Odlomakpopisa"/>
        <w:widowControl w:val="0"/>
        <w:numPr>
          <w:ilvl w:val="0"/>
          <w:numId w:val="10"/>
        </w:numPr>
        <w:jc w:val="both"/>
        <w:rPr>
          <w:rFonts w:asciiTheme="minorHAnsi" w:hAnsiTheme="minorHAnsi" w:cs="Arial"/>
          <w:b/>
        </w:rPr>
      </w:pPr>
      <w:r w:rsidRPr="008B5703">
        <w:rPr>
          <w:rFonts w:asciiTheme="minorHAnsi" w:hAnsiTheme="minorHAnsi" w:cs="Arial"/>
          <w:b/>
        </w:rPr>
        <w:t>RASPOLOŽIVA SREDSTVA IZ PRETHODNE GODINE</w:t>
      </w:r>
    </w:p>
    <w:tbl>
      <w:tblPr>
        <w:tblW w:w="8927" w:type="dxa"/>
        <w:tblInd w:w="-34" w:type="dxa"/>
        <w:tblLook w:val="04A0" w:firstRow="1" w:lastRow="0" w:firstColumn="1" w:lastColumn="0" w:noHBand="0" w:noVBand="1"/>
      </w:tblPr>
      <w:tblGrid>
        <w:gridCol w:w="2809"/>
        <w:gridCol w:w="1498"/>
        <w:gridCol w:w="1420"/>
        <w:gridCol w:w="1420"/>
        <w:gridCol w:w="890"/>
        <w:gridCol w:w="890"/>
      </w:tblGrid>
      <w:tr w:rsidR="001C16A6" w:rsidRPr="00E128DF" w:rsidTr="008B5703">
        <w:trPr>
          <w:trHeight w:val="20"/>
        </w:trPr>
        <w:tc>
          <w:tcPr>
            <w:tcW w:w="2809" w:type="dxa"/>
            <w:vMerge w:val="restart"/>
            <w:tcBorders>
              <w:top w:val="single" w:sz="4" w:space="0" w:color="auto"/>
              <w:left w:val="single" w:sz="4" w:space="0" w:color="auto"/>
              <w:right w:val="single" w:sz="4" w:space="0" w:color="auto"/>
            </w:tcBorders>
            <w:shd w:val="clear" w:color="auto" w:fill="auto"/>
            <w:vAlign w:val="center"/>
            <w:hideMark/>
          </w:tcPr>
          <w:p w:rsidR="001C16A6" w:rsidRPr="00E128DF" w:rsidRDefault="001C16A6" w:rsidP="0034146C">
            <w:pPr>
              <w:widowControl w:val="0"/>
              <w:jc w:val="both"/>
              <w:rPr>
                <w:rFonts w:asciiTheme="minorHAnsi" w:hAnsiTheme="minorHAnsi"/>
                <w:color w:val="000000"/>
                <w:sz w:val="22"/>
                <w:szCs w:val="22"/>
                <w:highlight w:val="yellow"/>
              </w:rPr>
            </w:pPr>
          </w:p>
        </w:tc>
        <w:tc>
          <w:tcPr>
            <w:tcW w:w="1498" w:type="dxa"/>
            <w:tcBorders>
              <w:top w:val="single" w:sz="4" w:space="0" w:color="auto"/>
              <w:left w:val="single" w:sz="4" w:space="0" w:color="auto"/>
              <w:bottom w:val="nil"/>
              <w:right w:val="single" w:sz="4" w:space="0" w:color="auto"/>
            </w:tcBorders>
            <w:shd w:val="clear" w:color="000000" w:fill="D9D9D9"/>
            <w:noWrap/>
            <w:vAlign w:val="center"/>
            <w:hideMark/>
          </w:tcPr>
          <w:p w:rsidR="001C16A6" w:rsidRPr="008B5703" w:rsidRDefault="001C16A6" w:rsidP="008B5703">
            <w:pPr>
              <w:widowControl w:val="0"/>
              <w:jc w:val="center"/>
              <w:rPr>
                <w:rFonts w:asciiTheme="minorHAnsi" w:hAnsiTheme="minorHAnsi"/>
                <w:b/>
                <w:bCs/>
                <w:color w:val="000000"/>
                <w:sz w:val="22"/>
                <w:szCs w:val="22"/>
              </w:rPr>
            </w:pPr>
            <w:r w:rsidRPr="008B5703">
              <w:rPr>
                <w:rFonts w:asciiTheme="minorHAnsi" w:hAnsiTheme="minorHAnsi"/>
                <w:b/>
                <w:bCs/>
                <w:color w:val="000000"/>
                <w:sz w:val="22"/>
                <w:szCs w:val="22"/>
              </w:rPr>
              <w:t>OSTVARENO 201</w:t>
            </w:r>
            <w:r w:rsidR="008B5703" w:rsidRPr="008B5703">
              <w:rPr>
                <w:rFonts w:asciiTheme="minorHAnsi" w:hAnsiTheme="minorHAnsi"/>
                <w:b/>
                <w:bCs/>
                <w:color w:val="000000"/>
                <w:sz w:val="22"/>
                <w:szCs w:val="22"/>
              </w:rPr>
              <w:t>9</w:t>
            </w:r>
          </w:p>
        </w:tc>
        <w:tc>
          <w:tcPr>
            <w:tcW w:w="1420" w:type="dxa"/>
            <w:tcBorders>
              <w:top w:val="single" w:sz="4" w:space="0" w:color="auto"/>
              <w:left w:val="single" w:sz="4" w:space="0" w:color="auto"/>
              <w:bottom w:val="nil"/>
              <w:right w:val="single" w:sz="4" w:space="0" w:color="auto"/>
            </w:tcBorders>
            <w:shd w:val="clear" w:color="000000" w:fill="D9D9D9"/>
            <w:noWrap/>
            <w:vAlign w:val="center"/>
            <w:hideMark/>
          </w:tcPr>
          <w:p w:rsidR="001C16A6" w:rsidRPr="008B5703" w:rsidRDefault="001C16A6" w:rsidP="008B5703">
            <w:pPr>
              <w:widowControl w:val="0"/>
              <w:jc w:val="center"/>
              <w:rPr>
                <w:rFonts w:asciiTheme="minorHAnsi" w:hAnsiTheme="minorHAnsi"/>
                <w:b/>
                <w:bCs/>
                <w:color w:val="000000"/>
                <w:sz w:val="22"/>
                <w:szCs w:val="22"/>
              </w:rPr>
            </w:pPr>
            <w:r w:rsidRPr="008B5703">
              <w:rPr>
                <w:rFonts w:asciiTheme="minorHAnsi" w:hAnsiTheme="minorHAnsi"/>
                <w:b/>
                <w:bCs/>
                <w:color w:val="000000"/>
                <w:sz w:val="22"/>
                <w:szCs w:val="22"/>
              </w:rPr>
              <w:t>PLANIRANO 20</w:t>
            </w:r>
            <w:r w:rsidR="008B5703" w:rsidRPr="008B5703">
              <w:rPr>
                <w:rFonts w:asciiTheme="minorHAnsi" w:hAnsiTheme="minorHAnsi"/>
                <w:b/>
                <w:bCs/>
                <w:color w:val="000000"/>
                <w:sz w:val="22"/>
                <w:szCs w:val="22"/>
              </w:rPr>
              <w:t>20</w:t>
            </w:r>
          </w:p>
        </w:tc>
        <w:tc>
          <w:tcPr>
            <w:tcW w:w="1420" w:type="dxa"/>
            <w:tcBorders>
              <w:top w:val="single" w:sz="4" w:space="0" w:color="auto"/>
              <w:left w:val="single" w:sz="4" w:space="0" w:color="auto"/>
              <w:bottom w:val="nil"/>
              <w:right w:val="single" w:sz="4" w:space="0" w:color="auto"/>
            </w:tcBorders>
            <w:shd w:val="clear" w:color="000000" w:fill="D9D9D9"/>
            <w:noWrap/>
            <w:vAlign w:val="center"/>
            <w:hideMark/>
          </w:tcPr>
          <w:p w:rsidR="001C16A6" w:rsidRPr="008B5703" w:rsidRDefault="001C16A6" w:rsidP="008B5703">
            <w:pPr>
              <w:widowControl w:val="0"/>
              <w:jc w:val="center"/>
              <w:rPr>
                <w:rFonts w:asciiTheme="minorHAnsi" w:hAnsiTheme="minorHAnsi"/>
                <w:b/>
                <w:bCs/>
                <w:color w:val="000000"/>
                <w:sz w:val="22"/>
                <w:szCs w:val="22"/>
              </w:rPr>
            </w:pPr>
            <w:r w:rsidRPr="008B5703">
              <w:rPr>
                <w:rFonts w:asciiTheme="minorHAnsi" w:hAnsiTheme="minorHAnsi"/>
                <w:b/>
                <w:bCs/>
                <w:color w:val="000000"/>
                <w:sz w:val="22"/>
                <w:szCs w:val="22"/>
              </w:rPr>
              <w:t>OSTVARENO 20</w:t>
            </w:r>
            <w:r w:rsidR="008B5703" w:rsidRPr="008B5703">
              <w:rPr>
                <w:rFonts w:asciiTheme="minorHAnsi" w:hAnsiTheme="minorHAnsi"/>
                <w:b/>
                <w:bCs/>
                <w:color w:val="000000"/>
                <w:sz w:val="22"/>
                <w:szCs w:val="22"/>
              </w:rPr>
              <w:t>20</w:t>
            </w:r>
          </w:p>
        </w:tc>
        <w:tc>
          <w:tcPr>
            <w:tcW w:w="890" w:type="dxa"/>
            <w:tcBorders>
              <w:top w:val="single" w:sz="4" w:space="0" w:color="auto"/>
              <w:left w:val="single" w:sz="4" w:space="0" w:color="auto"/>
              <w:bottom w:val="nil"/>
              <w:right w:val="single" w:sz="4" w:space="0" w:color="auto"/>
            </w:tcBorders>
            <w:shd w:val="clear" w:color="000000" w:fill="D9D9D9"/>
            <w:noWrap/>
            <w:vAlign w:val="center"/>
            <w:hideMark/>
          </w:tcPr>
          <w:p w:rsidR="001C16A6" w:rsidRPr="008B5703" w:rsidRDefault="001C16A6" w:rsidP="0034146C">
            <w:pPr>
              <w:widowControl w:val="0"/>
              <w:jc w:val="center"/>
              <w:rPr>
                <w:rFonts w:asciiTheme="minorHAnsi" w:hAnsiTheme="minorHAnsi"/>
                <w:b/>
                <w:bCs/>
                <w:color w:val="000000"/>
                <w:sz w:val="22"/>
                <w:szCs w:val="22"/>
              </w:rPr>
            </w:pPr>
            <w:r w:rsidRPr="008B5703">
              <w:rPr>
                <w:rFonts w:asciiTheme="minorHAnsi" w:hAnsiTheme="minorHAnsi"/>
                <w:b/>
                <w:bCs/>
                <w:color w:val="000000"/>
                <w:sz w:val="22"/>
                <w:szCs w:val="22"/>
              </w:rPr>
              <w:t>INDEKS</w:t>
            </w:r>
          </w:p>
        </w:tc>
        <w:tc>
          <w:tcPr>
            <w:tcW w:w="890" w:type="dxa"/>
            <w:tcBorders>
              <w:top w:val="single" w:sz="4" w:space="0" w:color="auto"/>
              <w:left w:val="single" w:sz="4" w:space="0" w:color="auto"/>
              <w:bottom w:val="nil"/>
              <w:right w:val="single" w:sz="4" w:space="0" w:color="auto"/>
            </w:tcBorders>
            <w:shd w:val="clear" w:color="000000" w:fill="D9D9D9"/>
            <w:noWrap/>
            <w:vAlign w:val="center"/>
            <w:hideMark/>
          </w:tcPr>
          <w:p w:rsidR="001C16A6" w:rsidRPr="008B5703" w:rsidRDefault="001C16A6" w:rsidP="0034146C">
            <w:pPr>
              <w:widowControl w:val="0"/>
              <w:jc w:val="center"/>
              <w:rPr>
                <w:rFonts w:asciiTheme="minorHAnsi" w:hAnsiTheme="minorHAnsi"/>
                <w:b/>
                <w:bCs/>
                <w:color w:val="000000"/>
                <w:sz w:val="22"/>
                <w:szCs w:val="22"/>
              </w:rPr>
            </w:pPr>
            <w:r w:rsidRPr="008B5703">
              <w:rPr>
                <w:rFonts w:asciiTheme="minorHAnsi" w:hAnsiTheme="minorHAnsi"/>
                <w:b/>
                <w:bCs/>
                <w:color w:val="000000"/>
                <w:sz w:val="22"/>
                <w:szCs w:val="22"/>
              </w:rPr>
              <w:t>INDEKS</w:t>
            </w:r>
          </w:p>
        </w:tc>
      </w:tr>
      <w:tr w:rsidR="001C16A6" w:rsidRPr="00E128DF" w:rsidTr="008B5703">
        <w:trPr>
          <w:trHeight w:val="20"/>
        </w:trPr>
        <w:tc>
          <w:tcPr>
            <w:tcW w:w="2809" w:type="dxa"/>
            <w:vMerge/>
            <w:tcBorders>
              <w:left w:val="single" w:sz="4" w:space="0" w:color="auto"/>
              <w:bottom w:val="single" w:sz="4" w:space="0" w:color="auto"/>
              <w:right w:val="single" w:sz="4" w:space="0" w:color="auto"/>
            </w:tcBorders>
            <w:shd w:val="clear" w:color="auto" w:fill="auto"/>
            <w:vAlign w:val="bottom"/>
          </w:tcPr>
          <w:p w:rsidR="001C16A6" w:rsidRPr="00E128DF" w:rsidRDefault="001C16A6" w:rsidP="0034146C">
            <w:pPr>
              <w:widowControl w:val="0"/>
              <w:jc w:val="both"/>
              <w:rPr>
                <w:rFonts w:asciiTheme="minorHAnsi" w:hAnsiTheme="minorHAnsi"/>
                <w:color w:val="000000"/>
                <w:sz w:val="22"/>
                <w:szCs w:val="22"/>
                <w:highlight w:val="yellow"/>
              </w:rPr>
            </w:pPr>
          </w:p>
        </w:tc>
        <w:tc>
          <w:tcPr>
            <w:tcW w:w="1498" w:type="dxa"/>
            <w:tcBorders>
              <w:top w:val="nil"/>
              <w:left w:val="single" w:sz="4" w:space="0" w:color="auto"/>
              <w:bottom w:val="single" w:sz="4" w:space="0" w:color="auto"/>
              <w:right w:val="single" w:sz="4" w:space="0" w:color="auto"/>
            </w:tcBorders>
            <w:shd w:val="clear" w:color="auto" w:fill="auto"/>
            <w:noWrap/>
            <w:vAlign w:val="bottom"/>
            <w:hideMark/>
          </w:tcPr>
          <w:p w:rsidR="001C16A6" w:rsidRPr="008B5703" w:rsidRDefault="001C16A6" w:rsidP="00B4272B">
            <w:pPr>
              <w:widowControl w:val="0"/>
              <w:jc w:val="center"/>
              <w:rPr>
                <w:rFonts w:asciiTheme="minorHAnsi" w:hAnsiTheme="minorHAnsi"/>
                <w:color w:val="000000"/>
                <w:sz w:val="22"/>
                <w:szCs w:val="22"/>
              </w:rPr>
            </w:pPr>
            <w:r w:rsidRPr="008B5703">
              <w:rPr>
                <w:rFonts w:asciiTheme="minorHAnsi" w:hAnsiTheme="minorHAnsi"/>
                <w:color w:val="000000"/>
                <w:sz w:val="22"/>
                <w:szCs w:val="22"/>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C16A6" w:rsidRPr="008B5703" w:rsidRDefault="001C16A6" w:rsidP="00B4272B">
            <w:pPr>
              <w:widowControl w:val="0"/>
              <w:jc w:val="center"/>
              <w:rPr>
                <w:rFonts w:asciiTheme="minorHAnsi" w:hAnsiTheme="minorHAnsi"/>
                <w:color w:val="000000"/>
                <w:sz w:val="22"/>
                <w:szCs w:val="22"/>
              </w:rPr>
            </w:pPr>
            <w:r w:rsidRPr="008B5703">
              <w:rPr>
                <w:rFonts w:asciiTheme="minorHAnsi" w:hAnsiTheme="minorHAnsi"/>
                <w:color w:val="000000"/>
                <w:sz w:val="22"/>
                <w:szCs w:val="22"/>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C16A6" w:rsidRPr="008B5703" w:rsidRDefault="001C16A6" w:rsidP="00B4272B">
            <w:pPr>
              <w:widowControl w:val="0"/>
              <w:jc w:val="center"/>
              <w:rPr>
                <w:rFonts w:asciiTheme="minorHAnsi" w:hAnsiTheme="minorHAnsi"/>
                <w:color w:val="000000"/>
                <w:sz w:val="22"/>
                <w:szCs w:val="22"/>
              </w:rPr>
            </w:pPr>
            <w:r w:rsidRPr="008B5703">
              <w:rPr>
                <w:rFonts w:asciiTheme="minorHAnsi" w:hAnsiTheme="minorHAnsi"/>
                <w:color w:val="000000"/>
                <w:sz w:val="22"/>
                <w:szCs w:val="22"/>
              </w:rPr>
              <w:t>3</w:t>
            </w:r>
          </w:p>
        </w:tc>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1C16A6" w:rsidRPr="008B5703" w:rsidRDefault="001C16A6" w:rsidP="00B4272B">
            <w:pPr>
              <w:widowControl w:val="0"/>
              <w:jc w:val="center"/>
              <w:rPr>
                <w:rFonts w:asciiTheme="minorHAnsi" w:hAnsiTheme="minorHAnsi"/>
                <w:color w:val="000000"/>
                <w:sz w:val="22"/>
                <w:szCs w:val="22"/>
              </w:rPr>
            </w:pPr>
            <w:r w:rsidRPr="008B5703">
              <w:rPr>
                <w:rFonts w:asciiTheme="minorHAnsi" w:hAnsiTheme="minorHAnsi"/>
                <w:color w:val="000000"/>
                <w:sz w:val="22"/>
                <w:szCs w:val="22"/>
              </w:rPr>
              <w:t>4 (3/1)</w:t>
            </w:r>
          </w:p>
        </w:tc>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1C16A6" w:rsidRPr="008B5703" w:rsidRDefault="001C16A6" w:rsidP="00B4272B">
            <w:pPr>
              <w:widowControl w:val="0"/>
              <w:jc w:val="center"/>
              <w:rPr>
                <w:rFonts w:asciiTheme="minorHAnsi" w:hAnsiTheme="minorHAnsi"/>
                <w:color w:val="000000"/>
                <w:sz w:val="22"/>
                <w:szCs w:val="22"/>
              </w:rPr>
            </w:pPr>
            <w:r w:rsidRPr="008B5703">
              <w:rPr>
                <w:rFonts w:asciiTheme="minorHAnsi" w:hAnsiTheme="minorHAnsi"/>
                <w:color w:val="000000"/>
                <w:sz w:val="22"/>
                <w:szCs w:val="22"/>
              </w:rPr>
              <w:t>5 (3/2)</w:t>
            </w:r>
          </w:p>
        </w:tc>
      </w:tr>
      <w:tr w:rsidR="00AD600E" w:rsidRPr="00E128DF" w:rsidTr="008B5703">
        <w:trPr>
          <w:trHeight w:val="20"/>
        </w:trPr>
        <w:tc>
          <w:tcPr>
            <w:tcW w:w="28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600E" w:rsidRPr="00E128DF" w:rsidRDefault="001C16A6" w:rsidP="0034146C">
            <w:pPr>
              <w:widowControl w:val="0"/>
              <w:jc w:val="both"/>
              <w:rPr>
                <w:rFonts w:asciiTheme="minorHAnsi" w:hAnsiTheme="minorHAnsi"/>
                <w:color w:val="000000"/>
                <w:sz w:val="22"/>
                <w:szCs w:val="22"/>
                <w:highlight w:val="yellow"/>
              </w:rPr>
            </w:pPr>
            <w:r w:rsidRPr="008B5703">
              <w:rPr>
                <w:rFonts w:asciiTheme="minorHAnsi" w:hAnsiTheme="minorHAnsi"/>
                <w:color w:val="000000"/>
                <w:sz w:val="22"/>
                <w:szCs w:val="22"/>
              </w:rPr>
              <w:t>Vlastiti izvori</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00E" w:rsidRPr="00E128DF" w:rsidRDefault="008B5703" w:rsidP="0034146C">
            <w:pPr>
              <w:widowControl w:val="0"/>
              <w:jc w:val="both"/>
              <w:rPr>
                <w:rFonts w:asciiTheme="minorHAnsi" w:hAnsiTheme="minorHAnsi"/>
                <w:color w:val="000000"/>
                <w:sz w:val="22"/>
                <w:szCs w:val="22"/>
                <w:highlight w:val="yellow"/>
              </w:rPr>
            </w:pPr>
            <w:r w:rsidRPr="005C2F74">
              <w:rPr>
                <w:rFonts w:asciiTheme="minorHAnsi" w:hAnsiTheme="minorHAnsi"/>
                <w:color w:val="000000"/>
                <w:sz w:val="22"/>
                <w:szCs w:val="22"/>
              </w:rPr>
              <w:t>2.224.365,00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00E" w:rsidRPr="00E128DF" w:rsidRDefault="005C2F74" w:rsidP="0034146C">
            <w:pPr>
              <w:widowControl w:val="0"/>
              <w:jc w:val="both"/>
              <w:rPr>
                <w:rFonts w:asciiTheme="minorHAnsi" w:hAnsiTheme="minorHAnsi"/>
                <w:color w:val="000000"/>
                <w:sz w:val="22"/>
                <w:szCs w:val="22"/>
                <w:highlight w:val="yellow"/>
              </w:rPr>
            </w:pPr>
            <w:r w:rsidRPr="005C2F74">
              <w:rPr>
                <w:rFonts w:asciiTheme="minorHAnsi" w:hAnsiTheme="minorHAnsi"/>
                <w:color w:val="000000"/>
                <w:sz w:val="22"/>
                <w:szCs w:val="22"/>
              </w:rPr>
              <w:t>5.482.015,75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00E" w:rsidRPr="00E128DF" w:rsidRDefault="005C2F74" w:rsidP="0034146C">
            <w:pPr>
              <w:widowControl w:val="0"/>
              <w:jc w:val="both"/>
              <w:rPr>
                <w:rFonts w:asciiTheme="minorHAnsi" w:hAnsiTheme="minorHAnsi"/>
                <w:color w:val="000000"/>
                <w:sz w:val="22"/>
                <w:szCs w:val="22"/>
                <w:highlight w:val="yellow"/>
              </w:rPr>
            </w:pPr>
            <w:r w:rsidRPr="005C2F74">
              <w:rPr>
                <w:rFonts w:asciiTheme="minorHAnsi" w:hAnsiTheme="minorHAnsi"/>
                <w:color w:val="000000"/>
                <w:sz w:val="22"/>
                <w:szCs w:val="22"/>
              </w:rPr>
              <w:t>5.482.015,75</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00E" w:rsidRPr="005C2F74" w:rsidRDefault="005C2F74" w:rsidP="0034146C">
            <w:pPr>
              <w:widowControl w:val="0"/>
              <w:jc w:val="both"/>
              <w:rPr>
                <w:rFonts w:asciiTheme="minorHAnsi" w:hAnsiTheme="minorHAnsi"/>
                <w:color w:val="000000"/>
                <w:sz w:val="22"/>
                <w:szCs w:val="22"/>
              </w:rPr>
            </w:pPr>
            <w:r w:rsidRPr="005C2F74">
              <w:rPr>
                <w:rFonts w:asciiTheme="minorHAnsi" w:hAnsiTheme="minorHAnsi"/>
                <w:color w:val="000000"/>
                <w:sz w:val="22"/>
                <w:szCs w:val="22"/>
              </w:rPr>
              <w:t>246,45</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00E" w:rsidRPr="005C2F74" w:rsidRDefault="00592E30" w:rsidP="0034146C">
            <w:pPr>
              <w:widowControl w:val="0"/>
              <w:jc w:val="both"/>
              <w:rPr>
                <w:rFonts w:asciiTheme="minorHAnsi" w:hAnsiTheme="minorHAnsi"/>
                <w:color w:val="000000"/>
                <w:sz w:val="22"/>
                <w:szCs w:val="22"/>
              </w:rPr>
            </w:pPr>
            <w:r w:rsidRPr="005C2F74">
              <w:rPr>
                <w:rFonts w:asciiTheme="minorHAnsi" w:hAnsiTheme="minorHAnsi"/>
                <w:color w:val="000000"/>
                <w:sz w:val="22"/>
                <w:szCs w:val="22"/>
              </w:rPr>
              <w:t>100,00</w:t>
            </w:r>
          </w:p>
        </w:tc>
      </w:tr>
    </w:tbl>
    <w:p w:rsidR="0084482E" w:rsidRPr="00E128DF" w:rsidRDefault="0084482E" w:rsidP="0034146C">
      <w:pPr>
        <w:widowControl w:val="0"/>
        <w:jc w:val="both"/>
        <w:rPr>
          <w:rFonts w:asciiTheme="minorHAnsi" w:hAnsiTheme="minorHAnsi" w:cs="Arial"/>
          <w:highlight w:val="yellow"/>
        </w:rPr>
      </w:pPr>
    </w:p>
    <w:p w:rsidR="0084482E" w:rsidRPr="005C2F74" w:rsidRDefault="0084482E" w:rsidP="00536F29">
      <w:pPr>
        <w:pStyle w:val="Odlomakpopisa"/>
        <w:widowControl w:val="0"/>
        <w:numPr>
          <w:ilvl w:val="0"/>
          <w:numId w:val="10"/>
        </w:numPr>
        <w:jc w:val="both"/>
        <w:rPr>
          <w:rFonts w:asciiTheme="minorHAnsi" w:hAnsiTheme="minorHAnsi" w:cs="Arial"/>
          <w:b/>
        </w:rPr>
      </w:pPr>
      <w:r w:rsidRPr="005C2F74">
        <w:rPr>
          <w:rFonts w:asciiTheme="minorHAnsi" w:hAnsiTheme="minorHAnsi" w:cs="Arial"/>
          <w:b/>
        </w:rPr>
        <w:t>RAČUN ZADUŽIVANJA/FINANCIRANJA</w:t>
      </w:r>
    </w:p>
    <w:tbl>
      <w:tblPr>
        <w:tblW w:w="8927" w:type="dxa"/>
        <w:tblInd w:w="-34" w:type="dxa"/>
        <w:tblLook w:val="04A0" w:firstRow="1" w:lastRow="0" w:firstColumn="1" w:lastColumn="0" w:noHBand="0" w:noVBand="1"/>
      </w:tblPr>
      <w:tblGrid>
        <w:gridCol w:w="2887"/>
        <w:gridCol w:w="1420"/>
        <w:gridCol w:w="1420"/>
        <w:gridCol w:w="1420"/>
        <w:gridCol w:w="890"/>
        <w:gridCol w:w="890"/>
      </w:tblGrid>
      <w:tr w:rsidR="001C16A6" w:rsidRPr="00E128DF" w:rsidTr="008B5703">
        <w:trPr>
          <w:trHeight w:val="20"/>
        </w:trPr>
        <w:tc>
          <w:tcPr>
            <w:tcW w:w="2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6A6" w:rsidRPr="00E128DF" w:rsidRDefault="001C16A6" w:rsidP="0034146C">
            <w:pPr>
              <w:widowControl w:val="0"/>
              <w:jc w:val="both"/>
              <w:rPr>
                <w:rFonts w:asciiTheme="minorHAnsi" w:hAnsiTheme="minorHAnsi"/>
                <w:color w:val="000000"/>
                <w:sz w:val="22"/>
                <w:szCs w:val="22"/>
                <w:highlight w:val="yellow"/>
              </w:rPr>
            </w:pPr>
          </w:p>
        </w:tc>
        <w:tc>
          <w:tcPr>
            <w:tcW w:w="1420" w:type="dxa"/>
            <w:tcBorders>
              <w:top w:val="single" w:sz="4" w:space="0" w:color="auto"/>
              <w:left w:val="single" w:sz="4" w:space="0" w:color="auto"/>
              <w:bottom w:val="nil"/>
              <w:right w:val="single" w:sz="4" w:space="0" w:color="auto"/>
            </w:tcBorders>
            <w:shd w:val="clear" w:color="000000" w:fill="D9D9D9"/>
            <w:noWrap/>
            <w:vAlign w:val="center"/>
            <w:hideMark/>
          </w:tcPr>
          <w:p w:rsidR="001C16A6" w:rsidRPr="005C2F74" w:rsidRDefault="001C16A6" w:rsidP="005C2F74">
            <w:pPr>
              <w:widowControl w:val="0"/>
              <w:jc w:val="center"/>
              <w:rPr>
                <w:rFonts w:asciiTheme="minorHAnsi" w:hAnsiTheme="minorHAnsi"/>
                <w:b/>
                <w:bCs/>
                <w:color w:val="000000"/>
                <w:sz w:val="22"/>
                <w:szCs w:val="22"/>
              </w:rPr>
            </w:pPr>
            <w:r w:rsidRPr="005C2F74">
              <w:rPr>
                <w:rFonts w:asciiTheme="minorHAnsi" w:hAnsiTheme="minorHAnsi"/>
                <w:b/>
                <w:bCs/>
                <w:color w:val="000000"/>
                <w:sz w:val="22"/>
                <w:szCs w:val="22"/>
              </w:rPr>
              <w:t>OSTVARENO 201</w:t>
            </w:r>
            <w:r w:rsidR="005C2F74" w:rsidRPr="005C2F74">
              <w:rPr>
                <w:rFonts w:asciiTheme="minorHAnsi" w:hAnsiTheme="minorHAnsi"/>
                <w:b/>
                <w:bCs/>
                <w:color w:val="000000"/>
                <w:sz w:val="22"/>
                <w:szCs w:val="22"/>
              </w:rPr>
              <w:t>9</w:t>
            </w:r>
          </w:p>
        </w:tc>
        <w:tc>
          <w:tcPr>
            <w:tcW w:w="1420" w:type="dxa"/>
            <w:tcBorders>
              <w:top w:val="single" w:sz="4" w:space="0" w:color="auto"/>
              <w:left w:val="single" w:sz="4" w:space="0" w:color="auto"/>
              <w:bottom w:val="nil"/>
              <w:right w:val="single" w:sz="4" w:space="0" w:color="auto"/>
            </w:tcBorders>
            <w:shd w:val="clear" w:color="000000" w:fill="D9D9D9"/>
            <w:noWrap/>
            <w:vAlign w:val="center"/>
            <w:hideMark/>
          </w:tcPr>
          <w:p w:rsidR="001C16A6" w:rsidRPr="005C2F74" w:rsidRDefault="001C16A6" w:rsidP="005C2F74">
            <w:pPr>
              <w:widowControl w:val="0"/>
              <w:jc w:val="center"/>
              <w:rPr>
                <w:rFonts w:asciiTheme="minorHAnsi" w:hAnsiTheme="minorHAnsi"/>
                <w:b/>
                <w:bCs/>
                <w:color w:val="000000"/>
                <w:sz w:val="22"/>
                <w:szCs w:val="22"/>
              </w:rPr>
            </w:pPr>
            <w:r w:rsidRPr="005C2F74">
              <w:rPr>
                <w:rFonts w:asciiTheme="minorHAnsi" w:hAnsiTheme="minorHAnsi"/>
                <w:b/>
                <w:bCs/>
                <w:color w:val="000000"/>
                <w:sz w:val="22"/>
                <w:szCs w:val="22"/>
              </w:rPr>
              <w:t>PLANIRANO 20</w:t>
            </w:r>
            <w:r w:rsidR="005C2F74" w:rsidRPr="005C2F74">
              <w:rPr>
                <w:rFonts w:asciiTheme="minorHAnsi" w:hAnsiTheme="minorHAnsi"/>
                <w:b/>
                <w:bCs/>
                <w:color w:val="000000"/>
                <w:sz w:val="22"/>
                <w:szCs w:val="22"/>
              </w:rPr>
              <w:t>20</w:t>
            </w:r>
          </w:p>
        </w:tc>
        <w:tc>
          <w:tcPr>
            <w:tcW w:w="1420" w:type="dxa"/>
            <w:tcBorders>
              <w:top w:val="single" w:sz="4" w:space="0" w:color="auto"/>
              <w:left w:val="single" w:sz="4" w:space="0" w:color="auto"/>
              <w:bottom w:val="nil"/>
              <w:right w:val="single" w:sz="4" w:space="0" w:color="auto"/>
            </w:tcBorders>
            <w:shd w:val="clear" w:color="000000" w:fill="D9D9D9"/>
            <w:noWrap/>
            <w:vAlign w:val="center"/>
            <w:hideMark/>
          </w:tcPr>
          <w:p w:rsidR="001C16A6" w:rsidRPr="005C2F74" w:rsidRDefault="001C16A6" w:rsidP="005C2F74">
            <w:pPr>
              <w:widowControl w:val="0"/>
              <w:jc w:val="center"/>
              <w:rPr>
                <w:rFonts w:asciiTheme="minorHAnsi" w:hAnsiTheme="minorHAnsi"/>
                <w:b/>
                <w:bCs/>
                <w:color w:val="000000"/>
                <w:sz w:val="22"/>
                <w:szCs w:val="22"/>
              </w:rPr>
            </w:pPr>
            <w:r w:rsidRPr="005C2F74">
              <w:rPr>
                <w:rFonts w:asciiTheme="minorHAnsi" w:hAnsiTheme="minorHAnsi"/>
                <w:b/>
                <w:bCs/>
                <w:color w:val="000000"/>
                <w:sz w:val="22"/>
                <w:szCs w:val="22"/>
              </w:rPr>
              <w:t>OSTVARENO 20</w:t>
            </w:r>
            <w:r w:rsidR="005C2F74" w:rsidRPr="005C2F74">
              <w:rPr>
                <w:rFonts w:asciiTheme="minorHAnsi" w:hAnsiTheme="minorHAnsi"/>
                <w:b/>
                <w:bCs/>
                <w:color w:val="000000"/>
                <w:sz w:val="22"/>
                <w:szCs w:val="22"/>
              </w:rPr>
              <w:t>20</w:t>
            </w:r>
          </w:p>
        </w:tc>
        <w:tc>
          <w:tcPr>
            <w:tcW w:w="890" w:type="dxa"/>
            <w:tcBorders>
              <w:top w:val="single" w:sz="4" w:space="0" w:color="auto"/>
              <w:left w:val="single" w:sz="4" w:space="0" w:color="auto"/>
              <w:bottom w:val="nil"/>
              <w:right w:val="single" w:sz="4" w:space="0" w:color="auto"/>
            </w:tcBorders>
            <w:shd w:val="clear" w:color="000000" w:fill="D9D9D9"/>
            <w:noWrap/>
            <w:vAlign w:val="center"/>
            <w:hideMark/>
          </w:tcPr>
          <w:p w:rsidR="001C16A6" w:rsidRPr="005C2F74" w:rsidRDefault="001C16A6" w:rsidP="0034146C">
            <w:pPr>
              <w:widowControl w:val="0"/>
              <w:jc w:val="center"/>
              <w:rPr>
                <w:rFonts w:asciiTheme="minorHAnsi" w:hAnsiTheme="minorHAnsi"/>
                <w:b/>
                <w:bCs/>
                <w:color w:val="000000"/>
                <w:sz w:val="22"/>
                <w:szCs w:val="22"/>
              </w:rPr>
            </w:pPr>
            <w:r w:rsidRPr="005C2F74">
              <w:rPr>
                <w:rFonts w:asciiTheme="minorHAnsi" w:hAnsiTheme="minorHAnsi"/>
                <w:b/>
                <w:bCs/>
                <w:color w:val="000000"/>
                <w:sz w:val="22"/>
                <w:szCs w:val="22"/>
              </w:rPr>
              <w:t>INDEKS</w:t>
            </w:r>
          </w:p>
        </w:tc>
        <w:tc>
          <w:tcPr>
            <w:tcW w:w="890" w:type="dxa"/>
            <w:tcBorders>
              <w:top w:val="single" w:sz="4" w:space="0" w:color="auto"/>
              <w:left w:val="single" w:sz="4" w:space="0" w:color="auto"/>
              <w:bottom w:val="nil"/>
              <w:right w:val="single" w:sz="4" w:space="0" w:color="auto"/>
            </w:tcBorders>
            <w:shd w:val="clear" w:color="000000" w:fill="D9D9D9"/>
            <w:noWrap/>
            <w:vAlign w:val="center"/>
            <w:hideMark/>
          </w:tcPr>
          <w:p w:rsidR="001C16A6" w:rsidRPr="005C2F74" w:rsidRDefault="001C16A6" w:rsidP="0034146C">
            <w:pPr>
              <w:widowControl w:val="0"/>
              <w:jc w:val="center"/>
              <w:rPr>
                <w:rFonts w:asciiTheme="minorHAnsi" w:hAnsiTheme="minorHAnsi"/>
                <w:b/>
                <w:bCs/>
                <w:color w:val="000000"/>
                <w:sz w:val="22"/>
                <w:szCs w:val="22"/>
              </w:rPr>
            </w:pPr>
            <w:r w:rsidRPr="005C2F74">
              <w:rPr>
                <w:rFonts w:asciiTheme="minorHAnsi" w:hAnsiTheme="minorHAnsi"/>
                <w:b/>
                <w:bCs/>
                <w:color w:val="000000"/>
                <w:sz w:val="22"/>
                <w:szCs w:val="22"/>
              </w:rPr>
              <w:t>INDEKS</w:t>
            </w:r>
          </w:p>
        </w:tc>
      </w:tr>
      <w:tr w:rsidR="001C16A6" w:rsidRPr="00E128DF" w:rsidTr="008B5703">
        <w:trPr>
          <w:trHeight w:val="20"/>
        </w:trPr>
        <w:tc>
          <w:tcPr>
            <w:tcW w:w="2887" w:type="dxa"/>
            <w:vMerge/>
            <w:tcBorders>
              <w:left w:val="single" w:sz="4" w:space="0" w:color="auto"/>
              <w:bottom w:val="single" w:sz="4" w:space="0" w:color="auto"/>
              <w:right w:val="single" w:sz="4" w:space="0" w:color="auto"/>
            </w:tcBorders>
            <w:shd w:val="clear" w:color="auto" w:fill="auto"/>
            <w:vAlign w:val="bottom"/>
          </w:tcPr>
          <w:p w:rsidR="001C16A6" w:rsidRPr="00E128DF" w:rsidRDefault="001C16A6" w:rsidP="0034146C">
            <w:pPr>
              <w:widowControl w:val="0"/>
              <w:jc w:val="both"/>
              <w:rPr>
                <w:rFonts w:asciiTheme="minorHAnsi" w:hAnsiTheme="minorHAnsi"/>
                <w:color w:val="000000"/>
                <w:sz w:val="22"/>
                <w:szCs w:val="22"/>
                <w:highlight w:val="yellow"/>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C16A6" w:rsidRPr="005C2F74" w:rsidRDefault="001C16A6" w:rsidP="0034146C">
            <w:pPr>
              <w:widowControl w:val="0"/>
              <w:jc w:val="center"/>
              <w:rPr>
                <w:rFonts w:asciiTheme="minorHAnsi" w:hAnsiTheme="minorHAnsi"/>
                <w:color w:val="000000"/>
                <w:sz w:val="22"/>
                <w:szCs w:val="22"/>
              </w:rPr>
            </w:pPr>
            <w:r w:rsidRPr="005C2F74">
              <w:rPr>
                <w:rFonts w:asciiTheme="minorHAnsi" w:hAnsiTheme="minorHAnsi"/>
                <w:color w:val="000000"/>
                <w:sz w:val="22"/>
                <w:szCs w:val="22"/>
              </w:rPr>
              <w:t>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C16A6" w:rsidRPr="005C2F74" w:rsidRDefault="001C16A6" w:rsidP="0034146C">
            <w:pPr>
              <w:widowControl w:val="0"/>
              <w:jc w:val="center"/>
              <w:rPr>
                <w:rFonts w:asciiTheme="minorHAnsi" w:hAnsiTheme="minorHAnsi"/>
                <w:color w:val="000000"/>
                <w:sz w:val="22"/>
                <w:szCs w:val="22"/>
              </w:rPr>
            </w:pPr>
            <w:r w:rsidRPr="005C2F74">
              <w:rPr>
                <w:rFonts w:asciiTheme="minorHAnsi" w:hAnsiTheme="minorHAnsi"/>
                <w:color w:val="000000"/>
                <w:sz w:val="22"/>
                <w:szCs w:val="22"/>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1C16A6" w:rsidRPr="005C2F74" w:rsidRDefault="001C16A6" w:rsidP="0034146C">
            <w:pPr>
              <w:widowControl w:val="0"/>
              <w:jc w:val="center"/>
              <w:rPr>
                <w:rFonts w:asciiTheme="minorHAnsi" w:hAnsiTheme="minorHAnsi"/>
                <w:color w:val="000000"/>
                <w:sz w:val="22"/>
                <w:szCs w:val="22"/>
              </w:rPr>
            </w:pPr>
            <w:r w:rsidRPr="005C2F74">
              <w:rPr>
                <w:rFonts w:asciiTheme="minorHAnsi" w:hAnsiTheme="minorHAnsi"/>
                <w:color w:val="000000"/>
                <w:sz w:val="22"/>
                <w:szCs w:val="22"/>
              </w:rPr>
              <w:t>3</w:t>
            </w:r>
          </w:p>
        </w:tc>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1C16A6" w:rsidRPr="005C2F74" w:rsidRDefault="001C16A6" w:rsidP="0034146C">
            <w:pPr>
              <w:widowControl w:val="0"/>
              <w:jc w:val="center"/>
              <w:rPr>
                <w:rFonts w:asciiTheme="minorHAnsi" w:hAnsiTheme="minorHAnsi"/>
                <w:color w:val="000000"/>
                <w:sz w:val="22"/>
                <w:szCs w:val="22"/>
              </w:rPr>
            </w:pPr>
            <w:r w:rsidRPr="005C2F74">
              <w:rPr>
                <w:rFonts w:asciiTheme="minorHAnsi" w:hAnsiTheme="minorHAnsi"/>
                <w:color w:val="000000"/>
                <w:sz w:val="22"/>
                <w:szCs w:val="22"/>
              </w:rPr>
              <w:t>4 (3/1)</w:t>
            </w:r>
          </w:p>
        </w:tc>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1C16A6" w:rsidRPr="005C2F74" w:rsidRDefault="001C16A6" w:rsidP="0034146C">
            <w:pPr>
              <w:widowControl w:val="0"/>
              <w:jc w:val="center"/>
              <w:rPr>
                <w:rFonts w:asciiTheme="minorHAnsi" w:hAnsiTheme="minorHAnsi"/>
                <w:color w:val="000000"/>
                <w:sz w:val="22"/>
                <w:szCs w:val="22"/>
              </w:rPr>
            </w:pPr>
            <w:r w:rsidRPr="005C2F74">
              <w:rPr>
                <w:rFonts w:asciiTheme="minorHAnsi" w:hAnsiTheme="minorHAnsi"/>
                <w:color w:val="000000"/>
                <w:sz w:val="22"/>
                <w:szCs w:val="22"/>
              </w:rPr>
              <w:t>5 (3/2)</w:t>
            </w:r>
          </w:p>
        </w:tc>
      </w:tr>
      <w:tr w:rsidR="006E09EF" w:rsidRPr="00E128DF" w:rsidTr="008B5703">
        <w:trPr>
          <w:trHeight w:val="20"/>
        </w:trPr>
        <w:tc>
          <w:tcPr>
            <w:tcW w:w="28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09EF" w:rsidRPr="00E128DF" w:rsidRDefault="001C16A6" w:rsidP="00ED1C08">
            <w:pPr>
              <w:widowControl w:val="0"/>
              <w:rPr>
                <w:rFonts w:asciiTheme="minorHAnsi" w:hAnsiTheme="minorHAnsi"/>
                <w:color w:val="000000"/>
                <w:sz w:val="22"/>
                <w:szCs w:val="22"/>
                <w:highlight w:val="yellow"/>
              </w:rPr>
            </w:pPr>
            <w:r w:rsidRPr="005C2F74">
              <w:rPr>
                <w:rFonts w:asciiTheme="minorHAnsi" w:hAnsiTheme="minorHAnsi"/>
                <w:color w:val="000000"/>
                <w:sz w:val="22"/>
                <w:szCs w:val="22"/>
              </w:rPr>
              <w:t>Neto zaduživanje/ financiranje</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9EF" w:rsidRPr="005C2F74" w:rsidRDefault="00491E7D" w:rsidP="0034146C">
            <w:pPr>
              <w:widowControl w:val="0"/>
              <w:jc w:val="right"/>
              <w:rPr>
                <w:rFonts w:asciiTheme="minorHAnsi" w:hAnsiTheme="minorHAnsi"/>
                <w:color w:val="000000"/>
                <w:sz w:val="22"/>
                <w:szCs w:val="22"/>
              </w:rPr>
            </w:pPr>
            <w:r w:rsidRPr="005C2F74">
              <w:rPr>
                <w:rFonts w:asciiTheme="minorHAnsi" w:hAnsiTheme="minorHAnsi"/>
                <w:color w:val="000000"/>
                <w:sz w:val="22"/>
                <w:szCs w:val="22"/>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09EF" w:rsidRPr="005C2F74" w:rsidRDefault="005C2F74" w:rsidP="0034146C">
            <w:pPr>
              <w:widowControl w:val="0"/>
              <w:jc w:val="right"/>
              <w:rPr>
                <w:rFonts w:asciiTheme="minorHAnsi" w:hAnsiTheme="minorHAnsi"/>
                <w:color w:val="000000"/>
                <w:sz w:val="22"/>
                <w:szCs w:val="22"/>
              </w:rPr>
            </w:pPr>
            <w:r>
              <w:rPr>
                <w:rFonts w:asciiTheme="minorHAnsi" w:hAnsiTheme="minorHAnsi"/>
                <w:color w:val="000000"/>
                <w:sz w:val="22"/>
                <w:szCs w:val="22"/>
              </w:rPr>
              <w:t>5.225.000,00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09EF" w:rsidRPr="005C2F74" w:rsidRDefault="005C2F74" w:rsidP="0034146C">
            <w:pPr>
              <w:widowControl w:val="0"/>
              <w:jc w:val="right"/>
              <w:rPr>
                <w:rFonts w:asciiTheme="minorHAnsi" w:hAnsiTheme="minorHAnsi"/>
                <w:color w:val="000000"/>
                <w:sz w:val="22"/>
                <w:szCs w:val="22"/>
              </w:rPr>
            </w:pPr>
            <w:r>
              <w:rPr>
                <w:rFonts w:asciiTheme="minorHAnsi" w:hAnsiTheme="minorHAnsi"/>
                <w:color w:val="000000"/>
                <w:sz w:val="22"/>
                <w:szCs w:val="22"/>
              </w:rPr>
              <w:t>5.225.000,00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09EF" w:rsidRPr="005C2F74" w:rsidRDefault="00491E7D" w:rsidP="0034146C">
            <w:pPr>
              <w:widowControl w:val="0"/>
              <w:jc w:val="right"/>
              <w:rPr>
                <w:rFonts w:asciiTheme="minorHAnsi" w:hAnsiTheme="minorHAnsi"/>
                <w:color w:val="000000"/>
                <w:sz w:val="22"/>
                <w:szCs w:val="22"/>
              </w:rPr>
            </w:pPr>
            <w:r w:rsidRPr="005C2F74">
              <w:rPr>
                <w:rFonts w:asciiTheme="minorHAnsi" w:hAnsiTheme="minorHAnsi"/>
                <w:color w:val="000000"/>
                <w:sz w:val="22"/>
                <w:szCs w:val="22"/>
              </w:rPr>
              <w:t>0,00</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09EF" w:rsidRPr="005C2F74" w:rsidRDefault="005C2F74" w:rsidP="0034146C">
            <w:pPr>
              <w:widowControl w:val="0"/>
              <w:jc w:val="right"/>
              <w:rPr>
                <w:rFonts w:asciiTheme="minorHAnsi" w:hAnsiTheme="minorHAnsi"/>
                <w:color w:val="000000"/>
                <w:sz w:val="22"/>
                <w:szCs w:val="22"/>
              </w:rPr>
            </w:pPr>
            <w:r>
              <w:rPr>
                <w:rFonts w:asciiTheme="minorHAnsi" w:hAnsiTheme="minorHAnsi"/>
                <w:color w:val="000000"/>
                <w:sz w:val="22"/>
                <w:szCs w:val="22"/>
              </w:rPr>
              <w:t>100,00</w:t>
            </w:r>
          </w:p>
        </w:tc>
      </w:tr>
    </w:tbl>
    <w:p w:rsidR="006E09EF" w:rsidRPr="00E128DF" w:rsidRDefault="006E09EF" w:rsidP="0034146C">
      <w:pPr>
        <w:widowControl w:val="0"/>
        <w:jc w:val="both"/>
        <w:rPr>
          <w:rFonts w:asciiTheme="minorHAnsi" w:hAnsiTheme="minorHAnsi" w:cs="Arial"/>
          <w:b/>
          <w:highlight w:val="yellow"/>
        </w:rPr>
      </w:pPr>
    </w:p>
    <w:p w:rsidR="0084482E" w:rsidRPr="005C2F74" w:rsidRDefault="006E09EF" w:rsidP="0034146C">
      <w:pPr>
        <w:widowControl w:val="0"/>
        <w:jc w:val="both"/>
        <w:rPr>
          <w:rFonts w:asciiTheme="minorHAnsi" w:hAnsiTheme="minorHAnsi" w:cs="Arial"/>
          <w:b/>
          <w:sz w:val="22"/>
          <w:szCs w:val="22"/>
        </w:rPr>
      </w:pPr>
      <w:r w:rsidRPr="005C2F74">
        <w:rPr>
          <w:rFonts w:asciiTheme="minorHAnsi" w:hAnsiTheme="minorHAnsi" w:cs="Arial"/>
          <w:b/>
          <w:color w:val="000000"/>
          <w:sz w:val="22"/>
          <w:szCs w:val="22"/>
        </w:rPr>
        <w:t>VIŠAK/MANJAK + NETO ZADUŽIVANJA/FINANCIRANJA + RASPOLOŽIVA</w:t>
      </w:r>
    </w:p>
    <w:tbl>
      <w:tblPr>
        <w:tblW w:w="8931" w:type="dxa"/>
        <w:tblInd w:w="-34" w:type="dxa"/>
        <w:tblLook w:val="04A0" w:firstRow="1" w:lastRow="0" w:firstColumn="1" w:lastColumn="0" w:noHBand="0" w:noVBand="1"/>
      </w:tblPr>
      <w:tblGrid>
        <w:gridCol w:w="3828"/>
        <w:gridCol w:w="1972"/>
        <w:gridCol w:w="1972"/>
        <w:gridCol w:w="1159"/>
      </w:tblGrid>
      <w:tr w:rsidR="001C16A6" w:rsidRPr="005C2F74" w:rsidTr="008B5703">
        <w:trPr>
          <w:trHeight w:val="2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C16A6" w:rsidRPr="005C2F74" w:rsidRDefault="001C16A6" w:rsidP="0034146C">
            <w:pPr>
              <w:widowControl w:val="0"/>
              <w:jc w:val="both"/>
              <w:rPr>
                <w:rFonts w:asciiTheme="minorHAnsi" w:hAnsiTheme="minorHAnsi"/>
                <w:color w:val="000000"/>
                <w:sz w:val="22"/>
                <w:szCs w:val="22"/>
              </w:rPr>
            </w:pPr>
          </w:p>
        </w:tc>
        <w:tc>
          <w:tcPr>
            <w:tcW w:w="1972" w:type="dxa"/>
            <w:tcBorders>
              <w:top w:val="single" w:sz="4" w:space="0" w:color="auto"/>
              <w:left w:val="single" w:sz="4" w:space="0" w:color="auto"/>
              <w:bottom w:val="nil"/>
              <w:right w:val="single" w:sz="4" w:space="0" w:color="auto"/>
            </w:tcBorders>
            <w:shd w:val="clear" w:color="000000" w:fill="D9D9D9"/>
            <w:noWrap/>
            <w:vAlign w:val="bottom"/>
            <w:hideMark/>
          </w:tcPr>
          <w:p w:rsidR="001C16A6" w:rsidRPr="005C2F74" w:rsidRDefault="001C16A6" w:rsidP="005C2F74">
            <w:pPr>
              <w:widowControl w:val="0"/>
              <w:jc w:val="center"/>
              <w:rPr>
                <w:rFonts w:asciiTheme="minorHAnsi" w:hAnsiTheme="minorHAnsi"/>
                <w:b/>
                <w:bCs/>
                <w:color w:val="000000"/>
                <w:sz w:val="22"/>
                <w:szCs w:val="22"/>
              </w:rPr>
            </w:pPr>
            <w:r w:rsidRPr="005C2F74">
              <w:rPr>
                <w:rFonts w:asciiTheme="minorHAnsi" w:hAnsiTheme="minorHAnsi"/>
                <w:b/>
                <w:bCs/>
                <w:color w:val="000000"/>
                <w:sz w:val="22"/>
                <w:szCs w:val="22"/>
              </w:rPr>
              <w:t>OSTVARENO 201</w:t>
            </w:r>
            <w:r w:rsidR="005C2F74" w:rsidRPr="005C2F74">
              <w:rPr>
                <w:rFonts w:asciiTheme="minorHAnsi" w:hAnsiTheme="minorHAnsi"/>
                <w:b/>
                <w:bCs/>
                <w:color w:val="000000"/>
                <w:sz w:val="22"/>
                <w:szCs w:val="22"/>
              </w:rPr>
              <w:t>9</w:t>
            </w:r>
          </w:p>
        </w:tc>
        <w:tc>
          <w:tcPr>
            <w:tcW w:w="1972" w:type="dxa"/>
            <w:tcBorders>
              <w:top w:val="single" w:sz="4" w:space="0" w:color="auto"/>
              <w:left w:val="single" w:sz="4" w:space="0" w:color="auto"/>
              <w:bottom w:val="nil"/>
              <w:right w:val="single" w:sz="4" w:space="0" w:color="auto"/>
            </w:tcBorders>
            <w:shd w:val="clear" w:color="000000" w:fill="D9D9D9"/>
            <w:noWrap/>
            <w:vAlign w:val="bottom"/>
            <w:hideMark/>
          </w:tcPr>
          <w:p w:rsidR="001C16A6" w:rsidRPr="005C2F74" w:rsidRDefault="001C16A6" w:rsidP="005C2F74">
            <w:pPr>
              <w:widowControl w:val="0"/>
              <w:jc w:val="center"/>
              <w:rPr>
                <w:rFonts w:asciiTheme="minorHAnsi" w:hAnsiTheme="minorHAnsi"/>
                <w:b/>
                <w:bCs/>
                <w:color w:val="000000"/>
                <w:sz w:val="22"/>
                <w:szCs w:val="22"/>
              </w:rPr>
            </w:pPr>
            <w:r w:rsidRPr="005C2F74">
              <w:rPr>
                <w:rFonts w:asciiTheme="minorHAnsi" w:hAnsiTheme="minorHAnsi"/>
                <w:b/>
                <w:bCs/>
                <w:color w:val="000000"/>
                <w:sz w:val="22"/>
                <w:szCs w:val="22"/>
              </w:rPr>
              <w:t>OSTVARENO 20</w:t>
            </w:r>
            <w:r w:rsidR="005C2F74" w:rsidRPr="005C2F74">
              <w:rPr>
                <w:rFonts w:asciiTheme="minorHAnsi" w:hAnsiTheme="minorHAnsi"/>
                <w:b/>
                <w:bCs/>
                <w:color w:val="000000"/>
                <w:sz w:val="22"/>
                <w:szCs w:val="22"/>
              </w:rPr>
              <w:t>20</w:t>
            </w:r>
          </w:p>
        </w:tc>
        <w:tc>
          <w:tcPr>
            <w:tcW w:w="1159" w:type="dxa"/>
            <w:tcBorders>
              <w:top w:val="single" w:sz="4" w:space="0" w:color="auto"/>
              <w:left w:val="single" w:sz="4" w:space="0" w:color="auto"/>
              <w:bottom w:val="nil"/>
              <w:right w:val="single" w:sz="4" w:space="0" w:color="auto"/>
            </w:tcBorders>
            <w:shd w:val="clear" w:color="000000" w:fill="D9D9D9"/>
            <w:noWrap/>
            <w:vAlign w:val="bottom"/>
            <w:hideMark/>
          </w:tcPr>
          <w:p w:rsidR="001C16A6" w:rsidRPr="005C2F74" w:rsidRDefault="001C16A6" w:rsidP="0034146C">
            <w:pPr>
              <w:widowControl w:val="0"/>
              <w:jc w:val="center"/>
              <w:rPr>
                <w:rFonts w:asciiTheme="minorHAnsi" w:hAnsiTheme="minorHAnsi"/>
                <w:b/>
                <w:bCs/>
                <w:color w:val="000000"/>
                <w:sz w:val="22"/>
                <w:szCs w:val="22"/>
              </w:rPr>
            </w:pPr>
            <w:r w:rsidRPr="005C2F74">
              <w:rPr>
                <w:rFonts w:asciiTheme="minorHAnsi" w:hAnsiTheme="minorHAnsi"/>
                <w:b/>
                <w:bCs/>
                <w:color w:val="000000"/>
                <w:sz w:val="22"/>
                <w:szCs w:val="22"/>
              </w:rPr>
              <w:t>INDEKS</w:t>
            </w:r>
          </w:p>
        </w:tc>
      </w:tr>
      <w:tr w:rsidR="001C16A6" w:rsidRPr="005C2F74" w:rsidTr="008B5703">
        <w:trPr>
          <w:trHeight w:val="20"/>
        </w:trPr>
        <w:tc>
          <w:tcPr>
            <w:tcW w:w="3828" w:type="dxa"/>
            <w:vMerge/>
            <w:tcBorders>
              <w:left w:val="single" w:sz="4" w:space="0" w:color="auto"/>
              <w:bottom w:val="single" w:sz="4" w:space="0" w:color="auto"/>
              <w:right w:val="single" w:sz="4" w:space="0" w:color="auto"/>
            </w:tcBorders>
            <w:shd w:val="clear" w:color="auto" w:fill="auto"/>
            <w:vAlign w:val="bottom"/>
          </w:tcPr>
          <w:p w:rsidR="001C16A6" w:rsidRPr="005C2F74" w:rsidRDefault="001C16A6" w:rsidP="0034146C">
            <w:pPr>
              <w:widowControl w:val="0"/>
              <w:jc w:val="both"/>
              <w:rPr>
                <w:rFonts w:asciiTheme="minorHAnsi" w:hAnsiTheme="minorHAnsi"/>
                <w:color w:val="000000"/>
                <w:sz w:val="22"/>
                <w:szCs w:val="22"/>
              </w:rPr>
            </w:pPr>
          </w:p>
        </w:tc>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1C16A6" w:rsidRPr="005C2F74" w:rsidRDefault="001C16A6" w:rsidP="0034146C">
            <w:pPr>
              <w:widowControl w:val="0"/>
              <w:jc w:val="center"/>
              <w:rPr>
                <w:rFonts w:asciiTheme="minorHAnsi" w:hAnsiTheme="minorHAnsi"/>
                <w:color w:val="000000"/>
                <w:sz w:val="22"/>
                <w:szCs w:val="22"/>
              </w:rPr>
            </w:pPr>
            <w:r w:rsidRPr="005C2F74">
              <w:rPr>
                <w:rFonts w:asciiTheme="minorHAnsi" w:hAnsiTheme="minorHAnsi"/>
                <w:color w:val="000000"/>
                <w:sz w:val="22"/>
                <w:szCs w:val="22"/>
              </w:rPr>
              <w:t>1</w:t>
            </w:r>
          </w:p>
        </w:tc>
        <w:tc>
          <w:tcPr>
            <w:tcW w:w="1972" w:type="dxa"/>
            <w:tcBorders>
              <w:top w:val="nil"/>
              <w:left w:val="single" w:sz="4" w:space="0" w:color="auto"/>
              <w:bottom w:val="single" w:sz="4" w:space="0" w:color="auto"/>
              <w:right w:val="single" w:sz="4" w:space="0" w:color="auto"/>
            </w:tcBorders>
            <w:shd w:val="clear" w:color="auto" w:fill="auto"/>
            <w:noWrap/>
            <w:vAlign w:val="bottom"/>
            <w:hideMark/>
          </w:tcPr>
          <w:p w:rsidR="001C16A6" w:rsidRPr="005C2F74" w:rsidRDefault="001C16A6" w:rsidP="0034146C">
            <w:pPr>
              <w:widowControl w:val="0"/>
              <w:jc w:val="center"/>
              <w:rPr>
                <w:rFonts w:asciiTheme="minorHAnsi" w:hAnsiTheme="minorHAnsi"/>
                <w:color w:val="000000"/>
                <w:sz w:val="22"/>
                <w:szCs w:val="22"/>
              </w:rPr>
            </w:pPr>
            <w:r w:rsidRPr="005C2F74">
              <w:rPr>
                <w:rFonts w:asciiTheme="minorHAnsi" w:hAnsiTheme="minorHAnsi"/>
                <w:color w:val="000000"/>
                <w:sz w:val="22"/>
                <w:szCs w:val="22"/>
              </w:rPr>
              <w:t>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C16A6" w:rsidRPr="005C2F74" w:rsidRDefault="001C16A6" w:rsidP="0034146C">
            <w:pPr>
              <w:widowControl w:val="0"/>
              <w:jc w:val="center"/>
              <w:rPr>
                <w:rFonts w:asciiTheme="minorHAnsi" w:hAnsiTheme="minorHAnsi"/>
                <w:color w:val="000000"/>
                <w:sz w:val="22"/>
                <w:szCs w:val="22"/>
              </w:rPr>
            </w:pPr>
            <w:r w:rsidRPr="005C2F74">
              <w:rPr>
                <w:rFonts w:asciiTheme="minorHAnsi" w:hAnsiTheme="minorHAnsi"/>
                <w:color w:val="000000"/>
                <w:sz w:val="22"/>
                <w:szCs w:val="22"/>
              </w:rPr>
              <w:t>3 (2/1)</w:t>
            </w:r>
          </w:p>
        </w:tc>
      </w:tr>
      <w:tr w:rsidR="006E09EF" w:rsidRPr="005C2F74" w:rsidTr="008B5703">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09EF" w:rsidRPr="005C2F74" w:rsidRDefault="001C16A6" w:rsidP="0034146C">
            <w:pPr>
              <w:widowControl w:val="0"/>
              <w:jc w:val="both"/>
              <w:rPr>
                <w:rFonts w:asciiTheme="minorHAnsi" w:hAnsiTheme="minorHAnsi"/>
                <w:color w:val="000000"/>
                <w:sz w:val="22"/>
                <w:szCs w:val="22"/>
              </w:rPr>
            </w:pPr>
            <w:r w:rsidRPr="005C2F74">
              <w:rPr>
                <w:rFonts w:asciiTheme="minorHAnsi" w:hAnsiTheme="minorHAnsi"/>
                <w:color w:val="000000"/>
                <w:sz w:val="22"/>
                <w:szCs w:val="22"/>
              </w:rPr>
              <w:t>Sredstva iz prethodnih godina</w:t>
            </w:r>
          </w:p>
        </w:tc>
        <w:tc>
          <w:tcPr>
            <w:tcW w:w="19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09EF" w:rsidRPr="005C2F74" w:rsidRDefault="005C2F74" w:rsidP="0034146C">
            <w:pPr>
              <w:widowControl w:val="0"/>
              <w:jc w:val="right"/>
              <w:rPr>
                <w:rFonts w:asciiTheme="minorHAnsi" w:hAnsiTheme="minorHAnsi"/>
                <w:color w:val="000000"/>
                <w:sz w:val="22"/>
                <w:szCs w:val="22"/>
              </w:rPr>
            </w:pPr>
            <w:r w:rsidRPr="005C2F74">
              <w:rPr>
                <w:rFonts w:asciiTheme="minorHAnsi" w:hAnsiTheme="minorHAnsi"/>
                <w:color w:val="000000"/>
                <w:sz w:val="22"/>
                <w:szCs w:val="22"/>
              </w:rPr>
              <w:t>5.482.015,75</w:t>
            </w:r>
          </w:p>
        </w:tc>
        <w:tc>
          <w:tcPr>
            <w:tcW w:w="19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09EF" w:rsidRPr="005C2F74" w:rsidRDefault="005C2F74" w:rsidP="0034146C">
            <w:pPr>
              <w:widowControl w:val="0"/>
              <w:jc w:val="right"/>
              <w:rPr>
                <w:rFonts w:asciiTheme="minorHAnsi" w:hAnsiTheme="minorHAnsi"/>
                <w:color w:val="000000"/>
                <w:sz w:val="22"/>
                <w:szCs w:val="22"/>
              </w:rPr>
            </w:pPr>
            <w:r w:rsidRPr="005C2F74">
              <w:rPr>
                <w:rFonts w:asciiTheme="minorHAnsi" w:hAnsiTheme="minorHAnsi"/>
                <w:color w:val="000000"/>
                <w:sz w:val="22"/>
                <w:szCs w:val="22"/>
              </w:rPr>
              <w:t>3.860.758,36</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09EF" w:rsidRPr="005C2F74" w:rsidRDefault="005C2F74" w:rsidP="0034146C">
            <w:pPr>
              <w:widowControl w:val="0"/>
              <w:jc w:val="right"/>
              <w:rPr>
                <w:rFonts w:asciiTheme="minorHAnsi" w:hAnsiTheme="minorHAnsi"/>
                <w:color w:val="000000"/>
                <w:sz w:val="22"/>
                <w:szCs w:val="22"/>
              </w:rPr>
            </w:pPr>
            <w:r w:rsidRPr="005C2F74">
              <w:rPr>
                <w:rFonts w:asciiTheme="minorHAnsi" w:hAnsiTheme="minorHAnsi"/>
                <w:color w:val="000000"/>
                <w:sz w:val="22"/>
                <w:szCs w:val="22"/>
              </w:rPr>
              <w:t>70,43</w:t>
            </w:r>
          </w:p>
        </w:tc>
      </w:tr>
    </w:tbl>
    <w:p w:rsidR="006E09EF" w:rsidRPr="00E128DF" w:rsidRDefault="006E09EF" w:rsidP="0034146C">
      <w:pPr>
        <w:widowControl w:val="0"/>
        <w:jc w:val="both"/>
        <w:rPr>
          <w:rFonts w:asciiTheme="minorHAnsi" w:hAnsiTheme="minorHAnsi" w:cs="Arial"/>
          <w:sz w:val="22"/>
          <w:szCs w:val="22"/>
          <w:highlight w:val="yellow"/>
        </w:rPr>
      </w:pPr>
    </w:p>
    <w:p w:rsidR="00AB1DED" w:rsidRPr="001D319A" w:rsidRDefault="0084482E" w:rsidP="00536F29">
      <w:pPr>
        <w:widowControl w:val="0"/>
        <w:ind w:firstLine="708"/>
        <w:jc w:val="both"/>
        <w:rPr>
          <w:rFonts w:asciiTheme="minorHAnsi" w:hAnsiTheme="minorHAnsi" w:cs="Arial"/>
        </w:rPr>
      </w:pPr>
      <w:r w:rsidRPr="001D319A">
        <w:rPr>
          <w:rFonts w:asciiTheme="minorHAnsi" w:hAnsiTheme="minorHAnsi" w:cs="Arial"/>
        </w:rPr>
        <w:t>Ukupni prihodi u 20</w:t>
      </w:r>
      <w:r w:rsidR="001D319A" w:rsidRPr="001D319A">
        <w:rPr>
          <w:rFonts w:asciiTheme="minorHAnsi" w:hAnsiTheme="minorHAnsi" w:cs="Arial"/>
        </w:rPr>
        <w:t>20</w:t>
      </w:r>
      <w:r w:rsidRPr="001D319A">
        <w:rPr>
          <w:rFonts w:asciiTheme="minorHAnsi" w:hAnsiTheme="minorHAnsi" w:cs="Arial"/>
        </w:rPr>
        <w:t xml:space="preserve">. godini ostvareni su u iznosu od </w:t>
      </w:r>
      <w:r w:rsidR="001D319A" w:rsidRPr="001D319A">
        <w:rPr>
          <w:rFonts w:asciiTheme="minorHAnsi" w:hAnsiTheme="minorHAnsi"/>
          <w:color w:val="000000"/>
          <w:sz w:val="22"/>
          <w:szCs w:val="22"/>
        </w:rPr>
        <w:t>39.987.384,28 kuna</w:t>
      </w:r>
      <w:r w:rsidRPr="001D319A">
        <w:rPr>
          <w:rFonts w:asciiTheme="minorHAnsi" w:hAnsiTheme="minorHAnsi" w:cs="Arial"/>
        </w:rPr>
        <w:t>, što u usporedbi sa istim razdob</w:t>
      </w:r>
      <w:r w:rsidR="003E0175" w:rsidRPr="001D319A">
        <w:rPr>
          <w:rFonts w:asciiTheme="minorHAnsi" w:hAnsiTheme="minorHAnsi" w:cs="Arial"/>
        </w:rPr>
        <w:t>ljem 20</w:t>
      </w:r>
      <w:r w:rsidR="001D319A" w:rsidRPr="001D319A">
        <w:rPr>
          <w:rFonts w:asciiTheme="minorHAnsi" w:hAnsiTheme="minorHAnsi" w:cs="Arial"/>
        </w:rPr>
        <w:t>19</w:t>
      </w:r>
      <w:r w:rsidRPr="001D319A">
        <w:rPr>
          <w:rFonts w:asciiTheme="minorHAnsi" w:hAnsiTheme="minorHAnsi" w:cs="Arial"/>
        </w:rPr>
        <w:t>. go</w:t>
      </w:r>
      <w:r w:rsidR="00B22D0B" w:rsidRPr="001D319A">
        <w:rPr>
          <w:rFonts w:asciiTheme="minorHAnsi" w:hAnsiTheme="minorHAnsi" w:cs="Arial"/>
        </w:rPr>
        <w:t>din</w:t>
      </w:r>
      <w:r w:rsidR="003E0175" w:rsidRPr="001D319A">
        <w:rPr>
          <w:rFonts w:asciiTheme="minorHAnsi" w:hAnsiTheme="minorHAnsi" w:cs="Arial"/>
        </w:rPr>
        <w:t xml:space="preserve">e predstavlja </w:t>
      </w:r>
      <w:r w:rsidR="001D319A" w:rsidRPr="001D319A">
        <w:rPr>
          <w:rFonts w:asciiTheme="minorHAnsi" w:hAnsiTheme="minorHAnsi" w:cs="Arial"/>
        </w:rPr>
        <w:t>smanjenje</w:t>
      </w:r>
      <w:r w:rsidR="008B69BB" w:rsidRPr="001D319A">
        <w:rPr>
          <w:rFonts w:asciiTheme="minorHAnsi" w:hAnsiTheme="minorHAnsi" w:cs="Arial"/>
        </w:rPr>
        <w:t xml:space="preserve"> od </w:t>
      </w:r>
      <w:r w:rsidR="001D319A" w:rsidRPr="001D319A">
        <w:rPr>
          <w:rFonts w:asciiTheme="minorHAnsi" w:hAnsiTheme="minorHAnsi" w:cs="Arial"/>
        </w:rPr>
        <w:t>5,65</w:t>
      </w:r>
      <w:r w:rsidRPr="001D319A">
        <w:rPr>
          <w:rFonts w:asciiTheme="minorHAnsi" w:hAnsiTheme="minorHAnsi" w:cs="Arial"/>
        </w:rPr>
        <w:t xml:space="preserve"> %. U odnosu na plan za 20</w:t>
      </w:r>
      <w:r w:rsidR="001D319A" w:rsidRPr="001D319A">
        <w:rPr>
          <w:rFonts w:asciiTheme="minorHAnsi" w:hAnsiTheme="minorHAnsi" w:cs="Arial"/>
        </w:rPr>
        <w:t>20</w:t>
      </w:r>
      <w:r w:rsidRPr="001D319A">
        <w:rPr>
          <w:rFonts w:asciiTheme="minorHAnsi" w:hAnsiTheme="minorHAnsi" w:cs="Arial"/>
        </w:rPr>
        <w:t xml:space="preserve">. godinu, ostvareno je </w:t>
      </w:r>
      <w:r w:rsidR="001D319A" w:rsidRPr="001D319A">
        <w:rPr>
          <w:rFonts w:asciiTheme="minorHAnsi" w:hAnsiTheme="minorHAnsi" w:cs="Arial"/>
        </w:rPr>
        <w:t>93,87</w:t>
      </w:r>
      <w:r w:rsidR="00B22D0B" w:rsidRPr="001D319A">
        <w:rPr>
          <w:rFonts w:asciiTheme="minorHAnsi" w:hAnsiTheme="minorHAnsi" w:cs="Arial"/>
        </w:rPr>
        <w:t xml:space="preserve"> </w:t>
      </w:r>
      <w:r w:rsidR="00AB1DED" w:rsidRPr="001D319A">
        <w:rPr>
          <w:rFonts w:asciiTheme="minorHAnsi" w:hAnsiTheme="minorHAnsi" w:cs="Arial"/>
        </w:rPr>
        <w:t>%</w:t>
      </w:r>
      <w:r w:rsidRPr="001D319A">
        <w:rPr>
          <w:rFonts w:asciiTheme="minorHAnsi" w:hAnsiTheme="minorHAnsi" w:cs="Arial"/>
        </w:rPr>
        <w:t xml:space="preserve"> planiranih ukupnih prihoda. </w:t>
      </w:r>
    </w:p>
    <w:p w:rsidR="00AB1DED" w:rsidRPr="001D319A" w:rsidRDefault="00AB1DED" w:rsidP="0034146C">
      <w:pPr>
        <w:widowControl w:val="0"/>
        <w:jc w:val="both"/>
        <w:rPr>
          <w:rFonts w:asciiTheme="minorHAnsi" w:hAnsiTheme="minorHAnsi" w:cs="Arial"/>
          <w:sz w:val="22"/>
          <w:szCs w:val="22"/>
        </w:rPr>
      </w:pPr>
    </w:p>
    <w:p w:rsidR="0084482E" w:rsidRPr="005A415D" w:rsidRDefault="0084482E" w:rsidP="00536F29">
      <w:pPr>
        <w:widowControl w:val="0"/>
        <w:ind w:firstLine="708"/>
        <w:jc w:val="both"/>
        <w:rPr>
          <w:rFonts w:asciiTheme="minorHAnsi" w:hAnsiTheme="minorHAnsi" w:cs="Arial"/>
        </w:rPr>
      </w:pPr>
      <w:r w:rsidRPr="005A415D">
        <w:rPr>
          <w:rFonts w:asciiTheme="minorHAnsi" w:hAnsiTheme="minorHAnsi" w:cs="Arial"/>
        </w:rPr>
        <w:t xml:space="preserve">Ukupni rashodi u visini od </w:t>
      </w:r>
      <w:r w:rsidR="005A415D" w:rsidRPr="005A415D">
        <w:rPr>
          <w:rFonts w:asciiTheme="minorHAnsi" w:hAnsiTheme="minorHAnsi"/>
          <w:color w:val="000000"/>
        </w:rPr>
        <w:t>46.833.641,67</w:t>
      </w:r>
      <w:r w:rsidR="00AB1DED" w:rsidRPr="005A415D">
        <w:rPr>
          <w:rFonts w:asciiTheme="minorHAnsi" w:hAnsiTheme="minorHAnsi"/>
          <w:color w:val="000000"/>
        </w:rPr>
        <w:t xml:space="preserve"> </w:t>
      </w:r>
      <w:r w:rsidRPr="005A415D">
        <w:rPr>
          <w:rFonts w:asciiTheme="minorHAnsi" w:hAnsiTheme="minorHAnsi" w:cs="Arial"/>
        </w:rPr>
        <w:t>kun</w:t>
      </w:r>
      <w:r w:rsidR="005A415D" w:rsidRPr="005A415D">
        <w:rPr>
          <w:rFonts w:asciiTheme="minorHAnsi" w:hAnsiTheme="minorHAnsi" w:cs="Arial"/>
        </w:rPr>
        <w:t>a</w:t>
      </w:r>
      <w:r w:rsidRPr="005A415D">
        <w:rPr>
          <w:rFonts w:asciiTheme="minorHAnsi" w:hAnsiTheme="minorHAnsi" w:cs="Arial"/>
        </w:rPr>
        <w:t xml:space="preserve"> </w:t>
      </w:r>
      <w:r w:rsidR="004D6DFC" w:rsidRPr="005A415D">
        <w:rPr>
          <w:rFonts w:asciiTheme="minorHAnsi" w:hAnsiTheme="minorHAnsi" w:cs="Arial"/>
        </w:rPr>
        <w:t>veći</w:t>
      </w:r>
      <w:r w:rsidR="00AB1DED" w:rsidRPr="005A415D">
        <w:rPr>
          <w:rFonts w:asciiTheme="minorHAnsi" w:hAnsiTheme="minorHAnsi" w:cs="Arial"/>
        </w:rPr>
        <w:t xml:space="preserve"> </w:t>
      </w:r>
      <w:r w:rsidRPr="005A415D">
        <w:rPr>
          <w:rFonts w:asciiTheme="minorHAnsi" w:hAnsiTheme="minorHAnsi" w:cs="Arial"/>
        </w:rPr>
        <w:t xml:space="preserve">su za </w:t>
      </w:r>
      <w:r w:rsidR="005A415D" w:rsidRPr="005A415D">
        <w:rPr>
          <w:rFonts w:asciiTheme="minorHAnsi" w:hAnsiTheme="minorHAnsi" w:cs="Arial"/>
        </w:rPr>
        <w:t>19,7</w:t>
      </w:r>
      <w:r w:rsidRPr="005A415D">
        <w:rPr>
          <w:rFonts w:asciiTheme="minorHAnsi" w:hAnsiTheme="minorHAnsi" w:cs="Arial"/>
        </w:rPr>
        <w:t xml:space="preserve"> % od rashoda realiziranih u istom razdoblju prošle godine, dok su u odnosu na plan za 20</w:t>
      </w:r>
      <w:r w:rsidR="005A415D" w:rsidRPr="005A415D">
        <w:rPr>
          <w:rFonts w:asciiTheme="minorHAnsi" w:hAnsiTheme="minorHAnsi" w:cs="Arial"/>
        </w:rPr>
        <w:t>20</w:t>
      </w:r>
      <w:r w:rsidR="003E0175" w:rsidRPr="005A415D">
        <w:rPr>
          <w:rFonts w:asciiTheme="minorHAnsi" w:hAnsiTheme="minorHAnsi" w:cs="Arial"/>
        </w:rPr>
        <w:t xml:space="preserve">. godinu ostvareni </w:t>
      </w:r>
      <w:r w:rsidR="005A415D" w:rsidRPr="005A415D">
        <w:rPr>
          <w:rFonts w:asciiTheme="minorHAnsi" w:hAnsiTheme="minorHAnsi" w:cs="Arial"/>
        </w:rPr>
        <w:t>87,86</w:t>
      </w:r>
      <w:r w:rsidRPr="005A415D">
        <w:rPr>
          <w:rFonts w:asciiTheme="minorHAnsi" w:hAnsiTheme="minorHAnsi" w:cs="Arial"/>
        </w:rPr>
        <w:t xml:space="preserve"> %. </w:t>
      </w:r>
    </w:p>
    <w:p w:rsidR="00352802" w:rsidRPr="00E128DF" w:rsidRDefault="00352802" w:rsidP="00536F29">
      <w:pPr>
        <w:widowControl w:val="0"/>
        <w:ind w:firstLine="708"/>
        <w:jc w:val="both"/>
        <w:rPr>
          <w:rFonts w:asciiTheme="minorHAnsi" w:hAnsiTheme="minorHAnsi"/>
          <w:color w:val="000000"/>
          <w:highlight w:val="yellow"/>
        </w:rPr>
      </w:pPr>
    </w:p>
    <w:p w:rsidR="0084482E" w:rsidRPr="00E128DF" w:rsidRDefault="0084482E" w:rsidP="0034146C">
      <w:pPr>
        <w:widowControl w:val="0"/>
        <w:jc w:val="both"/>
        <w:rPr>
          <w:rFonts w:asciiTheme="minorHAnsi" w:hAnsiTheme="minorHAnsi" w:cs="Arial"/>
          <w:sz w:val="22"/>
          <w:szCs w:val="22"/>
          <w:highlight w:val="yellow"/>
        </w:rPr>
      </w:pPr>
    </w:p>
    <w:p w:rsidR="0084482E" w:rsidRPr="00284F75" w:rsidRDefault="0038758A" w:rsidP="0034146C">
      <w:pPr>
        <w:widowControl w:val="0"/>
        <w:jc w:val="both"/>
        <w:rPr>
          <w:rFonts w:asciiTheme="minorHAnsi" w:hAnsiTheme="minorHAnsi" w:cs="Arial"/>
          <w:b/>
          <w:sz w:val="22"/>
          <w:szCs w:val="22"/>
        </w:rPr>
      </w:pPr>
      <w:r w:rsidRPr="00284F75">
        <w:rPr>
          <w:rFonts w:asciiTheme="minorHAnsi" w:hAnsiTheme="minorHAnsi" w:cs="Arial"/>
          <w:b/>
          <w:sz w:val="22"/>
          <w:szCs w:val="22"/>
        </w:rPr>
        <w:t>GODIŠ</w:t>
      </w:r>
      <w:r w:rsidR="003E0175" w:rsidRPr="00284F75">
        <w:rPr>
          <w:rFonts w:asciiTheme="minorHAnsi" w:hAnsiTheme="minorHAnsi" w:cs="Arial"/>
          <w:b/>
          <w:sz w:val="22"/>
          <w:szCs w:val="22"/>
        </w:rPr>
        <w:t>NJI OBRAČUN GRADA BUZETA ZA 20</w:t>
      </w:r>
      <w:r w:rsidR="00284F75" w:rsidRPr="00284F75">
        <w:rPr>
          <w:rFonts w:asciiTheme="minorHAnsi" w:hAnsiTheme="minorHAnsi" w:cs="Arial"/>
          <w:b/>
          <w:sz w:val="22"/>
          <w:szCs w:val="22"/>
        </w:rPr>
        <w:t>20</w:t>
      </w:r>
      <w:r w:rsidRPr="00284F75">
        <w:rPr>
          <w:rFonts w:asciiTheme="minorHAnsi" w:hAnsiTheme="minorHAnsi" w:cs="Arial"/>
          <w:b/>
          <w:sz w:val="22"/>
          <w:szCs w:val="22"/>
        </w:rPr>
        <w:t>. GODINU SADRŽI:</w:t>
      </w:r>
    </w:p>
    <w:p w:rsidR="0095781D" w:rsidRPr="00E128DF" w:rsidRDefault="0095781D" w:rsidP="0034146C">
      <w:pPr>
        <w:widowControl w:val="0"/>
        <w:jc w:val="both"/>
        <w:rPr>
          <w:rFonts w:asciiTheme="minorHAnsi" w:hAnsiTheme="minorHAnsi" w:cs="Arial"/>
          <w:b/>
          <w:sz w:val="22"/>
          <w:szCs w:val="22"/>
          <w:highlight w:val="yellow"/>
        </w:rPr>
      </w:pPr>
    </w:p>
    <w:tbl>
      <w:tblPr>
        <w:tblW w:w="8940" w:type="dxa"/>
        <w:tblInd w:w="93" w:type="dxa"/>
        <w:tblLook w:val="04A0" w:firstRow="1" w:lastRow="0" w:firstColumn="1" w:lastColumn="0" w:noHBand="0" w:noVBand="1"/>
      </w:tblPr>
      <w:tblGrid>
        <w:gridCol w:w="2651"/>
        <w:gridCol w:w="1498"/>
        <w:gridCol w:w="1513"/>
        <w:gridCol w:w="1780"/>
        <w:gridCol w:w="1498"/>
      </w:tblGrid>
      <w:tr w:rsidR="00ED1C08" w:rsidRPr="00E128DF" w:rsidTr="00ED1C08">
        <w:trPr>
          <w:trHeight w:val="900"/>
        </w:trPr>
        <w:tc>
          <w:tcPr>
            <w:tcW w:w="2651" w:type="dxa"/>
            <w:tcBorders>
              <w:top w:val="nil"/>
              <w:left w:val="nil"/>
              <w:bottom w:val="nil"/>
              <w:right w:val="nil"/>
            </w:tcBorders>
            <w:shd w:val="clear" w:color="auto" w:fill="auto"/>
            <w:vAlign w:val="bottom"/>
            <w:hideMark/>
          </w:tcPr>
          <w:p w:rsidR="0038758A" w:rsidRPr="00E128DF" w:rsidRDefault="0038758A" w:rsidP="0034146C">
            <w:pPr>
              <w:widowControl w:val="0"/>
              <w:jc w:val="center"/>
              <w:rPr>
                <w:rFonts w:asciiTheme="minorHAnsi" w:hAnsiTheme="minorHAnsi"/>
                <w:b/>
                <w:bCs/>
                <w:color w:val="000000"/>
                <w:sz w:val="22"/>
                <w:szCs w:val="22"/>
                <w:highlight w:val="yellow"/>
              </w:rPr>
            </w:pPr>
          </w:p>
        </w:tc>
        <w:tc>
          <w:tcPr>
            <w:tcW w:w="1498" w:type="dxa"/>
            <w:tcBorders>
              <w:top w:val="nil"/>
              <w:left w:val="nil"/>
              <w:bottom w:val="nil"/>
              <w:right w:val="nil"/>
            </w:tcBorders>
            <w:shd w:val="clear" w:color="000000" w:fill="D9D9D9"/>
            <w:vAlign w:val="bottom"/>
            <w:hideMark/>
          </w:tcPr>
          <w:p w:rsidR="0038758A" w:rsidRPr="00284F75" w:rsidRDefault="0038758A" w:rsidP="0034146C">
            <w:pPr>
              <w:widowControl w:val="0"/>
              <w:jc w:val="center"/>
              <w:rPr>
                <w:rFonts w:asciiTheme="minorHAnsi" w:hAnsiTheme="minorHAnsi"/>
                <w:b/>
                <w:bCs/>
                <w:color w:val="000000"/>
                <w:sz w:val="22"/>
                <w:szCs w:val="22"/>
              </w:rPr>
            </w:pPr>
            <w:r w:rsidRPr="00284F75">
              <w:rPr>
                <w:rFonts w:asciiTheme="minorHAnsi" w:hAnsiTheme="minorHAnsi"/>
                <w:b/>
                <w:bCs/>
                <w:color w:val="000000"/>
                <w:sz w:val="22"/>
                <w:szCs w:val="22"/>
              </w:rPr>
              <w:t>RAČUN PRIHODA I RASHODA</w:t>
            </w:r>
          </w:p>
        </w:tc>
        <w:tc>
          <w:tcPr>
            <w:tcW w:w="1513" w:type="dxa"/>
            <w:tcBorders>
              <w:top w:val="nil"/>
              <w:left w:val="nil"/>
              <w:bottom w:val="nil"/>
              <w:right w:val="nil"/>
            </w:tcBorders>
            <w:shd w:val="clear" w:color="000000" w:fill="D9D9D9"/>
            <w:vAlign w:val="bottom"/>
            <w:hideMark/>
          </w:tcPr>
          <w:p w:rsidR="0038758A" w:rsidRPr="00284F75" w:rsidRDefault="0038758A" w:rsidP="0034146C">
            <w:pPr>
              <w:widowControl w:val="0"/>
              <w:jc w:val="center"/>
              <w:rPr>
                <w:rFonts w:asciiTheme="minorHAnsi" w:hAnsiTheme="minorHAnsi"/>
                <w:b/>
                <w:bCs/>
                <w:color w:val="000000"/>
                <w:sz w:val="22"/>
                <w:szCs w:val="22"/>
              </w:rPr>
            </w:pPr>
            <w:r w:rsidRPr="00284F75">
              <w:rPr>
                <w:rFonts w:asciiTheme="minorHAnsi" w:hAnsiTheme="minorHAnsi"/>
                <w:b/>
                <w:bCs/>
                <w:color w:val="000000"/>
                <w:sz w:val="22"/>
                <w:szCs w:val="22"/>
              </w:rPr>
              <w:t>RASPOLOŽIVA SREDSTVA</w:t>
            </w:r>
          </w:p>
        </w:tc>
        <w:tc>
          <w:tcPr>
            <w:tcW w:w="1780" w:type="dxa"/>
            <w:tcBorders>
              <w:top w:val="nil"/>
              <w:left w:val="nil"/>
              <w:bottom w:val="nil"/>
              <w:right w:val="nil"/>
            </w:tcBorders>
            <w:shd w:val="clear" w:color="000000" w:fill="D9D9D9"/>
            <w:vAlign w:val="bottom"/>
            <w:hideMark/>
          </w:tcPr>
          <w:p w:rsidR="0038758A" w:rsidRPr="00284F75" w:rsidRDefault="0038758A" w:rsidP="0034146C">
            <w:pPr>
              <w:widowControl w:val="0"/>
              <w:jc w:val="center"/>
              <w:rPr>
                <w:rFonts w:asciiTheme="minorHAnsi" w:hAnsiTheme="minorHAnsi"/>
                <w:b/>
                <w:bCs/>
                <w:color w:val="000000"/>
                <w:sz w:val="22"/>
                <w:szCs w:val="22"/>
              </w:rPr>
            </w:pPr>
            <w:r w:rsidRPr="00284F75">
              <w:rPr>
                <w:rFonts w:asciiTheme="minorHAnsi" w:hAnsiTheme="minorHAnsi"/>
                <w:b/>
                <w:bCs/>
                <w:color w:val="000000"/>
                <w:sz w:val="22"/>
                <w:szCs w:val="22"/>
              </w:rPr>
              <w:t>RAČUN ZADUŽIVANJA/ FINANCIRANJA</w:t>
            </w:r>
          </w:p>
        </w:tc>
        <w:tc>
          <w:tcPr>
            <w:tcW w:w="1498" w:type="dxa"/>
            <w:tcBorders>
              <w:top w:val="nil"/>
              <w:left w:val="nil"/>
              <w:bottom w:val="nil"/>
              <w:right w:val="nil"/>
            </w:tcBorders>
            <w:shd w:val="clear" w:color="000000" w:fill="D9D9D9"/>
            <w:vAlign w:val="bottom"/>
            <w:hideMark/>
          </w:tcPr>
          <w:p w:rsidR="0038758A" w:rsidRPr="00284F75" w:rsidRDefault="0038758A" w:rsidP="0034146C">
            <w:pPr>
              <w:widowControl w:val="0"/>
              <w:jc w:val="center"/>
              <w:rPr>
                <w:rFonts w:asciiTheme="minorHAnsi" w:hAnsiTheme="minorHAnsi"/>
                <w:b/>
                <w:bCs/>
                <w:color w:val="000000"/>
                <w:sz w:val="22"/>
                <w:szCs w:val="22"/>
              </w:rPr>
            </w:pPr>
            <w:r w:rsidRPr="00284F75">
              <w:rPr>
                <w:rFonts w:asciiTheme="minorHAnsi" w:hAnsiTheme="minorHAnsi"/>
                <w:b/>
                <w:bCs/>
                <w:color w:val="000000"/>
                <w:sz w:val="22"/>
                <w:szCs w:val="22"/>
              </w:rPr>
              <w:t>UKUPNO PRORAČUN</w:t>
            </w:r>
          </w:p>
        </w:tc>
      </w:tr>
      <w:tr w:rsidR="0038758A" w:rsidRPr="00E128DF" w:rsidTr="00490CF9">
        <w:trPr>
          <w:trHeight w:val="300"/>
        </w:trPr>
        <w:tc>
          <w:tcPr>
            <w:tcW w:w="2651" w:type="dxa"/>
            <w:tcBorders>
              <w:top w:val="nil"/>
              <w:left w:val="nil"/>
              <w:bottom w:val="nil"/>
              <w:right w:val="nil"/>
            </w:tcBorders>
            <w:shd w:val="clear" w:color="auto" w:fill="auto"/>
            <w:vAlign w:val="bottom"/>
            <w:hideMark/>
          </w:tcPr>
          <w:p w:rsidR="0038758A" w:rsidRPr="00284F75" w:rsidRDefault="0038758A" w:rsidP="0034146C">
            <w:pPr>
              <w:widowControl w:val="0"/>
              <w:jc w:val="both"/>
              <w:rPr>
                <w:rFonts w:asciiTheme="minorHAnsi" w:hAnsiTheme="minorHAnsi"/>
                <w:color w:val="000000"/>
                <w:sz w:val="22"/>
                <w:szCs w:val="22"/>
              </w:rPr>
            </w:pPr>
            <w:r w:rsidRPr="00284F75">
              <w:rPr>
                <w:rFonts w:asciiTheme="minorHAnsi" w:hAnsiTheme="minorHAnsi"/>
                <w:color w:val="000000"/>
                <w:sz w:val="22"/>
                <w:szCs w:val="22"/>
              </w:rPr>
              <w:t>PRIHODI/PRIMICI</w:t>
            </w:r>
          </w:p>
        </w:tc>
        <w:tc>
          <w:tcPr>
            <w:tcW w:w="1498" w:type="dxa"/>
            <w:tcBorders>
              <w:top w:val="nil"/>
              <w:left w:val="nil"/>
              <w:bottom w:val="nil"/>
              <w:right w:val="nil"/>
            </w:tcBorders>
            <w:shd w:val="clear" w:color="auto" w:fill="auto"/>
            <w:noWrap/>
            <w:vAlign w:val="bottom"/>
          </w:tcPr>
          <w:p w:rsidR="0038758A" w:rsidRPr="00E128DF" w:rsidRDefault="00284F75" w:rsidP="0034146C">
            <w:pPr>
              <w:widowControl w:val="0"/>
              <w:jc w:val="right"/>
              <w:rPr>
                <w:rFonts w:asciiTheme="minorHAnsi" w:hAnsiTheme="minorHAnsi"/>
                <w:color w:val="000000"/>
                <w:sz w:val="22"/>
                <w:szCs w:val="22"/>
                <w:highlight w:val="yellow"/>
              </w:rPr>
            </w:pPr>
            <w:r w:rsidRPr="00284F75">
              <w:rPr>
                <w:rFonts w:asciiTheme="minorHAnsi" w:hAnsiTheme="minorHAnsi"/>
                <w:color w:val="000000"/>
                <w:sz w:val="22"/>
                <w:szCs w:val="22"/>
              </w:rPr>
              <w:t>39.987.384,28</w:t>
            </w:r>
          </w:p>
        </w:tc>
        <w:tc>
          <w:tcPr>
            <w:tcW w:w="1513" w:type="dxa"/>
            <w:tcBorders>
              <w:top w:val="nil"/>
              <w:left w:val="nil"/>
              <w:bottom w:val="nil"/>
              <w:right w:val="nil"/>
            </w:tcBorders>
            <w:shd w:val="clear" w:color="auto" w:fill="auto"/>
            <w:noWrap/>
            <w:vAlign w:val="bottom"/>
            <w:hideMark/>
          </w:tcPr>
          <w:p w:rsidR="0038758A" w:rsidRPr="00E128DF" w:rsidRDefault="00284F75" w:rsidP="0034146C">
            <w:pPr>
              <w:widowControl w:val="0"/>
              <w:jc w:val="right"/>
              <w:rPr>
                <w:rFonts w:asciiTheme="minorHAnsi" w:hAnsiTheme="minorHAnsi"/>
                <w:color w:val="000000"/>
                <w:sz w:val="22"/>
                <w:szCs w:val="22"/>
                <w:highlight w:val="yellow"/>
              </w:rPr>
            </w:pPr>
            <w:r w:rsidRPr="00284F75">
              <w:rPr>
                <w:rFonts w:asciiTheme="minorHAnsi" w:hAnsiTheme="minorHAnsi"/>
                <w:color w:val="000000"/>
                <w:sz w:val="22"/>
                <w:szCs w:val="22"/>
              </w:rPr>
              <w:t>5.482.015,75</w:t>
            </w:r>
          </w:p>
        </w:tc>
        <w:tc>
          <w:tcPr>
            <w:tcW w:w="1780" w:type="dxa"/>
            <w:tcBorders>
              <w:top w:val="nil"/>
              <w:left w:val="nil"/>
              <w:bottom w:val="nil"/>
              <w:right w:val="nil"/>
            </w:tcBorders>
            <w:shd w:val="clear" w:color="auto" w:fill="auto"/>
            <w:noWrap/>
            <w:vAlign w:val="bottom"/>
            <w:hideMark/>
          </w:tcPr>
          <w:p w:rsidR="0038758A" w:rsidRPr="00284F75" w:rsidRDefault="00284F75" w:rsidP="0034146C">
            <w:pPr>
              <w:widowControl w:val="0"/>
              <w:jc w:val="right"/>
              <w:rPr>
                <w:rFonts w:asciiTheme="minorHAnsi" w:hAnsiTheme="minorHAnsi"/>
                <w:color w:val="000000"/>
                <w:sz w:val="22"/>
                <w:szCs w:val="22"/>
              </w:rPr>
            </w:pPr>
            <w:r w:rsidRPr="00284F75">
              <w:rPr>
                <w:rFonts w:asciiTheme="minorHAnsi" w:hAnsiTheme="minorHAnsi"/>
                <w:color w:val="000000"/>
                <w:sz w:val="22"/>
                <w:szCs w:val="22"/>
              </w:rPr>
              <w:t>5.225.000,00</w:t>
            </w:r>
          </w:p>
        </w:tc>
        <w:tc>
          <w:tcPr>
            <w:tcW w:w="1498" w:type="dxa"/>
            <w:tcBorders>
              <w:top w:val="nil"/>
              <w:left w:val="nil"/>
              <w:bottom w:val="nil"/>
              <w:right w:val="nil"/>
            </w:tcBorders>
            <w:shd w:val="clear" w:color="auto" w:fill="auto"/>
            <w:noWrap/>
            <w:vAlign w:val="bottom"/>
          </w:tcPr>
          <w:p w:rsidR="0038758A" w:rsidRPr="00284F75" w:rsidRDefault="00284F75" w:rsidP="0034146C">
            <w:pPr>
              <w:widowControl w:val="0"/>
              <w:jc w:val="right"/>
              <w:rPr>
                <w:rFonts w:asciiTheme="minorHAnsi" w:hAnsiTheme="minorHAnsi"/>
                <w:color w:val="000000"/>
                <w:sz w:val="22"/>
                <w:szCs w:val="22"/>
              </w:rPr>
            </w:pPr>
            <w:r w:rsidRPr="00284F75">
              <w:rPr>
                <w:rFonts w:asciiTheme="minorHAnsi" w:hAnsiTheme="minorHAnsi"/>
                <w:color w:val="000000"/>
                <w:sz w:val="22"/>
                <w:szCs w:val="22"/>
              </w:rPr>
              <w:t>50.694.400,03</w:t>
            </w:r>
          </w:p>
        </w:tc>
      </w:tr>
      <w:tr w:rsidR="00490CF9" w:rsidRPr="00E128DF" w:rsidTr="00490CF9">
        <w:trPr>
          <w:trHeight w:val="300"/>
        </w:trPr>
        <w:tc>
          <w:tcPr>
            <w:tcW w:w="2651" w:type="dxa"/>
            <w:tcBorders>
              <w:top w:val="nil"/>
              <w:left w:val="nil"/>
              <w:bottom w:val="nil"/>
              <w:right w:val="nil"/>
            </w:tcBorders>
            <w:shd w:val="clear" w:color="auto" w:fill="auto"/>
            <w:vAlign w:val="bottom"/>
            <w:hideMark/>
          </w:tcPr>
          <w:p w:rsidR="00490CF9" w:rsidRPr="00284F75" w:rsidRDefault="00490CF9" w:rsidP="00490CF9">
            <w:pPr>
              <w:widowControl w:val="0"/>
              <w:jc w:val="both"/>
              <w:rPr>
                <w:rFonts w:asciiTheme="minorHAnsi" w:hAnsiTheme="minorHAnsi"/>
                <w:color w:val="000000"/>
                <w:sz w:val="22"/>
                <w:szCs w:val="22"/>
              </w:rPr>
            </w:pPr>
            <w:r w:rsidRPr="00284F75">
              <w:rPr>
                <w:rFonts w:asciiTheme="minorHAnsi" w:hAnsiTheme="minorHAnsi"/>
                <w:color w:val="000000"/>
                <w:sz w:val="22"/>
                <w:szCs w:val="22"/>
              </w:rPr>
              <w:t>RASHODI/IZDACI</w:t>
            </w:r>
          </w:p>
        </w:tc>
        <w:tc>
          <w:tcPr>
            <w:tcW w:w="1498" w:type="dxa"/>
            <w:tcBorders>
              <w:top w:val="nil"/>
              <w:left w:val="nil"/>
              <w:bottom w:val="nil"/>
              <w:right w:val="nil"/>
            </w:tcBorders>
            <w:shd w:val="clear" w:color="auto" w:fill="auto"/>
            <w:noWrap/>
            <w:vAlign w:val="bottom"/>
          </w:tcPr>
          <w:p w:rsidR="00490CF9" w:rsidRPr="00E128DF" w:rsidRDefault="00284F75" w:rsidP="00490CF9">
            <w:pPr>
              <w:widowControl w:val="0"/>
              <w:jc w:val="right"/>
              <w:rPr>
                <w:rFonts w:asciiTheme="minorHAnsi" w:hAnsiTheme="minorHAnsi"/>
                <w:color w:val="000000"/>
                <w:sz w:val="22"/>
                <w:szCs w:val="22"/>
                <w:highlight w:val="yellow"/>
              </w:rPr>
            </w:pPr>
            <w:r w:rsidRPr="00284F75">
              <w:rPr>
                <w:rFonts w:asciiTheme="minorHAnsi" w:hAnsiTheme="minorHAnsi"/>
                <w:color w:val="000000"/>
                <w:sz w:val="22"/>
                <w:szCs w:val="22"/>
              </w:rPr>
              <w:t>46.833.641,67</w:t>
            </w:r>
          </w:p>
        </w:tc>
        <w:tc>
          <w:tcPr>
            <w:tcW w:w="1513" w:type="dxa"/>
            <w:tcBorders>
              <w:top w:val="nil"/>
              <w:left w:val="nil"/>
              <w:bottom w:val="nil"/>
              <w:right w:val="nil"/>
            </w:tcBorders>
            <w:shd w:val="clear" w:color="auto" w:fill="auto"/>
            <w:noWrap/>
            <w:vAlign w:val="bottom"/>
            <w:hideMark/>
          </w:tcPr>
          <w:p w:rsidR="00490CF9" w:rsidRPr="00E128DF" w:rsidRDefault="00490CF9" w:rsidP="00490CF9">
            <w:pPr>
              <w:widowControl w:val="0"/>
              <w:jc w:val="right"/>
              <w:rPr>
                <w:rFonts w:asciiTheme="minorHAnsi" w:hAnsiTheme="minorHAnsi"/>
                <w:color w:val="000000"/>
                <w:sz w:val="22"/>
                <w:szCs w:val="22"/>
                <w:highlight w:val="yellow"/>
              </w:rPr>
            </w:pPr>
          </w:p>
        </w:tc>
        <w:tc>
          <w:tcPr>
            <w:tcW w:w="1780" w:type="dxa"/>
            <w:tcBorders>
              <w:top w:val="nil"/>
              <w:left w:val="nil"/>
              <w:bottom w:val="nil"/>
              <w:right w:val="nil"/>
            </w:tcBorders>
            <w:shd w:val="clear" w:color="auto" w:fill="auto"/>
            <w:noWrap/>
            <w:vAlign w:val="bottom"/>
          </w:tcPr>
          <w:p w:rsidR="00490CF9" w:rsidRPr="00284F75" w:rsidRDefault="00490CF9" w:rsidP="00490CF9">
            <w:pPr>
              <w:widowControl w:val="0"/>
              <w:jc w:val="right"/>
              <w:rPr>
                <w:rFonts w:asciiTheme="minorHAnsi" w:hAnsiTheme="minorHAnsi"/>
                <w:color w:val="000000"/>
                <w:sz w:val="22"/>
                <w:szCs w:val="22"/>
              </w:rPr>
            </w:pPr>
            <w:r w:rsidRPr="00284F75">
              <w:rPr>
                <w:rFonts w:asciiTheme="minorHAnsi" w:hAnsiTheme="minorHAnsi"/>
                <w:color w:val="000000"/>
                <w:sz w:val="22"/>
                <w:szCs w:val="22"/>
              </w:rPr>
              <w:t>0,00</w:t>
            </w:r>
          </w:p>
        </w:tc>
        <w:tc>
          <w:tcPr>
            <w:tcW w:w="1498" w:type="dxa"/>
            <w:tcBorders>
              <w:top w:val="nil"/>
              <w:left w:val="nil"/>
              <w:bottom w:val="nil"/>
              <w:right w:val="nil"/>
            </w:tcBorders>
            <w:shd w:val="clear" w:color="auto" w:fill="auto"/>
            <w:noWrap/>
            <w:vAlign w:val="bottom"/>
          </w:tcPr>
          <w:p w:rsidR="00490CF9" w:rsidRPr="00284F75" w:rsidRDefault="00284F75" w:rsidP="00490CF9">
            <w:pPr>
              <w:widowControl w:val="0"/>
              <w:jc w:val="right"/>
              <w:rPr>
                <w:rFonts w:asciiTheme="minorHAnsi" w:hAnsiTheme="minorHAnsi"/>
                <w:color w:val="000000"/>
                <w:sz w:val="22"/>
                <w:szCs w:val="22"/>
              </w:rPr>
            </w:pPr>
            <w:r w:rsidRPr="00284F75">
              <w:rPr>
                <w:rFonts w:asciiTheme="minorHAnsi" w:hAnsiTheme="minorHAnsi"/>
                <w:color w:val="000000"/>
                <w:sz w:val="22"/>
                <w:szCs w:val="22"/>
              </w:rPr>
              <w:t>46.833.641,67</w:t>
            </w:r>
          </w:p>
        </w:tc>
      </w:tr>
      <w:tr w:rsidR="00490CF9" w:rsidRPr="00E128DF" w:rsidTr="00490CF9">
        <w:trPr>
          <w:trHeight w:val="300"/>
        </w:trPr>
        <w:tc>
          <w:tcPr>
            <w:tcW w:w="2651" w:type="dxa"/>
            <w:tcBorders>
              <w:top w:val="nil"/>
              <w:left w:val="nil"/>
              <w:bottom w:val="nil"/>
              <w:right w:val="nil"/>
            </w:tcBorders>
            <w:shd w:val="clear" w:color="auto" w:fill="auto"/>
            <w:vAlign w:val="bottom"/>
            <w:hideMark/>
          </w:tcPr>
          <w:p w:rsidR="00490CF9" w:rsidRPr="00284F75" w:rsidRDefault="00490CF9" w:rsidP="00490CF9">
            <w:pPr>
              <w:widowControl w:val="0"/>
              <w:jc w:val="both"/>
              <w:rPr>
                <w:rFonts w:asciiTheme="minorHAnsi" w:hAnsiTheme="minorHAnsi"/>
                <w:color w:val="000000"/>
                <w:sz w:val="22"/>
                <w:szCs w:val="22"/>
              </w:rPr>
            </w:pPr>
            <w:r w:rsidRPr="00284F75">
              <w:rPr>
                <w:rFonts w:asciiTheme="minorHAnsi" w:hAnsiTheme="minorHAnsi"/>
                <w:color w:val="000000"/>
                <w:sz w:val="22"/>
                <w:szCs w:val="22"/>
              </w:rPr>
              <w:t xml:space="preserve">VIŠAK/MANJAK </w:t>
            </w:r>
          </w:p>
        </w:tc>
        <w:tc>
          <w:tcPr>
            <w:tcW w:w="1498" w:type="dxa"/>
            <w:tcBorders>
              <w:top w:val="nil"/>
              <w:left w:val="nil"/>
              <w:bottom w:val="nil"/>
              <w:right w:val="nil"/>
            </w:tcBorders>
            <w:shd w:val="clear" w:color="auto" w:fill="auto"/>
            <w:noWrap/>
            <w:vAlign w:val="bottom"/>
          </w:tcPr>
          <w:p w:rsidR="00490CF9" w:rsidRPr="00E128DF" w:rsidRDefault="00284F75" w:rsidP="00490CF9">
            <w:pPr>
              <w:widowControl w:val="0"/>
              <w:jc w:val="right"/>
              <w:rPr>
                <w:rFonts w:asciiTheme="minorHAnsi" w:hAnsiTheme="minorHAnsi"/>
                <w:color w:val="000000"/>
                <w:sz w:val="22"/>
                <w:szCs w:val="22"/>
                <w:highlight w:val="yellow"/>
              </w:rPr>
            </w:pPr>
            <w:r w:rsidRPr="00284F75">
              <w:rPr>
                <w:rFonts w:asciiTheme="minorHAnsi" w:hAnsiTheme="minorHAnsi"/>
                <w:color w:val="000000"/>
                <w:sz w:val="22"/>
                <w:szCs w:val="22"/>
              </w:rPr>
              <w:t>-6.846.257,39</w:t>
            </w:r>
          </w:p>
        </w:tc>
        <w:tc>
          <w:tcPr>
            <w:tcW w:w="1513" w:type="dxa"/>
            <w:tcBorders>
              <w:top w:val="nil"/>
              <w:left w:val="nil"/>
              <w:bottom w:val="nil"/>
              <w:right w:val="nil"/>
            </w:tcBorders>
            <w:shd w:val="clear" w:color="auto" w:fill="auto"/>
            <w:noWrap/>
            <w:vAlign w:val="bottom"/>
            <w:hideMark/>
          </w:tcPr>
          <w:p w:rsidR="00490CF9" w:rsidRPr="00E128DF" w:rsidRDefault="00284F75" w:rsidP="00490CF9">
            <w:pPr>
              <w:widowControl w:val="0"/>
              <w:jc w:val="right"/>
              <w:rPr>
                <w:rFonts w:asciiTheme="minorHAnsi" w:hAnsiTheme="minorHAnsi"/>
                <w:color w:val="000000"/>
                <w:sz w:val="22"/>
                <w:szCs w:val="22"/>
                <w:highlight w:val="yellow"/>
              </w:rPr>
            </w:pPr>
            <w:r w:rsidRPr="00284F75">
              <w:rPr>
                <w:rFonts w:asciiTheme="minorHAnsi" w:hAnsiTheme="minorHAnsi"/>
                <w:color w:val="000000"/>
                <w:sz w:val="22"/>
                <w:szCs w:val="22"/>
              </w:rPr>
              <w:t>5.482.015,75</w:t>
            </w:r>
          </w:p>
        </w:tc>
        <w:tc>
          <w:tcPr>
            <w:tcW w:w="1780" w:type="dxa"/>
            <w:tcBorders>
              <w:top w:val="nil"/>
              <w:left w:val="nil"/>
              <w:bottom w:val="nil"/>
              <w:right w:val="nil"/>
            </w:tcBorders>
            <w:shd w:val="clear" w:color="auto" w:fill="auto"/>
            <w:noWrap/>
            <w:vAlign w:val="bottom"/>
          </w:tcPr>
          <w:p w:rsidR="00490CF9" w:rsidRPr="00284F75" w:rsidRDefault="00284F75" w:rsidP="00490CF9">
            <w:pPr>
              <w:widowControl w:val="0"/>
              <w:jc w:val="right"/>
              <w:rPr>
                <w:rFonts w:asciiTheme="minorHAnsi" w:hAnsiTheme="minorHAnsi"/>
                <w:color w:val="000000"/>
                <w:sz w:val="22"/>
                <w:szCs w:val="22"/>
              </w:rPr>
            </w:pPr>
            <w:r w:rsidRPr="00284F75">
              <w:rPr>
                <w:rFonts w:asciiTheme="minorHAnsi" w:hAnsiTheme="minorHAnsi"/>
                <w:color w:val="000000"/>
                <w:sz w:val="22"/>
                <w:szCs w:val="22"/>
              </w:rPr>
              <w:t>5.225.000,00</w:t>
            </w:r>
          </w:p>
        </w:tc>
        <w:tc>
          <w:tcPr>
            <w:tcW w:w="1498" w:type="dxa"/>
            <w:tcBorders>
              <w:top w:val="nil"/>
              <w:left w:val="nil"/>
              <w:bottom w:val="nil"/>
              <w:right w:val="nil"/>
            </w:tcBorders>
            <w:shd w:val="clear" w:color="auto" w:fill="auto"/>
            <w:noWrap/>
            <w:vAlign w:val="bottom"/>
          </w:tcPr>
          <w:p w:rsidR="00490CF9" w:rsidRPr="00284F75" w:rsidRDefault="00284F75" w:rsidP="00490CF9">
            <w:pPr>
              <w:widowControl w:val="0"/>
              <w:jc w:val="right"/>
              <w:rPr>
                <w:rFonts w:asciiTheme="minorHAnsi" w:hAnsiTheme="minorHAnsi"/>
                <w:color w:val="000000"/>
                <w:sz w:val="22"/>
                <w:szCs w:val="22"/>
              </w:rPr>
            </w:pPr>
            <w:r w:rsidRPr="00284F75">
              <w:rPr>
                <w:rFonts w:asciiTheme="minorHAnsi" w:hAnsiTheme="minorHAnsi"/>
                <w:color w:val="000000"/>
                <w:sz w:val="22"/>
                <w:szCs w:val="22"/>
              </w:rPr>
              <w:t>3.860.758,36</w:t>
            </w:r>
          </w:p>
        </w:tc>
      </w:tr>
    </w:tbl>
    <w:p w:rsidR="006E09EF" w:rsidRPr="00E128DF" w:rsidRDefault="006E09EF" w:rsidP="0034146C">
      <w:pPr>
        <w:widowControl w:val="0"/>
        <w:jc w:val="both"/>
        <w:rPr>
          <w:rFonts w:asciiTheme="minorHAnsi" w:hAnsiTheme="minorHAnsi" w:cs="Arial"/>
          <w:b/>
          <w:sz w:val="22"/>
          <w:szCs w:val="22"/>
          <w:highlight w:val="yellow"/>
        </w:rPr>
      </w:pPr>
    </w:p>
    <w:p w:rsidR="00E64992" w:rsidRDefault="00E64992" w:rsidP="00536F29">
      <w:pPr>
        <w:widowControl w:val="0"/>
        <w:ind w:firstLine="708"/>
        <w:jc w:val="both"/>
        <w:rPr>
          <w:rFonts w:asciiTheme="minorHAnsi" w:hAnsiTheme="minorHAnsi" w:cs="Arial"/>
        </w:rPr>
      </w:pPr>
    </w:p>
    <w:p w:rsidR="0084482E" w:rsidRPr="00284F75" w:rsidRDefault="0084482E" w:rsidP="00536F29">
      <w:pPr>
        <w:widowControl w:val="0"/>
        <w:ind w:firstLine="708"/>
        <w:jc w:val="both"/>
        <w:rPr>
          <w:rFonts w:asciiTheme="minorHAnsi" w:hAnsiTheme="minorHAnsi"/>
          <w:color w:val="000000"/>
        </w:rPr>
      </w:pPr>
      <w:r w:rsidRPr="00284F75">
        <w:rPr>
          <w:rFonts w:asciiTheme="minorHAnsi" w:hAnsiTheme="minorHAnsi" w:cs="Arial"/>
        </w:rPr>
        <w:t>U tekućoj godine ostvareni su ukupni prihodi</w:t>
      </w:r>
      <w:r w:rsidR="0034146C" w:rsidRPr="00284F75">
        <w:rPr>
          <w:rFonts w:asciiTheme="minorHAnsi" w:hAnsiTheme="minorHAnsi" w:cs="Arial"/>
        </w:rPr>
        <w:t xml:space="preserve"> i primici </w:t>
      </w:r>
      <w:r w:rsidRPr="00284F75">
        <w:rPr>
          <w:rFonts w:asciiTheme="minorHAnsi" w:hAnsiTheme="minorHAnsi" w:cs="Arial"/>
        </w:rPr>
        <w:t xml:space="preserve">u iznosu </w:t>
      </w:r>
      <w:r w:rsidR="00284F75" w:rsidRPr="00284F75">
        <w:rPr>
          <w:rFonts w:asciiTheme="minorHAnsi" w:hAnsiTheme="minorHAnsi"/>
          <w:color w:val="000000"/>
        </w:rPr>
        <w:t>50.694.400,03</w:t>
      </w:r>
      <w:r w:rsidR="0034146C" w:rsidRPr="00284F75">
        <w:rPr>
          <w:rFonts w:asciiTheme="minorHAnsi" w:hAnsiTheme="minorHAnsi"/>
          <w:color w:val="000000"/>
        </w:rPr>
        <w:t xml:space="preserve"> ku</w:t>
      </w:r>
      <w:r w:rsidR="00A3072B" w:rsidRPr="00284F75">
        <w:rPr>
          <w:rFonts w:asciiTheme="minorHAnsi" w:hAnsiTheme="minorHAnsi" w:cs="Arial"/>
        </w:rPr>
        <w:t>ne</w:t>
      </w:r>
      <w:r w:rsidRPr="00284F75">
        <w:rPr>
          <w:rFonts w:asciiTheme="minorHAnsi" w:hAnsiTheme="minorHAnsi" w:cs="Arial"/>
        </w:rPr>
        <w:t xml:space="preserve"> sa viškom prihoda iz 201</w:t>
      </w:r>
      <w:r w:rsidR="00284F75" w:rsidRPr="00284F75">
        <w:rPr>
          <w:rFonts w:asciiTheme="minorHAnsi" w:hAnsiTheme="minorHAnsi" w:cs="Arial"/>
        </w:rPr>
        <w:t>9</w:t>
      </w:r>
      <w:r w:rsidRPr="00284F75">
        <w:rPr>
          <w:rFonts w:asciiTheme="minorHAnsi" w:hAnsiTheme="minorHAnsi" w:cs="Arial"/>
        </w:rPr>
        <w:t>. godine, a ukupni r</w:t>
      </w:r>
      <w:r w:rsidR="00A3072B" w:rsidRPr="00284F75">
        <w:rPr>
          <w:rFonts w:asciiTheme="minorHAnsi" w:hAnsiTheme="minorHAnsi" w:cs="Arial"/>
        </w:rPr>
        <w:t xml:space="preserve">ashodi u iznosu od </w:t>
      </w:r>
      <w:r w:rsidR="00284F75" w:rsidRPr="00284F75">
        <w:rPr>
          <w:rFonts w:asciiTheme="minorHAnsi" w:hAnsiTheme="minorHAnsi" w:cs="Arial"/>
        </w:rPr>
        <w:t>46.833.641,67</w:t>
      </w:r>
      <w:r w:rsidRPr="00284F75">
        <w:rPr>
          <w:rFonts w:asciiTheme="minorHAnsi" w:hAnsiTheme="minorHAnsi" w:cs="Arial"/>
        </w:rPr>
        <w:t xml:space="preserve"> kune, iz čega sl</w:t>
      </w:r>
      <w:r w:rsidR="0034146C" w:rsidRPr="00284F75">
        <w:rPr>
          <w:rFonts w:asciiTheme="minorHAnsi" w:hAnsiTheme="minorHAnsi" w:cs="Arial"/>
        </w:rPr>
        <w:t>ijedi da je Grad Buzet ostvario</w:t>
      </w:r>
      <w:r w:rsidRPr="00284F75">
        <w:rPr>
          <w:rFonts w:asciiTheme="minorHAnsi" w:hAnsiTheme="minorHAnsi" w:cs="Arial"/>
        </w:rPr>
        <w:t xml:space="preserve"> ukupno </w:t>
      </w:r>
      <w:r w:rsidR="00284F75" w:rsidRPr="00284F75">
        <w:rPr>
          <w:rFonts w:asciiTheme="minorHAnsi" w:hAnsiTheme="minorHAnsi" w:cs="Arial"/>
        </w:rPr>
        <w:t xml:space="preserve">3.860.758,36 </w:t>
      </w:r>
      <w:r w:rsidR="00A3072B" w:rsidRPr="00284F75">
        <w:rPr>
          <w:rFonts w:asciiTheme="minorHAnsi" w:hAnsiTheme="minorHAnsi" w:cs="Arial"/>
        </w:rPr>
        <w:t>kuna</w:t>
      </w:r>
      <w:r w:rsidRPr="00284F75">
        <w:rPr>
          <w:rFonts w:asciiTheme="minorHAnsi" w:hAnsiTheme="minorHAnsi" w:cs="Arial"/>
        </w:rPr>
        <w:t xml:space="preserve"> viška prihoda. </w:t>
      </w:r>
    </w:p>
    <w:p w:rsidR="00ED1C08" w:rsidRPr="00E128DF" w:rsidRDefault="00ED1C08" w:rsidP="0034146C">
      <w:pPr>
        <w:widowControl w:val="0"/>
        <w:jc w:val="both"/>
        <w:rPr>
          <w:rFonts w:asciiTheme="minorHAnsi" w:hAnsiTheme="minorHAnsi" w:cs="Arial"/>
          <w:highlight w:val="yellow"/>
        </w:rPr>
      </w:pPr>
    </w:p>
    <w:p w:rsidR="00E771C1" w:rsidRPr="00E128DF" w:rsidRDefault="00E771C1" w:rsidP="0034146C">
      <w:pPr>
        <w:widowControl w:val="0"/>
        <w:jc w:val="both"/>
        <w:rPr>
          <w:rFonts w:asciiTheme="minorHAnsi" w:hAnsiTheme="minorHAnsi" w:cs="Arial"/>
          <w:sz w:val="22"/>
          <w:szCs w:val="22"/>
          <w:highlight w:val="yellow"/>
        </w:rPr>
      </w:pPr>
    </w:p>
    <w:p w:rsidR="00D27FD0" w:rsidRPr="00E128DF" w:rsidRDefault="00D27FD0" w:rsidP="00ED1C08">
      <w:pPr>
        <w:widowControl w:val="0"/>
        <w:pBdr>
          <w:bottom w:val="single" w:sz="12" w:space="1" w:color="auto"/>
        </w:pBdr>
        <w:jc w:val="center"/>
        <w:rPr>
          <w:rStyle w:val="Naglaeno"/>
          <w:sz w:val="32"/>
          <w:szCs w:val="32"/>
          <w:highlight w:val="yellow"/>
        </w:rPr>
      </w:pPr>
    </w:p>
    <w:p w:rsidR="00E64992" w:rsidRDefault="00E64992" w:rsidP="00ED1C08">
      <w:pPr>
        <w:widowControl w:val="0"/>
        <w:pBdr>
          <w:bottom w:val="single" w:sz="12" w:space="1" w:color="auto"/>
        </w:pBdr>
        <w:jc w:val="center"/>
        <w:rPr>
          <w:rStyle w:val="Naglaeno"/>
          <w:sz w:val="32"/>
          <w:szCs w:val="32"/>
        </w:rPr>
      </w:pPr>
    </w:p>
    <w:p w:rsidR="0084482E" w:rsidRPr="00284F75" w:rsidRDefault="0084482E" w:rsidP="00ED1C08">
      <w:pPr>
        <w:widowControl w:val="0"/>
        <w:pBdr>
          <w:bottom w:val="single" w:sz="12" w:space="1" w:color="auto"/>
        </w:pBdr>
        <w:jc w:val="center"/>
        <w:rPr>
          <w:rFonts w:asciiTheme="minorHAnsi" w:hAnsiTheme="minorHAnsi" w:cs="Arial"/>
          <w:b/>
          <w:sz w:val="32"/>
          <w:szCs w:val="32"/>
        </w:rPr>
      </w:pPr>
      <w:r w:rsidRPr="00284F75">
        <w:rPr>
          <w:rStyle w:val="Naglaeno"/>
          <w:sz w:val="32"/>
          <w:szCs w:val="32"/>
        </w:rPr>
        <w:lastRenderedPageBreak/>
        <w:t>PRIHODI</w:t>
      </w:r>
      <w:r w:rsidR="001C7684">
        <w:rPr>
          <w:rStyle w:val="Naglaeno"/>
          <w:sz w:val="32"/>
          <w:szCs w:val="32"/>
        </w:rPr>
        <w:t xml:space="preserve"> I PRIMICI</w:t>
      </w:r>
    </w:p>
    <w:p w:rsidR="00ED1C08" w:rsidRPr="00E128DF" w:rsidRDefault="00ED1C08" w:rsidP="0034146C">
      <w:pPr>
        <w:widowControl w:val="0"/>
        <w:jc w:val="both"/>
        <w:rPr>
          <w:rFonts w:asciiTheme="minorHAnsi" w:hAnsiTheme="minorHAnsi" w:cs="Arial"/>
          <w:b/>
          <w:sz w:val="22"/>
          <w:szCs w:val="22"/>
          <w:highlight w:val="yellow"/>
        </w:rPr>
      </w:pPr>
    </w:p>
    <w:p w:rsidR="0084482E" w:rsidRPr="001C7684" w:rsidRDefault="0084482E" w:rsidP="00536F29">
      <w:pPr>
        <w:widowControl w:val="0"/>
        <w:ind w:firstLine="708"/>
        <w:jc w:val="both"/>
        <w:rPr>
          <w:rFonts w:asciiTheme="minorHAnsi" w:hAnsiTheme="minorHAnsi" w:cs="Arial"/>
        </w:rPr>
      </w:pPr>
      <w:r w:rsidRPr="001C7684">
        <w:rPr>
          <w:rFonts w:asciiTheme="minorHAnsi" w:hAnsiTheme="minorHAnsi" w:cs="Arial"/>
        </w:rPr>
        <w:t xml:space="preserve">U strukturi ukupnih prihoda u </w:t>
      </w:r>
      <w:r w:rsidR="00D21BFF" w:rsidRPr="001C7684">
        <w:rPr>
          <w:rFonts w:asciiTheme="minorHAnsi" w:hAnsiTheme="minorHAnsi" w:cs="Arial"/>
        </w:rPr>
        <w:t>2020.</w:t>
      </w:r>
      <w:r w:rsidR="00965B48" w:rsidRPr="001C7684">
        <w:rPr>
          <w:rFonts w:asciiTheme="minorHAnsi" w:hAnsiTheme="minorHAnsi" w:cs="Arial"/>
        </w:rPr>
        <w:t xml:space="preserve"> godini s</w:t>
      </w:r>
      <w:r w:rsidR="00847805" w:rsidRPr="001C7684">
        <w:rPr>
          <w:rFonts w:asciiTheme="minorHAnsi" w:hAnsiTheme="minorHAnsi" w:cs="Arial"/>
        </w:rPr>
        <w:t xml:space="preserve"> </w:t>
      </w:r>
      <w:r w:rsidR="0013133D" w:rsidRPr="001C7684">
        <w:rPr>
          <w:rFonts w:asciiTheme="minorHAnsi" w:hAnsiTheme="minorHAnsi" w:cs="Arial"/>
        </w:rPr>
        <w:t>87,01</w:t>
      </w:r>
      <w:r w:rsidRPr="001C7684">
        <w:rPr>
          <w:rFonts w:asciiTheme="minorHAnsi" w:hAnsiTheme="minorHAnsi" w:cs="Arial"/>
        </w:rPr>
        <w:t xml:space="preserve"> % ili u iznosu od </w:t>
      </w:r>
      <w:r w:rsidR="00945F5B" w:rsidRPr="001C7684">
        <w:rPr>
          <w:rFonts w:asciiTheme="minorHAnsi" w:hAnsiTheme="minorHAnsi" w:cs="Arial"/>
        </w:rPr>
        <w:t xml:space="preserve"> </w:t>
      </w:r>
      <w:r w:rsidR="00681F44" w:rsidRPr="001C7684">
        <w:rPr>
          <w:rFonts w:asciiTheme="minorHAnsi" w:hAnsiTheme="minorHAnsi"/>
          <w:color w:val="000000"/>
          <w:sz w:val="22"/>
          <w:szCs w:val="22"/>
        </w:rPr>
        <w:t>39.338.800,85</w:t>
      </w:r>
      <w:r w:rsidR="00945F5B" w:rsidRPr="001C7684">
        <w:rPr>
          <w:rFonts w:asciiTheme="minorHAnsi" w:hAnsiTheme="minorHAnsi"/>
          <w:color w:val="000000"/>
          <w:sz w:val="22"/>
          <w:szCs w:val="22"/>
        </w:rPr>
        <w:t xml:space="preserve"> </w:t>
      </w:r>
      <w:r w:rsidRPr="001C7684">
        <w:rPr>
          <w:rFonts w:asciiTheme="minorHAnsi" w:hAnsiTheme="minorHAnsi" w:cs="Arial"/>
        </w:rPr>
        <w:t>kuna sudjeluju prihodi poslovanja, dok prihodi od prodaje nefin</w:t>
      </w:r>
      <w:r w:rsidR="00E05093" w:rsidRPr="001C7684">
        <w:rPr>
          <w:rFonts w:asciiTheme="minorHAnsi" w:hAnsiTheme="minorHAnsi" w:cs="Arial"/>
        </w:rPr>
        <w:t>an</w:t>
      </w:r>
      <w:r w:rsidR="00847805" w:rsidRPr="001C7684">
        <w:rPr>
          <w:rFonts w:asciiTheme="minorHAnsi" w:hAnsiTheme="minorHAnsi" w:cs="Arial"/>
        </w:rPr>
        <w:t xml:space="preserve">cijske imovine sudjeluju sa </w:t>
      </w:r>
      <w:r w:rsidR="00681F44" w:rsidRPr="001C7684">
        <w:rPr>
          <w:rFonts w:asciiTheme="minorHAnsi" w:hAnsiTheme="minorHAnsi" w:cs="Arial"/>
        </w:rPr>
        <w:t>1,</w:t>
      </w:r>
      <w:r w:rsidR="0013133D" w:rsidRPr="001C7684">
        <w:rPr>
          <w:rFonts w:asciiTheme="minorHAnsi" w:hAnsiTheme="minorHAnsi" w:cs="Arial"/>
        </w:rPr>
        <w:t>43</w:t>
      </w:r>
      <w:r w:rsidR="00AE6149" w:rsidRPr="001C7684">
        <w:rPr>
          <w:rFonts w:asciiTheme="minorHAnsi" w:hAnsiTheme="minorHAnsi" w:cs="Arial"/>
        </w:rPr>
        <w:t xml:space="preserve"> </w:t>
      </w:r>
      <w:r w:rsidRPr="001C7684">
        <w:rPr>
          <w:rFonts w:asciiTheme="minorHAnsi" w:hAnsiTheme="minorHAnsi" w:cs="Arial"/>
        </w:rPr>
        <w:t>% ili u ukupnom iznosu od</w:t>
      </w:r>
      <w:r w:rsidR="00E05093" w:rsidRPr="001C7684">
        <w:rPr>
          <w:rFonts w:asciiTheme="minorHAnsi" w:hAnsiTheme="minorHAnsi" w:cs="Arial"/>
        </w:rPr>
        <w:t xml:space="preserve"> </w:t>
      </w:r>
      <w:r w:rsidR="0013133D" w:rsidRPr="001C7684">
        <w:rPr>
          <w:rFonts w:asciiTheme="minorHAnsi" w:hAnsiTheme="minorHAnsi" w:cs="Arial"/>
        </w:rPr>
        <w:t xml:space="preserve">648.583,43 </w:t>
      </w:r>
      <w:r w:rsidR="00AB170A" w:rsidRPr="001C7684">
        <w:rPr>
          <w:rFonts w:asciiTheme="minorHAnsi" w:hAnsiTheme="minorHAnsi" w:cs="Arial"/>
        </w:rPr>
        <w:t>kuna</w:t>
      </w:r>
      <w:r w:rsidRPr="001C7684">
        <w:rPr>
          <w:rFonts w:asciiTheme="minorHAnsi" w:hAnsiTheme="minorHAnsi" w:cs="Arial"/>
        </w:rPr>
        <w:t>.</w:t>
      </w:r>
      <w:r w:rsidR="0013133D" w:rsidRPr="001C7684">
        <w:rPr>
          <w:rFonts w:asciiTheme="minorHAnsi" w:hAnsiTheme="minorHAnsi" w:cs="Arial"/>
        </w:rPr>
        <w:t xml:space="preserve"> </w:t>
      </w:r>
      <w:r w:rsidR="001C7684" w:rsidRPr="001C7684">
        <w:rPr>
          <w:rFonts w:asciiTheme="minorHAnsi" w:hAnsiTheme="minorHAnsi" w:cs="Arial"/>
        </w:rPr>
        <w:t>Primici od financijske imovine i zaduživanja u iznosu od 5.225.000,00 kuna sudjeluju sa 11,56 % u ukupnom</w:t>
      </w:r>
      <w:r w:rsidR="00E64992">
        <w:rPr>
          <w:rFonts w:asciiTheme="minorHAnsi" w:hAnsiTheme="minorHAnsi" w:cs="Arial"/>
        </w:rPr>
        <w:t xml:space="preserve"> iznosu prihoda i primitaka.</w:t>
      </w:r>
    </w:p>
    <w:p w:rsidR="00E5711E" w:rsidRPr="001C7684" w:rsidRDefault="00E5711E" w:rsidP="0034146C">
      <w:pPr>
        <w:widowControl w:val="0"/>
        <w:jc w:val="both"/>
        <w:rPr>
          <w:rFonts w:asciiTheme="minorHAnsi" w:hAnsiTheme="minorHAnsi" w:cs="Arial"/>
        </w:rPr>
      </w:pPr>
    </w:p>
    <w:p w:rsidR="0084482E" w:rsidRDefault="0084482E" w:rsidP="00536F29">
      <w:pPr>
        <w:widowControl w:val="0"/>
        <w:ind w:firstLine="708"/>
        <w:jc w:val="both"/>
        <w:rPr>
          <w:rFonts w:asciiTheme="minorHAnsi" w:hAnsiTheme="minorHAnsi" w:cs="Arial"/>
        </w:rPr>
      </w:pPr>
      <w:r w:rsidRPr="001C7684">
        <w:rPr>
          <w:rFonts w:asciiTheme="minorHAnsi" w:hAnsiTheme="minorHAnsi" w:cs="Arial"/>
        </w:rPr>
        <w:t>U slijedećoj je tabeli prikazano ostvarenje pojedine vrste prihoda</w:t>
      </w:r>
      <w:r w:rsidR="001C7684" w:rsidRPr="001C7684">
        <w:rPr>
          <w:rFonts w:asciiTheme="minorHAnsi" w:hAnsiTheme="minorHAnsi" w:cs="Arial"/>
        </w:rPr>
        <w:t xml:space="preserve"> i primitaka</w:t>
      </w:r>
      <w:r w:rsidR="00965B48" w:rsidRPr="001C7684">
        <w:rPr>
          <w:rFonts w:asciiTheme="minorHAnsi" w:hAnsiTheme="minorHAnsi" w:cs="Arial"/>
        </w:rPr>
        <w:t xml:space="preserve"> na dan</w:t>
      </w:r>
      <w:r w:rsidRPr="001C7684">
        <w:rPr>
          <w:rFonts w:asciiTheme="minorHAnsi" w:hAnsiTheme="minorHAnsi" w:cs="Arial"/>
        </w:rPr>
        <w:t xml:space="preserve"> 31.12.20</w:t>
      </w:r>
      <w:r w:rsidR="0013133D" w:rsidRPr="001C7684">
        <w:rPr>
          <w:rFonts w:asciiTheme="minorHAnsi" w:hAnsiTheme="minorHAnsi" w:cs="Arial"/>
        </w:rPr>
        <w:t>20</w:t>
      </w:r>
      <w:r w:rsidRPr="001C7684">
        <w:rPr>
          <w:rFonts w:asciiTheme="minorHAnsi" w:hAnsiTheme="minorHAnsi" w:cs="Arial"/>
        </w:rPr>
        <w:t>. godine i njihova usporedba s realizacijom prethodne godine</w:t>
      </w:r>
      <w:r w:rsidR="00965B48" w:rsidRPr="001C7684">
        <w:rPr>
          <w:rFonts w:asciiTheme="minorHAnsi" w:hAnsiTheme="minorHAnsi" w:cs="Arial"/>
        </w:rPr>
        <w:t xml:space="preserve"> i planom.</w:t>
      </w:r>
    </w:p>
    <w:p w:rsidR="001C7684" w:rsidRDefault="001C7684" w:rsidP="00536F29">
      <w:pPr>
        <w:widowControl w:val="0"/>
        <w:ind w:firstLine="708"/>
        <w:jc w:val="both"/>
        <w:rPr>
          <w:rFonts w:asciiTheme="minorHAnsi" w:hAnsiTheme="minorHAnsi" w:cs="Arial"/>
        </w:rPr>
      </w:pPr>
    </w:p>
    <w:p w:rsidR="00D41932" w:rsidRPr="00E128DF" w:rsidRDefault="00D41932" w:rsidP="00536F29">
      <w:pPr>
        <w:widowControl w:val="0"/>
        <w:ind w:firstLine="708"/>
        <w:jc w:val="both"/>
        <w:rPr>
          <w:rFonts w:asciiTheme="minorHAnsi" w:hAnsiTheme="minorHAnsi" w:cs="Arial"/>
          <w:highlight w:val="yellow"/>
        </w:rPr>
      </w:pPr>
    </w:p>
    <w:tbl>
      <w:tblPr>
        <w:tblW w:w="9195" w:type="dxa"/>
        <w:tblInd w:w="93" w:type="dxa"/>
        <w:tblLook w:val="04A0" w:firstRow="1" w:lastRow="0" w:firstColumn="1" w:lastColumn="0" w:noHBand="0" w:noVBand="1"/>
      </w:tblPr>
      <w:tblGrid>
        <w:gridCol w:w="2741"/>
        <w:gridCol w:w="1506"/>
        <w:gridCol w:w="1506"/>
        <w:gridCol w:w="1506"/>
        <w:gridCol w:w="940"/>
        <w:gridCol w:w="996"/>
      </w:tblGrid>
      <w:tr w:rsidR="00D41932" w:rsidRPr="00E128DF" w:rsidTr="001C7684">
        <w:trPr>
          <w:trHeight w:val="20"/>
        </w:trPr>
        <w:tc>
          <w:tcPr>
            <w:tcW w:w="2847" w:type="dxa"/>
            <w:tcBorders>
              <w:top w:val="nil"/>
              <w:left w:val="nil"/>
              <w:bottom w:val="nil"/>
              <w:right w:val="nil"/>
            </w:tcBorders>
            <w:shd w:val="clear" w:color="000000" w:fill="D9D9D9"/>
            <w:vAlign w:val="bottom"/>
            <w:hideMark/>
          </w:tcPr>
          <w:p w:rsidR="00D41932" w:rsidRPr="00D21BFF" w:rsidRDefault="00D41932" w:rsidP="00AB7217">
            <w:pPr>
              <w:widowControl w:val="0"/>
              <w:jc w:val="center"/>
              <w:rPr>
                <w:rFonts w:asciiTheme="minorHAnsi" w:hAnsiTheme="minorHAnsi"/>
                <w:b/>
                <w:bCs/>
                <w:color w:val="000000"/>
                <w:sz w:val="22"/>
                <w:szCs w:val="22"/>
              </w:rPr>
            </w:pPr>
            <w:r w:rsidRPr="00D21BFF">
              <w:rPr>
                <w:rFonts w:asciiTheme="minorHAnsi" w:hAnsiTheme="minorHAnsi"/>
                <w:b/>
                <w:bCs/>
                <w:color w:val="000000"/>
                <w:sz w:val="22"/>
                <w:szCs w:val="22"/>
              </w:rPr>
              <w:t>VRSTA PRIHODA / PRIMITAKA</w:t>
            </w:r>
          </w:p>
        </w:tc>
        <w:tc>
          <w:tcPr>
            <w:tcW w:w="1506" w:type="dxa"/>
            <w:tcBorders>
              <w:top w:val="nil"/>
              <w:left w:val="nil"/>
              <w:bottom w:val="nil"/>
              <w:right w:val="nil"/>
            </w:tcBorders>
            <w:shd w:val="clear" w:color="000000" w:fill="D9D9D9"/>
            <w:vAlign w:val="bottom"/>
            <w:hideMark/>
          </w:tcPr>
          <w:p w:rsidR="00D41932" w:rsidRPr="00D21BFF" w:rsidRDefault="00D41932" w:rsidP="00D21BFF">
            <w:pPr>
              <w:widowControl w:val="0"/>
              <w:jc w:val="center"/>
              <w:rPr>
                <w:rFonts w:asciiTheme="minorHAnsi" w:hAnsiTheme="minorHAnsi"/>
                <w:b/>
                <w:bCs/>
                <w:color w:val="000000"/>
                <w:sz w:val="22"/>
                <w:szCs w:val="22"/>
              </w:rPr>
            </w:pPr>
            <w:r w:rsidRPr="00D21BFF">
              <w:rPr>
                <w:rFonts w:asciiTheme="minorHAnsi" w:hAnsiTheme="minorHAnsi"/>
                <w:b/>
                <w:bCs/>
                <w:color w:val="000000"/>
                <w:sz w:val="22"/>
                <w:szCs w:val="22"/>
              </w:rPr>
              <w:t>OSTVARENO 201</w:t>
            </w:r>
            <w:r w:rsidR="00D21BFF" w:rsidRPr="00D21BFF">
              <w:rPr>
                <w:rFonts w:asciiTheme="minorHAnsi" w:hAnsiTheme="minorHAnsi"/>
                <w:b/>
                <w:bCs/>
                <w:color w:val="000000"/>
                <w:sz w:val="22"/>
                <w:szCs w:val="22"/>
              </w:rPr>
              <w:t>9</w:t>
            </w:r>
          </w:p>
        </w:tc>
        <w:tc>
          <w:tcPr>
            <w:tcW w:w="1506" w:type="dxa"/>
            <w:tcBorders>
              <w:top w:val="nil"/>
              <w:left w:val="nil"/>
              <w:bottom w:val="nil"/>
              <w:right w:val="nil"/>
            </w:tcBorders>
            <w:shd w:val="clear" w:color="000000" w:fill="D9D9D9"/>
            <w:vAlign w:val="bottom"/>
            <w:hideMark/>
          </w:tcPr>
          <w:p w:rsidR="00D41932" w:rsidRPr="00D21BFF" w:rsidRDefault="00D41932" w:rsidP="00D21BFF">
            <w:pPr>
              <w:widowControl w:val="0"/>
              <w:jc w:val="center"/>
              <w:rPr>
                <w:rFonts w:asciiTheme="minorHAnsi" w:hAnsiTheme="minorHAnsi"/>
                <w:b/>
                <w:bCs/>
                <w:color w:val="000000"/>
                <w:sz w:val="22"/>
                <w:szCs w:val="22"/>
              </w:rPr>
            </w:pPr>
            <w:r w:rsidRPr="00D21BFF">
              <w:rPr>
                <w:rFonts w:asciiTheme="minorHAnsi" w:hAnsiTheme="minorHAnsi"/>
                <w:b/>
                <w:bCs/>
                <w:color w:val="000000"/>
                <w:sz w:val="22"/>
                <w:szCs w:val="22"/>
              </w:rPr>
              <w:t>PLANIRANO 20</w:t>
            </w:r>
            <w:r w:rsidR="00D21BFF" w:rsidRPr="00D21BFF">
              <w:rPr>
                <w:rFonts w:asciiTheme="minorHAnsi" w:hAnsiTheme="minorHAnsi"/>
                <w:b/>
                <w:bCs/>
                <w:color w:val="000000"/>
                <w:sz w:val="22"/>
                <w:szCs w:val="22"/>
              </w:rPr>
              <w:t>20</w:t>
            </w:r>
          </w:p>
        </w:tc>
        <w:tc>
          <w:tcPr>
            <w:tcW w:w="1506" w:type="dxa"/>
            <w:tcBorders>
              <w:top w:val="nil"/>
              <w:left w:val="nil"/>
              <w:bottom w:val="nil"/>
              <w:right w:val="nil"/>
            </w:tcBorders>
            <w:shd w:val="clear" w:color="000000" w:fill="D9D9D9"/>
            <w:vAlign w:val="bottom"/>
            <w:hideMark/>
          </w:tcPr>
          <w:p w:rsidR="00D41932" w:rsidRPr="00D21BFF" w:rsidRDefault="00D41932" w:rsidP="00D21BFF">
            <w:pPr>
              <w:widowControl w:val="0"/>
              <w:jc w:val="center"/>
              <w:rPr>
                <w:rFonts w:asciiTheme="minorHAnsi" w:hAnsiTheme="minorHAnsi"/>
                <w:b/>
                <w:bCs/>
                <w:color w:val="000000"/>
                <w:sz w:val="22"/>
                <w:szCs w:val="22"/>
              </w:rPr>
            </w:pPr>
            <w:r w:rsidRPr="00D21BFF">
              <w:rPr>
                <w:rFonts w:asciiTheme="minorHAnsi" w:hAnsiTheme="minorHAnsi"/>
                <w:b/>
                <w:bCs/>
                <w:color w:val="000000"/>
                <w:sz w:val="22"/>
                <w:szCs w:val="22"/>
              </w:rPr>
              <w:t>OSTVARENO 20</w:t>
            </w:r>
            <w:r w:rsidR="00D21BFF" w:rsidRPr="00D21BFF">
              <w:rPr>
                <w:rFonts w:asciiTheme="minorHAnsi" w:hAnsiTheme="minorHAnsi"/>
                <w:b/>
                <w:bCs/>
                <w:color w:val="000000"/>
                <w:sz w:val="22"/>
                <w:szCs w:val="22"/>
              </w:rPr>
              <w:t>20</w:t>
            </w:r>
          </w:p>
        </w:tc>
        <w:tc>
          <w:tcPr>
            <w:tcW w:w="940" w:type="dxa"/>
            <w:tcBorders>
              <w:top w:val="nil"/>
              <w:left w:val="nil"/>
              <w:bottom w:val="nil"/>
              <w:right w:val="nil"/>
            </w:tcBorders>
            <w:shd w:val="clear" w:color="000000" w:fill="D9D9D9"/>
            <w:vAlign w:val="bottom"/>
            <w:hideMark/>
          </w:tcPr>
          <w:p w:rsidR="00D41932" w:rsidRPr="00D21BFF" w:rsidRDefault="00D41932" w:rsidP="00AB7217">
            <w:pPr>
              <w:widowControl w:val="0"/>
              <w:jc w:val="center"/>
              <w:rPr>
                <w:rFonts w:asciiTheme="minorHAnsi" w:hAnsiTheme="minorHAnsi"/>
                <w:b/>
                <w:bCs/>
                <w:color w:val="000000"/>
                <w:sz w:val="22"/>
                <w:szCs w:val="22"/>
              </w:rPr>
            </w:pPr>
            <w:r w:rsidRPr="00D21BFF">
              <w:rPr>
                <w:rFonts w:asciiTheme="minorHAnsi" w:hAnsiTheme="minorHAnsi"/>
                <w:b/>
                <w:bCs/>
                <w:color w:val="000000"/>
                <w:sz w:val="22"/>
                <w:szCs w:val="22"/>
              </w:rPr>
              <w:t>INDEKS 4 (3/1)</w:t>
            </w:r>
          </w:p>
        </w:tc>
        <w:tc>
          <w:tcPr>
            <w:tcW w:w="890" w:type="dxa"/>
            <w:tcBorders>
              <w:top w:val="nil"/>
              <w:left w:val="nil"/>
              <w:bottom w:val="nil"/>
              <w:right w:val="nil"/>
            </w:tcBorders>
            <w:shd w:val="clear" w:color="000000" w:fill="D9D9D9"/>
            <w:vAlign w:val="bottom"/>
            <w:hideMark/>
          </w:tcPr>
          <w:p w:rsidR="00D41932" w:rsidRPr="00D21BFF" w:rsidRDefault="00D41932" w:rsidP="00AB7217">
            <w:pPr>
              <w:widowControl w:val="0"/>
              <w:jc w:val="center"/>
              <w:rPr>
                <w:rFonts w:asciiTheme="minorHAnsi" w:hAnsiTheme="minorHAnsi"/>
                <w:b/>
                <w:bCs/>
                <w:color w:val="000000"/>
                <w:sz w:val="22"/>
                <w:szCs w:val="22"/>
              </w:rPr>
            </w:pPr>
            <w:r w:rsidRPr="00D21BFF">
              <w:rPr>
                <w:rFonts w:asciiTheme="minorHAnsi" w:hAnsiTheme="minorHAnsi"/>
                <w:b/>
                <w:bCs/>
                <w:color w:val="000000"/>
                <w:sz w:val="22"/>
                <w:szCs w:val="22"/>
              </w:rPr>
              <w:t>INDEKS 5 (3/2)</w:t>
            </w:r>
          </w:p>
        </w:tc>
      </w:tr>
      <w:tr w:rsidR="001C7684" w:rsidRPr="00E128DF" w:rsidTr="001C7684">
        <w:trPr>
          <w:trHeight w:val="287"/>
        </w:trPr>
        <w:tc>
          <w:tcPr>
            <w:tcW w:w="2847" w:type="dxa"/>
            <w:tcBorders>
              <w:top w:val="nil"/>
              <w:left w:val="nil"/>
              <w:bottom w:val="nil"/>
              <w:right w:val="nil"/>
            </w:tcBorders>
            <w:shd w:val="clear" w:color="auto" w:fill="auto"/>
            <w:vAlign w:val="bottom"/>
            <w:hideMark/>
          </w:tcPr>
          <w:p w:rsidR="001C7684" w:rsidRPr="001C7684" w:rsidRDefault="001C7684" w:rsidP="001C7684">
            <w:pPr>
              <w:widowControl w:val="0"/>
              <w:rPr>
                <w:rFonts w:asciiTheme="minorHAnsi" w:hAnsiTheme="minorHAnsi"/>
                <w:bCs/>
                <w:color w:val="000000"/>
                <w:sz w:val="22"/>
                <w:szCs w:val="22"/>
              </w:rPr>
            </w:pPr>
            <w:r w:rsidRPr="001C7684">
              <w:rPr>
                <w:rFonts w:asciiTheme="minorHAnsi" w:hAnsiTheme="minorHAnsi"/>
                <w:bCs/>
                <w:color w:val="000000"/>
                <w:sz w:val="22"/>
                <w:szCs w:val="22"/>
              </w:rPr>
              <w:t>PRIHODI POSLOVANJA</w:t>
            </w:r>
          </w:p>
        </w:tc>
        <w:tc>
          <w:tcPr>
            <w:tcW w:w="1506" w:type="dxa"/>
            <w:tcBorders>
              <w:top w:val="nil"/>
              <w:left w:val="nil"/>
              <w:bottom w:val="nil"/>
              <w:right w:val="nil"/>
            </w:tcBorders>
            <w:shd w:val="clear" w:color="auto" w:fill="auto"/>
            <w:vAlign w:val="center"/>
          </w:tcPr>
          <w:p w:rsidR="001C7684" w:rsidRPr="001C7684" w:rsidRDefault="001C7684" w:rsidP="001C7684">
            <w:pPr>
              <w:widowControl w:val="0"/>
              <w:jc w:val="right"/>
              <w:rPr>
                <w:rFonts w:asciiTheme="minorHAnsi" w:hAnsiTheme="minorHAnsi"/>
                <w:bCs/>
                <w:color w:val="000000"/>
                <w:sz w:val="22"/>
                <w:szCs w:val="22"/>
              </w:rPr>
            </w:pPr>
            <w:r w:rsidRPr="001C7684">
              <w:rPr>
                <w:rFonts w:asciiTheme="minorHAnsi" w:hAnsiTheme="minorHAnsi"/>
                <w:bCs/>
                <w:color w:val="000000"/>
                <w:sz w:val="22"/>
                <w:szCs w:val="22"/>
              </w:rPr>
              <w:t>38.336.664,91</w:t>
            </w:r>
          </w:p>
        </w:tc>
        <w:tc>
          <w:tcPr>
            <w:tcW w:w="1506" w:type="dxa"/>
            <w:tcBorders>
              <w:top w:val="nil"/>
              <w:left w:val="nil"/>
              <w:bottom w:val="nil"/>
              <w:right w:val="nil"/>
            </w:tcBorders>
            <w:shd w:val="clear" w:color="auto" w:fill="auto"/>
            <w:vAlign w:val="center"/>
          </w:tcPr>
          <w:p w:rsidR="001C7684" w:rsidRPr="001C7684" w:rsidRDefault="001C7684" w:rsidP="001C7684">
            <w:pPr>
              <w:widowControl w:val="0"/>
              <w:jc w:val="right"/>
              <w:rPr>
                <w:rFonts w:asciiTheme="minorHAnsi" w:hAnsiTheme="minorHAnsi"/>
                <w:bCs/>
                <w:color w:val="000000"/>
                <w:sz w:val="22"/>
                <w:szCs w:val="22"/>
              </w:rPr>
            </w:pPr>
            <w:r w:rsidRPr="001C7684">
              <w:rPr>
                <w:rFonts w:asciiTheme="minorHAnsi" w:hAnsiTheme="minorHAnsi"/>
                <w:bCs/>
                <w:color w:val="000000"/>
                <w:sz w:val="22"/>
                <w:szCs w:val="22"/>
              </w:rPr>
              <w:t>41.993.451,24</w:t>
            </w:r>
          </w:p>
        </w:tc>
        <w:tc>
          <w:tcPr>
            <w:tcW w:w="1506" w:type="dxa"/>
            <w:tcBorders>
              <w:top w:val="nil"/>
              <w:left w:val="nil"/>
              <w:bottom w:val="nil"/>
              <w:right w:val="nil"/>
            </w:tcBorders>
            <w:shd w:val="clear" w:color="auto" w:fill="auto"/>
            <w:vAlign w:val="center"/>
          </w:tcPr>
          <w:p w:rsidR="001C7684" w:rsidRPr="001C7684" w:rsidRDefault="001C7684" w:rsidP="001C7684">
            <w:pPr>
              <w:widowControl w:val="0"/>
              <w:jc w:val="right"/>
              <w:rPr>
                <w:rFonts w:asciiTheme="minorHAnsi" w:hAnsiTheme="minorHAnsi"/>
                <w:bCs/>
                <w:color w:val="000000"/>
                <w:sz w:val="22"/>
                <w:szCs w:val="22"/>
              </w:rPr>
            </w:pPr>
            <w:r w:rsidRPr="001C7684">
              <w:rPr>
                <w:rFonts w:asciiTheme="minorHAnsi" w:hAnsiTheme="minorHAnsi"/>
                <w:bCs/>
                <w:color w:val="000000"/>
                <w:sz w:val="22"/>
                <w:szCs w:val="22"/>
              </w:rPr>
              <w:t>39.338.800,85</w:t>
            </w:r>
          </w:p>
        </w:tc>
        <w:tc>
          <w:tcPr>
            <w:tcW w:w="940" w:type="dxa"/>
            <w:tcBorders>
              <w:top w:val="nil"/>
              <w:left w:val="nil"/>
              <w:bottom w:val="nil"/>
              <w:right w:val="nil"/>
            </w:tcBorders>
            <w:shd w:val="clear" w:color="auto" w:fill="auto"/>
            <w:noWrap/>
            <w:vAlign w:val="center"/>
          </w:tcPr>
          <w:p w:rsidR="001C7684" w:rsidRPr="001C7684" w:rsidRDefault="001C7684" w:rsidP="001C7684">
            <w:pPr>
              <w:widowControl w:val="0"/>
              <w:jc w:val="right"/>
              <w:rPr>
                <w:rFonts w:asciiTheme="minorHAnsi" w:hAnsiTheme="minorHAnsi"/>
                <w:color w:val="000000"/>
                <w:sz w:val="22"/>
                <w:szCs w:val="22"/>
              </w:rPr>
            </w:pPr>
            <w:r w:rsidRPr="001C7684">
              <w:rPr>
                <w:rFonts w:asciiTheme="minorHAnsi" w:hAnsiTheme="minorHAnsi"/>
                <w:color w:val="000000"/>
                <w:sz w:val="22"/>
                <w:szCs w:val="22"/>
              </w:rPr>
              <w:t>102,61</w:t>
            </w:r>
          </w:p>
        </w:tc>
        <w:tc>
          <w:tcPr>
            <w:tcW w:w="890" w:type="dxa"/>
            <w:tcBorders>
              <w:top w:val="nil"/>
              <w:left w:val="nil"/>
              <w:bottom w:val="nil"/>
              <w:right w:val="nil"/>
            </w:tcBorders>
            <w:shd w:val="clear" w:color="auto" w:fill="auto"/>
            <w:noWrap/>
            <w:vAlign w:val="center"/>
          </w:tcPr>
          <w:p w:rsidR="001C7684" w:rsidRPr="001C7684" w:rsidRDefault="001C7684" w:rsidP="001C7684">
            <w:pPr>
              <w:widowControl w:val="0"/>
              <w:jc w:val="right"/>
              <w:rPr>
                <w:rFonts w:asciiTheme="minorHAnsi" w:hAnsiTheme="minorHAnsi"/>
                <w:color w:val="000000"/>
                <w:sz w:val="22"/>
                <w:szCs w:val="22"/>
              </w:rPr>
            </w:pPr>
            <w:r w:rsidRPr="001C7684">
              <w:rPr>
                <w:rFonts w:asciiTheme="minorHAnsi" w:hAnsiTheme="minorHAnsi"/>
                <w:color w:val="000000"/>
                <w:sz w:val="22"/>
                <w:szCs w:val="22"/>
              </w:rPr>
              <w:t>93,68</w:t>
            </w:r>
          </w:p>
        </w:tc>
      </w:tr>
      <w:tr w:rsidR="001C7684" w:rsidRPr="00E128DF" w:rsidTr="001C7684">
        <w:trPr>
          <w:trHeight w:val="20"/>
        </w:trPr>
        <w:tc>
          <w:tcPr>
            <w:tcW w:w="2847" w:type="dxa"/>
            <w:tcBorders>
              <w:top w:val="nil"/>
              <w:left w:val="nil"/>
              <w:bottom w:val="nil"/>
              <w:right w:val="nil"/>
            </w:tcBorders>
            <w:shd w:val="clear" w:color="auto" w:fill="auto"/>
            <w:vAlign w:val="bottom"/>
            <w:hideMark/>
          </w:tcPr>
          <w:p w:rsidR="001C7684" w:rsidRPr="001C7684" w:rsidRDefault="001C7684" w:rsidP="001C7684">
            <w:pPr>
              <w:widowControl w:val="0"/>
              <w:rPr>
                <w:rFonts w:asciiTheme="minorHAnsi" w:hAnsiTheme="minorHAnsi"/>
                <w:b/>
                <w:bCs/>
                <w:color w:val="000000"/>
                <w:sz w:val="22"/>
                <w:szCs w:val="22"/>
              </w:rPr>
            </w:pPr>
            <w:r w:rsidRPr="001C7684">
              <w:rPr>
                <w:rFonts w:asciiTheme="minorHAnsi" w:hAnsiTheme="minorHAnsi"/>
                <w:b/>
                <w:bCs/>
                <w:color w:val="000000"/>
                <w:sz w:val="22"/>
                <w:szCs w:val="22"/>
              </w:rPr>
              <w:t>Prihodi od poreza</w:t>
            </w:r>
          </w:p>
        </w:tc>
        <w:tc>
          <w:tcPr>
            <w:tcW w:w="1506" w:type="dxa"/>
            <w:tcBorders>
              <w:top w:val="nil"/>
              <w:left w:val="nil"/>
              <w:bottom w:val="nil"/>
              <w:right w:val="nil"/>
            </w:tcBorders>
            <w:shd w:val="clear" w:color="auto" w:fill="auto"/>
            <w:vAlign w:val="center"/>
          </w:tcPr>
          <w:p w:rsidR="001C7684" w:rsidRPr="001C7684" w:rsidRDefault="001C7684" w:rsidP="001C7684">
            <w:pPr>
              <w:widowControl w:val="0"/>
              <w:jc w:val="right"/>
              <w:rPr>
                <w:rFonts w:asciiTheme="minorHAnsi" w:hAnsiTheme="minorHAnsi"/>
                <w:bCs/>
                <w:color w:val="000000"/>
                <w:sz w:val="22"/>
                <w:szCs w:val="22"/>
              </w:rPr>
            </w:pPr>
            <w:r w:rsidRPr="001C7684">
              <w:rPr>
                <w:rFonts w:asciiTheme="minorHAnsi" w:hAnsiTheme="minorHAnsi"/>
                <w:bCs/>
                <w:color w:val="000000"/>
                <w:sz w:val="22"/>
                <w:szCs w:val="22"/>
              </w:rPr>
              <w:t>15.458.700,76</w:t>
            </w:r>
          </w:p>
        </w:tc>
        <w:tc>
          <w:tcPr>
            <w:tcW w:w="1506" w:type="dxa"/>
            <w:tcBorders>
              <w:top w:val="nil"/>
              <w:left w:val="nil"/>
              <w:bottom w:val="nil"/>
              <w:right w:val="nil"/>
            </w:tcBorders>
            <w:shd w:val="clear" w:color="auto" w:fill="auto"/>
            <w:vAlign w:val="center"/>
          </w:tcPr>
          <w:p w:rsidR="001C7684" w:rsidRPr="001C7684" w:rsidRDefault="001C7684" w:rsidP="001C7684">
            <w:pPr>
              <w:widowControl w:val="0"/>
              <w:jc w:val="right"/>
              <w:rPr>
                <w:rFonts w:asciiTheme="minorHAnsi" w:hAnsiTheme="minorHAnsi"/>
                <w:bCs/>
                <w:color w:val="000000"/>
                <w:sz w:val="22"/>
                <w:szCs w:val="22"/>
              </w:rPr>
            </w:pPr>
            <w:r w:rsidRPr="001C7684">
              <w:rPr>
                <w:rFonts w:asciiTheme="minorHAnsi" w:hAnsiTheme="minorHAnsi"/>
                <w:bCs/>
                <w:color w:val="000000"/>
                <w:sz w:val="22"/>
                <w:szCs w:val="22"/>
              </w:rPr>
              <w:t>11.887.860,00</w:t>
            </w:r>
          </w:p>
        </w:tc>
        <w:tc>
          <w:tcPr>
            <w:tcW w:w="1506" w:type="dxa"/>
            <w:tcBorders>
              <w:top w:val="nil"/>
              <w:left w:val="nil"/>
              <w:bottom w:val="nil"/>
              <w:right w:val="nil"/>
            </w:tcBorders>
            <w:shd w:val="clear" w:color="auto" w:fill="auto"/>
            <w:vAlign w:val="center"/>
          </w:tcPr>
          <w:p w:rsidR="001C7684" w:rsidRPr="001C7684" w:rsidRDefault="001C7684" w:rsidP="001C7684">
            <w:pPr>
              <w:widowControl w:val="0"/>
              <w:jc w:val="right"/>
              <w:rPr>
                <w:rFonts w:asciiTheme="minorHAnsi" w:hAnsiTheme="minorHAnsi"/>
                <w:bCs/>
                <w:color w:val="000000"/>
                <w:sz w:val="22"/>
                <w:szCs w:val="22"/>
              </w:rPr>
            </w:pPr>
            <w:r w:rsidRPr="001C7684">
              <w:rPr>
                <w:rFonts w:asciiTheme="minorHAnsi" w:hAnsiTheme="minorHAnsi"/>
                <w:bCs/>
                <w:color w:val="000000"/>
                <w:sz w:val="22"/>
                <w:szCs w:val="22"/>
              </w:rPr>
              <w:t>12.809.808,75</w:t>
            </w:r>
          </w:p>
        </w:tc>
        <w:tc>
          <w:tcPr>
            <w:tcW w:w="940" w:type="dxa"/>
            <w:tcBorders>
              <w:top w:val="nil"/>
              <w:left w:val="nil"/>
              <w:bottom w:val="nil"/>
              <w:right w:val="nil"/>
            </w:tcBorders>
            <w:shd w:val="clear" w:color="auto" w:fill="auto"/>
            <w:noWrap/>
            <w:vAlign w:val="center"/>
          </w:tcPr>
          <w:p w:rsidR="001C7684" w:rsidRPr="001C7684" w:rsidRDefault="001C7684" w:rsidP="001C7684">
            <w:pPr>
              <w:widowControl w:val="0"/>
              <w:jc w:val="right"/>
              <w:rPr>
                <w:rFonts w:asciiTheme="minorHAnsi" w:hAnsiTheme="minorHAnsi"/>
                <w:color w:val="000000"/>
                <w:sz w:val="22"/>
                <w:szCs w:val="22"/>
              </w:rPr>
            </w:pPr>
            <w:r w:rsidRPr="001C7684">
              <w:rPr>
                <w:rFonts w:asciiTheme="minorHAnsi" w:hAnsiTheme="minorHAnsi"/>
                <w:color w:val="000000"/>
                <w:sz w:val="22"/>
                <w:szCs w:val="22"/>
              </w:rPr>
              <w:t>82,86</w:t>
            </w:r>
          </w:p>
        </w:tc>
        <w:tc>
          <w:tcPr>
            <w:tcW w:w="890" w:type="dxa"/>
            <w:tcBorders>
              <w:top w:val="nil"/>
              <w:left w:val="nil"/>
              <w:bottom w:val="nil"/>
              <w:right w:val="nil"/>
            </w:tcBorders>
            <w:shd w:val="clear" w:color="auto" w:fill="auto"/>
            <w:noWrap/>
            <w:vAlign w:val="center"/>
          </w:tcPr>
          <w:p w:rsidR="001C7684" w:rsidRPr="001C7684" w:rsidRDefault="001C7684" w:rsidP="001C7684">
            <w:pPr>
              <w:widowControl w:val="0"/>
              <w:jc w:val="right"/>
              <w:rPr>
                <w:rFonts w:asciiTheme="minorHAnsi" w:hAnsiTheme="minorHAnsi"/>
                <w:color w:val="000000"/>
                <w:sz w:val="22"/>
                <w:szCs w:val="22"/>
              </w:rPr>
            </w:pPr>
            <w:r w:rsidRPr="001C7684">
              <w:rPr>
                <w:rFonts w:asciiTheme="minorHAnsi" w:hAnsiTheme="minorHAnsi"/>
                <w:color w:val="000000"/>
                <w:sz w:val="22"/>
                <w:szCs w:val="22"/>
              </w:rPr>
              <w:t>107,76</w:t>
            </w:r>
          </w:p>
        </w:tc>
      </w:tr>
      <w:tr w:rsidR="001C7684" w:rsidRPr="00E128DF" w:rsidTr="001C7684">
        <w:trPr>
          <w:trHeight w:val="20"/>
        </w:trPr>
        <w:tc>
          <w:tcPr>
            <w:tcW w:w="2847" w:type="dxa"/>
            <w:tcBorders>
              <w:top w:val="nil"/>
              <w:left w:val="nil"/>
              <w:bottom w:val="nil"/>
              <w:right w:val="nil"/>
            </w:tcBorders>
            <w:shd w:val="clear" w:color="auto" w:fill="auto"/>
            <w:vAlign w:val="bottom"/>
            <w:hideMark/>
          </w:tcPr>
          <w:p w:rsidR="001C7684" w:rsidRPr="001C7684" w:rsidRDefault="001C7684" w:rsidP="001C7684">
            <w:pPr>
              <w:widowControl w:val="0"/>
              <w:rPr>
                <w:rFonts w:asciiTheme="minorHAnsi" w:hAnsiTheme="minorHAnsi"/>
                <w:bCs/>
                <w:i/>
                <w:color w:val="000000"/>
                <w:sz w:val="22"/>
                <w:szCs w:val="22"/>
              </w:rPr>
            </w:pPr>
            <w:r w:rsidRPr="001C7684">
              <w:rPr>
                <w:rFonts w:asciiTheme="minorHAnsi" w:hAnsiTheme="minorHAnsi"/>
                <w:bCs/>
                <w:i/>
                <w:color w:val="000000"/>
                <w:sz w:val="22"/>
                <w:szCs w:val="22"/>
              </w:rPr>
              <w:t>Porez i prirez na dohodak</w:t>
            </w:r>
          </w:p>
        </w:tc>
        <w:tc>
          <w:tcPr>
            <w:tcW w:w="1506" w:type="dxa"/>
            <w:tcBorders>
              <w:top w:val="nil"/>
              <w:left w:val="nil"/>
              <w:bottom w:val="nil"/>
              <w:right w:val="nil"/>
            </w:tcBorders>
            <w:shd w:val="clear" w:color="auto" w:fill="auto"/>
            <w:vAlign w:val="center"/>
          </w:tcPr>
          <w:p w:rsidR="001C7684" w:rsidRPr="001C7684" w:rsidRDefault="001C7684" w:rsidP="001C7684">
            <w:pPr>
              <w:widowControl w:val="0"/>
              <w:jc w:val="right"/>
              <w:rPr>
                <w:rFonts w:asciiTheme="minorHAnsi" w:hAnsiTheme="minorHAnsi"/>
                <w:bCs/>
                <w:color w:val="000000"/>
                <w:sz w:val="22"/>
                <w:szCs w:val="22"/>
              </w:rPr>
            </w:pPr>
            <w:r w:rsidRPr="001C7684">
              <w:rPr>
                <w:rFonts w:asciiTheme="minorHAnsi" w:hAnsiTheme="minorHAnsi"/>
                <w:bCs/>
                <w:color w:val="000000"/>
                <w:sz w:val="22"/>
                <w:szCs w:val="22"/>
              </w:rPr>
              <w:t>13.628.893,74</w:t>
            </w:r>
          </w:p>
        </w:tc>
        <w:tc>
          <w:tcPr>
            <w:tcW w:w="1506" w:type="dxa"/>
            <w:tcBorders>
              <w:top w:val="nil"/>
              <w:left w:val="nil"/>
              <w:bottom w:val="nil"/>
              <w:right w:val="nil"/>
            </w:tcBorders>
            <w:shd w:val="clear" w:color="auto" w:fill="auto"/>
            <w:vAlign w:val="center"/>
          </w:tcPr>
          <w:p w:rsidR="001C7684" w:rsidRPr="001C7684" w:rsidRDefault="001C7684" w:rsidP="001C7684">
            <w:pPr>
              <w:widowControl w:val="0"/>
              <w:jc w:val="right"/>
              <w:rPr>
                <w:rFonts w:asciiTheme="minorHAnsi" w:hAnsiTheme="minorHAnsi"/>
                <w:bCs/>
                <w:color w:val="000000"/>
                <w:sz w:val="22"/>
                <w:szCs w:val="22"/>
              </w:rPr>
            </w:pPr>
            <w:r w:rsidRPr="001C7684">
              <w:rPr>
                <w:rFonts w:asciiTheme="minorHAnsi" w:hAnsiTheme="minorHAnsi"/>
                <w:bCs/>
                <w:color w:val="000000"/>
                <w:sz w:val="22"/>
                <w:szCs w:val="22"/>
              </w:rPr>
              <w:t>10.658.200,00</w:t>
            </w:r>
          </w:p>
        </w:tc>
        <w:tc>
          <w:tcPr>
            <w:tcW w:w="1506" w:type="dxa"/>
            <w:tcBorders>
              <w:top w:val="nil"/>
              <w:left w:val="nil"/>
              <w:bottom w:val="nil"/>
              <w:right w:val="nil"/>
            </w:tcBorders>
            <w:shd w:val="clear" w:color="auto" w:fill="auto"/>
            <w:vAlign w:val="center"/>
          </w:tcPr>
          <w:p w:rsidR="001C7684" w:rsidRPr="001C7684" w:rsidRDefault="001C7684" w:rsidP="001C7684">
            <w:pPr>
              <w:widowControl w:val="0"/>
              <w:jc w:val="right"/>
              <w:rPr>
                <w:rFonts w:asciiTheme="minorHAnsi" w:hAnsiTheme="minorHAnsi"/>
                <w:bCs/>
                <w:color w:val="000000"/>
                <w:sz w:val="22"/>
                <w:szCs w:val="22"/>
              </w:rPr>
            </w:pPr>
            <w:r w:rsidRPr="001C7684">
              <w:rPr>
                <w:rFonts w:asciiTheme="minorHAnsi" w:hAnsiTheme="minorHAnsi"/>
                <w:bCs/>
                <w:color w:val="000000"/>
                <w:sz w:val="22"/>
                <w:szCs w:val="22"/>
              </w:rPr>
              <w:t>11.561.716,05</w:t>
            </w:r>
          </w:p>
        </w:tc>
        <w:tc>
          <w:tcPr>
            <w:tcW w:w="940" w:type="dxa"/>
            <w:tcBorders>
              <w:top w:val="nil"/>
              <w:left w:val="nil"/>
              <w:bottom w:val="nil"/>
              <w:right w:val="nil"/>
            </w:tcBorders>
            <w:shd w:val="clear" w:color="auto" w:fill="auto"/>
            <w:noWrap/>
            <w:vAlign w:val="center"/>
          </w:tcPr>
          <w:p w:rsidR="001C7684" w:rsidRPr="001C7684" w:rsidRDefault="001C7684" w:rsidP="001C7684">
            <w:pPr>
              <w:widowControl w:val="0"/>
              <w:jc w:val="right"/>
              <w:rPr>
                <w:rFonts w:asciiTheme="minorHAnsi" w:hAnsiTheme="minorHAnsi"/>
                <w:color w:val="000000"/>
                <w:sz w:val="22"/>
                <w:szCs w:val="22"/>
              </w:rPr>
            </w:pPr>
            <w:r w:rsidRPr="001C7684">
              <w:rPr>
                <w:rFonts w:asciiTheme="minorHAnsi" w:hAnsiTheme="minorHAnsi"/>
                <w:color w:val="000000"/>
                <w:sz w:val="22"/>
                <w:szCs w:val="22"/>
              </w:rPr>
              <w:t>84,83</w:t>
            </w:r>
          </w:p>
        </w:tc>
        <w:tc>
          <w:tcPr>
            <w:tcW w:w="890" w:type="dxa"/>
            <w:tcBorders>
              <w:top w:val="nil"/>
              <w:left w:val="nil"/>
              <w:bottom w:val="nil"/>
              <w:right w:val="nil"/>
            </w:tcBorders>
            <w:shd w:val="clear" w:color="auto" w:fill="auto"/>
            <w:noWrap/>
            <w:vAlign w:val="center"/>
          </w:tcPr>
          <w:p w:rsidR="001C7684" w:rsidRPr="001C7684" w:rsidRDefault="001C7684" w:rsidP="001C7684">
            <w:pPr>
              <w:widowControl w:val="0"/>
              <w:jc w:val="right"/>
              <w:rPr>
                <w:rFonts w:asciiTheme="minorHAnsi" w:hAnsiTheme="minorHAnsi"/>
                <w:color w:val="000000"/>
                <w:sz w:val="22"/>
                <w:szCs w:val="22"/>
              </w:rPr>
            </w:pPr>
            <w:r w:rsidRPr="001C7684">
              <w:rPr>
                <w:rFonts w:asciiTheme="minorHAnsi" w:hAnsiTheme="minorHAnsi"/>
                <w:color w:val="000000"/>
                <w:sz w:val="22"/>
                <w:szCs w:val="22"/>
              </w:rPr>
              <w:t>108,48</w:t>
            </w:r>
          </w:p>
        </w:tc>
      </w:tr>
      <w:tr w:rsidR="001C7684" w:rsidRPr="00E128DF" w:rsidTr="001C7684">
        <w:trPr>
          <w:trHeight w:val="20"/>
        </w:trPr>
        <w:tc>
          <w:tcPr>
            <w:tcW w:w="2847" w:type="dxa"/>
            <w:tcBorders>
              <w:top w:val="nil"/>
              <w:left w:val="nil"/>
              <w:bottom w:val="nil"/>
              <w:right w:val="nil"/>
            </w:tcBorders>
            <w:shd w:val="clear" w:color="auto" w:fill="auto"/>
            <w:vAlign w:val="bottom"/>
            <w:hideMark/>
          </w:tcPr>
          <w:p w:rsidR="001C7684" w:rsidRPr="001C7684" w:rsidRDefault="001C7684" w:rsidP="001C7684">
            <w:pPr>
              <w:widowControl w:val="0"/>
              <w:rPr>
                <w:rFonts w:asciiTheme="minorHAnsi" w:hAnsiTheme="minorHAnsi"/>
                <w:bCs/>
                <w:i/>
                <w:color w:val="000000"/>
                <w:sz w:val="22"/>
                <w:szCs w:val="22"/>
              </w:rPr>
            </w:pPr>
            <w:r w:rsidRPr="001C7684">
              <w:rPr>
                <w:rFonts w:asciiTheme="minorHAnsi" w:hAnsiTheme="minorHAnsi"/>
                <w:bCs/>
                <w:i/>
                <w:color w:val="000000"/>
                <w:sz w:val="22"/>
                <w:szCs w:val="22"/>
              </w:rPr>
              <w:t>Porezi na imovinu</w:t>
            </w:r>
          </w:p>
        </w:tc>
        <w:tc>
          <w:tcPr>
            <w:tcW w:w="1506" w:type="dxa"/>
            <w:tcBorders>
              <w:top w:val="nil"/>
              <w:left w:val="nil"/>
              <w:bottom w:val="nil"/>
              <w:right w:val="nil"/>
            </w:tcBorders>
            <w:shd w:val="clear" w:color="auto" w:fill="auto"/>
            <w:vAlign w:val="center"/>
          </w:tcPr>
          <w:p w:rsidR="001C7684" w:rsidRPr="001C7684" w:rsidRDefault="001C7684" w:rsidP="001C7684">
            <w:pPr>
              <w:widowControl w:val="0"/>
              <w:jc w:val="right"/>
              <w:rPr>
                <w:rFonts w:asciiTheme="minorHAnsi" w:hAnsiTheme="minorHAnsi"/>
                <w:bCs/>
                <w:color w:val="000000"/>
                <w:sz w:val="22"/>
                <w:szCs w:val="22"/>
              </w:rPr>
            </w:pPr>
            <w:r w:rsidRPr="001C7684">
              <w:rPr>
                <w:rFonts w:asciiTheme="minorHAnsi" w:hAnsiTheme="minorHAnsi"/>
                <w:bCs/>
                <w:color w:val="000000"/>
                <w:sz w:val="22"/>
                <w:szCs w:val="22"/>
              </w:rPr>
              <w:t>1.627.677,29</w:t>
            </w:r>
          </w:p>
        </w:tc>
        <w:tc>
          <w:tcPr>
            <w:tcW w:w="1506" w:type="dxa"/>
            <w:tcBorders>
              <w:top w:val="nil"/>
              <w:left w:val="nil"/>
              <w:bottom w:val="nil"/>
              <w:right w:val="nil"/>
            </w:tcBorders>
            <w:shd w:val="clear" w:color="auto" w:fill="auto"/>
            <w:vAlign w:val="center"/>
          </w:tcPr>
          <w:p w:rsidR="001C7684" w:rsidRPr="001C7684" w:rsidRDefault="001C7684" w:rsidP="001C7684">
            <w:pPr>
              <w:widowControl w:val="0"/>
              <w:jc w:val="right"/>
              <w:rPr>
                <w:rFonts w:asciiTheme="minorHAnsi" w:hAnsiTheme="minorHAnsi"/>
                <w:bCs/>
                <w:color w:val="000000"/>
                <w:sz w:val="22"/>
                <w:szCs w:val="22"/>
              </w:rPr>
            </w:pPr>
            <w:r w:rsidRPr="001C7684">
              <w:rPr>
                <w:rFonts w:asciiTheme="minorHAnsi" w:hAnsiTheme="minorHAnsi"/>
                <w:bCs/>
                <w:color w:val="000000"/>
                <w:sz w:val="22"/>
                <w:szCs w:val="22"/>
              </w:rPr>
              <w:t>1.107.160,00</w:t>
            </w:r>
          </w:p>
        </w:tc>
        <w:tc>
          <w:tcPr>
            <w:tcW w:w="1506" w:type="dxa"/>
            <w:tcBorders>
              <w:top w:val="nil"/>
              <w:left w:val="nil"/>
              <w:bottom w:val="nil"/>
              <w:right w:val="nil"/>
            </w:tcBorders>
            <w:shd w:val="clear" w:color="auto" w:fill="auto"/>
            <w:vAlign w:val="center"/>
          </w:tcPr>
          <w:p w:rsidR="001C7684" w:rsidRPr="001C7684" w:rsidRDefault="001C7684" w:rsidP="001C7684">
            <w:pPr>
              <w:widowControl w:val="0"/>
              <w:jc w:val="right"/>
              <w:rPr>
                <w:rFonts w:asciiTheme="minorHAnsi" w:hAnsiTheme="minorHAnsi"/>
                <w:bCs/>
                <w:color w:val="000000"/>
                <w:sz w:val="22"/>
                <w:szCs w:val="22"/>
              </w:rPr>
            </w:pPr>
            <w:r w:rsidRPr="001C7684">
              <w:rPr>
                <w:rFonts w:asciiTheme="minorHAnsi" w:hAnsiTheme="minorHAnsi"/>
                <w:bCs/>
                <w:color w:val="000000"/>
                <w:sz w:val="22"/>
                <w:szCs w:val="22"/>
              </w:rPr>
              <w:t>1.116.903,91</w:t>
            </w:r>
          </w:p>
        </w:tc>
        <w:tc>
          <w:tcPr>
            <w:tcW w:w="940" w:type="dxa"/>
            <w:tcBorders>
              <w:top w:val="nil"/>
              <w:left w:val="nil"/>
              <w:bottom w:val="nil"/>
              <w:right w:val="nil"/>
            </w:tcBorders>
            <w:shd w:val="clear" w:color="auto" w:fill="auto"/>
            <w:noWrap/>
            <w:vAlign w:val="center"/>
          </w:tcPr>
          <w:p w:rsidR="001C7684" w:rsidRPr="001C7684" w:rsidRDefault="001C7684" w:rsidP="001C7684">
            <w:pPr>
              <w:widowControl w:val="0"/>
              <w:jc w:val="right"/>
              <w:rPr>
                <w:rFonts w:asciiTheme="minorHAnsi" w:hAnsiTheme="minorHAnsi"/>
                <w:color w:val="000000"/>
                <w:sz w:val="22"/>
                <w:szCs w:val="22"/>
              </w:rPr>
            </w:pPr>
            <w:r w:rsidRPr="001C7684">
              <w:rPr>
                <w:rFonts w:asciiTheme="minorHAnsi" w:hAnsiTheme="minorHAnsi"/>
                <w:color w:val="000000"/>
                <w:sz w:val="22"/>
                <w:szCs w:val="22"/>
              </w:rPr>
              <w:t>68,62</w:t>
            </w:r>
          </w:p>
        </w:tc>
        <w:tc>
          <w:tcPr>
            <w:tcW w:w="890" w:type="dxa"/>
            <w:tcBorders>
              <w:top w:val="nil"/>
              <w:left w:val="nil"/>
              <w:bottom w:val="nil"/>
              <w:right w:val="nil"/>
            </w:tcBorders>
            <w:shd w:val="clear" w:color="auto" w:fill="auto"/>
            <w:noWrap/>
            <w:vAlign w:val="center"/>
          </w:tcPr>
          <w:p w:rsidR="001C7684" w:rsidRPr="001C7684" w:rsidRDefault="001C7684" w:rsidP="001C7684">
            <w:pPr>
              <w:widowControl w:val="0"/>
              <w:jc w:val="right"/>
              <w:rPr>
                <w:rFonts w:asciiTheme="minorHAnsi" w:hAnsiTheme="minorHAnsi"/>
                <w:color w:val="000000"/>
                <w:sz w:val="22"/>
                <w:szCs w:val="22"/>
              </w:rPr>
            </w:pPr>
            <w:r w:rsidRPr="001C7684">
              <w:rPr>
                <w:rFonts w:asciiTheme="minorHAnsi" w:hAnsiTheme="minorHAnsi"/>
                <w:color w:val="000000"/>
                <w:sz w:val="22"/>
                <w:szCs w:val="22"/>
              </w:rPr>
              <w:t>100,88</w:t>
            </w:r>
          </w:p>
        </w:tc>
      </w:tr>
      <w:tr w:rsidR="001C7684" w:rsidRPr="00E128DF" w:rsidTr="001C7684">
        <w:trPr>
          <w:trHeight w:val="20"/>
        </w:trPr>
        <w:tc>
          <w:tcPr>
            <w:tcW w:w="2847" w:type="dxa"/>
            <w:tcBorders>
              <w:top w:val="nil"/>
              <w:left w:val="nil"/>
              <w:bottom w:val="nil"/>
              <w:right w:val="nil"/>
            </w:tcBorders>
            <w:shd w:val="clear" w:color="auto" w:fill="auto"/>
            <w:vAlign w:val="bottom"/>
            <w:hideMark/>
          </w:tcPr>
          <w:p w:rsidR="001C7684" w:rsidRPr="001C7684" w:rsidRDefault="001C7684" w:rsidP="001C7684">
            <w:pPr>
              <w:widowControl w:val="0"/>
              <w:rPr>
                <w:rFonts w:asciiTheme="minorHAnsi" w:hAnsiTheme="minorHAnsi"/>
                <w:bCs/>
                <w:i/>
                <w:color w:val="000000"/>
                <w:sz w:val="22"/>
                <w:szCs w:val="22"/>
              </w:rPr>
            </w:pPr>
            <w:r w:rsidRPr="001C7684">
              <w:rPr>
                <w:rFonts w:asciiTheme="minorHAnsi" w:hAnsiTheme="minorHAnsi"/>
                <w:bCs/>
                <w:i/>
                <w:color w:val="000000"/>
                <w:sz w:val="22"/>
                <w:szCs w:val="22"/>
              </w:rPr>
              <w:t>Porezi na robu i usluge</w:t>
            </w:r>
          </w:p>
        </w:tc>
        <w:tc>
          <w:tcPr>
            <w:tcW w:w="1506" w:type="dxa"/>
            <w:tcBorders>
              <w:top w:val="nil"/>
              <w:left w:val="nil"/>
              <w:bottom w:val="nil"/>
              <w:right w:val="nil"/>
            </w:tcBorders>
            <w:shd w:val="clear" w:color="auto" w:fill="auto"/>
            <w:vAlign w:val="center"/>
          </w:tcPr>
          <w:p w:rsidR="001C7684" w:rsidRPr="001C7684" w:rsidRDefault="001C7684" w:rsidP="001C7684">
            <w:pPr>
              <w:widowControl w:val="0"/>
              <w:jc w:val="center"/>
              <w:rPr>
                <w:rFonts w:asciiTheme="minorHAnsi" w:hAnsiTheme="minorHAnsi"/>
                <w:bCs/>
                <w:color w:val="000000"/>
                <w:sz w:val="22"/>
                <w:szCs w:val="22"/>
              </w:rPr>
            </w:pPr>
            <w:r w:rsidRPr="001C7684">
              <w:rPr>
                <w:rFonts w:asciiTheme="minorHAnsi" w:hAnsiTheme="minorHAnsi"/>
                <w:bCs/>
                <w:color w:val="000000"/>
                <w:sz w:val="22"/>
                <w:szCs w:val="22"/>
              </w:rPr>
              <w:t>202.129,73</w:t>
            </w:r>
          </w:p>
        </w:tc>
        <w:tc>
          <w:tcPr>
            <w:tcW w:w="1506" w:type="dxa"/>
            <w:tcBorders>
              <w:top w:val="nil"/>
              <w:left w:val="nil"/>
              <w:bottom w:val="nil"/>
              <w:right w:val="nil"/>
            </w:tcBorders>
            <w:shd w:val="clear" w:color="auto" w:fill="auto"/>
            <w:vAlign w:val="center"/>
          </w:tcPr>
          <w:p w:rsidR="001C7684" w:rsidRPr="001C7684" w:rsidRDefault="001C7684" w:rsidP="001C7684">
            <w:pPr>
              <w:widowControl w:val="0"/>
              <w:jc w:val="right"/>
              <w:rPr>
                <w:rFonts w:asciiTheme="minorHAnsi" w:hAnsiTheme="minorHAnsi"/>
                <w:bCs/>
                <w:color w:val="000000"/>
                <w:sz w:val="22"/>
                <w:szCs w:val="22"/>
              </w:rPr>
            </w:pPr>
            <w:r w:rsidRPr="001C7684">
              <w:rPr>
                <w:rFonts w:asciiTheme="minorHAnsi" w:hAnsiTheme="minorHAnsi"/>
                <w:bCs/>
                <w:color w:val="000000"/>
                <w:sz w:val="22"/>
                <w:szCs w:val="22"/>
              </w:rPr>
              <w:t>122.500,00</w:t>
            </w:r>
          </w:p>
        </w:tc>
        <w:tc>
          <w:tcPr>
            <w:tcW w:w="1506" w:type="dxa"/>
            <w:tcBorders>
              <w:top w:val="nil"/>
              <w:left w:val="nil"/>
              <w:bottom w:val="nil"/>
              <w:right w:val="nil"/>
            </w:tcBorders>
            <w:shd w:val="clear" w:color="auto" w:fill="auto"/>
            <w:vAlign w:val="center"/>
          </w:tcPr>
          <w:p w:rsidR="001C7684" w:rsidRPr="001C7684" w:rsidRDefault="001C7684" w:rsidP="001C7684">
            <w:pPr>
              <w:widowControl w:val="0"/>
              <w:jc w:val="center"/>
              <w:rPr>
                <w:rFonts w:asciiTheme="minorHAnsi" w:hAnsiTheme="minorHAnsi"/>
                <w:bCs/>
                <w:color w:val="000000"/>
                <w:sz w:val="22"/>
                <w:szCs w:val="22"/>
              </w:rPr>
            </w:pPr>
            <w:r w:rsidRPr="001C7684">
              <w:rPr>
                <w:rFonts w:asciiTheme="minorHAnsi" w:hAnsiTheme="minorHAnsi"/>
                <w:bCs/>
                <w:color w:val="000000"/>
                <w:sz w:val="22"/>
                <w:szCs w:val="22"/>
              </w:rPr>
              <w:t>131.188,79</w:t>
            </w:r>
          </w:p>
        </w:tc>
        <w:tc>
          <w:tcPr>
            <w:tcW w:w="940" w:type="dxa"/>
            <w:tcBorders>
              <w:top w:val="nil"/>
              <w:left w:val="nil"/>
              <w:bottom w:val="nil"/>
              <w:right w:val="nil"/>
            </w:tcBorders>
            <w:shd w:val="clear" w:color="auto" w:fill="auto"/>
            <w:noWrap/>
            <w:vAlign w:val="center"/>
          </w:tcPr>
          <w:p w:rsidR="001C7684" w:rsidRPr="001C7684" w:rsidRDefault="001C7684" w:rsidP="001C7684">
            <w:pPr>
              <w:widowControl w:val="0"/>
              <w:jc w:val="right"/>
              <w:rPr>
                <w:rFonts w:asciiTheme="minorHAnsi" w:hAnsiTheme="minorHAnsi"/>
                <w:color w:val="000000"/>
                <w:sz w:val="22"/>
                <w:szCs w:val="22"/>
              </w:rPr>
            </w:pPr>
            <w:r w:rsidRPr="001C7684">
              <w:rPr>
                <w:rFonts w:asciiTheme="minorHAnsi" w:hAnsiTheme="minorHAnsi"/>
                <w:color w:val="000000"/>
                <w:sz w:val="22"/>
                <w:szCs w:val="22"/>
              </w:rPr>
              <w:t>64,9</w:t>
            </w:r>
          </w:p>
        </w:tc>
        <w:tc>
          <w:tcPr>
            <w:tcW w:w="890" w:type="dxa"/>
            <w:tcBorders>
              <w:top w:val="nil"/>
              <w:left w:val="nil"/>
              <w:bottom w:val="nil"/>
              <w:right w:val="nil"/>
            </w:tcBorders>
            <w:shd w:val="clear" w:color="auto" w:fill="auto"/>
            <w:noWrap/>
            <w:vAlign w:val="center"/>
          </w:tcPr>
          <w:p w:rsidR="001C7684" w:rsidRPr="001C7684" w:rsidRDefault="001C7684" w:rsidP="001C7684">
            <w:pPr>
              <w:widowControl w:val="0"/>
              <w:jc w:val="right"/>
              <w:rPr>
                <w:rFonts w:asciiTheme="minorHAnsi" w:hAnsiTheme="minorHAnsi"/>
                <w:color w:val="000000"/>
                <w:sz w:val="22"/>
                <w:szCs w:val="22"/>
              </w:rPr>
            </w:pPr>
            <w:r w:rsidRPr="001C7684">
              <w:rPr>
                <w:rFonts w:asciiTheme="minorHAnsi" w:hAnsiTheme="minorHAnsi"/>
                <w:color w:val="000000"/>
                <w:sz w:val="22"/>
                <w:szCs w:val="22"/>
              </w:rPr>
              <w:t>107,09</w:t>
            </w:r>
          </w:p>
        </w:tc>
      </w:tr>
      <w:tr w:rsidR="001C7684" w:rsidRPr="00E128DF" w:rsidTr="001C7684">
        <w:trPr>
          <w:trHeight w:val="20"/>
        </w:trPr>
        <w:tc>
          <w:tcPr>
            <w:tcW w:w="2847" w:type="dxa"/>
            <w:tcBorders>
              <w:top w:val="nil"/>
              <w:left w:val="nil"/>
              <w:bottom w:val="nil"/>
              <w:right w:val="nil"/>
            </w:tcBorders>
            <w:shd w:val="clear" w:color="auto" w:fill="auto"/>
            <w:vAlign w:val="bottom"/>
            <w:hideMark/>
          </w:tcPr>
          <w:p w:rsidR="001C7684" w:rsidRPr="006726AB" w:rsidRDefault="001C7684" w:rsidP="001C7684">
            <w:pPr>
              <w:widowControl w:val="0"/>
              <w:rPr>
                <w:rFonts w:asciiTheme="minorHAnsi" w:hAnsiTheme="minorHAnsi"/>
                <w:b/>
                <w:bCs/>
                <w:color w:val="000000"/>
                <w:sz w:val="22"/>
                <w:szCs w:val="22"/>
              </w:rPr>
            </w:pPr>
            <w:r w:rsidRPr="006726AB">
              <w:rPr>
                <w:rFonts w:asciiTheme="minorHAnsi" w:hAnsiTheme="minorHAnsi"/>
                <w:b/>
                <w:bCs/>
                <w:color w:val="000000"/>
                <w:sz w:val="22"/>
                <w:szCs w:val="22"/>
              </w:rPr>
              <w:t>Pomoći iz inozemstva i od subjekata unutar općeg proračuna</w:t>
            </w:r>
          </w:p>
        </w:tc>
        <w:tc>
          <w:tcPr>
            <w:tcW w:w="1506" w:type="dxa"/>
            <w:tcBorders>
              <w:top w:val="nil"/>
              <w:left w:val="nil"/>
              <w:bottom w:val="nil"/>
              <w:right w:val="nil"/>
            </w:tcBorders>
            <w:shd w:val="clear" w:color="auto" w:fill="auto"/>
            <w:vAlign w:val="center"/>
          </w:tcPr>
          <w:p w:rsidR="001C7684" w:rsidRPr="006726AB" w:rsidRDefault="001C7684"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8.018.396,54</w:t>
            </w:r>
          </w:p>
        </w:tc>
        <w:tc>
          <w:tcPr>
            <w:tcW w:w="1506" w:type="dxa"/>
            <w:tcBorders>
              <w:top w:val="nil"/>
              <w:left w:val="nil"/>
              <w:bottom w:val="nil"/>
              <w:right w:val="nil"/>
            </w:tcBorders>
            <w:shd w:val="clear" w:color="auto" w:fill="auto"/>
            <w:vAlign w:val="center"/>
          </w:tcPr>
          <w:p w:rsidR="001C7684" w:rsidRPr="006726AB" w:rsidRDefault="006726AB"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17.874.551,08</w:t>
            </w:r>
          </w:p>
        </w:tc>
        <w:tc>
          <w:tcPr>
            <w:tcW w:w="1506" w:type="dxa"/>
            <w:tcBorders>
              <w:top w:val="nil"/>
              <w:left w:val="nil"/>
              <w:bottom w:val="nil"/>
              <w:right w:val="nil"/>
            </w:tcBorders>
            <w:shd w:val="clear" w:color="auto" w:fill="auto"/>
            <w:vAlign w:val="center"/>
          </w:tcPr>
          <w:p w:rsidR="001C7684" w:rsidRPr="006726AB" w:rsidRDefault="006726AB"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14.293.801,01</w:t>
            </w:r>
          </w:p>
        </w:tc>
        <w:tc>
          <w:tcPr>
            <w:tcW w:w="940" w:type="dxa"/>
            <w:tcBorders>
              <w:top w:val="nil"/>
              <w:left w:val="nil"/>
              <w:bottom w:val="nil"/>
              <w:right w:val="nil"/>
            </w:tcBorders>
            <w:shd w:val="clear" w:color="auto" w:fill="auto"/>
            <w:noWrap/>
            <w:vAlign w:val="center"/>
          </w:tcPr>
          <w:p w:rsidR="001C7684" w:rsidRPr="006726AB" w:rsidRDefault="006726AB" w:rsidP="001C7684">
            <w:pPr>
              <w:widowControl w:val="0"/>
              <w:jc w:val="right"/>
              <w:rPr>
                <w:rFonts w:asciiTheme="minorHAnsi" w:hAnsiTheme="minorHAnsi"/>
                <w:color w:val="000000"/>
                <w:sz w:val="22"/>
                <w:szCs w:val="22"/>
              </w:rPr>
            </w:pPr>
            <w:r w:rsidRPr="006726AB">
              <w:rPr>
                <w:rFonts w:asciiTheme="minorHAnsi" w:hAnsiTheme="minorHAnsi"/>
                <w:color w:val="000000"/>
                <w:sz w:val="22"/>
                <w:szCs w:val="22"/>
              </w:rPr>
              <w:t>178,26</w:t>
            </w:r>
          </w:p>
        </w:tc>
        <w:tc>
          <w:tcPr>
            <w:tcW w:w="890" w:type="dxa"/>
            <w:tcBorders>
              <w:top w:val="nil"/>
              <w:left w:val="nil"/>
              <w:bottom w:val="nil"/>
              <w:right w:val="nil"/>
            </w:tcBorders>
            <w:shd w:val="clear" w:color="auto" w:fill="auto"/>
            <w:noWrap/>
            <w:vAlign w:val="center"/>
          </w:tcPr>
          <w:p w:rsidR="001C7684" w:rsidRPr="006726AB" w:rsidRDefault="006726AB" w:rsidP="001C7684">
            <w:pPr>
              <w:widowControl w:val="0"/>
              <w:jc w:val="right"/>
              <w:rPr>
                <w:rFonts w:asciiTheme="minorHAnsi" w:hAnsiTheme="minorHAnsi"/>
                <w:color w:val="000000"/>
                <w:sz w:val="22"/>
                <w:szCs w:val="22"/>
              </w:rPr>
            </w:pPr>
            <w:r w:rsidRPr="006726AB">
              <w:rPr>
                <w:rFonts w:asciiTheme="minorHAnsi" w:hAnsiTheme="minorHAnsi"/>
                <w:color w:val="000000"/>
                <w:sz w:val="22"/>
                <w:szCs w:val="22"/>
              </w:rPr>
              <w:t>79,97</w:t>
            </w:r>
          </w:p>
        </w:tc>
      </w:tr>
      <w:tr w:rsidR="001C7684" w:rsidRPr="00E128DF" w:rsidTr="001C7684">
        <w:trPr>
          <w:trHeight w:val="20"/>
        </w:trPr>
        <w:tc>
          <w:tcPr>
            <w:tcW w:w="2847" w:type="dxa"/>
            <w:tcBorders>
              <w:top w:val="nil"/>
              <w:left w:val="nil"/>
              <w:bottom w:val="nil"/>
              <w:right w:val="nil"/>
            </w:tcBorders>
            <w:shd w:val="clear" w:color="auto" w:fill="auto"/>
            <w:vAlign w:val="bottom"/>
            <w:hideMark/>
          </w:tcPr>
          <w:p w:rsidR="001C7684" w:rsidRPr="006726AB" w:rsidRDefault="001C7684" w:rsidP="001C7684">
            <w:pPr>
              <w:widowControl w:val="0"/>
              <w:rPr>
                <w:rFonts w:asciiTheme="minorHAnsi" w:hAnsiTheme="minorHAnsi"/>
                <w:b/>
                <w:bCs/>
                <w:color w:val="000000"/>
                <w:sz w:val="22"/>
                <w:szCs w:val="22"/>
              </w:rPr>
            </w:pPr>
            <w:r w:rsidRPr="006726AB">
              <w:rPr>
                <w:rFonts w:asciiTheme="minorHAnsi" w:hAnsiTheme="minorHAnsi"/>
                <w:b/>
                <w:bCs/>
                <w:color w:val="000000"/>
                <w:sz w:val="22"/>
                <w:szCs w:val="22"/>
              </w:rPr>
              <w:t>Prihodi od imovine</w:t>
            </w:r>
          </w:p>
        </w:tc>
        <w:tc>
          <w:tcPr>
            <w:tcW w:w="1506" w:type="dxa"/>
            <w:tcBorders>
              <w:top w:val="nil"/>
              <w:left w:val="nil"/>
              <w:bottom w:val="nil"/>
              <w:right w:val="nil"/>
            </w:tcBorders>
            <w:shd w:val="clear" w:color="auto" w:fill="auto"/>
            <w:vAlign w:val="center"/>
          </w:tcPr>
          <w:p w:rsidR="001C7684" w:rsidRPr="006726AB" w:rsidRDefault="001C7684"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1.825.845,70</w:t>
            </w:r>
          </w:p>
        </w:tc>
        <w:tc>
          <w:tcPr>
            <w:tcW w:w="1506" w:type="dxa"/>
            <w:tcBorders>
              <w:top w:val="nil"/>
              <w:left w:val="nil"/>
              <w:bottom w:val="nil"/>
              <w:right w:val="nil"/>
            </w:tcBorders>
            <w:shd w:val="clear" w:color="auto" w:fill="auto"/>
            <w:vAlign w:val="center"/>
          </w:tcPr>
          <w:p w:rsidR="001C7684" w:rsidRPr="006726AB" w:rsidRDefault="006726AB"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975.193,00</w:t>
            </w:r>
          </w:p>
        </w:tc>
        <w:tc>
          <w:tcPr>
            <w:tcW w:w="1506" w:type="dxa"/>
            <w:tcBorders>
              <w:top w:val="nil"/>
              <w:left w:val="nil"/>
              <w:bottom w:val="nil"/>
              <w:right w:val="nil"/>
            </w:tcBorders>
            <w:shd w:val="clear" w:color="auto" w:fill="auto"/>
            <w:vAlign w:val="center"/>
          </w:tcPr>
          <w:p w:rsidR="001C7684" w:rsidRPr="006726AB" w:rsidRDefault="006726AB"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931.286,29</w:t>
            </w:r>
          </w:p>
        </w:tc>
        <w:tc>
          <w:tcPr>
            <w:tcW w:w="940" w:type="dxa"/>
            <w:tcBorders>
              <w:top w:val="nil"/>
              <w:left w:val="nil"/>
              <w:bottom w:val="nil"/>
              <w:right w:val="nil"/>
            </w:tcBorders>
            <w:shd w:val="clear" w:color="auto" w:fill="auto"/>
            <w:noWrap/>
            <w:vAlign w:val="center"/>
          </w:tcPr>
          <w:p w:rsidR="001C7684" w:rsidRPr="006726AB" w:rsidRDefault="006726AB" w:rsidP="001C7684">
            <w:pPr>
              <w:widowControl w:val="0"/>
              <w:jc w:val="right"/>
              <w:rPr>
                <w:rFonts w:asciiTheme="minorHAnsi" w:hAnsiTheme="minorHAnsi"/>
                <w:color w:val="000000"/>
                <w:sz w:val="22"/>
                <w:szCs w:val="22"/>
              </w:rPr>
            </w:pPr>
            <w:r w:rsidRPr="006726AB">
              <w:rPr>
                <w:rFonts w:asciiTheme="minorHAnsi" w:hAnsiTheme="minorHAnsi"/>
                <w:color w:val="000000"/>
                <w:sz w:val="22"/>
                <w:szCs w:val="22"/>
              </w:rPr>
              <w:t>51,01</w:t>
            </w:r>
          </w:p>
        </w:tc>
        <w:tc>
          <w:tcPr>
            <w:tcW w:w="890" w:type="dxa"/>
            <w:tcBorders>
              <w:top w:val="nil"/>
              <w:left w:val="nil"/>
              <w:bottom w:val="nil"/>
              <w:right w:val="nil"/>
            </w:tcBorders>
            <w:shd w:val="clear" w:color="auto" w:fill="auto"/>
            <w:noWrap/>
            <w:vAlign w:val="center"/>
          </w:tcPr>
          <w:p w:rsidR="001C7684" w:rsidRPr="006726AB" w:rsidRDefault="006726AB" w:rsidP="001C7684">
            <w:pPr>
              <w:widowControl w:val="0"/>
              <w:jc w:val="right"/>
              <w:rPr>
                <w:rFonts w:asciiTheme="minorHAnsi" w:hAnsiTheme="minorHAnsi"/>
                <w:color w:val="000000"/>
                <w:sz w:val="22"/>
                <w:szCs w:val="22"/>
              </w:rPr>
            </w:pPr>
            <w:r w:rsidRPr="006726AB">
              <w:rPr>
                <w:rFonts w:asciiTheme="minorHAnsi" w:hAnsiTheme="minorHAnsi"/>
                <w:color w:val="000000"/>
                <w:sz w:val="22"/>
                <w:szCs w:val="22"/>
              </w:rPr>
              <w:t>95,5</w:t>
            </w:r>
          </w:p>
        </w:tc>
      </w:tr>
      <w:tr w:rsidR="001C7684" w:rsidRPr="00E128DF" w:rsidTr="001C7684">
        <w:trPr>
          <w:trHeight w:val="20"/>
        </w:trPr>
        <w:tc>
          <w:tcPr>
            <w:tcW w:w="2847" w:type="dxa"/>
            <w:tcBorders>
              <w:top w:val="nil"/>
              <w:left w:val="nil"/>
              <w:bottom w:val="nil"/>
              <w:right w:val="nil"/>
            </w:tcBorders>
            <w:shd w:val="clear" w:color="auto" w:fill="auto"/>
            <w:vAlign w:val="bottom"/>
            <w:hideMark/>
          </w:tcPr>
          <w:p w:rsidR="001C7684" w:rsidRPr="006726AB" w:rsidRDefault="001C7684" w:rsidP="001C7684">
            <w:pPr>
              <w:widowControl w:val="0"/>
              <w:rPr>
                <w:rFonts w:asciiTheme="minorHAnsi" w:hAnsiTheme="minorHAnsi"/>
                <w:b/>
                <w:bCs/>
                <w:color w:val="000000"/>
                <w:sz w:val="22"/>
                <w:szCs w:val="22"/>
              </w:rPr>
            </w:pPr>
            <w:r w:rsidRPr="006726AB">
              <w:rPr>
                <w:rFonts w:asciiTheme="minorHAnsi" w:hAnsiTheme="minorHAnsi"/>
                <w:b/>
                <w:bCs/>
                <w:color w:val="000000"/>
                <w:sz w:val="22"/>
                <w:szCs w:val="22"/>
              </w:rPr>
              <w:t>Prihodi od upravnih i administrativnih pristojbi, pristojbi po posebnim propisima i naknada</w:t>
            </w:r>
          </w:p>
        </w:tc>
        <w:tc>
          <w:tcPr>
            <w:tcW w:w="1506" w:type="dxa"/>
            <w:tcBorders>
              <w:top w:val="nil"/>
              <w:left w:val="nil"/>
              <w:bottom w:val="nil"/>
              <w:right w:val="nil"/>
            </w:tcBorders>
            <w:shd w:val="clear" w:color="auto" w:fill="auto"/>
            <w:vAlign w:val="center"/>
          </w:tcPr>
          <w:p w:rsidR="001C7684" w:rsidRPr="006726AB" w:rsidRDefault="001C7684"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8.477.339,91</w:t>
            </w:r>
          </w:p>
        </w:tc>
        <w:tc>
          <w:tcPr>
            <w:tcW w:w="1506" w:type="dxa"/>
            <w:tcBorders>
              <w:top w:val="nil"/>
              <w:left w:val="nil"/>
              <w:bottom w:val="nil"/>
              <w:right w:val="nil"/>
            </w:tcBorders>
            <w:shd w:val="clear" w:color="auto" w:fill="auto"/>
            <w:vAlign w:val="center"/>
          </w:tcPr>
          <w:p w:rsidR="001C7684" w:rsidRPr="006726AB" w:rsidRDefault="006726AB"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9.871.380,50</w:t>
            </w:r>
          </w:p>
        </w:tc>
        <w:tc>
          <w:tcPr>
            <w:tcW w:w="1506" w:type="dxa"/>
            <w:tcBorders>
              <w:top w:val="nil"/>
              <w:left w:val="nil"/>
              <w:bottom w:val="nil"/>
              <w:right w:val="nil"/>
            </w:tcBorders>
            <w:shd w:val="clear" w:color="auto" w:fill="auto"/>
            <w:vAlign w:val="center"/>
          </w:tcPr>
          <w:p w:rsidR="001C7684" w:rsidRPr="006726AB" w:rsidRDefault="006726AB"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9.909.321,28</w:t>
            </w:r>
          </w:p>
        </w:tc>
        <w:tc>
          <w:tcPr>
            <w:tcW w:w="940" w:type="dxa"/>
            <w:tcBorders>
              <w:top w:val="nil"/>
              <w:left w:val="nil"/>
              <w:bottom w:val="nil"/>
              <w:right w:val="nil"/>
            </w:tcBorders>
            <w:shd w:val="clear" w:color="auto" w:fill="auto"/>
            <w:noWrap/>
            <w:vAlign w:val="center"/>
          </w:tcPr>
          <w:p w:rsidR="001C7684" w:rsidRPr="006726AB" w:rsidRDefault="006726AB" w:rsidP="001C7684">
            <w:pPr>
              <w:widowControl w:val="0"/>
              <w:jc w:val="right"/>
              <w:rPr>
                <w:rFonts w:asciiTheme="minorHAnsi" w:hAnsiTheme="minorHAnsi"/>
                <w:color w:val="000000"/>
                <w:sz w:val="22"/>
                <w:szCs w:val="22"/>
              </w:rPr>
            </w:pPr>
            <w:r w:rsidRPr="006726AB">
              <w:rPr>
                <w:rFonts w:asciiTheme="minorHAnsi" w:hAnsiTheme="minorHAnsi"/>
                <w:color w:val="000000"/>
                <w:sz w:val="22"/>
                <w:szCs w:val="22"/>
              </w:rPr>
              <w:t>116,89</w:t>
            </w:r>
          </w:p>
        </w:tc>
        <w:tc>
          <w:tcPr>
            <w:tcW w:w="890" w:type="dxa"/>
            <w:tcBorders>
              <w:top w:val="nil"/>
              <w:left w:val="nil"/>
              <w:bottom w:val="nil"/>
              <w:right w:val="nil"/>
            </w:tcBorders>
            <w:shd w:val="clear" w:color="auto" w:fill="auto"/>
            <w:noWrap/>
            <w:vAlign w:val="center"/>
          </w:tcPr>
          <w:p w:rsidR="001C7684" w:rsidRPr="006726AB" w:rsidRDefault="006726AB" w:rsidP="001C7684">
            <w:pPr>
              <w:widowControl w:val="0"/>
              <w:jc w:val="right"/>
              <w:rPr>
                <w:rFonts w:asciiTheme="minorHAnsi" w:hAnsiTheme="minorHAnsi"/>
                <w:color w:val="000000"/>
                <w:sz w:val="22"/>
                <w:szCs w:val="22"/>
              </w:rPr>
            </w:pPr>
            <w:r w:rsidRPr="006726AB">
              <w:rPr>
                <w:rFonts w:asciiTheme="minorHAnsi" w:hAnsiTheme="minorHAnsi"/>
                <w:color w:val="000000"/>
                <w:sz w:val="22"/>
                <w:szCs w:val="22"/>
              </w:rPr>
              <w:t>100,38</w:t>
            </w:r>
          </w:p>
        </w:tc>
      </w:tr>
      <w:tr w:rsidR="001C7684" w:rsidRPr="00E128DF" w:rsidTr="001C7684">
        <w:trPr>
          <w:trHeight w:val="20"/>
        </w:trPr>
        <w:tc>
          <w:tcPr>
            <w:tcW w:w="2847" w:type="dxa"/>
            <w:tcBorders>
              <w:top w:val="nil"/>
              <w:left w:val="nil"/>
              <w:bottom w:val="nil"/>
              <w:right w:val="nil"/>
            </w:tcBorders>
            <w:shd w:val="clear" w:color="auto" w:fill="auto"/>
            <w:vAlign w:val="bottom"/>
            <w:hideMark/>
          </w:tcPr>
          <w:p w:rsidR="001C7684" w:rsidRPr="006726AB" w:rsidRDefault="001C7684" w:rsidP="001C7684">
            <w:pPr>
              <w:widowControl w:val="0"/>
              <w:rPr>
                <w:rFonts w:asciiTheme="minorHAnsi" w:hAnsiTheme="minorHAnsi"/>
                <w:bCs/>
                <w:i/>
                <w:color w:val="000000"/>
                <w:sz w:val="22"/>
                <w:szCs w:val="22"/>
              </w:rPr>
            </w:pPr>
            <w:r w:rsidRPr="006726AB">
              <w:rPr>
                <w:rFonts w:asciiTheme="minorHAnsi" w:hAnsiTheme="minorHAnsi"/>
                <w:bCs/>
                <w:i/>
                <w:color w:val="000000"/>
                <w:sz w:val="22"/>
                <w:szCs w:val="22"/>
              </w:rPr>
              <w:t>Upravne i administrativne pristojbe</w:t>
            </w:r>
          </w:p>
        </w:tc>
        <w:tc>
          <w:tcPr>
            <w:tcW w:w="1506" w:type="dxa"/>
            <w:tcBorders>
              <w:top w:val="nil"/>
              <w:left w:val="nil"/>
              <w:bottom w:val="nil"/>
              <w:right w:val="nil"/>
            </w:tcBorders>
            <w:shd w:val="clear" w:color="auto" w:fill="auto"/>
            <w:vAlign w:val="center"/>
          </w:tcPr>
          <w:p w:rsidR="001C7684" w:rsidRPr="006726AB" w:rsidRDefault="001C7684"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105.264,89</w:t>
            </w:r>
          </w:p>
        </w:tc>
        <w:tc>
          <w:tcPr>
            <w:tcW w:w="1506" w:type="dxa"/>
            <w:tcBorders>
              <w:top w:val="nil"/>
              <w:left w:val="nil"/>
              <w:bottom w:val="nil"/>
              <w:right w:val="nil"/>
            </w:tcBorders>
            <w:shd w:val="clear" w:color="auto" w:fill="auto"/>
            <w:vAlign w:val="center"/>
          </w:tcPr>
          <w:p w:rsidR="001C7684" w:rsidRPr="006726AB" w:rsidRDefault="006726AB"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72.000,00</w:t>
            </w:r>
          </w:p>
        </w:tc>
        <w:tc>
          <w:tcPr>
            <w:tcW w:w="1506" w:type="dxa"/>
            <w:tcBorders>
              <w:top w:val="nil"/>
              <w:left w:val="nil"/>
              <w:bottom w:val="nil"/>
              <w:right w:val="nil"/>
            </w:tcBorders>
            <w:shd w:val="clear" w:color="auto" w:fill="auto"/>
            <w:vAlign w:val="center"/>
          </w:tcPr>
          <w:p w:rsidR="001C7684" w:rsidRPr="006726AB" w:rsidRDefault="006726AB"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64.445,72</w:t>
            </w:r>
          </w:p>
        </w:tc>
        <w:tc>
          <w:tcPr>
            <w:tcW w:w="940" w:type="dxa"/>
            <w:tcBorders>
              <w:top w:val="nil"/>
              <w:left w:val="nil"/>
              <w:bottom w:val="nil"/>
              <w:right w:val="nil"/>
            </w:tcBorders>
            <w:shd w:val="clear" w:color="auto" w:fill="auto"/>
            <w:noWrap/>
            <w:vAlign w:val="center"/>
          </w:tcPr>
          <w:p w:rsidR="001C7684" w:rsidRPr="006726AB" w:rsidRDefault="006726AB" w:rsidP="001C7684">
            <w:pPr>
              <w:widowControl w:val="0"/>
              <w:jc w:val="right"/>
              <w:rPr>
                <w:rFonts w:asciiTheme="minorHAnsi" w:hAnsiTheme="minorHAnsi"/>
                <w:color w:val="000000"/>
                <w:sz w:val="22"/>
                <w:szCs w:val="22"/>
              </w:rPr>
            </w:pPr>
            <w:r w:rsidRPr="006726AB">
              <w:rPr>
                <w:rFonts w:asciiTheme="minorHAnsi" w:hAnsiTheme="minorHAnsi"/>
                <w:color w:val="000000"/>
                <w:sz w:val="22"/>
                <w:szCs w:val="22"/>
              </w:rPr>
              <w:t>61,22</w:t>
            </w:r>
          </w:p>
        </w:tc>
        <w:tc>
          <w:tcPr>
            <w:tcW w:w="890" w:type="dxa"/>
            <w:tcBorders>
              <w:top w:val="nil"/>
              <w:left w:val="nil"/>
              <w:bottom w:val="nil"/>
              <w:right w:val="nil"/>
            </w:tcBorders>
            <w:shd w:val="clear" w:color="auto" w:fill="auto"/>
            <w:noWrap/>
            <w:vAlign w:val="center"/>
          </w:tcPr>
          <w:p w:rsidR="001C7684" w:rsidRPr="006726AB" w:rsidRDefault="006726AB" w:rsidP="001C7684">
            <w:pPr>
              <w:widowControl w:val="0"/>
              <w:jc w:val="right"/>
              <w:rPr>
                <w:rFonts w:asciiTheme="minorHAnsi" w:hAnsiTheme="minorHAnsi"/>
                <w:color w:val="000000"/>
                <w:sz w:val="22"/>
                <w:szCs w:val="22"/>
              </w:rPr>
            </w:pPr>
            <w:r w:rsidRPr="006726AB">
              <w:rPr>
                <w:rFonts w:asciiTheme="minorHAnsi" w:hAnsiTheme="minorHAnsi"/>
                <w:color w:val="000000"/>
                <w:sz w:val="22"/>
                <w:szCs w:val="22"/>
              </w:rPr>
              <w:t>89,51</w:t>
            </w:r>
          </w:p>
        </w:tc>
      </w:tr>
      <w:tr w:rsidR="001C7684" w:rsidRPr="00E128DF" w:rsidTr="001C7684">
        <w:trPr>
          <w:trHeight w:val="20"/>
        </w:trPr>
        <w:tc>
          <w:tcPr>
            <w:tcW w:w="2847" w:type="dxa"/>
            <w:tcBorders>
              <w:top w:val="nil"/>
              <w:left w:val="nil"/>
              <w:bottom w:val="nil"/>
              <w:right w:val="nil"/>
            </w:tcBorders>
            <w:shd w:val="clear" w:color="auto" w:fill="auto"/>
            <w:vAlign w:val="bottom"/>
            <w:hideMark/>
          </w:tcPr>
          <w:p w:rsidR="001C7684" w:rsidRPr="006726AB" w:rsidRDefault="001C7684" w:rsidP="001C7684">
            <w:pPr>
              <w:widowControl w:val="0"/>
              <w:rPr>
                <w:rFonts w:asciiTheme="minorHAnsi" w:hAnsiTheme="minorHAnsi"/>
                <w:bCs/>
                <w:i/>
                <w:color w:val="000000"/>
                <w:sz w:val="22"/>
                <w:szCs w:val="22"/>
              </w:rPr>
            </w:pPr>
            <w:r w:rsidRPr="006726AB">
              <w:rPr>
                <w:rFonts w:asciiTheme="minorHAnsi" w:hAnsiTheme="minorHAnsi"/>
                <w:bCs/>
                <w:i/>
                <w:color w:val="000000"/>
                <w:sz w:val="22"/>
                <w:szCs w:val="22"/>
              </w:rPr>
              <w:t>Prihodi po posebnim propisima</w:t>
            </w:r>
          </w:p>
        </w:tc>
        <w:tc>
          <w:tcPr>
            <w:tcW w:w="1506" w:type="dxa"/>
            <w:tcBorders>
              <w:top w:val="nil"/>
              <w:left w:val="nil"/>
              <w:bottom w:val="nil"/>
              <w:right w:val="nil"/>
            </w:tcBorders>
            <w:shd w:val="clear" w:color="auto" w:fill="auto"/>
            <w:vAlign w:val="center"/>
          </w:tcPr>
          <w:p w:rsidR="001C7684" w:rsidRPr="006726AB" w:rsidRDefault="001C7684"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1.314.287,98</w:t>
            </w:r>
          </w:p>
        </w:tc>
        <w:tc>
          <w:tcPr>
            <w:tcW w:w="1506" w:type="dxa"/>
            <w:tcBorders>
              <w:top w:val="nil"/>
              <w:left w:val="nil"/>
              <w:bottom w:val="nil"/>
              <w:right w:val="nil"/>
            </w:tcBorders>
            <w:shd w:val="clear" w:color="auto" w:fill="auto"/>
            <w:vAlign w:val="center"/>
          </w:tcPr>
          <w:p w:rsidR="001C7684" w:rsidRPr="006726AB" w:rsidRDefault="006726AB"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4.144.380,50</w:t>
            </w:r>
          </w:p>
        </w:tc>
        <w:tc>
          <w:tcPr>
            <w:tcW w:w="1506" w:type="dxa"/>
            <w:tcBorders>
              <w:top w:val="nil"/>
              <w:left w:val="nil"/>
              <w:bottom w:val="nil"/>
              <w:right w:val="nil"/>
            </w:tcBorders>
            <w:shd w:val="clear" w:color="auto" w:fill="auto"/>
            <w:vAlign w:val="center"/>
          </w:tcPr>
          <w:p w:rsidR="001C7684" w:rsidRPr="006726AB" w:rsidRDefault="006726AB"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4.036.291,54</w:t>
            </w:r>
          </w:p>
        </w:tc>
        <w:tc>
          <w:tcPr>
            <w:tcW w:w="940" w:type="dxa"/>
            <w:tcBorders>
              <w:top w:val="nil"/>
              <w:left w:val="nil"/>
              <w:bottom w:val="nil"/>
              <w:right w:val="nil"/>
            </w:tcBorders>
            <w:shd w:val="clear" w:color="auto" w:fill="auto"/>
            <w:noWrap/>
            <w:vAlign w:val="center"/>
          </w:tcPr>
          <w:p w:rsidR="001C7684" w:rsidRPr="006726AB" w:rsidRDefault="006726AB" w:rsidP="001C7684">
            <w:pPr>
              <w:widowControl w:val="0"/>
              <w:jc w:val="right"/>
              <w:rPr>
                <w:rFonts w:asciiTheme="minorHAnsi" w:hAnsiTheme="minorHAnsi"/>
                <w:color w:val="000000"/>
                <w:sz w:val="22"/>
                <w:szCs w:val="22"/>
              </w:rPr>
            </w:pPr>
            <w:r w:rsidRPr="006726AB">
              <w:rPr>
                <w:rFonts w:asciiTheme="minorHAnsi" w:hAnsiTheme="minorHAnsi"/>
                <w:color w:val="000000"/>
                <w:sz w:val="22"/>
                <w:szCs w:val="22"/>
              </w:rPr>
              <w:t>307,11</w:t>
            </w:r>
          </w:p>
        </w:tc>
        <w:tc>
          <w:tcPr>
            <w:tcW w:w="890" w:type="dxa"/>
            <w:tcBorders>
              <w:top w:val="nil"/>
              <w:left w:val="nil"/>
              <w:bottom w:val="nil"/>
              <w:right w:val="nil"/>
            </w:tcBorders>
            <w:shd w:val="clear" w:color="auto" w:fill="auto"/>
            <w:noWrap/>
            <w:vAlign w:val="center"/>
          </w:tcPr>
          <w:p w:rsidR="001C7684" w:rsidRPr="006726AB" w:rsidRDefault="006726AB" w:rsidP="001C7684">
            <w:pPr>
              <w:widowControl w:val="0"/>
              <w:jc w:val="right"/>
              <w:rPr>
                <w:rFonts w:asciiTheme="minorHAnsi" w:hAnsiTheme="minorHAnsi"/>
                <w:color w:val="000000"/>
                <w:sz w:val="22"/>
                <w:szCs w:val="22"/>
              </w:rPr>
            </w:pPr>
            <w:r w:rsidRPr="006726AB">
              <w:rPr>
                <w:rFonts w:asciiTheme="minorHAnsi" w:hAnsiTheme="minorHAnsi"/>
                <w:color w:val="000000"/>
                <w:sz w:val="22"/>
                <w:szCs w:val="22"/>
              </w:rPr>
              <w:t>97,39</w:t>
            </w:r>
          </w:p>
        </w:tc>
      </w:tr>
      <w:tr w:rsidR="001C7684" w:rsidRPr="00E128DF" w:rsidTr="001C7684">
        <w:trPr>
          <w:trHeight w:val="20"/>
        </w:trPr>
        <w:tc>
          <w:tcPr>
            <w:tcW w:w="2847" w:type="dxa"/>
            <w:tcBorders>
              <w:top w:val="nil"/>
              <w:left w:val="nil"/>
              <w:bottom w:val="nil"/>
              <w:right w:val="nil"/>
            </w:tcBorders>
            <w:shd w:val="clear" w:color="auto" w:fill="auto"/>
            <w:vAlign w:val="bottom"/>
            <w:hideMark/>
          </w:tcPr>
          <w:p w:rsidR="001C7684" w:rsidRPr="006726AB" w:rsidRDefault="001C7684" w:rsidP="001C7684">
            <w:pPr>
              <w:widowControl w:val="0"/>
              <w:rPr>
                <w:rFonts w:asciiTheme="minorHAnsi" w:hAnsiTheme="minorHAnsi"/>
                <w:i/>
                <w:color w:val="000000"/>
                <w:sz w:val="22"/>
                <w:szCs w:val="22"/>
              </w:rPr>
            </w:pPr>
            <w:r w:rsidRPr="006726AB">
              <w:rPr>
                <w:rFonts w:asciiTheme="minorHAnsi" w:hAnsiTheme="minorHAnsi"/>
                <w:i/>
                <w:color w:val="000000"/>
                <w:sz w:val="22"/>
                <w:szCs w:val="22"/>
              </w:rPr>
              <w:t>Komunalni doprinosi</w:t>
            </w:r>
            <w:r w:rsidR="006726AB">
              <w:rPr>
                <w:rFonts w:asciiTheme="minorHAnsi" w:hAnsiTheme="minorHAnsi"/>
                <w:i/>
                <w:color w:val="000000"/>
                <w:sz w:val="22"/>
                <w:szCs w:val="22"/>
              </w:rPr>
              <w:t xml:space="preserve"> i</w:t>
            </w:r>
          </w:p>
        </w:tc>
        <w:tc>
          <w:tcPr>
            <w:tcW w:w="1506" w:type="dxa"/>
            <w:tcBorders>
              <w:top w:val="nil"/>
              <w:left w:val="nil"/>
              <w:bottom w:val="nil"/>
              <w:right w:val="nil"/>
            </w:tcBorders>
            <w:shd w:val="clear" w:color="auto" w:fill="auto"/>
            <w:vAlign w:val="center"/>
          </w:tcPr>
          <w:p w:rsidR="001C7684" w:rsidRPr="006726AB" w:rsidRDefault="001C7684" w:rsidP="001C7684">
            <w:pPr>
              <w:widowControl w:val="0"/>
              <w:jc w:val="right"/>
              <w:rPr>
                <w:rFonts w:asciiTheme="minorHAnsi" w:hAnsiTheme="minorHAnsi"/>
                <w:color w:val="000000"/>
                <w:sz w:val="22"/>
                <w:szCs w:val="22"/>
              </w:rPr>
            </w:pPr>
            <w:r w:rsidRPr="006726AB">
              <w:rPr>
                <w:rFonts w:asciiTheme="minorHAnsi" w:hAnsiTheme="minorHAnsi"/>
                <w:color w:val="000000"/>
                <w:sz w:val="22"/>
                <w:szCs w:val="22"/>
              </w:rPr>
              <w:t>7.057.787,04</w:t>
            </w:r>
          </w:p>
        </w:tc>
        <w:tc>
          <w:tcPr>
            <w:tcW w:w="1506" w:type="dxa"/>
            <w:tcBorders>
              <w:top w:val="nil"/>
              <w:left w:val="nil"/>
              <w:bottom w:val="nil"/>
              <w:right w:val="nil"/>
            </w:tcBorders>
            <w:shd w:val="clear" w:color="auto" w:fill="auto"/>
            <w:vAlign w:val="center"/>
          </w:tcPr>
          <w:p w:rsidR="001C7684" w:rsidRPr="006726AB" w:rsidRDefault="006726AB" w:rsidP="001C7684">
            <w:pPr>
              <w:widowControl w:val="0"/>
              <w:jc w:val="right"/>
              <w:rPr>
                <w:rFonts w:asciiTheme="minorHAnsi" w:hAnsiTheme="minorHAnsi"/>
                <w:color w:val="000000"/>
                <w:sz w:val="22"/>
                <w:szCs w:val="22"/>
              </w:rPr>
            </w:pPr>
            <w:r w:rsidRPr="006726AB">
              <w:rPr>
                <w:rFonts w:asciiTheme="minorHAnsi" w:hAnsiTheme="minorHAnsi"/>
                <w:color w:val="000000"/>
                <w:sz w:val="22"/>
                <w:szCs w:val="22"/>
              </w:rPr>
              <w:t>5.655.000,00</w:t>
            </w:r>
          </w:p>
        </w:tc>
        <w:tc>
          <w:tcPr>
            <w:tcW w:w="1506" w:type="dxa"/>
            <w:tcBorders>
              <w:top w:val="nil"/>
              <w:left w:val="nil"/>
              <w:bottom w:val="nil"/>
              <w:right w:val="nil"/>
            </w:tcBorders>
            <w:shd w:val="clear" w:color="auto" w:fill="auto"/>
            <w:vAlign w:val="center"/>
          </w:tcPr>
          <w:p w:rsidR="001C7684" w:rsidRPr="006726AB" w:rsidRDefault="006726AB" w:rsidP="001C7684">
            <w:pPr>
              <w:widowControl w:val="0"/>
              <w:jc w:val="right"/>
              <w:rPr>
                <w:rFonts w:asciiTheme="minorHAnsi" w:hAnsiTheme="minorHAnsi"/>
                <w:color w:val="000000"/>
                <w:sz w:val="22"/>
                <w:szCs w:val="22"/>
              </w:rPr>
            </w:pPr>
            <w:r w:rsidRPr="006726AB">
              <w:rPr>
                <w:rFonts w:asciiTheme="minorHAnsi" w:hAnsiTheme="minorHAnsi"/>
                <w:color w:val="000000"/>
                <w:sz w:val="22"/>
                <w:szCs w:val="22"/>
              </w:rPr>
              <w:t>5.808.584,02</w:t>
            </w:r>
          </w:p>
        </w:tc>
        <w:tc>
          <w:tcPr>
            <w:tcW w:w="940" w:type="dxa"/>
            <w:tcBorders>
              <w:top w:val="nil"/>
              <w:left w:val="nil"/>
              <w:bottom w:val="nil"/>
              <w:right w:val="nil"/>
            </w:tcBorders>
            <w:shd w:val="clear" w:color="auto" w:fill="auto"/>
            <w:noWrap/>
            <w:vAlign w:val="center"/>
          </w:tcPr>
          <w:p w:rsidR="001C7684" w:rsidRPr="006726AB" w:rsidRDefault="006726AB" w:rsidP="001C7684">
            <w:pPr>
              <w:widowControl w:val="0"/>
              <w:jc w:val="right"/>
              <w:rPr>
                <w:rFonts w:asciiTheme="minorHAnsi" w:hAnsiTheme="minorHAnsi"/>
                <w:color w:val="000000"/>
                <w:sz w:val="22"/>
                <w:szCs w:val="22"/>
              </w:rPr>
            </w:pPr>
            <w:r w:rsidRPr="006726AB">
              <w:rPr>
                <w:rFonts w:asciiTheme="minorHAnsi" w:hAnsiTheme="minorHAnsi"/>
                <w:color w:val="000000"/>
                <w:sz w:val="22"/>
                <w:szCs w:val="22"/>
              </w:rPr>
              <w:t>82,3</w:t>
            </w:r>
          </w:p>
        </w:tc>
        <w:tc>
          <w:tcPr>
            <w:tcW w:w="890" w:type="dxa"/>
            <w:tcBorders>
              <w:top w:val="nil"/>
              <w:left w:val="nil"/>
              <w:bottom w:val="nil"/>
              <w:right w:val="nil"/>
            </w:tcBorders>
            <w:shd w:val="clear" w:color="auto" w:fill="auto"/>
            <w:noWrap/>
            <w:vAlign w:val="center"/>
          </w:tcPr>
          <w:p w:rsidR="001C7684" w:rsidRPr="006726AB" w:rsidRDefault="001C7684" w:rsidP="006726AB">
            <w:pPr>
              <w:widowControl w:val="0"/>
              <w:jc w:val="right"/>
              <w:rPr>
                <w:rFonts w:asciiTheme="minorHAnsi" w:hAnsiTheme="minorHAnsi"/>
                <w:color w:val="000000"/>
                <w:sz w:val="22"/>
                <w:szCs w:val="22"/>
              </w:rPr>
            </w:pPr>
            <w:r w:rsidRPr="006726AB">
              <w:rPr>
                <w:rFonts w:asciiTheme="minorHAnsi" w:hAnsiTheme="minorHAnsi"/>
                <w:color w:val="000000"/>
                <w:sz w:val="22"/>
                <w:szCs w:val="22"/>
              </w:rPr>
              <w:t>102,</w:t>
            </w:r>
            <w:r w:rsidR="006726AB" w:rsidRPr="006726AB">
              <w:rPr>
                <w:rFonts w:asciiTheme="minorHAnsi" w:hAnsiTheme="minorHAnsi"/>
                <w:color w:val="000000"/>
                <w:sz w:val="22"/>
                <w:szCs w:val="22"/>
              </w:rPr>
              <w:t>72</w:t>
            </w:r>
          </w:p>
        </w:tc>
      </w:tr>
      <w:tr w:rsidR="001C7684" w:rsidRPr="00E128DF" w:rsidTr="001C7684">
        <w:trPr>
          <w:trHeight w:val="20"/>
        </w:trPr>
        <w:tc>
          <w:tcPr>
            <w:tcW w:w="2847" w:type="dxa"/>
            <w:tcBorders>
              <w:top w:val="nil"/>
              <w:left w:val="nil"/>
              <w:bottom w:val="nil"/>
              <w:right w:val="nil"/>
            </w:tcBorders>
            <w:shd w:val="clear" w:color="auto" w:fill="auto"/>
            <w:vAlign w:val="bottom"/>
            <w:hideMark/>
          </w:tcPr>
          <w:p w:rsidR="001C7684" w:rsidRPr="00E128DF" w:rsidRDefault="001C7684" w:rsidP="001C7684">
            <w:pPr>
              <w:widowControl w:val="0"/>
              <w:rPr>
                <w:rFonts w:asciiTheme="minorHAnsi" w:hAnsiTheme="minorHAnsi"/>
                <w:i/>
                <w:color w:val="000000"/>
                <w:sz w:val="22"/>
                <w:szCs w:val="22"/>
                <w:highlight w:val="yellow"/>
              </w:rPr>
            </w:pPr>
            <w:r w:rsidRPr="006726AB">
              <w:rPr>
                <w:rFonts w:asciiTheme="minorHAnsi" w:hAnsiTheme="minorHAnsi"/>
                <w:i/>
                <w:color w:val="000000"/>
                <w:sz w:val="22"/>
                <w:szCs w:val="22"/>
              </w:rPr>
              <w:t>Komunalne naknade</w:t>
            </w:r>
          </w:p>
        </w:tc>
        <w:tc>
          <w:tcPr>
            <w:tcW w:w="1506" w:type="dxa"/>
            <w:tcBorders>
              <w:top w:val="nil"/>
              <w:left w:val="nil"/>
              <w:bottom w:val="nil"/>
              <w:right w:val="nil"/>
            </w:tcBorders>
            <w:shd w:val="clear" w:color="auto" w:fill="auto"/>
            <w:vAlign w:val="center"/>
          </w:tcPr>
          <w:p w:rsidR="001C7684" w:rsidRPr="001C7684" w:rsidRDefault="001C7684" w:rsidP="001C7684">
            <w:pPr>
              <w:widowControl w:val="0"/>
              <w:jc w:val="right"/>
              <w:rPr>
                <w:rFonts w:asciiTheme="minorHAnsi" w:hAnsiTheme="minorHAnsi"/>
                <w:color w:val="000000"/>
                <w:sz w:val="22"/>
                <w:szCs w:val="22"/>
              </w:rPr>
            </w:pPr>
          </w:p>
        </w:tc>
        <w:tc>
          <w:tcPr>
            <w:tcW w:w="1506" w:type="dxa"/>
            <w:tcBorders>
              <w:top w:val="nil"/>
              <w:left w:val="nil"/>
              <w:bottom w:val="nil"/>
              <w:right w:val="nil"/>
            </w:tcBorders>
            <w:shd w:val="clear" w:color="auto" w:fill="auto"/>
            <w:vAlign w:val="center"/>
          </w:tcPr>
          <w:p w:rsidR="001C7684" w:rsidRPr="00E128DF" w:rsidRDefault="001C7684" w:rsidP="001C7684">
            <w:pPr>
              <w:widowControl w:val="0"/>
              <w:jc w:val="right"/>
              <w:rPr>
                <w:rFonts w:asciiTheme="minorHAnsi" w:hAnsiTheme="minorHAnsi"/>
                <w:color w:val="000000"/>
                <w:sz w:val="22"/>
                <w:szCs w:val="22"/>
                <w:highlight w:val="yellow"/>
              </w:rPr>
            </w:pPr>
          </w:p>
        </w:tc>
        <w:tc>
          <w:tcPr>
            <w:tcW w:w="1506" w:type="dxa"/>
            <w:tcBorders>
              <w:top w:val="nil"/>
              <w:left w:val="nil"/>
              <w:bottom w:val="nil"/>
              <w:right w:val="nil"/>
            </w:tcBorders>
            <w:shd w:val="clear" w:color="auto" w:fill="auto"/>
            <w:vAlign w:val="center"/>
          </w:tcPr>
          <w:p w:rsidR="001C7684" w:rsidRPr="00E128DF" w:rsidRDefault="001C7684" w:rsidP="001C7684">
            <w:pPr>
              <w:widowControl w:val="0"/>
              <w:jc w:val="right"/>
              <w:rPr>
                <w:rFonts w:asciiTheme="minorHAnsi" w:hAnsiTheme="minorHAnsi"/>
                <w:color w:val="000000"/>
                <w:sz w:val="22"/>
                <w:szCs w:val="22"/>
                <w:highlight w:val="yellow"/>
              </w:rPr>
            </w:pPr>
          </w:p>
        </w:tc>
        <w:tc>
          <w:tcPr>
            <w:tcW w:w="940" w:type="dxa"/>
            <w:tcBorders>
              <w:top w:val="nil"/>
              <w:left w:val="nil"/>
              <w:bottom w:val="nil"/>
              <w:right w:val="nil"/>
            </w:tcBorders>
            <w:shd w:val="clear" w:color="auto" w:fill="auto"/>
            <w:noWrap/>
            <w:vAlign w:val="center"/>
          </w:tcPr>
          <w:p w:rsidR="001C7684" w:rsidRPr="00E128DF" w:rsidRDefault="001C7684" w:rsidP="001C7684">
            <w:pPr>
              <w:widowControl w:val="0"/>
              <w:jc w:val="right"/>
              <w:rPr>
                <w:rFonts w:asciiTheme="minorHAnsi" w:hAnsiTheme="minorHAnsi"/>
                <w:color w:val="000000"/>
                <w:sz w:val="22"/>
                <w:szCs w:val="22"/>
                <w:highlight w:val="yellow"/>
              </w:rPr>
            </w:pPr>
          </w:p>
        </w:tc>
        <w:tc>
          <w:tcPr>
            <w:tcW w:w="890" w:type="dxa"/>
            <w:tcBorders>
              <w:top w:val="nil"/>
              <w:left w:val="nil"/>
              <w:bottom w:val="nil"/>
              <w:right w:val="nil"/>
            </w:tcBorders>
            <w:shd w:val="clear" w:color="auto" w:fill="auto"/>
            <w:noWrap/>
            <w:vAlign w:val="center"/>
          </w:tcPr>
          <w:p w:rsidR="001C7684" w:rsidRPr="00E128DF" w:rsidRDefault="001C7684" w:rsidP="001C7684">
            <w:pPr>
              <w:widowControl w:val="0"/>
              <w:jc w:val="right"/>
              <w:rPr>
                <w:rFonts w:asciiTheme="minorHAnsi" w:hAnsiTheme="minorHAnsi"/>
                <w:color w:val="000000"/>
                <w:sz w:val="22"/>
                <w:szCs w:val="22"/>
                <w:highlight w:val="yellow"/>
              </w:rPr>
            </w:pPr>
          </w:p>
        </w:tc>
      </w:tr>
      <w:tr w:rsidR="001C7684" w:rsidRPr="00E128DF" w:rsidTr="001C7684">
        <w:trPr>
          <w:trHeight w:val="20"/>
        </w:trPr>
        <w:tc>
          <w:tcPr>
            <w:tcW w:w="2847" w:type="dxa"/>
            <w:tcBorders>
              <w:top w:val="nil"/>
              <w:left w:val="nil"/>
              <w:bottom w:val="nil"/>
              <w:right w:val="nil"/>
            </w:tcBorders>
            <w:shd w:val="clear" w:color="auto" w:fill="auto"/>
            <w:vAlign w:val="bottom"/>
            <w:hideMark/>
          </w:tcPr>
          <w:p w:rsidR="001C7684" w:rsidRPr="006726AB" w:rsidRDefault="001C7684" w:rsidP="001C7684">
            <w:pPr>
              <w:widowControl w:val="0"/>
              <w:rPr>
                <w:rFonts w:asciiTheme="minorHAnsi" w:hAnsiTheme="minorHAnsi"/>
                <w:b/>
                <w:bCs/>
                <w:color w:val="000000"/>
                <w:sz w:val="22"/>
                <w:szCs w:val="22"/>
              </w:rPr>
            </w:pPr>
            <w:r w:rsidRPr="006726AB">
              <w:rPr>
                <w:rFonts w:asciiTheme="minorHAnsi" w:hAnsiTheme="minorHAnsi"/>
                <w:b/>
                <w:bCs/>
                <w:color w:val="000000"/>
                <w:sz w:val="22"/>
                <w:szCs w:val="22"/>
              </w:rPr>
              <w:t>Prihodi od prodaje proizvoda i robe te pruženih usluga i prihodi od donacija</w:t>
            </w:r>
          </w:p>
        </w:tc>
        <w:tc>
          <w:tcPr>
            <w:tcW w:w="1506" w:type="dxa"/>
            <w:tcBorders>
              <w:top w:val="nil"/>
              <w:left w:val="nil"/>
              <w:bottom w:val="nil"/>
              <w:right w:val="nil"/>
            </w:tcBorders>
            <w:shd w:val="clear" w:color="auto" w:fill="auto"/>
            <w:vAlign w:val="center"/>
          </w:tcPr>
          <w:p w:rsidR="001C7684" w:rsidRPr="006726AB" w:rsidRDefault="001C7684"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4.544.019,04</w:t>
            </w:r>
          </w:p>
        </w:tc>
        <w:tc>
          <w:tcPr>
            <w:tcW w:w="1506" w:type="dxa"/>
            <w:tcBorders>
              <w:top w:val="nil"/>
              <w:left w:val="nil"/>
              <w:bottom w:val="nil"/>
              <w:right w:val="nil"/>
            </w:tcBorders>
            <w:shd w:val="clear" w:color="auto" w:fill="auto"/>
            <w:vAlign w:val="center"/>
          </w:tcPr>
          <w:p w:rsidR="001C7684" w:rsidRPr="006726AB" w:rsidRDefault="006726AB"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1.383.300,00</w:t>
            </w:r>
          </w:p>
        </w:tc>
        <w:tc>
          <w:tcPr>
            <w:tcW w:w="1506" w:type="dxa"/>
            <w:tcBorders>
              <w:top w:val="nil"/>
              <w:left w:val="nil"/>
              <w:bottom w:val="nil"/>
              <w:right w:val="nil"/>
            </w:tcBorders>
            <w:shd w:val="clear" w:color="auto" w:fill="auto"/>
            <w:vAlign w:val="center"/>
          </w:tcPr>
          <w:p w:rsidR="001C7684" w:rsidRPr="006726AB" w:rsidRDefault="006726AB"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1.367.646,86</w:t>
            </w:r>
          </w:p>
        </w:tc>
        <w:tc>
          <w:tcPr>
            <w:tcW w:w="940" w:type="dxa"/>
            <w:tcBorders>
              <w:top w:val="nil"/>
              <w:left w:val="nil"/>
              <w:bottom w:val="nil"/>
              <w:right w:val="nil"/>
            </w:tcBorders>
            <w:shd w:val="clear" w:color="auto" w:fill="auto"/>
            <w:noWrap/>
            <w:vAlign w:val="center"/>
          </w:tcPr>
          <w:p w:rsidR="001C7684" w:rsidRPr="006726AB" w:rsidRDefault="006726AB" w:rsidP="001C7684">
            <w:pPr>
              <w:widowControl w:val="0"/>
              <w:jc w:val="right"/>
              <w:rPr>
                <w:rFonts w:asciiTheme="minorHAnsi" w:hAnsiTheme="minorHAnsi"/>
                <w:color w:val="000000"/>
                <w:sz w:val="22"/>
                <w:szCs w:val="22"/>
              </w:rPr>
            </w:pPr>
            <w:r w:rsidRPr="006726AB">
              <w:rPr>
                <w:rFonts w:asciiTheme="minorHAnsi" w:hAnsiTheme="minorHAnsi"/>
                <w:color w:val="000000"/>
                <w:sz w:val="22"/>
                <w:szCs w:val="22"/>
              </w:rPr>
              <w:t>30,1</w:t>
            </w:r>
          </w:p>
        </w:tc>
        <w:tc>
          <w:tcPr>
            <w:tcW w:w="890" w:type="dxa"/>
            <w:tcBorders>
              <w:top w:val="nil"/>
              <w:left w:val="nil"/>
              <w:bottom w:val="nil"/>
              <w:right w:val="nil"/>
            </w:tcBorders>
            <w:shd w:val="clear" w:color="auto" w:fill="auto"/>
            <w:noWrap/>
            <w:vAlign w:val="center"/>
          </w:tcPr>
          <w:p w:rsidR="001C7684" w:rsidRPr="006726AB" w:rsidRDefault="006726AB" w:rsidP="001C7684">
            <w:pPr>
              <w:widowControl w:val="0"/>
              <w:jc w:val="right"/>
              <w:rPr>
                <w:rFonts w:asciiTheme="minorHAnsi" w:hAnsiTheme="minorHAnsi"/>
                <w:color w:val="000000"/>
                <w:sz w:val="22"/>
                <w:szCs w:val="22"/>
              </w:rPr>
            </w:pPr>
            <w:r w:rsidRPr="006726AB">
              <w:rPr>
                <w:rFonts w:asciiTheme="minorHAnsi" w:hAnsiTheme="minorHAnsi"/>
                <w:color w:val="000000"/>
                <w:sz w:val="22"/>
                <w:szCs w:val="22"/>
              </w:rPr>
              <w:t>98,87</w:t>
            </w:r>
          </w:p>
        </w:tc>
      </w:tr>
      <w:tr w:rsidR="001C7684" w:rsidRPr="00E128DF" w:rsidTr="001C7684">
        <w:trPr>
          <w:trHeight w:val="20"/>
        </w:trPr>
        <w:tc>
          <w:tcPr>
            <w:tcW w:w="2847" w:type="dxa"/>
            <w:tcBorders>
              <w:top w:val="nil"/>
              <w:left w:val="nil"/>
              <w:bottom w:val="nil"/>
              <w:right w:val="nil"/>
            </w:tcBorders>
            <w:shd w:val="clear" w:color="auto" w:fill="auto"/>
            <w:vAlign w:val="bottom"/>
            <w:hideMark/>
          </w:tcPr>
          <w:p w:rsidR="001C7684" w:rsidRPr="006726AB" w:rsidRDefault="001C7684" w:rsidP="001C7684">
            <w:pPr>
              <w:widowControl w:val="0"/>
              <w:rPr>
                <w:rFonts w:asciiTheme="minorHAnsi" w:hAnsiTheme="minorHAnsi"/>
                <w:b/>
                <w:bCs/>
                <w:color w:val="000000"/>
                <w:sz w:val="22"/>
                <w:szCs w:val="22"/>
              </w:rPr>
            </w:pPr>
            <w:r w:rsidRPr="006726AB">
              <w:rPr>
                <w:rFonts w:asciiTheme="minorHAnsi" w:hAnsiTheme="minorHAnsi"/>
                <w:b/>
                <w:bCs/>
                <w:color w:val="000000"/>
                <w:sz w:val="22"/>
                <w:szCs w:val="22"/>
              </w:rPr>
              <w:t>Kazne, upravne mjere i ostali prihodi</w:t>
            </w:r>
          </w:p>
        </w:tc>
        <w:tc>
          <w:tcPr>
            <w:tcW w:w="1506" w:type="dxa"/>
            <w:tcBorders>
              <w:top w:val="nil"/>
              <w:left w:val="nil"/>
              <w:bottom w:val="nil"/>
              <w:right w:val="nil"/>
            </w:tcBorders>
            <w:shd w:val="clear" w:color="auto" w:fill="auto"/>
            <w:vAlign w:val="center"/>
          </w:tcPr>
          <w:p w:rsidR="001C7684" w:rsidRPr="006726AB" w:rsidRDefault="006726AB"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12.362,96</w:t>
            </w:r>
          </w:p>
        </w:tc>
        <w:tc>
          <w:tcPr>
            <w:tcW w:w="1506" w:type="dxa"/>
            <w:tcBorders>
              <w:top w:val="nil"/>
              <w:left w:val="nil"/>
              <w:bottom w:val="nil"/>
              <w:right w:val="nil"/>
            </w:tcBorders>
            <w:shd w:val="clear" w:color="auto" w:fill="auto"/>
            <w:vAlign w:val="center"/>
          </w:tcPr>
          <w:p w:rsidR="001C7684" w:rsidRPr="006726AB" w:rsidRDefault="006726AB"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1.166,66</w:t>
            </w:r>
          </w:p>
        </w:tc>
        <w:tc>
          <w:tcPr>
            <w:tcW w:w="1506" w:type="dxa"/>
            <w:tcBorders>
              <w:top w:val="nil"/>
              <w:left w:val="nil"/>
              <w:bottom w:val="nil"/>
              <w:right w:val="nil"/>
            </w:tcBorders>
            <w:shd w:val="clear" w:color="auto" w:fill="auto"/>
            <w:vAlign w:val="center"/>
          </w:tcPr>
          <w:p w:rsidR="001C7684" w:rsidRPr="006726AB" w:rsidRDefault="006726AB"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26.936,66</w:t>
            </w:r>
          </w:p>
        </w:tc>
        <w:tc>
          <w:tcPr>
            <w:tcW w:w="940" w:type="dxa"/>
            <w:tcBorders>
              <w:top w:val="nil"/>
              <w:left w:val="nil"/>
              <w:bottom w:val="nil"/>
              <w:right w:val="nil"/>
            </w:tcBorders>
            <w:shd w:val="clear" w:color="auto" w:fill="auto"/>
            <w:noWrap/>
            <w:vAlign w:val="center"/>
          </w:tcPr>
          <w:p w:rsidR="001C7684" w:rsidRPr="006726AB" w:rsidRDefault="006726AB" w:rsidP="001C7684">
            <w:pPr>
              <w:widowControl w:val="0"/>
              <w:jc w:val="right"/>
              <w:rPr>
                <w:rFonts w:asciiTheme="minorHAnsi" w:hAnsiTheme="minorHAnsi"/>
                <w:color w:val="000000"/>
                <w:sz w:val="22"/>
                <w:szCs w:val="22"/>
              </w:rPr>
            </w:pPr>
            <w:r w:rsidRPr="006726AB">
              <w:rPr>
                <w:rFonts w:asciiTheme="minorHAnsi" w:hAnsiTheme="minorHAnsi"/>
                <w:color w:val="000000"/>
                <w:sz w:val="22"/>
                <w:szCs w:val="22"/>
              </w:rPr>
              <w:t>217,88</w:t>
            </w:r>
          </w:p>
        </w:tc>
        <w:tc>
          <w:tcPr>
            <w:tcW w:w="890" w:type="dxa"/>
            <w:tcBorders>
              <w:top w:val="nil"/>
              <w:left w:val="nil"/>
              <w:bottom w:val="nil"/>
              <w:right w:val="nil"/>
            </w:tcBorders>
            <w:shd w:val="clear" w:color="auto" w:fill="auto"/>
            <w:noWrap/>
            <w:vAlign w:val="center"/>
          </w:tcPr>
          <w:p w:rsidR="001C7684" w:rsidRPr="006726AB" w:rsidRDefault="006726AB" w:rsidP="001C7684">
            <w:pPr>
              <w:widowControl w:val="0"/>
              <w:jc w:val="right"/>
              <w:rPr>
                <w:rFonts w:asciiTheme="minorHAnsi" w:hAnsiTheme="minorHAnsi"/>
                <w:color w:val="000000"/>
                <w:sz w:val="22"/>
                <w:szCs w:val="22"/>
              </w:rPr>
            </w:pPr>
            <w:r w:rsidRPr="006726AB">
              <w:rPr>
                <w:rFonts w:asciiTheme="minorHAnsi" w:hAnsiTheme="minorHAnsi"/>
                <w:color w:val="000000"/>
                <w:sz w:val="22"/>
                <w:szCs w:val="22"/>
              </w:rPr>
              <w:t>2.308,87</w:t>
            </w:r>
          </w:p>
        </w:tc>
      </w:tr>
      <w:tr w:rsidR="001C7684" w:rsidRPr="006726AB" w:rsidTr="0046481F">
        <w:trPr>
          <w:trHeight w:val="443"/>
        </w:trPr>
        <w:tc>
          <w:tcPr>
            <w:tcW w:w="2847" w:type="dxa"/>
            <w:tcBorders>
              <w:top w:val="nil"/>
              <w:left w:val="nil"/>
              <w:bottom w:val="nil"/>
              <w:right w:val="nil"/>
            </w:tcBorders>
            <w:shd w:val="clear" w:color="auto" w:fill="auto"/>
            <w:vAlign w:val="bottom"/>
            <w:hideMark/>
          </w:tcPr>
          <w:p w:rsidR="001C7684" w:rsidRPr="006726AB" w:rsidRDefault="001C7684" w:rsidP="001C7684">
            <w:pPr>
              <w:widowControl w:val="0"/>
              <w:rPr>
                <w:rFonts w:asciiTheme="minorHAnsi" w:hAnsiTheme="minorHAnsi"/>
                <w:bCs/>
                <w:color w:val="000000"/>
                <w:sz w:val="22"/>
                <w:szCs w:val="22"/>
              </w:rPr>
            </w:pPr>
            <w:r w:rsidRPr="006726AB">
              <w:rPr>
                <w:rFonts w:asciiTheme="minorHAnsi" w:hAnsiTheme="minorHAnsi"/>
                <w:bCs/>
                <w:color w:val="000000"/>
                <w:sz w:val="22"/>
                <w:szCs w:val="22"/>
              </w:rPr>
              <w:t>PRIHODI OD PRODAJE NEFINANCIJSKE IMOVINE</w:t>
            </w:r>
          </w:p>
        </w:tc>
        <w:tc>
          <w:tcPr>
            <w:tcW w:w="1506" w:type="dxa"/>
            <w:tcBorders>
              <w:top w:val="nil"/>
              <w:left w:val="nil"/>
              <w:bottom w:val="nil"/>
              <w:right w:val="nil"/>
            </w:tcBorders>
            <w:shd w:val="clear" w:color="auto" w:fill="auto"/>
            <w:vAlign w:val="center"/>
          </w:tcPr>
          <w:p w:rsidR="001C7684" w:rsidRPr="006726AB" w:rsidRDefault="001C7684"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4.045.252,92</w:t>
            </w:r>
          </w:p>
        </w:tc>
        <w:tc>
          <w:tcPr>
            <w:tcW w:w="1506" w:type="dxa"/>
            <w:tcBorders>
              <w:top w:val="nil"/>
              <w:left w:val="nil"/>
              <w:bottom w:val="nil"/>
              <w:right w:val="nil"/>
            </w:tcBorders>
            <w:shd w:val="clear" w:color="auto" w:fill="auto"/>
            <w:vAlign w:val="center"/>
          </w:tcPr>
          <w:p w:rsidR="001C7684" w:rsidRPr="006726AB" w:rsidRDefault="006726AB"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604.900,00</w:t>
            </w:r>
          </w:p>
        </w:tc>
        <w:tc>
          <w:tcPr>
            <w:tcW w:w="1506" w:type="dxa"/>
            <w:tcBorders>
              <w:top w:val="nil"/>
              <w:left w:val="nil"/>
              <w:bottom w:val="nil"/>
              <w:right w:val="nil"/>
            </w:tcBorders>
            <w:shd w:val="clear" w:color="auto" w:fill="auto"/>
            <w:vAlign w:val="center"/>
          </w:tcPr>
          <w:p w:rsidR="001C7684" w:rsidRPr="006726AB" w:rsidRDefault="006726AB" w:rsidP="001C7684">
            <w:pPr>
              <w:widowControl w:val="0"/>
              <w:jc w:val="right"/>
              <w:rPr>
                <w:rFonts w:asciiTheme="minorHAnsi" w:hAnsiTheme="minorHAnsi"/>
                <w:bCs/>
                <w:color w:val="000000"/>
                <w:sz w:val="22"/>
                <w:szCs w:val="22"/>
              </w:rPr>
            </w:pPr>
            <w:r w:rsidRPr="006726AB">
              <w:rPr>
                <w:rFonts w:asciiTheme="minorHAnsi" w:hAnsiTheme="minorHAnsi"/>
                <w:bCs/>
                <w:color w:val="000000"/>
                <w:sz w:val="22"/>
                <w:szCs w:val="22"/>
              </w:rPr>
              <w:t>648.583,43</w:t>
            </w:r>
          </w:p>
        </w:tc>
        <w:tc>
          <w:tcPr>
            <w:tcW w:w="940" w:type="dxa"/>
            <w:tcBorders>
              <w:top w:val="nil"/>
              <w:left w:val="nil"/>
              <w:bottom w:val="nil"/>
              <w:right w:val="nil"/>
            </w:tcBorders>
            <w:shd w:val="clear" w:color="auto" w:fill="auto"/>
            <w:noWrap/>
            <w:vAlign w:val="center"/>
          </w:tcPr>
          <w:p w:rsidR="001C7684" w:rsidRPr="006726AB" w:rsidRDefault="006726AB" w:rsidP="001C7684">
            <w:pPr>
              <w:widowControl w:val="0"/>
              <w:jc w:val="right"/>
              <w:rPr>
                <w:rFonts w:asciiTheme="minorHAnsi" w:hAnsiTheme="minorHAnsi"/>
                <w:color w:val="000000"/>
                <w:sz w:val="22"/>
                <w:szCs w:val="22"/>
              </w:rPr>
            </w:pPr>
            <w:r w:rsidRPr="006726AB">
              <w:rPr>
                <w:rFonts w:asciiTheme="minorHAnsi" w:hAnsiTheme="minorHAnsi"/>
                <w:color w:val="000000"/>
                <w:sz w:val="22"/>
                <w:szCs w:val="22"/>
              </w:rPr>
              <w:t>16,03</w:t>
            </w:r>
          </w:p>
        </w:tc>
        <w:tc>
          <w:tcPr>
            <w:tcW w:w="890" w:type="dxa"/>
            <w:tcBorders>
              <w:top w:val="nil"/>
              <w:left w:val="nil"/>
              <w:bottom w:val="nil"/>
              <w:right w:val="nil"/>
            </w:tcBorders>
            <w:shd w:val="clear" w:color="auto" w:fill="auto"/>
            <w:noWrap/>
            <w:vAlign w:val="center"/>
          </w:tcPr>
          <w:p w:rsidR="001C7684" w:rsidRPr="006726AB" w:rsidRDefault="006726AB" w:rsidP="001C7684">
            <w:pPr>
              <w:widowControl w:val="0"/>
              <w:jc w:val="right"/>
              <w:rPr>
                <w:rFonts w:asciiTheme="minorHAnsi" w:hAnsiTheme="minorHAnsi"/>
                <w:color w:val="000000"/>
                <w:sz w:val="22"/>
                <w:szCs w:val="22"/>
              </w:rPr>
            </w:pPr>
            <w:r w:rsidRPr="006726AB">
              <w:rPr>
                <w:rFonts w:asciiTheme="minorHAnsi" w:hAnsiTheme="minorHAnsi"/>
                <w:color w:val="000000"/>
                <w:sz w:val="22"/>
                <w:szCs w:val="22"/>
              </w:rPr>
              <w:t>107,22</w:t>
            </w:r>
          </w:p>
        </w:tc>
      </w:tr>
      <w:tr w:rsidR="0046481F" w:rsidRPr="006726AB" w:rsidTr="001C7684">
        <w:trPr>
          <w:trHeight w:val="492"/>
        </w:trPr>
        <w:tc>
          <w:tcPr>
            <w:tcW w:w="2847" w:type="dxa"/>
            <w:tcBorders>
              <w:top w:val="nil"/>
              <w:left w:val="nil"/>
              <w:bottom w:val="nil"/>
              <w:right w:val="nil"/>
            </w:tcBorders>
            <w:shd w:val="clear" w:color="auto" w:fill="auto"/>
            <w:vAlign w:val="bottom"/>
          </w:tcPr>
          <w:p w:rsidR="0046481F" w:rsidRPr="006726AB" w:rsidRDefault="0046481F" w:rsidP="001C7684">
            <w:pPr>
              <w:widowControl w:val="0"/>
              <w:rPr>
                <w:rFonts w:asciiTheme="minorHAnsi" w:hAnsiTheme="minorHAnsi"/>
                <w:bCs/>
                <w:color w:val="000000"/>
                <w:sz w:val="22"/>
                <w:szCs w:val="22"/>
              </w:rPr>
            </w:pPr>
            <w:r>
              <w:rPr>
                <w:rFonts w:asciiTheme="minorHAnsi" w:hAnsiTheme="minorHAnsi"/>
                <w:bCs/>
                <w:color w:val="000000"/>
                <w:sz w:val="22"/>
                <w:szCs w:val="22"/>
              </w:rPr>
              <w:t>PRIHODI OD FINANCIJSKE IMOVINE I ZADUŽIVANJA</w:t>
            </w:r>
          </w:p>
        </w:tc>
        <w:tc>
          <w:tcPr>
            <w:tcW w:w="1506" w:type="dxa"/>
            <w:tcBorders>
              <w:top w:val="nil"/>
              <w:left w:val="nil"/>
              <w:bottom w:val="nil"/>
              <w:right w:val="nil"/>
            </w:tcBorders>
            <w:shd w:val="clear" w:color="auto" w:fill="auto"/>
            <w:vAlign w:val="center"/>
          </w:tcPr>
          <w:p w:rsidR="0046481F" w:rsidRPr="006726AB" w:rsidRDefault="0046481F" w:rsidP="001C7684">
            <w:pPr>
              <w:widowControl w:val="0"/>
              <w:jc w:val="right"/>
              <w:rPr>
                <w:rFonts w:asciiTheme="minorHAnsi" w:hAnsiTheme="minorHAnsi"/>
                <w:bCs/>
                <w:color w:val="000000"/>
                <w:sz w:val="22"/>
                <w:szCs w:val="22"/>
              </w:rPr>
            </w:pPr>
            <w:r>
              <w:rPr>
                <w:rFonts w:asciiTheme="minorHAnsi" w:hAnsiTheme="minorHAnsi"/>
                <w:bCs/>
                <w:color w:val="000000"/>
                <w:sz w:val="22"/>
                <w:szCs w:val="22"/>
              </w:rPr>
              <w:t>0,00</w:t>
            </w:r>
          </w:p>
        </w:tc>
        <w:tc>
          <w:tcPr>
            <w:tcW w:w="1506" w:type="dxa"/>
            <w:tcBorders>
              <w:top w:val="nil"/>
              <w:left w:val="nil"/>
              <w:bottom w:val="nil"/>
              <w:right w:val="nil"/>
            </w:tcBorders>
            <w:shd w:val="clear" w:color="auto" w:fill="auto"/>
            <w:vAlign w:val="center"/>
          </w:tcPr>
          <w:p w:rsidR="0046481F" w:rsidRPr="006726AB" w:rsidRDefault="0046481F" w:rsidP="001C7684">
            <w:pPr>
              <w:widowControl w:val="0"/>
              <w:jc w:val="right"/>
              <w:rPr>
                <w:rFonts w:asciiTheme="minorHAnsi" w:hAnsiTheme="minorHAnsi"/>
                <w:bCs/>
                <w:color w:val="000000"/>
                <w:sz w:val="22"/>
                <w:szCs w:val="22"/>
              </w:rPr>
            </w:pPr>
            <w:r>
              <w:rPr>
                <w:rFonts w:asciiTheme="minorHAnsi" w:hAnsiTheme="minorHAnsi"/>
                <w:bCs/>
                <w:color w:val="000000"/>
                <w:sz w:val="22"/>
                <w:szCs w:val="22"/>
              </w:rPr>
              <w:t>5.225.000,00</w:t>
            </w:r>
          </w:p>
        </w:tc>
        <w:tc>
          <w:tcPr>
            <w:tcW w:w="1506" w:type="dxa"/>
            <w:tcBorders>
              <w:top w:val="nil"/>
              <w:left w:val="nil"/>
              <w:bottom w:val="nil"/>
              <w:right w:val="nil"/>
            </w:tcBorders>
            <w:shd w:val="clear" w:color="auto" w:fill="auto"/>
            <w:vAlign w:val="center"/>
          </w:tcPr>
          <w:p w:rsidR="0046481F" w:rsidRPr="006726AB" w:rsidRDefault="0046481F" w:rsidP="001C7684">
            <w:pPr>
              <w:widowControl w:val="0"/>
              <w:jc w:val="right"/>
              <w:rPr>
                <w:rFonts w:asciiTheme="minorHAnsi" w:hAnsiTheme="minorHAnsi"/>
                <w:bCs/>
                <w:color w:val="000000"/>
                <w:sz w:val="22"/>
                <w:szCs w:val="22"/>
              </w:rPr>
            </w:pPr>
            <w:r>
              <w:rPr>
                <w:rFonts w:asciiTheme="minorHAnsi" w:hAnsiTheme="minorHAnsi"/>
                <w:bCs/>
                <w:color w:val="000000"/>
                <w:sz w:val="22"/>
                <w:szCs w:val="22"/>
              </w:rPr>
              <w:t>5.225.000,00</w:t>
            </w:r>
          </w:p>
        </w:tc>
        <w:tc>
          <w:tcPr>
            <w:tcW w:w="940" w:type="dxa"/>
            <w:tcBorders>
              <w:top w:val="nil"/>
              <w:left w:val="nil"/>
              <w:bottom w:val="nil"/>
              <w:right w:val="nil"/>
            </w:tcBorders>
            <w:shd w:val="clear" w:color="auto" w:fill="auto"/>
            <w:noWrap/>
            <w:vAlign w:val="center"/>
          </w:tcPr>
          <w:p w:rsidR="0046481F" w:rsidRPr="006726AB" w:rsidRDefault="0046481F" w:rsidP="001C7684">
            <w:pPr>
              <w:widowControl w:val="0"/>
              <w:jc w:val="right"/>
              <w:rPr>
                <w:rFonts w:asciiTheme="minorHAnsi" w:hAnsiTheme="minorHAnsi"/>
                <w:color w:val="000000"/>
                <w:sz w:val="22"/>
                <w:szCs w:val="22"/>
              </w:rPr>
            </w:pPr>
            <w:r>
              <w:rPr>
                <w:rFonts w:asciiTheme="minorHAnsi" w:hAnsiTheme="minorHAnsi"/>
                <w:color w:val="000000"/>
                <w:sz w:val="22"/>
                <w:szCs w:val="22"/>
              </w:rPr>
              <w:t>0,00</w:t>
            </w:r>
          </w:p>
        </w:tc>
        <w:tc>
          <w:tcPr>
            <w:tcW w:w="890" w:type="dxa"/>
            <w:tcBorders>
              <w:top w:val="nil"/>
              <w:left w:val="nil"/>
              <w:bottom w:val="nil"/>
              <w:right w:val="nil"/>
            </w:tcBorders>
            <w:shd w:val="clear" w:color="auto" w:fill="auto"/>
            <w:noWrap/>
            <w:vAlign w:val="center"/>
          </w:tcPr>
          <w:p w:rsidR="0046481F" w:rsidRPr="006726AB" w:rsidRDefault="0046481F" w:rsidP="001C7684">
            <w:pPr>
              <w:widowControl w:val="0"/>
              <w:jc w:val="right"/>
              <w:rPr>
                <w:rFonts w:asciiTheme="minorHAnsi" w:hAnsiTheme="minorHAnsi"/>
                <w:color w:val="000000"/>
                <w:sz w:val="22"/>
                <w:szCs w:val="22"/>
              </w:rPr>
            </w:pPr>
            <w:r>
              <w:rPr>
                <w:rFonts w:asciiTheme="minorHAnsi" w:hAnsiTheme="minorHAnsi"/>
                <w:color w:val="000000"/>
                <w:sz w:val="22"/>
                <w:szCs w:val="22"/>
              </w:rPr>
              <w:t>100,00</w:t>
            </w:r>
          </w:p>
        </w:tc>
      </w:tr>
      <w:tr w:rsidR="001C7684" w:rsidRPr="00E128DF" w:rsidTr="001C7684">
        <w:trPr>
          <w:trHeight w:val="575"/>
        </w:trPr>
        <w:tc>
          <w:tcPr>
            <w:tcW w:w="2847" w:type="dxa"/>
            <w:tcBorders>
              <w:top w:val="nil"/>
              <w:left w:val="nil"/>
              <w:bottom w:val="nil"/>
              <w:right w:val="nil"/>
            </w:tcBorders>
            <w:shd w:val="clear" w:color="000000" w:fill="808080"/>
            <w:vAlign w:val="bottom"/>
          </w:tcPr>
          <w:p w:rsidR="001C7684" w:rsidRPr="00E128DF" w:rsidRDefault="001C7684" w:rsidP="006726AB">
            <w:pPr>
              <w:widowControl w:val="0"/>
              <w:rPr>
                <w:rFonts w:asciiTheme="minorHAnsi" w:hAnsiTheme="minorHAnsi"/>
                <w:b/>
                <w:bCs/>
                <w:sz w:val="22"/>
                <w:szCs w:val="22"/>
                <w:highlight w:val="yellow"/>
              </w:rPr>
            </w:pPr>
            <w:r w:rsidRPr="001C7684">
              <w:rPr>
                <w:rFonts w:asciiTheme="minorHAnsi" w:hAnsiTheme="minorHAnsi"/>
                <w:b/>
                <w:bCs/>
                <w:sz w:val="22"/>
                <w:szCs w:val="22"/>
              </w:rPr>
              <w:t>UKUPNO PRIHODI / PRIMICI</w:t>
            </w:r>
          </w:p>
        </w:tc>
        <w:tc>
          <w:tcPr>
            <w:tcW w:w="1506" w:type="dxa"/>
            <w:tcBorders>
              <w:top w:val="nil"/>
              <w:left w:val="nil"/>
              <w:bottom w:val="nil"/>
              <w:right w:val="nil"/>
            </w:tcBorders>
            <w:shd w:val="clear" w:color="000000" w:fill="808080"/>
            <w:noWrap/>
            <w:vAlign w:val="bottom"/>
          </w:tcPr>
          <w:p w:rsidR="001C7684" w:rsidRPr="001C7684" w:rsidRDefault="001C7684" w:rsidP="006726AB">
            <w:pPr>
              <w:widowControl w:val="0"/>
              <w:rPr>
                <w:rFonts w:asciiTheme="minorHAnsi" w:hAnsiTheme="minorHAnsi"/>
                <w:b/>
                <w:bCs/>
                <w:sz w:val="22"/>
                <w:szCs w:val="22"/>
              </w:rPr>
            </w:pPr>
            <w:r w:rsidRPr="001C7684">
              <w:rPr>
                <w:rFonts w:asciiTheme="minorHAnsi" w:hAnsiTheme="minorHAnsi"/>
                <w:b/>
                <w:bCs/>
                <w:sz w:val="22"/>
                <w:szCs w:val="22"/>
              </w:rPr>
              <w:t>42.381.917,83</w:t>
            </w:r>
          </w:p>
        </w:tc>
        <w:tc>
          <w:tcPr>
            <w:tcW w:w="1506" w:type="dxa"/>
            <w:tcBorders>
              <w:top w:val="nil"/>
              <w:left w:val="nil"/>
              <w:bottom w:val="nil"/>
              <w:right w:val="nil"/>
            </w:tcBorders>
            <w:shd w:val="clear" w:color="000000" w:fill="808080"/>
            <w:noWrap/>
            <w:vAlign w:val="bottom"/>
          </w:tcPr>
          <w:p w:rsidR="001C7684" w:rsidRPr="006726AB" w:rsidRDefault="006726AB" w:rsidP="006726AB">
            <w:pPr>
              <w:widowControl w:val="0"/>
              <w:rPr>
                <w:rFonts w:asciiTheme="minorHAnsi" w:hAnsiTheme="minorHAnsi"/>
                <w:b/>
                <w:bCs/>
                <w:sz w:val="22"/>
                <w:szCs w:val="22"/>
              </w:rPr>
            </w:pPr>
            <w:r w:rsidRPr="006726AB">
              <w:rPr>
                <w:rFonts w:asciiTheme="minorHAnsi" w:hAnsiTheme="minorHAnsi"/>
                <w:b/>
                <w:bCs/>
                <w:sz w:val="22"/>
                <w:szCs w:val="22"/>
              </w:rPr>
              <w:t>47.823.351,24</w:t>
            </w:r>
          </w:p>
        </w:tc>
        <w:tc>
          <w:tcPr>
            <w:tcW w:w="1506" w:type="dxa"/>
            <w:tcBorders>
              <w:top w:val="nil"/>
              <w:left w:val="nil"/>
              <w:bottom w:val="nil"/>
              <w:right w:val="nil"/>
            </w:tcBorders>
            <w:shd w:val="clear" w:color="000000" w:fill="808080"/>
            <w:noWrap/>
            <w:vAlign w:val="bottom"/>
          </w:tcPr>
          <w:p w:rsidR="001C7684" w:rsidRPr="006726AB" w:rsidRDefault="006726AB" w:rsidP="006726AB">
            <w:pPr>
              <w:widowControl w:val="0"/>
              <w:rPr>
                <w:rFonts w:asciiTheme="minorHAnsi" w:hAnsiTheme="minorHAnsi"/>
                <w:b/>
                <w:bCs/>
                <w:sz w:val="22"/>
                <w:szCs w:val="22"/>
              </w:rPr>
            </w:pPr>
            <w:r w:rsidRPr="006726AB">
              <w:rPr>
                <w:rFonts w:asciiTheme="minorHAnsi" w:hAnsiTheme="minorHAnsi"/>
                <w:b/>
                <w:bCs/>
                <w:sz w:val="22"/>
                <w:szCs w:val="22"/>
              </w:rPr>
              <w:t>45.212.384,28</w:t>
            </w:r>
          </w:p>
        </w:tc>
        <w:tc>
          <w:tcPr>
            <w:tcW w:w="940" w:type="dxa"/>
            <w:tcBorders>
              <w:top w:val="nil"/>
              <w:left w:val="nil"/>
              <w:bottom w:val="nil"/>
              <w:right w:val="nil"/>
            </w:tcBorders>
            <w:shd w:val="clear" w:color="000000" w:fill="808080"/>
            <w:noWrap/>
            <w:vAlign w:val="bottom"/>
          </w:tcPr>
          <w:p w:rsidR="001C7684" w:rsidRPr="0046481F" w:rsidRDefault="0046481F" w:rsidP="006726AB">
            <w:pPr>
              <w:widowControl w:val="0"/>
              <w:rPr>
                <w:rFonts w:asciiTheme="minorHAnsi" w:hAnsiTheme="minorHAnsi"/>
                <w:b/>
                <w:sz w:val="22"/>
                <w:szCs w:val="22"/>
              </w:rPr>
            </w:pPr>
            <w:r w:rsidRPr="0046481F">
              <w:rPr>
                <w:rFonts w:asciiTheme="minorHAnsi" w:hAnsiTheme="minorHAnsi"/>
                <w:b/>
                <w:sz w:val="22"/>
                <w:szCs w:val="22"/>
              </w:rPr>
              <w:t>106,68</w:t>
            </w:r>
          </w:p>
        </w:tc>
        <w:tc>
          <w:tcPr>
            <w:tcW w:w="890" w:type="dxa"/>
            <w:tcBorders>
              <w:top w:val="nil"/>
              <w:left w:val="nil"/>
              <w:bottom w:val="nil"/>
              <w:right w:val="nil"/>
            </w:tcBorders>
            <w:shd w:val="clear" w:color="000000" w:fill="808080"/>
            <w:noWrap/>
            <w:vAlign w:val="bottom"/>
          </w:tcPr>
          <w:p w:rsidR="001C7684" w:rsidRPr="0046481F" w:rsidRDefault="0046481F" w:rsidP="006726AB">
            <w:pPr>
              <w:widowControl w:val="0"/>
              <w:rPr>
                <w:rFonts w:asciiTheme="minorHAnsi" w:hAnsiTheme="minorHAnsi"/>
                <w:b/>
                <w:sz w:val="22"/>
                <w:szCs w:val="22"/>
              </w:rPr>
            </w:pPr>
            <w:r w:rsidRPr="0046481F">
              <w:rPr>
                <w:rFonts w:asciiTheme="minorHAnsi" w:hAnsiTheme="minorHAnsi"/>
                <w:b/>
                <w:sz w:val="22"/>
                <w:szCs w:val="22"/>
              </w:rPr>
              <w:t>94,54</w:t>
            </w:r>
          </w:p>
        </w:tc>
      </w:tr>
    </w:tbl>
    <w:p w:rsidR="00867B58" w:rsidRPr="00E128DF" w:rsidRDefault="00867B58" w:rsidP="0034146C">
      <w:pPr>
        <w:widowControl w:val="0"/>
        <w:jc w:val="both"/>
        <w:rPr>
          <w:rFonts w:asciiTheme="minorHAnsi" w:hAnsiTheme="minorHAnsi" w:cs="Arial"/>
          <w:sz w:val="22"/>
          <w:szCs w:val="22"/>
          <w:highlight w:val="yellow"/>
        </w:rPr>
      </w:pPr>
    </w:p>
    <w:p w:rsidR="00AA5BA3" w:rsidRPr="00FF2F98" w:rsidRDefault="00C32B52" w:rsidP="00536F29">
      <w:pPr>
        <w:widowControl w:val="0"/>
        <w:ind w:firstLine="708"/>
        <w:jc w:val="both"/>
        <w:rPr>
          <w:rFonts w:asciiTheme="minorHAnsi" w:hAnsiTheme="minorHAnsi" w:cs="Arial"/>
        </w:rPr>
      </w:pPr>
      <w:r w:rsidRPr="00FF2F98">
        <w:rPr>
          <w:rFonts w:asciiTheme="minorHAnsi" w:hAnsiTheme="minorHAnsi" w:cs="Arial"/>
        </w:rPr>
        <w:t>Najznačajnije učešće u prihodima</w:t>
      </w:r>
      <w:r w:rsidR="00FF2F98" w:rsidRPr="00FF2F98">
        <w:rPr>
          <w:rFonts w:asciiTheme="minorHAnsi" w:hAnsiTheme="minorHAnsi" w:cs="Arial"/>
        </w:rPr>
        <w:t xml:space="preserve"> poslovanja</w:t>
      </w:r>
      <w:r w:rsidRPr="00FF2F98">
        <w:rPr>
          <w:rFonts w:asciiTheme="minorHAnsi" w:hAnsiTheme="minorHAnsi" w:cs="Arial"/>
        </w:rPr>
        <w:t xml:space="preserve"> imaju prihodi od </w:t>
      </w:r>
      <w:r w:rsidR="00FF2F98" w:rsidRPr="00FF2F98">
        <w:rPr>
          <w:rFonts w:asciiTheme="minorHAnsi" w:hAnsiTheme="minorHAnsi" w:cs="Arial"/>
        </w:rPr>
        <w:t>pomoći iz inozemstva i od subjekata unutar općeg proračuna</w:t>
      </w:r>
      <w:r w:rsidR="009A378B" w:rsidRPr="00FF2F98">
        <w:rPr>
          <w:rFonts w:asciiTheme="minorHAnsi" w:hAnsiTheme="minorHAnsi" w:cs="Arial"/>
        </w:rPr>
        <w:t xml:space="preserve"> koji čine </w:t>
      </w:r>
      <w:r w:rsidR="00FF2F98" w:rsidRPr="00FF2F98">
        <w:rPr>
          <w:rFonts w:asciiTheme="minorHAnsi" w:hAnsiTheme="minorHAnsi" w:cs="Arial"/>
        </w:rPr>
        <w:t>36,33</w:t>
      </w:r>
      <w:r w:rsidR="00267719" w:rsidRPr="00FF2F98">
        <w:rPr>
          <w:rFonts w:asciiTheme="minorHAnsi" w:hAnsiTheme="minorHAnsi" w:cs="Arial"/>
        </w:rPr>
        <w:t xml:space="preserve"> % ukupnih pr</w:t>
      </w:r>
      <w:r w:rsidR="00BD62D1" w:rsidRPr="00FF2F98">
        <w:rPr>
          <w:rFonts w:asciiTheme="minorHAnsi" w:hAnsiTheme="minorHAnsi" w:cs="Arial"/>
        </w:rPr>
        <w:t xml:space="preserve">ihoda </w:t>
      </w:r>
      <w:r w:rsidR="00FF2F98" w:rsidRPr="00FF2F98">
        <w:rPr>
          <w:rFonts w:asciiTheme="minorHAnsi" w:hAnsiTheme="minorHAnsi" w:cs="Arial"/>
        </w:rPr>
        <w:t xml:space="preserve">poslovanja </w:t>
      </w:r>
      <w:r w:rsidR="00BD62D1" w:rsidRPr="00FF2F98">
        <w:rPr>
          <w:rFonts w:asciiTheme="minorHAnsi" w:hAnsiTheme="minorHAnsi" w:cs="Arial"/>
        </w:rPr>
        <w:t>Proračuna, a zatim</w:t>
      </w:r>
      <w:r w:rsidR="007567C9" w:rsidRPr="00FF2F98">
        <w:rPr>
          <w:rFonts w:asciiTheme="minorHAnsi" w:hAnsiTheme="minorHAnsi" w:cs="Arial"/>
        </w:rPr>
        <w:t xml:space="preserve"> </w:t>
      </w:r>
      <w:r w:rsidR="009E22CD" w:rsidRPr="00FF2F98">
        <w:rPr>
          <w:rFonts w:asciiTheme="minorHAnsi" w:hAnsiTheme="minorHAnsi" w:cs="Arial"/>
        </w:rPr>
        <w:t xml:space="preserve">prihodi od </w:t>
      </w:r>
      <w:r w:rsidR="00FF2F98" w:rsidRPr="00FF2F98">
        <w:rPr>
          <w:rFonts w:asciiTheme="minorHAnsi" w:hAnsiTheme="minorHAnsi" w:cs="Arial"/>
        </w:rPr>
        <w:t>poreza sa učešćem od 32,56 %.</w:t>
      </w:r>
    </w:p>
    <w:p w:rsidR="00410EE3" w:rsidRPr="00E128DF" w:rsidRDefault="00410EE3" w:rsidP="0034146C">
      <w:pPr>
        <w:widowControl w:val="0"/>
        <w:jc w:val="both"/>
        <w:rPr>
          <w:rFonts w:asciiTheme="minorHAnsi" w:hAnsiTheme="minorHAnsi" w:cs="Arial"/>
          <w:highlight w:val="yellow"/>
        </w:rPr>
      </w:pPr>
    </w:p>
    <w:p w:rsidR="00E64992" w:rsidRDefault="00E64992" w:rsidP="00536F29">
      <w:pPr>
        <w:widowControl w:val="0"/>
        <w:ind w:firstLine="708"/>
        <w:jc w:val="both"/>
        <w:rPr>
          <w:rFonts w:asciiTheme="minorHAnsi" w:hAnsiTheme="minorHAnsi" w:cs="Arial"/>
        </w:rPr>
      </w:pPr>
    </w:p>
    <w:p w:rsidR="00E10C08" w:rsidRPr="00FE0516" w:rsidRDefault="00223F50" w:rsidP="00536F29">
      <w:pPr>
        <w:widowControl w:val="0"/>
        <w:ind w:firstLine="708"/>
        <w:jc w:val="both"/>
        <w:rPr>
          <w:rFonts w:asciiTheme="minorHAnsi" w:hAnsiTheme="minorHAnsi" w:cs="Arial"/>
        </w:rPr>
      </w:pPr>
      <w:r w:rsidRPr="00FE0516">
        <w:rPr>
          <w:rFonts w:asciiTheme="minorHAnsi" w:hAnsiTheme="minorHAnsi" w:cs="Arial"/>
        </w:rPr>
        <w:lastRenderedPageBreak/>
        <w:t>P</w:t>
      </w:r>
      <w:r w:rsidR="00EC1A40" w:rsidRPr="00FE0516">
        <w:rPr>
          <w:rFonts w:asciiTheme="minorHAnsi" w:hAnsiTheme="minorHAnsi" w:cs="Arial"/>
        </w:rPr>
        <w:t xml:space="preserve">rihodi u Proračunu Grada Buzeta prate </w:t>
      </w:r>
      <w:r w:rsidRPr="00FE0516">
        <w:rPr>
          <w:rFonts w:asciiTheme="minorHAnsi" w:hAnsiTheme="minorHAnsi" w:cs="Arial"/>
        </w:rPr>
        <w:t xml:space="preserve">se prema namjeni (namjenski i nenamjenski prihodi te sredstva od decentralizacije za vatrogastvo). </w:t>
      </w:r>
    </w:p>
    <w:p w:rsidR="009279F9" w:rsidRPr="00E128DF" w:rsidRDefault="009279F9" w:rsidP="0034146C">
      <w:pPr>
        <w:widowControl w:val="0"/>
        <w:jc w:val="both"/>
        <w:rPr>
          <w:rFonts w:asciiTheme="minorHAnsi" w:hAnsiTheme="minorHAnsi" w:cs="Arial"/>
          <w:highlight w:val="yellow"/>
        </w:rPr>
      </w:pPr>
    </w:p>
    <w:p w:rsidR="0058240F" w:rsidRPr="00FE0516" w:rsidRDefault="005B50BE" w:rsidP="007567C9">
      <w:pPr>
        <w:widowControl w:val="0"/>
        <w:ind w:firstLine="708"/>
        <w:jc w:val="both"/>
        <w:rPr>
          <w:rFonts w:ascii="Calibri" w:hAnsi="Calibri" w:cs="Arial"/>
        </w:rPr>
      </w:pPr>
      <w:r w:rsidRPr="00FE0516">
        <w:rPr>
          <w:rFonts w:ascii="Calibri" w:hAnsi="Calibri" w:cs="Arial"/>
          <w:b/>
        </w:rPr>
        <w:t>Nenamjenski prihodi</w:t>
      </w:r>
      <w:r w:rsidR="00680B99" w:rsidRPr="00FE0516">
        <w:rPr>
          <w:rFonts w:ascii="Calibri" w:hAnsi="Calibri" w:cs="Arial"/>
          <w:b/>
        </w:rPr>
        <w:t xml:space="preserve"> </w:t>
      </w:r>
      <w:r w:rsidRPr="00FE0516">
        <w:rPr>
          <w:rFonts w:ascii="Calibri" w:hAnsi="Calibri" w:cs="Arial"/>
        </w:rPr>
        <w:t>su bili</w:t>
      </w:r>
      <w:r w:rsidR="00680B99" w:rsidRPr="00FE0516">
        <w:rPr>
          <w:rFonts w:ascii="Calibri" w:hAnsi="Calibri" w:cs="Arial"/>
        </w:rPr>
        <w:t xml:space="preserve"> prihodi od poreza, tekuć</w:t>
      </w:r>
      <w:r w:rsidR="0058240F" w:rsidRPr="00FE0516">
        <w:rPr>
          <w:rFonts w:ascii="Calibri" w:hAnsi="Calibri" w:cs="Arial"/>
        </w:rPr>
        <w:t xml:space="preserve">a pomoć iz državnog proračuna kao ''kompenzacijska'' mjera </w:t>
      </w:r>
      <w:r w:rsidR="00FE0516" w:rsidRPr="00FE0516">
        <w:rPr>
          <w:rFonts w:ascii="Calibri" w:hAnsi="Calibri" w:cs="Arial"/>
        </w:rPr>
        <w:t>za smanjene prihode od poreza na dohodak</w:t>
      </w:r>
      <w:r w:rsidR="00DE083D" w:rsidRPr="00FE0516">
        <w:rPr>
          <w:rFonts w:ascii="Calibri" w:hAnsi="Calibri" w:cs="Arial"/>
        </w:rPr>
        <w:t xml:space="preserve">, </w:t>
      </w:r>
      <w:r w:rsidR="00680B99" w:rsidRPr="00FE0516">
        <w:rPr>
          <w:rFonts w:ascii="Calibri" w:hAnsi="Calibri" w:cs="Arial"/>
        </w:rPr>
        <w:t xml:space="preserve">prihodi od financijske imovine te ostali nespomenuti prihodi. </w:t>
      </w:r>
    </w:p>
    <w:p w:rsidR="007567C9" w:rsidRPr="00E128DF" w:rsidRDefault="007567C9" w:rsidP="0034146C">
      <w:pPr>
        <w:widowControl w:val="0"/>
        <w:jc w:val="both"/>
        <w:rPr>
          <w:rFonts w:asciiTheme="minorHAnsi" w:hAnsiTheme="minorHAnsi" w:cs="Arial"/>
          <w:highlight w:val="yellow"/>
        </w:rPr>
      </w:pPr>
    </w:p>
    <w:p w:rsidR="007A3A7E" w:rsidRPr="00FE0516" w:rsidRDefault="00680B99" w:rsidP="007567C9">
      <w:pPr>
        <w:widowControl w:val="0"/>
        <w:ind w:firstLine="708"/>
        <w:jc w:val="both"/>
        <w:rPr>
          <w:rFonts w:asciiTheme="minorHAnsi" w:hAnsiTheme="minorHAnsi" w:cs="Arial"/>
        </w:rPr>
      </w:pPr>
      <w:r w:rsidRPr="00FE0516">
        <w:rPr>
          <w:rFonts w:asciiTheme="minorHAnsi" w:hAnsiTheme="minorHAnsi" w:cs="Arial"/>
          <w:b/>
        </w:rPr>
        <w:t>Namjenski prihodi</w:t>
      </w:r>
      <w:r w:rsidRPr="00FE0516">
        <w:rPr>
          <w:rFonts w:asciiTheme="minorHAnsi" w:hAnsiTheme="minorHAnsi" w:cs="Arial"/>
        </w:rPr>
        <w:t xml:space="preserve"> su tekuće i kapitalne pomoći iz državnog i župani</w:t>
      </w:r>
      <w:r w:rsidR="00360EFA" w:rsidRPr="00FE0516">
        <w:rPr>
          <w:rFonts w:asciiTheme="minorHAnsi" w:hAnsiTheme="minorHAnsi" w:cs="Arial"/>
        </w:rPr>
        <w:t>jskog proračuna te ostalih subjekata unutar opće države</w:t>
      </w:r>
      <w:r w:rsidRPr="00FE0516">
        <w:rPr>
          <w:rFonts w:asciiTheme="minorHAnsi" w:hAnsiTheme="minorHAnsi" w:cs="Arial"/>
        </w:rPr>
        <w:t xml:space="preserve">, zatim prihodi od zakupa i prodaje nefinancijske imovine te </w:t>
      </w:r>
      <w:r w:rsidR="00865DA2" w:rsidRPr="00FE0516">
        <w:rPr>
          <w:rFonts w:asciiTheme="minorHAnsi" w:hAnsiTheme="minorHAnsi" w:cs="Arial"/>
        </w:rPr>
        <w:t>prihodi po posebnim propisima (</w:t>
      </w:r>
      <w:r w:rsidRPr="00FE0516">
        <w:rPr>
          <w:rFonts w:asciiTheme="minorHAnsi" w:hAnsiTheme="minorHAnsi" w:cs="Arial"/>
        </w:rPr>
        <w:t xml:space="preserve">vodni doprinos, naknada za sanaciju odlagališta, prihod od prodaje grobnih mjesta, </w:t>
      </w:r>
      <w:r w:rsidR="00360EFA" w:rsidRPr="00FE0516">
        <w:rPr>
          <w:rFonts w:asciiTheme="minorHAnsi" w:hAnsiTheme="minorHAnsi" w:cs="Arial"/>
        </w:rPr>
        <w:t>komunalni doprinos, komunalna na</w:t>
      </w:r>
      <w:r w:rsidR="00230924" w:rsidRPr="00FE0516">
        <w:rPr>
          <w:rFonts w:asciiTheme="minorHAnsi" w:hAnsiTheme="minorHAnsi" w:cs="Arial"/>
        </w:rPr>
        <w:t>knada, naknada za nezakonito izgrađene zgrade, prihod od spomeničke rente i sl.</w:t>
      </w:r>
      <w:r w:rsidR="00360EFA" w:rsidRPr="00FE0516">
        <w:rPr>
          <w:rFonts w:asciiTheme="minorHAnsi" w:hAnsiTheme="minorHAnsi" w:cs="Arial"/>
        </w:rPr>
        <w:t>).</w:t>
      </w:r>
    </w:p>
    <w:p w:rsidR="009279F9" w:rsidRPr="00E128DF" w:rsidRDefault="009279F9" w:rsidP="0034146C">
      <w:pPr>
        <w:widowControl w:val="0"/>
        <w:jc w:val="both"/>
        <w:rPr>
          <w:rFonts w:asciiTheme="minorHAnsi" w:hAnsiTheme="minorHAnsi" w:cs="Arial"/>
          <w:highlight w:val="yellow"/>
        </w:rPr>
      </w:pPr>
    </w:p>
    <w:p w:rsidR="00D424CB" w:rsidRPr="00B8210A" w:rsidRDefault="007A3A7E" w:rsidP="00D87E21">
      <w:pPr>
        <w:ind w:firstLine="708"/>
        <w:jc w:val="both"/>
        <w:rPr>
          <w:rFonts w:asciiTheme="minorHAnsi" w:hAnsiTheme="minorHAnsi" w:cs="Arial"/>
        </w:rPr>
      </w:pPr>
      <w:r w:rsidRPr="00B8210A">
        <w:rPr>
          <w:rFonts w:asciiTheme="minorHAnsi" w:hAnsiTheme="minorHAnsi" w:cs="Arial"/>
          <w:b/>
        </w:rPr>
        <w:t>Prihodi od poreza</w:t>
      </w:r>
      <w:r w:rsidRPr="00B8210A">
        <w:rPr>
          <w:rFonts w:asciiTheme="minorHAnsi" w:hAnsiTheme="minorHAnsi" w:cs="Arial"/>
        </w:rPr>
        <w:t xml:space="preserve"> – ostvar</w:t>
      </w:r>
      <w:r w:rsidR="00CE5C4A" w:rsidRPr="00B8210A">
        <w:rPr>
          <w:rFonts w:asciiTheme="minorHAnsi" w:hAnsiTheme="minorHAnsi" w:cs="Arial"/>
        </w:rPr>
        <w:t xml:space="preserve">eni su u iznosu od </w:t>
      </w:r>
      <w:r w:rsidR="00FE0516" w:rsidRPr="00B8210A">
        <w:rPr>
          <w:rFonts w:asciiTheme="minorHAnsi" w:hAnsiTheme="minorHAnsi"/>
          <w:bCs/>
          <w:color w:val="000000"/>
        </w:rPr>
        <w:t>12.809.808,75</w:t>
      </w:r>
      <w:r w:rsidR="001C15AA" w:rsidRPr="00B8210A">
        <w:rPr>
          <w:rFonts w:asciiTheme="minorHAnsi" w:hAnsiTheme="minorHAnsi" w:cs="Arial"/>
        </w:rPr>
        <w:t xml:space="preserve"> kune</w:t>
      </w:r>
      <w:r w:rsidRPr="00B8210A">
        <w:rPr>
          <w:rFonts w:asciiTheme="minorHAnsi" w:hAnsiTheme="minorHAnsi" w:cs="Arial"/>
        </w:rPr>
        <w:t xml:space="preserve"> ili </w:t>
      </w:r>
      <w:r w:rsidR="00CE5C4A" w:rsidRPr="00B8210A">
        <w:rPr>
          <w:rFonts w:asciiTheme="minorHAnsi" w:hAnsiTheme="minorHAnsi" w:cs="Arial"/>
        </w:rPr>
        <w:t xml:space="preserve">za </w:t>
      </w:r>
      <w:r w:rsidR="00FE0516" w:rsidRPr="00B8210A">
        <w:rPr>
          <w:rFonts w:asciiTheme="minorHAnsi" w:hAnsiTheme="minorHAnsi" w:cs="Arial"/>
        </w:rPr>
        <w:t>17,14</w:t>
      </w:r>
      <w:r w:rsidR="007567C9" w:rsidRPr="00B8210A">
        <w:rPr>
          <w:rFonts w:asciiTheme="minorHAnsi" w:hAnsiTheme="minorHAnsi" w:cs="Arial"/>
        </w:rPr>
        <w:t xml:space="preserve"> %</w:t>
      </w:r>
      <w:r w:rsidRPr="00B8210A">
        <w:rPr>
          <w:rFonts w:asciiTheme="minorHAnsi" w:hAnsiTheme="minorHAnsi" w:cs="Arial"/>
        </w:rPr>
        <w:t xml:space="preserve"> </w:t>
      </w:r>
      <w:r w:rsidR="00FE0516" w:rsidRPr="00B8210A">
        <w:rPr>
          <w:rFonts w:asciiTheme="minorHAnsi" w:hAnsiTheme="minorHAnsi" w:cs="Arial"/>
        </w:rPr>
        <w:t xml:space="preserve">manje </w:t>
      </w:r>
      <w:r w:rsidR="009E22CD" w:rsidRPr="00B8210A">
        <w:rPr>
          <w:rFonts w:asciiTheme="minorHAnsi" w:hAnsiTheme="minorHAnsi" w:cs="Arial"/>
        </w:rPr>
        <w:t>nego u 20</w:t>
      </w:r>
      <w:r w:rsidR="00FE0516" w:rsidRPr="00B8210A">
        <w:rPr>
          <w:rFonts w:asciiTheme="minorHAnsi" w:hAnsiTheme="minorHAnsi" w:cs="Arial"/>
        </w:rPr>
        <w:t>19</w:t>
      </w:r>
      <w:r w:rsidR="006B6662" w:rsidRPr="00B8210A">
        <w:rPr>
          <w:rFonts w:asciiTheme="minorHAnsi" w:hAnsiTheme="minorHAnsi" w:cs="Arial"/>
        </w:rPr>
        <w:t xml:space="preserve">. </w:t>
      </w:r>
      <w:r w:rsidR="00B8210A">
        <w:rPr>
          <w:rFonts w:asciiTheme="minorHAnsi" w:hAnsiTheme="minorHAnsi" w:cs="Arial"/>
        </w:rPr>
        <w:t>godini što je izravno posljedica pandemije koronavirusa COVID-19 koja je utjecala na smanjenje aktivnosti u gospodarstvu, a time izravno i na porezne prihode.</w:t>
      </w:r>
      <w:r w:rsidR="002964D5" w:rsidRPr="00B8210A">
        <w:rPr>
          <w:rFonts w:asciiTheme="minorHAnsi" w:hAnsiTheme="minorHAnsi" w:cs="Arial"/>
        </w:rPr>
        <w:t xml:space="preserve"> </w:t>
      </w:r>
      <w:r w:rsidRPr="00B8210A">
        <w:rPr>
          <w:rFonts w:asciiTheme="minorHAnsi" w:hAnsiTheme="minorHAnsi" w:cs="Arial"/>
        </w:rPr>
        <w:t>Najveće učešće u ovim prihodima čine pri</w:t>
      </w:r>
      <w:r w:rsidR="007C6630" w:rsidRPr="00B8210A">
        <w:rPr>
          <w:rFonts w:asciiTheme="minorHAnsi" w:hAnsiTheme="minorHAnsi" w:cs="Arial"/>
        </w:rPr>
        <w:t>hodi od pore</w:t>
      </w:r>
      <w:r w:rsidR="009E22CD" w:rsidRPr="00B8210A">
        <w:rPr>
          <w:rFonts w:asciiTheme="minorHAnsi" w:hAnsiTheme="minorHAnsi" w:cs="Arial"/>
        </w:rPr>
        <w:t>za na dohodak (88,16</w:t>
      </w:r>
      <w:r w:rsidR="003729B9" w:rsidRPr="00B8210A">
        <w:rPr>
          <w:rFonts w:asciiTheme="minorHAnsi" w:hAnsiTheme="minorHAnsi" w:cs="Arial"/>
        </w:rPr>
        <w:t xml:space="preserve"> </w:t>
      </w:r>
      <w:r w:rsidRPr="00B8210A">
        <w:rPr>
          <w:rFonts w:asciiTheme="minorHAnsi" w:hAnsiTheme="minorHAnsi" w:cs="Arial"/>
        </w:rPr>
        <w:t xml:space="preserve">%). Odlukom o gradskim porezima Grada Buzeta propisano je plaćanje slijedećih vrsta prihoda koji su vlastiti prihod Grada Buzeta: </w:t>
      </w:r>
      <w:r w:rsidR="0090697E" w:rsidRPr="00B8210A">
        <w:rPr>
          <w:rFonts w:asciiTheme="minorHAnsi" w:hAnsiTheme="minorHAnsi" w:cs="Arial"/>
        </w:rPr>
        <w:t xml:space="preserve">prirez porezu na dohodak, </w:t>
      </w:r>
      <w:r w:rsidRPr="00B8210A">
        <w:rPr>
          <w:rFonts w:asciiTheme="minorHAnsi" w:hAnsiTheme="minorHAnsi" w:cs="Arial"/>
        </w:rPr>
        <w:t>porez na kuće za odmor, porez na korištenje javnih površin</w:t>
      </w:r>
      <w:r w:rsidR="0090697E" w:rsidRPr="00B8210A">
        <w:rPr>
          <w:rFonts w:asciiTheme="minorHAnsi" w:hAnsiTheme="minorHAnsi" w:cs="Arial"/>
        </w:rPr>
        <w:t>a i</w:t>
      </w:r>
      <w:r w:rsidRPr="00B8210A">
        <w:rPr>
          <w:rFonts w:asciiTheme="minorHAnsi" w:hAnsiTheme="minorHAnsi" w:cs="Arial"/>
        </w:rPr>
        <w:t xml:space="preserve"> porez na potrošnju alkoholnih i </w:t>
      </w:r>
      <w:r w:rsidR="009E22CD" w:rsidRPr="00B8210A">
        <w:rPr>
          <w:rFonts w:asciiTheme="minorHAnsi" w:hAnsiTheme="minorHAnsi" w:cs="Arial"/>
        </w:rPr>
        <w:t>bezalkoholnih pića. U 20</w:t>
      </w:r>
      <w:r w:rsidR="00FE0516" w:rsidRPr="00B8210A">
        <w:rPr>
          <w:rFonts w:asciiTheme="minorHAnsi" w:hAnsiTheme="minorHAnsi" w:cs="Arial"/>
        </w:rPr>
        <w:t>20</w:t>
      </w:r>
      <w:r w:rsidR="002964D5" w:rsidRPr="00B8210A">
        <w:rPr>
          <w:rFonts w:asciiTheme="minorHAnsi" w:hAnsiTheme="minorHAnsi" w:cs="Arial"/>
        </w:rPr>
        <w:t>. godini porez na promet nekretnina u 100 % iznosu je prihod jedinica lok</w:t>
      </w:r>
      <w:r w:rsidR="0090697E" w:rsidRPr="00B8210A">
        <w:rPr>
          <w:rFonts w:asciiTheme="minorHAnsi" w:hAnsiTheme="minorHAnsi" w:cs="Arial"/>
        </w:rPr>
        <w:t>alne sa</w:t>
      </w:r>
      <w:r w:rsidR="004C4DC2" w:rsidRPr="00B8210A">
        <w:rPr>
          <w:rFonts w:asciiTheme="minorHAnsi" w:hAnsiTheme="minorHAnsi" w:cs="Arial"/>
        </w:rPr>
        <w:t>mouprave, a stopa je 3</w:t>
      </w:r>
      <w:r w:rsidR="009E22CD" w:rsidRPr="00B8210A">
        <w:rPr>
          <w:rFonts w:asciiTheme="minorHAnsi" w:hAnsiTheme="minorHAnsi" w:cs="Arial"/>
        </w:rPr>
        <w:t xml:space="preserve"> %. U 20</w:t>
      </w:r>
      <w:r w:rsidR="00FE0516" w:rsidRPr="00B8210A">
        <w:rPr>
          <w:rFonts w:asciiTheme="minorHAnsi" w:hAnsiTheme="minorHAnsi" w:cs="Arial"/>
        </w:rPr>
        <w:t>20</w:t>
      </w:r>
      <w:r w:rsidR="002964D5" w:rsidRPr="00B8210A">
        <w:rPr>
          <w:rFonts w:asciiTheme="minorHAnsi" w:hAnsiTheme="minorHAnsi" w:cs="Arial"/>
        </w:rPr>
        <w:t xml:space="preserve">. </w:t>
      </w:r>
      <w:r w:rsidR="0090697E" w:rsidRPr="00B8210A">
        <w:rPr>
          <w:rFonts w:asciiTheme="minorHAnsi" w:hAnsiTheme="minorHAnsi" w:cs="Arial"/>
        </w:rPr>
        <w:t>godini ostvareno je 1.</w:t>
      </w:r>
      <w:r w:rsidR="00B8210A" w:rsidRPr="00B8210A">
        <w:rPr>
          <w:rFonts w:asciiTheme="minorHAnsi" w:hAnsiTheme="minorHAnsi" w:cs="Arial"/>
        </w:rPr>
        <w:t>010.399,63</w:t>
      </w:r>
      <w:r w:rsidR="0090697E" w:rsidRPr="00B8210A">
        <w:rPr>
          <w:rFonts w:asciiTheme="minorHAnsi" w:hAnsiTheme="minorHAnsi" w:cs="Arial"/>
        </w:rPr>
        <w:t xml:space="preserve"> kunu</w:t>
      </w:r>
      <w:r w:rsidR="002964D5" w:rsidRPr="00B8210A">
        <w:rPr>
          <w:rFonts w:asciiTheme="minorHAnsi" w:hAnsiTheme="minorHAnsi" w:cs="Arial"/>
        </w:rPr>
        <w:t xml:space="preserve"> prihoda </w:t>
      </w:r>
      <w:r w:rsidR="00A541B2" w:rsidRPr="00B8210A">
        <w:rPr>
          <w:rFonts w:asciiTheme="minorHAnsi" w:hAnsiTheme="minorHAnsi" w:cs="Arial"/>
        </w:rPr>
        <w:t>po ovoj osnovi.</w:t>
      </w:r>
    </w:p>
    <w:p w:rsidR="004932D0" w:rsidRPr="00167A0A" w:rsidRDefault="004932D0" w:rsidP="0034146C">
      <w:pPr>
        <w:widowControl w:val="0"/>
        <w:jc w:val="both"/>
        <w:rPr>
          <w:rFonts w:asciiTheme="minorHAnsi" w:hAnsiTheme="minorHAnsi" w:cs="Arial"/>
        </w:rPr>
      </w:pPr>
    </w:p>
    <w:p w:rsidR="003B7E52" w:rsidRPr="00167A0A" w:rsidRDefault="00E771C1" w:rsidP="00E771C1">
      <w:pPr>
        <w:widowControl w:val="0"/>
        <w:jc w:val="both"/>
        <w:rPr>
          <w:rFonts w:asciiTheme="minorHAnsi" w:hAnsiTheme="minorHAnsi" w:cs="Arial"/>
          <w:i/>
          <w:sz w:val="22"/>
          <w:szCs w:val="22"/>
          <w:u w:val="single"/>
        </w:rPr>
      </w:pPr>
      <w:r w:rsidRPr="00167A0A">
        <w:rPr>
          <w:rFonts w:asciiTheme="minorHAnsi" w:hAnsiTheme="minorHAnsi" w:cs="Arial"/>
          <w:i/>
          <w:sz w:val="22"/>
          <w:szCs w:val="22"/>
          <w:u w:val="single"/>
        </w:rPr>
        <w:t>OSTVARENJE VLASTITIH POREZNIH PRIHODA U 20</w:t>
      </w:r>
      <w:r w:rsidR="00167A0A" w:rsidRPr="00167A0A">
        <w:rPr>
          <w:rFonts w:asciiTheme="minorHAnsi" w:hAnsiTheme="minorHAnsi" w:cs="Arial"/>
          <w:i/>
          <w:sz w:val="22"/>
          <w:szCs w:val="22"/>
          <w:u w:val="single"/>
        </w:rPr>
        <w:t>20</w:t>
      </w:r>
      <w:r w:rsidRPr="00167A0A">
        <w:rPr>
          <w:rFonts w:asciiTheme="minorHAnsi" w:hAnsiTheme="minorHAnsi" w:cs="Arial"/>
          <w:i/>
          <w:sz w:val="22"/>
          <w:szCs w:val="22"/>
          <w:u w:val="single"/>
        </w:rPr>
        <w:t>. GODINI U USPOREDBI S</w:t>
      </w:r>
      <w:r w:rsidR="009F4BD1" w:rsidRPr="00167A0A">
        <w:rPr>
          <w:rFonts w:asciiTheme="minorHAnsi" w:hAnsiTheme="minorHAnsi" w:cs="Arial"/>
          <w:i/>
          <w:sz w:val="22"/>
          <w:szCs w:val="22"/>
          <w:u w:val="single"/>
        </w:rPr>
        <w:t xml:space="preserve"> 201</w:t>
      </w:r>
      <w:r w:rsidR="00167A0A" w:rsidRPr="00167A0A">
        <w:rPr>
          <w:rFonts w:asciiTheme="minorHAnsi" w:hAnsiTheme="minorHAnsi" w:cs="Arial"/>
          <w:i/>
          <w:sz w:val="22"/>
          <w:szCs w:val="22"/>
          <w:u w:val="single"/>
        </w:rPr>
        <w:t>9</w:t>
      </w:r>
      <w:r w:rsidRPr="00167A0A">
        <w:rPr>
          <w:rFonts w:asciiTheme="minorHAnsi" w:hAnsiTheme="minorHAnsi" w:cs="Arial"/>
          <w:i/>
          <w:sz w:val="22"/>
          <w:szCs w:val="22"/>
          <w:u w:val="single"/>
        </w:rPr>
        <w:t>. GODINOM</w:t>
      </w:r>
    </w:p>
    <w:p w:rsidR="006E5181" w:rsidRPr="00167A0A" w:rsidRDefault="006E5181" w:rsidP="00E771C1">
      <w:pPr>
        <w:widowControl w:val="0"/>
        <w:jc w:val="both"/>
        <w:rPr>
          <w:rFonts w:asciiTheme="minorHAnsi" w:hAnsiTheme="minorHAnsi" w:cs="Arial"/>
          <w:b/>
          <w:i/>
          <w:sz w:val="22"/>
          <w:szCs w:val="22"/>
          <w:u w:val="single"/>
        </w:rPr>
      </w:pPr>
    </w:p>
    <w:tbl>
      <w:tblPr>
        <w:tblW w:w="7653" w:type="dxa"/>
        <w:jc w:val="center"/>
        <w:tblLook w:val="04A0" w:firstRow="1" w:lastRow="0" w:firstColumn="1" w:lastColumn="0" w:noHBand="0" w:noVBand="1"/>
      </w:tblPr>
      <w:tblGrid>
        <w:gridCol w:w="3685"/>
        <w:gridCol w:w="1417"/>
        <w:gridCol w:w="1277"/>
        <w:gridCol w:w="1274"/>
      </w:tblGrid>
      <w:tr w:rsidR="00CC7EFD" w:rsidRPr="00167A0A" w:rsidTr="00C9058A">
        <w:trPr>
          <w:trHeight w:val="283"/>
          <w:jc w:val="center"/>
        </w:trPr>
        <w:tc>
          <w:tcPr>
            <w:tcW w:w="3685" w:type="dxa"/>
            <w:tcBorders>
              <w:top w:val="nil"/>
              <w:left w:val="nil"/>
              <w:bottom w:val="nil"/>
              <w:right w:val="nil"/>
            </w:tcBorders>
            <w:shd w:val="clear" w:color="auto" w:fill="auto"/>
            <w:noWrap/>
            <w:vAlign w:val="center"/>
            <w:hideMark/>
          </w:tcPr>
          <w:p w:rsidR="003B7E52" w:rsidRPr="00167A0A" w:rsidRDefault="003B7E52" w:rsidP="003B7E52">
            <w:pPr>
              <w:jc w:val="center"/>
              <w:rPr>
                <w:rFonts w:ascii="Calibri" w:hAnsi="Calibri"/>
                <w:color w:val="000000"/>
                <w:sz w:val="22"/>
                <w:szCs w:val="22"/>
              </w:rPr>
            </w:pPr>
            <w:r w:rsidRPr="00167A0A">
              <w:rPr>
                <w:rFonts w:ascii="Calibri" w:hAnsi="Calibri"/>
                <w:color w:val="000000"/>
                <w:sz w:val="22"/>
                <w:szCs w:val="22"/>
              </w:rPr>
              <w:t>NAZIV</w:t>
            </w:r>
          </w:p>
        </w:tc>
        <w:tc>
          <w:tcPr>
            <w:tcW w:w="1417" w:type="dxa"/>
            <w:tcBorders>
              <w:top w:val="nil"/>
              <w:left w:val="nil"/>
              <w:bottom w:val="nil"/>
              <w:right w:val="nil"/>
            </w:tcBorders>
            <w:shd w:val="clear" w:color="000000" w:fill="D9D9D9"/>
            <w:noWrap/>
            <w:vAlign w:val="center"/>
            <w:hideMark/>
          </w:tcPr>
          <w:p w:rsidR="003B7E52" w:rsidRPr="00167A0A" w:rsidRDefault="00C9058A" w:rsidP="00167A0A">
            <w:pPr>
              <w:jc w:val="center"/>
              <w:rPr>
                <w:rFonts w:ascii="Calibri" w:hAnsi="Calibri"/>
                <w:color w:val="000000"/>
                <w:sz w:val="22"/>
                <w:szCs w:val="22"/>
              </w:rPr>
            </w:pPr>
            <w:r w:rsidRPr="00167A0A">
              <w:rPr>
                <w:rFonts w:ascii="Calibri" w:hAnsi="Calibri"/>
                <w:color w:val="000000"/>
                <w:sz w:val="22"/>
                <w:szCs w:val="22"/>
              </w:rPr>
              <w:t>201</w:t>
            </w:r>
            <w:r w:rsidR="00167A0A" w:rsidRPr="00167A0A">
              <w:rPr>
                <w:rFonts w:ascii="Calibri" w:hAnsi="Calibri"/>
                <w:color w:val="000000"/>
                <w:sz w:val="22"/>
                <w:szCs w:val="22"/>
              </w:rPr>
              <w:t>9</w:t>
            </w:r>
            <w:r w:rsidR="003B7E52" w:rsidRPr="00167A0A">
              <w:rPr>
                <w:rFonts w:ascii="Calibri" w:hAnsi="Calibri"/>
                <w:color w:val="000000"/>
                <w:sz w:val="22"/>
                <w:szCs w:val="22"/>
              </w:rPr>
              <w:t>.</w:t>
            </w:r>
          </w:p>
        </w:tc>
        <w:tc>
          <w:tcPr>
            <w:tcW w:w="1277" w:type="dxa"/>
            <w:tcBorders>
              <w:top w:val="nil"/>
              <w:left w:val="nil"/>
              <w:bottom w:val="nil"/>
              <w:right w:val="nil"/>
            </w:tcBorders>
            <w:shd w:val="clear" w:color="000000" w:fill="D9D9D9"/>
            <w:noWrap/>
            <w:vAlign w:val="center"/>
            <w:hideMark/>
          </w:tcPr>
          <w:p w:rsidR="003B7E52" w:rsidRPr="00167A0A" w:rsidRDefault="00C9058A" w:rsidP="00167A0A">
            <w:pPr>
              <w:jc w:val="center"/>
              <w:rPr>
                <w:rFonts w:ascii="Calibri" w:hAnsi="Calibri"/>
                <w:color w:val="000000"/>
                <w:sz w:val="22"/>
                <w:szCs w:val="22"/>
              </w:rPr>
            </w:pPr>
            <w:r w:rsidRPr="00167A0A">
              <w:rPr>
                <w:rFonts w:ascii="Calibri" w:hAnsi="Calibri"/>
                <w:color w:val="000000"/>
                <w:sz w:val="22"/>
                <w:szCs w:val="22"/>
              </w:rPr>
              <w:t>20</w:t>
            </w:r>
            <w:r w:rsidR="00167A0A" w:rsidRPr="00167A0A">
              <w:rPr>
                <w:rFonts w:ascii="Calibri" w:hAnsi="Calibri"/>
                <w:color w:val="000000"/>
                <w:sz w:val="22"/>
                <w:szCs w:val="22"/>
              </w:rPr>
              <w:t>20</w:t>
            </w:r>
            <w:r w:rsidR="003B7E52" w:rsidRPr="00167A0A">
              <w:rPr>
                <w:rFonts w:ascii="Calibri" w:hAnsi="Calibri"/>
                <w:color w:val="000000"/>
                <w:sz w:val="22"/>
                <w:szCs w:val="22"/>
              </w:rPr>
              <w:t>.</w:t>
            </w:r>
          </w:p>
        </w:tc>
        <w:tc>
          <w:tcPr>
            <w:tcW w:w="1274" w:type="dxa"/>
            <w:tcBorders>
              <w:top w:val="nil"/>
              <w:left w:val="nil"/>
              <w:bottom w:val="nil"/>
              <w:right w:val="nil"/>
            </w:tcBorders>
            <w:shd w:val="clear" w:color="000000" w:fill="D9D9D9"/>
            <w:noWrap/>
            <w:vAlign w:val="center"/>
            <w:hideMark/>
          </w:tcPr>
          <w:p w:rsidR="003B7E52" w:rsidRPr="00167A0A" w:rsidRDefault="00C9058A" w:rsidP="00167A0A">
            <w:pPr>
              <w:jc w:val="center"/>
              <w:rPr>
                <w:rFonts w:ascii="Calibri" w:hAnsi="Calibri"/>
                <w:color w:val="000000"/>
                <w:sz w:val="22"/>
                <w:szCs w:val="22"/>
              </w:rPr>
            </w:pPr>
            <w:r w:rsidRPr="00167A0A">
              <w:rPr>
                <w:rFonts w:ascii="Calibri" w:hAnsi="Calibri"/>
                <w:color w:val="000000"/>
                <w:sz w:val="22"/>
                <w:szCs w:val="22"/>
              </w:rPr>
              <w:t xml:space="preserve">INDEKS </w:t>
            </w:r>
            <w:r w:rsidR="00167A0A" w:rsidRPr="00167A0A">
              <w:rPr>
                <w:rFonts w:ascii="Calibri" w:hAnsi="Calibri"/>
                <w:color w:val="000000"/>
                <w:sz w:val="22"/>
                <w:szCs w:val="22"/>
              </w:rPr>
              <w:t>20</w:t>
            </w:r>
            <w:r w:rsidRPr="00167A0A">
              <w:rPr>
                <w:rFonts w:ascii="Calibri" w:hAnsi="Calibri"/>
                <w:color w:val="000000"/>
                <w:sz w:val="22"/>
                <w:szCs w:val="22"/>
              </w:rPr>
              <w:t>/</w:t>
            </w:r>
            <w:r w:rsidR="00167A0A" w:rsidRPr="00167A0A">
              <w:rPr>
                <w:rFonts w:ascii="Calibri" w:hAnsi="Calibri"/>
                <w:color w:val="000000"/>
                <w:sz w:val="22"/>
                <w:szCs w:val="22"/>
              </w:rPr>
              <w:t>19.</w:t>
            </w:r>
          </w:p>
        </w:tc>
      </w:tr>
      <w:tr w:rsidR="00167A0A" w:rsidRPr="00167A0A" w:rsidTr="00C9058A">
        <w:trPr>
          <w:trHeight w:val="283"/>
          <w:jc w:val="center"/>
        </w:trPr>
        <w:tc>
          <w:tcPr>
            <w:tcW w:w="3685" w:type="dxa"/>
            <w:tcBorders>
              <w:top w:val="nil"/>
              <w:left w:val="nil"/>
              <w:bottom w:val="nil"/>
              <w:right w:val="nil"/>
            </w:tcBorders>
            <w:shd w:val="clear" w:color="auto" w:fill="auto"/>
            <w:noWrap/>
            <w:vAlign w:val="bottom"/>
            <w:hideMark/>
          </w:tcPr>
          <w:p w:rsidR="00167A0A" w:rsidRPr="00167A0A" w:rsidRDefault="00167A0A" w:rsidP="00167A0A">
            <w:pPr>
              <w:rPr>
                <w:rFonts w:ascii="Calibri" w:hAnsi="Calibri"/>
                <w:color w:val="000000"/>
                <w:sz w:val="22"/>
                <w:szCs w:val="22"/>
              </w:rPr>
            </w:pPr>
            <w:r w:rsidRPr="00167A0A">
              <w:rPr>
                <w:rFonts w:ascii="Calibri" w:hAnsi="Calibri"/>
                <w:color w:val="000000"/>
                <w:sz w:val="22"/>
                <w:szCs w:val="22"/>
              </w:rPr>
              <w:t>Porez na kuće za odmor</w:t>
            </w:r>
          </w:p>
        </w:tc>
        <w:tc>
          <w:tcPr>
            <w:tcW w:w="1417" w:type="dxa"/>
            <w:tcBorders>
              <w:top w:val="nil"/>
              <w:left w:val="nil"/>
              <w:bottom w:val="nil"/>
              <w:right w:val="nil"/>
            </w:tcBorders>
            <w:shd w:val="clear" w:color="auto" w:fill="auto"/>
            <w:noWrap/>
            <w:vAlign w:val="bottom"/>
          </w:tcPr>
          <w:p w:rsidR="00167A0A" w:rsidRPr="00167A0A" w:rsidRDefault="00167A0A" w:rsidP="00167A0A">
            <w:pPr>
              <w:jc w:val="right"/>
              <w:rPr>
                <w:rFonts w:ascii="Calibri" w:hAnsi="Calibri"/>
                <w:color w:val="000000"/>
                <w:sz w:val="22"/>
                <w:szCs w:val="22"/>
              </w:rPr>
            </w:pPr>
            <w:r w:rsidRPr="00167A0A">
              <w:rPr>
                <w:rFonts w:ascii="Calibri" w:hAnsi="Calibri"/>
                <w:color w:val="000000"/>
                <w:sz w:val="22"/>
                <w:szCs w:val="22"/>
              </w:rPr>
              <w:t>82.217,25</w:t>
            </w:r>
          </w:p>
        </w:tc>
        <w:tc>
          <w:tcPr>
            <w:tcW w:w="1277" w:type="dxa"/>
            <w:tcBorders>
              <w:top w:val="nil"/>
              <w:left w:val="nil"/>
              <w:bottom w:val="nil"/>
              <w:right w:val="nil"/>
            </w:tcBorders>
            <w:shd w:val="clear" w:color="auto" w:fill="auto"/>
            <w:noWrap/>
            <w:vAlign w:val="bottom"/>
          </w:tcPr>
          <w:p w:rsidR="00167A0A" w:rsidRPr="00167A0A" w:rsidRDefault="00167A0A" w:rsidP="00167A0A">
            <w:pPr>
              <w:jc w:val="right"/>
              <w:rPr>
                <w:rFonts w:ascii="Calibri" w:hAnsi="Calibri"/>
                <w:color w:val="000000"/>
                <w:sz w:val="22"/>
                <w:szCs w:val="22"/>
              </w:rPr>
            </w:pPr>
            <w:r w:rsidRPr="00167A0A">
              <w:rPr>
                <w:rFonts w:ascii="Calibri" w:hAnsi="Calibri"/>
                <w:color w:val="000000"/>
                <w:sz w:val="22"/>
                <w:szCs w:val="22"/>
              </w:rPr>
              <w:t>102.594,28</w:t>
            </w:r>
          </w:p>
        </w:tc>
        <w:tc>
          <w:tcPr>
            <w:tcW w:w="1274" w:type="dxa"/>
            <w:tcBorders>
              <w:top w:val="nil"/>
              <w:left w:val="nil"/>
              <w:bottom w:val="nil"/>
              <w:right w:val="nil"/>
            </w:tcBorders>
            <w:shd w:val="clear" w:color="auto" w:fill="auto"/>
            <w:noWrap/>
            <w:vAlign w:val="bottom"/>
          </w:tcPr>
          <w:p w:rsidR="00167A0A" w:rsidRPr="00167A0A" w:rsidRDefault="00167A0A" w:rsidP="00167A0A">
            <w:pPr>
              <w:jc w:val="right"/>
              <w:rPr>
                <w:rFonts w:ascii="Calibri" w:hAnsi="Calibri"/>
                <w:color w:val="000000"/>
                <w:sz w:val="22"/>
                <w:szCs w:val="22"/>
              </w:rPr>
            </w:pPr>
            <w:r w:rsidRPr="00167A0A">
              <w:rPr>
                <w:rFonts w:ascii="Calibri" w:hAnsi="Calibri"/>
                <w:color w:val="000000"/>
                <w:sz w:val="22"/>
                <w:szCs w:val="22"/>
              </w:rPr>
              <w:t>124,78</w:t>
            </w:r>
          </w:p>
        </w:tc>
      </w:tr>
      <w:tr w:rsidR="00167A0A" w:rsidRPr="00167A0A" w:rsidTr="00C9058A">
        <w:trPr>
          <w:trHeight w:val="283"/>
          <w:jc w:val="center"/>
        </w:trPr>
        <w:tc>
          <w:tcPr>
            <w:tcW w:w="3685" w:type="dxa"/>
            <w:tcBorders>
              <w:top w:val="nil"/>
              <w:left w:val="nil"/>
              <w:bottom w:val="nil"/>
              <w:right w:val="nil"/>
            </w:tcBorders>
            <w:shd w:val="clear" w:color="auto" w:fill="auto"/>
            <w:noWrap/>
            <w:vAlign w:val="bottom"/>
            <w:hideMark/>
          </w:tcPr>
          <w:p w:rsidR="00167A0A" w:rsidRPr="00167A0A" w:rsidRDefault="00167A0A" w:rsidP="00167A0A">
            <w:pPr>
              <w:rPr>
                <w:rFonts w:ascii="Calibri" w:hAnsi="Calibri"/>
                <w:color w:val="000000"/>
                <w:sz w:val="22"/>
                <w:szCs w:val="22"/>
              </w:rPr>
            </w:pPr>
            <w:r w:rsidRPr="00167A0A">
              <w:rPr>
                <w:rFonts w:ascii="Calibri" w:hAnsi="Calibri"/>
                <w:color w:val="000000"/>
                <w:sz w:val="22"/>
                <w:szCs w:val="22"/>
              </w:rPr>
              <w:t>Porez na korištenje javnih površina</w:t>
            </w:r>
          </w:p>
        </w:tc>
        <w:tc>
          <w:tcPr>
            <w:tcW w:w="1417" w:type="dxa"/>
            <w:tcBorders>
              <w:top w:val="nil"/>
              <w:left w:val="nil"/>
              <w:bottom w:val="nil"/>
              <w:right w:val="nil"/>
            </w:tcBorders>
            <w:shd w:val="clear" w:color="auto" w:fill="auto"/>
            <w:noWrap/>
            <w:vAlign w:val="bottom"/>
          </w:tcPr>
          <w:p w:rsidR="00167A0A" w:rsidRPr="00167A0A" w:rsidRDefault="00167A0A" w:rsidP="00167A0A">
            <w:pPr>
              <w:jc w:val="right"/>
              <w:rPr>
                <w:rFonts w:ascii="Calibri" w:hAnsi="Calibri"/>
                <w:color w:val="000000"/>
                <w:sz w:val="22"/>
                <w:szCs w:val="22"/>
              </w:rPr>
            </w:pPr>
            <w:r w:rsidRPr="00167A0A">
              <w:rPr>
                <w:rFonts w:ascii="Calibri" w:hAnsi="Calibri"/>
                <w:color w:val="000000"/>
                <w:sz w:val="22"/>
                <w:szCs w:val="22"/>
              </w:rPr>
              <w:t>3.010,00</w:t>
            </w:r>
          </w:p>
        </w:tc>
        <w:tc>
          <w:tcPr>
            <w:tcW w:w="1277" w:type="dxa"/>
            <w:tcBorders>
              <w:top w:val="nil"/>
              <w:left w:val="nil"/>
              <w:bottom w:val="nil"/>
              <w:right w:val="nil"/>
            </w:tcBorders>
            <w:shd w:val="clear" w:color="auto" w:fill="auto"/>
            <w:noWrap/>
            <w:vAlign w:val="bottom"/>
          </w:tcPr>
          <w:p w:rsidR="00167A0A" w:rsidRPr="00167A0A" w:rsidRDefault="00167A0A" w:rsidP="00167A0A">
            <w:pPr>
              <w:jc w:val="right"/>
              <w:rPr>
                <w:rFonts w:ascii="Calibri" w:hAnsi="Calibri"/>
                <w:color w:val="000000"/>
                <w:sz w:val="22"/>
                <w:szCs w:val="22"/>
              </w:rPr>
            </w:pPr>
            <w:r w:rsidRPr="00167A0A">
              <w:rPr>
                <w:rFonts w:ascii="Calibri" w:hAnsi="Calibri"/>
                <w:color w:val="000000"/>
                <w:sz w:val="22"/>
                <w:szCs w:val="22"/>
              </w:rPr>
              <w:t>3.910,00</w:t>
            </w:r>
          </w:p>
        </w:tc>
        <w:tc>
          <w:tcPr>
            <w:tcW w:w="1274" w:type="dxa"/>
            <w:tcBorders>
              <w:top w:val="nil"/>
              <w:left w:val="nil"/>
              <w:bottom w:val="nil"/>
              <w:right w:val="nil"/>
            </w:tcBorders>
            <w:shd w:val="clear" w:color="auto" w:fill="auto"/>
            <w:noWrap/>
            <w:vAlign w:val="bottom"/>
          </w:tcPr>
          <w:p w:rsidR="00167A0A" w:rsidRPr="00167A0A" w:rsidRDefault="00167A0A" w:rsidP="00167A0A">
            <w:pPr>
              <w:jc w:val="right"/>
              <w:rPr>
                <w:rFonts w:ascii="Calibri" w:hAnsi="Calibri"/>
                <w:color w:val="000000"/>
                <w:sz w:val="22"/>
                <w:szCs w:val="22"/>
              </w:rPr>
            </w:pPr>
            <w:r w:rsidRPr="00167A0A">
              <w:rPr>
                <w:rFonts w:ascii="Calibri" w:hAnsi="Calibri"/>
                <w:color w:val="000000"/>
                <w:sz w:val="22"/>
                <w:szCs w:val="22"/>
              </w:rPr>
              <w:t>129,90</w:t>
            </w:r>
          </w:p>
        </w:tc>
      </w:tr>
      <w:tr w:rsidR="00167A0A" w:rsidRPr="00167A0A" w:rsidTr="00C9058A">
        <w:trPr>
          <w:trHeight w:val="283"/>
          <w:jc w:val="center"/>
        </w:trPr>
        <w:tc>
          <w:tcPr>
            <w:tcW w:w="3685" w:type="dxa"/>
            <w:tcBorders>
              <w:top w:val="nil"/>
              <w:left w:val="nil"/>
              <w:bottom w:val="nil"/>
              <w:right w:val="nil"/>
            </w:tcBorders>
            <w:shd w:val="clear" w:color="auto" w:fill="auto"/>
            <w:noWrap/>
            <w:vAlign w:val="bottom"/>
            <w:hideMark/>
          </w:tcPr>
          <w:p w:rsidR="00167A0A" w:rsidRPr="00167A0A" w:rsidRDefault="00167A0A" w:rsidP="00167A0A">
            <w:pPr>
              <w:rPr>
                <w:rFonts w:ascii="Calibri" w:hAnsi="Calibri"/>
                <w:color w:val="000000"/>
                <w:sz w:val="22"/>
                <w:szCs w:val="22"/>
              </w:rPr>
            </w:pPr>
            <w:r w:rsidRPr="00167A0A">
              <w:rPr>
                <w:rFonts w:ascii="Calibri" w:hAnsi="Calibri"/>
                <w:color w:val="000000"/>
                <w:sz w:val="22"/>
                <w:szCs w:val="22"/>
              </w:rPr>
              <w:t>Porez na potrošnju</w:t>
            </w:r>
          </w:p>
        </w:tc>
        <w:tc>
          <w:tcPr>
            <w:tcW w:w="1417" w:type="dxa"/>
            <w:tcBorders>
              <w:top w:val="nil"/>
              <w:left w:val="nil"/>
              <w:bottom w:val="nil"/>
              <w:right w:val="nil"/>
            </w:tcBorders>
            <w:shd w:val="clear" w:color="auto" w:fill="auto"/>
            <w:noWrap/>
            <w:vAlign w:val="bottom"/>
          </w:tcPr>
          <w:p w:rsidR="00167A0A" w:rsidRPr="00167A0A" w:rsidRDefault="00167A0A" w:rsidP="00167A0A">
            <w:pPr>
              <w:jc w:val="right"/>
              <w:rPr>
                <w:rFonts w:ascii="Calibri" w:hAnsi="Calibri"/>
                <w:color w:val="000000"/>
                <w:sz w:val="22"/>
                <w:szCs w:val="22"/>
              </w:rPr>
            </w:pPr>
            <w:r w:rsidRPr="00167A0A">
              <w:rPr>
                <w:rFonts w:ascii="Calibri" w:hAnsi="Calibri"/>
                <w:color w:val="000000"/>
                <w:sz w:val="22"/>
                <w:szCs w:val="22"/>
              </w:rPr>
              <w:t>193.779,73</w:t>
            </w:r>
          </w:p>
        </w:tc>
        <w:tc>
          <w:tcPr>
            <w:tcW w:w="1277" w:type="dxa"/>
            <w:tcBorders>
              <w:top w:val="nil"/>
              <w:left w:val="nil"/>
              <w:bottom w:val="nil"/>
              <w:right w:val="nil"/>
            </w:tcBorders>
            <w:shd w:val="clear" w:color="auto" w:fill="auto"/>
            <w:noWrap/>
            <w:vAlign w:val="bottom"/>
          </w:tcPr>
          <w:p w:rsidR="00167A0A" w:rsidRPr="00167A0A" w:rsidRDefault="00167A0A" w:rsidP="00167A0A">
            <w:pPr>
              <w:jc w:val="right"/>
              <w:rPr>
                <w:rFonts w:ascii="Calibri" w:hAnsi="Calibri"/>
                <w:color w:val="000000"/>
                <w:sz w:val="22"/>
                <w:szCs w:val="22"/>
              </w:rPr>
            </w:pPr>
            <w:r w:rsidRPr="00167A0A">
              <w:rPr>
                <w:rFonts w:ascii="Calibri" w:hAnsi="Calibri"/>
                <w:color w:val="000000"/>
                <w:sz w:val="22"/>
                <w:szCs w:val="22"/>
              </w:rPr>
              <w:t>127.905,72</w:t>
            </w:r>
          </w:p>
        </w:tc>
        <w:tc>
          <w:tcPr>
            <w:tcW w:w="1274" w:type="dxa"/>
            <w:tcBorders>
              <w:top w:val="nil"/>
              <w:left w:val="nil"/>
              <w:bottom w:val="nil"/>
              <w:right w:val="nil"/>
            </w:tcBorders>
            <w:shd w:val="clear" w:color="auto" w:fill="auto"/>
            <w:noWrap/>
            <w:vAlign w:val="bottom"/>
          </w:tcPr>
          <w:p w:rsidR="00167A0A" w:rsidRPr="00167A0A" w:rsidRDefault="00167A0A" w:rsidP="00167A0A">
            <w:pPr>
              <w:jc w:val="right"/>
              <w:rPr>
                <w:rFonts w:ascii="Calibri" w:hAnsi="Calibri"/>
                <w:color w:val="000000"/>
                <w:sz w:val="22"/>
                <w:szCs w:val="22"/>
              </w:rPr>
            </w:pPr>
            <w:r w:rsidRPr="00167A0A">
              <w:rPr>
                <w:rFonts w:ascii="Calibri" w:hAnsi="Calibri"/>
                <w:color w:val="000000"/>
                <w:sz w:val="22"/>
                <w:szCs w:val="22"/>
              </w:rPr>
              <w:t>66,01</w:t>
            </w:r>
          </w:p>
        </w:tc>
      </w:tr>
      <w:tr w:rsidR="00167A0A" w:rsidRPr="00167A0A" w:rsidTr="00C9058A">
        <w:trPr>
          <w:trHeight w:val="283"/>
          <w:jc w:val="center"/>
        </w:trPr>
        <w:tc>
          <w:tcPr>
            <w:tcW w:w="3685" w:type="dxa"/>
            <w:tcBorders>
              <w:top w:val="nil"/>
              <w:left w:val="nil"/>
              <w:bottom w:val="nil"/>
              <w:right w:val="nil"/>
            </w:tcBorders>
            <w:shd w:val="clear" w:color="auto" w:fill="auto"/>
            <w:noWrap/>
            <w:vAlign w:val="bottom"/>
            <w:hideMark/>
          </w:tcPr>
          <w:p w:rsidR="00167A0A" w:rsidRPr="00167A0A" w:rsidRDefault="00167A0A" w:rsidP="00167A0A">
            <w:pPr>
              <w:rPr>
                <w:rFonts w:ascii="Calibri" w:hAnsi="Calibri"/>
                <w:color w:val="000000"/>
                <w:sz w:val="22"/>
                <w:szCs w:val="22"/>
              </w:rPr>
            </w:pPr>
            <w:r w:rsidRPr="00167A0A">
              <w:rPr>
                <w:rFonts w:ascii="Calibri" w:hAnsi="Calibri"/>
                <w:color w:val="000000"/>
                <w:sz w:val="22"/>
                <w:szCs w:val="22"/>
              </w:rPr>
              <w:t>Porez na tvrtku  (dug iz preth.razd.)</w:t>
            </w:r>
          </w:p>
        </w:tc>
        <w:tc>
          <w:tcPr>
            <w:tcW w:w="1417" w:type="dxa"/>
            <w:tcBorders>
              <w:top w:val="nil"/>
              <w:left w:val="nil"/>
              <w:bottom w:val="nil"/>
              <w:right w:val="nil"/>
            </w:tcBorders>
            <w:shd w:val="clear" w:color="auto" w:fill="auto"/>
            <w:noWrap/>
            <w:vAlign w:val="bottom"/>
          </w:tcPr>
          <w:p w:rsidR="00167A0A" w:rsidRPr="00167A0A" w:rsidRDefault="00167A0A" w:rsidP="00167A0A">
            <w:pPr>
              <w:jc w:val="right"/>
              <w:rPr>
                <w:rFonts w:ascii="Calibri" w:hAnsi="Calibri"/>
                <w:color w:val="000000"/>
                <w:sz w:val="22"/>
                <w:szCs w:val="22"/>
              </w:rPr>
            </w:pPr>
            <w:r w:rsidRPr="00167A0A">
              <w:rPr>
                <w:rFonts w:ascii="Calibri" w:hAnsi="Calibri"/>
                <w:color w:val="000000"/>
                <w:sz w:val="22"/>
                <w:szCs w:val="22"/>
              </w:rPr>
              <w:t>8.350,00</w:t>
            </w:r>
          </w:p>
        </w:tc>
        <w:tc>
          <w:tcPr>
            <w:tcW w:w="1277" w:type="dxa"/>
            <w:tcBorders>
              <w:top w:val="nil"/>
              <w:left w:val="nil"/>
              <w:bottom w:val="nil"/>
              <w:right w:val="nil"/>
            </w:tcBorders>
            <w:shd w:val="clear" w:color="auto" w:fill="auto"/>
            <w:noWrap/>
            <w:vAlign w:val="bottom"/>
          </w:tcPr>
          <w:p w:rsidR="00167A0A" w:rsidRPr="00167A0A" w:rsidRDefault="00167A0A" w:rsidP="00167A0A">
            <w:pPr>
              <w:jc w:val="right"/>
              <w:rPr>
                <w:rFonts w:ascii="Calibri" w:hAnsi="Calibri"/>
                <w:color w:val="000000"/>
                <w:sz w:val="22"/>
                <w:szCs w:val="22"/>
              </w:rPr>
            </w:pPr>
            <w:r w:rsidRPr="00167A0A">
              <w:rPr>
                <w:rFonts w:ascii="Calibri" w:hAnsi="Calibri"/>
                <w:color w:val="000000"/>
                <w:sz w:val="22"/>
                <w:szCs w:val="22"/>
              </w:rPr>
              <w:t>3.283,07</w:t>
            </w:r>
          </w:p>
        </w:tc>
        <w:tc>
          <w:tcPr>
            <w:tcW w:w="1274" w:type="dxa"/>
            <w:tcBorders>
              <w:top w:val="nil"/>
              <w:left w:val="nil"/>
              <w:bottom w:val="nil"/>
              <w:right w:val="nil"/>
            </w:tcBorders>
            <w:shd w:val="clear" w:color="auto" w:fill="auto"/>
            <w:noWrap/>
            <w:vAlign w:val="bottom"/>
          </w:tcPr>
          <w:p w:rsidR="00167A0A" w:rsidRPr="00167A0A" w:rsidRDefault="00167A0A" w:rsidP="00167A0A">
            <w:pPr>
              <w:jc w:val="right"/>
              <w:rPr>
                <w:rFonts w:ascii="Calibri" w:hAnsi="Calibri"/>
                <w:color w:val="000000"/>
                <w:sz w:val="22"/>
                <w:szCs w:val="22"/>
              </w:rPr>
            </w:pPr>
            <w:r w:rsidRPr="00167A0A">
              <w:rPr>
                <w:rFonts w:ascii="Calibri" w:hAnsi="Calibri"/>
                <w:color w:val="000000"/>
                <w:sz w:val="22"/>
                <w:szCs w:val="22"/>
              </w:rPr>
              <w:t>39,32</w:t>
            </w:r>
          </w:p>
        </w:tc>
      </w:tr>
      <w:tr w:rsidR="00167A0A" w:rsidRPr="00167A0A" w:rsidTr="00C9058A">
        <w:trPr>
          <w:trHeight w:val="283"/>
          <w:jc w:val="center"/>
        </w:trPr>
        <w:tc>
          <w:tcPr>
            <w:tcW w:w="3685" w:type="dxa"/>
            <w:tcBorders>
              <w:top w:val="nil"/>
              <w:left w:val="nil"/>
              <w:bottom w:val="nil"/>
              <w:right w:val="nil"/>
            </w:tcBorders>
            <w:shd w:val="clear" w:color="auto" w:fill="auto"/>
            <w:noWrap/>
            <w:vAlign w:val="bottom"/>
            <w:hideMark/>
          </w:tcPr>
          <w:p w:rsidR="00167A0A" w:rsidRPr="00167A0A" w:rsidRDefault="00167A0A" w:rsidP="00167A0A">
            <w:pPr>
              <w:rPr>
                <w:rFonts w:ascii="Calibri" w:hAnsi="Calibri"/>
                <w:b/>
                <w:color w:val="000000"/>
                <w:sz w:val="22"/>
                <w:szCs w:val="22"/>
              </w:rPr>
            </w:pPr>
            <w:r w:rsidRPr="00167A0A">
              <w:rPr>
                <w:rFonts w:ascii="Calibri" w:hAnsi="Calibri"/>
                <w:b/>
                <w:color w:val="000000"/>
                <w:sz w:val="22"/>
                <w:szCs w:val="22"/>
              </w:rPr>
              <w:t>UKUPNO VLASTITI POREZI</w:t>
            </w:r>
          </w:p>
        </w:tc>
        <w:tc>
          <w:tcPr>
            <w:tcW w:w="1417" w:type="dxa"/>
            <w:tcBorders>
              <w:top w:val="nil"/>
              <w:left w:val="nil"/>
              <w:bottom w:val="nil"/>
              <w:right w:val="nil"/>
            </w:tcBorders>
            <w:shd w:val="clear" w:color="auto" w:fill="auto"/>
            <w:noWrap/>
            <w:vAlign w:val="bottom"/>
          </w:tcPr>
          <w:p w:rsidR="00167A0A" w:rsidRPr="00167A0A" w:rsidRDefault="00167A0A" w:rsidP="00167A0A">
            <w:pPr>
              <w:jc w:val="right"/>
              <w:rPr>
                <w:rFonts w:ascii="Calibri" w:hAnsi="Calibri"/>
                <w:b/>
                <w:color w:val="000000"/>
                <w:sz w:val="22"/>
                <w:szCs w:val="22"/>
              </w:rPr>
            </w:pPr>
            <w:r w:rsidRPr="00167A0A">
              <w:rPr>
                <w:rFonts w:ascii="Calibri" w:hAnsi="Calibri"/>
                <w:b/>
                <w:color w:val="000000"/>
                <w:sz w:val="22"/>
                <w:szCs w:val="22"/>
              </w:rPr>
              <w:t>287.356,98</w:t>
            </w:r>
          </w:p>
        </w:tc>
        <w:tc>
          <w:tcPr>
            <w:tcW w:w="1277" w:type="dxa"/>
            <w:tcBorders>
              <w:top w:val="nil"/>
              <w:left w:val="nil"/>
              <w:bottom w:val="nil"/>
              <w:right w:val="nil"/>
            </w:tcBorders>
            <w:shd w:val="clear" w:color="auto" w:fill="auto"/>
            <w:noWrap/>
            <w:vAlign w:val="bottom"/>
          </w:tcPr>
          <w:p w:rsidR="00167A0A" w:rsidRPr="00167A0A" w:rsidRDefault="00167A0A" w:rsidP="00167A0A">
            <w:pPr>
              <w:jc w:val="right"/>
              <w:rPr>
                <w:rFonts w:ascii="Calibri" w:hAnsi="Calibri"/>
                <w:b/>
                <w:color w:val="000000"/>
                <w:sz w:val="22"/>
                <w:szCs w:val="22"/>
              </w:rPr>
            </w:pPr>
            <w:r w:rsidRPr="00167A0A">
              <w:rPr>
                <w:rFonts w:ascii="Calibri" w:hAnsi="Calibri"/>
                <w:b/>
                <w:color w:val="000000"/>
                <w:sz w:val="22"/>
                <w:szCs w:val="22"/>
              </w:rPr>
              <w:t>237.693,07</w:t>
            </w:r>
          </w:p>
        </w:tc>
        <w:tc>
          <w:tcPr>
            <w:tcW w:w="1274" w:type="dxa"/>
            <w:tcBorders>
              <w:top w:val="nil"/>
              <w:left w:val="nil"/>
              <w:bottom w:val="nil"/>
              <w:right w:val="nil"/>
            </w:tcBorders>
            <w:shd w:val="clear" w:color="auto" w:fill="auto"/>
            <w:noWrap/>
            <w:vAlign w:val="bottom"/>
          </w:tcPr>
          <w:p w:rsidR="00167A0A" w:rsidRPr="00167A0A" w:rsidRDefault="00167A0A" w:rsidP="00167A0A">
            <w:pPr>
              <w:jc w:val="right"/>
              <w:rPr>
                <w:rFonts w:ascii="Calibri" w:hAnsi="Calibri"/>
                <w:b/>
                <w:color w:val="000000"/>
                <w:sz w:val="22"/>
                <w:szCs w:val="22"/>
              </w:rPr>
            </w:pPr>
            <w:r w:rsidRPr="00167A0A">
              <w:rPr>
                <w:rFonts w:ascii="Calibri" w:hAnsi="Calibri"/>
                <w:b/>
                <w:color w:val="000000"/>
                <w:sz w:val="22"/>
                <w:szCs w:val="22"/>
              </w:rPr>
              <w:t>82,72</w:t>
            </w:r>
          </w:p>
        </w:tc>
      </w:tr>
    </w:tbl>
    <w:p w:rsidR="003B7E52" w:rsidRPr="00E128DF" w:rsidRDefault="003B7E52" w:rsidP="0034146C">
      <w:pPr>
        <w:widowControl w:val="0"/>
        <w:jc w:val="both"/>
        <w:rPr>
          <w:rFonts w:asciiTheme="minorHAnsi" w:hAnsiTheme="minorHAnsi" w:cs="Arial"/>
          <w:sz w:val="22"/>
          <w:szCs w:val="22"/>
          <w:highlight w:val="yellow"/>
        </w:rPr>
      </w:pPr>
    </w:p>
    <w:p w:rsidR="00D87E21" w:rsidRPr="00E128DF" w:rsidRDefault="00D87E21" w:rsidP="0034146C">
      <w:pPr>
        <w:widowControl w:val="0"/>
        <w:jc w:val="both"/>
        <w:rPr>
          <w:rFonts w:asciiTheme="minorHAnsi" w:hAnsiTheme="minorHAnsi" w:cs="Arial"/>
          <w:sz w:val="22"/>
          <w:szCs w:val="22"/>
          <w:highlight w:val="yellow"/>
        </w:rPr>
      </w:pPr>
    </w:p>
    <w:p w:rsidR="00803766" w:rsidRPr="00803766" w:rsidRDefault="00BA28EB" w:rsidP="0034146C">
      <w:pPr>
        <w:widowControl w:val="0"/>
        <w:tabs>
          <w:tab w:val="left" w:pos="720"/>
        </w:tabs>
        <w:jc w:val="both"/>
        <w:rPr>
          <w:rFonts w:asciiTheme="minorHAnsi" w:hAnsiTheme="minorHAnsi" w:cs="Arial"/>
        </w:rPr>
      </w:pPr>
      <w:r w:rsidRPr="00AD7FD4">
        <w:rPr>
          <w:rFonts w:asciiTheme="minorHAnsi" w:hAnsiTheme="minorHAnsi" w:cs="Arial"/>
          <w:b/>
          <w:sz w:val="22"/>
          <w:szCs w:val="22"/>
        </w:rPr>
        <w:tab/>
      </w:r>
      <w:r w:rsidR="00FC7FBC" w:rsidRPr="00AD7FD4">
        <w:rPr>
          <w:rFonts w:asciiTheme="minorHAnsi" w:hAnsiTheme="minorHAnsi" w:cs="Arial"/>
          <w:b/>
        </w:rPr>
        <w:t>Tekuće i kapitalne pomoći iz proračuna</w:t>
      </w:r>
      <w:r w:rsidR="00FC7FBC" w:rsidRPr="00AD7FD4">
        <w:rPr>
          <w:rFonts w:asciiTheme="minorHAnsi" w:hAnsiTheme="minorHAnsi" w:cs="Arial"/>
        </w:rPr>
        <w:t xml:space="preserve"> </w:t>
      </w:r>
      <w:r w:rsidR="008C76F9" w:rsidRPr="00AD7FD4">
        <w:rPr>
          <w:rFonts w:asciiTheme="minorHAnsi" w:hAnsiTheme="minorHAnsi" w:cs="Arial"/>
        </w:rPr>
        <w:t>–</w:t>
      </w:r>
      <w:r w:rsidR="00FC7FBC" w:rsidRPr="00AD7FD4">
        <w:rPr>
          <w:rFonts w:asciiTheme="minorHAnsi" w:hAnsiTheme="minorHAnsi" w:cs="Arial"/>
        </w:rPr>
        <w:t xml:space="preserve"> </w:t>
      </w:r>
      <w:r w:rsidR="00C9058A" w:rsidRPr="00AD7FD4">
        <w:rPr>
          <w:rFonts w:asciiTheme="minorHAnsi" w:hAnsiTheme="minorHAnsi" w:cs="Arial"/>
        </w:rPr>
        <w:t>iz ovog naslova u 20</w:t>
      </w:r>
      <w:r w:rsidR="00AD7FD4" w:rsidRPr="00AD7FD4">
        <w:rPr>
          <w:rFonts w:asciiTheme="minorHAnsi" w:hAnsiTheme="minorHAnsi" w:cs="Arial"/>
        </w:rPr>
        <w:t>20</w:t>
      </w:r>
      <w:r w:rsidR="008C76F9" w:rsidRPr="00AD7FD4">
        <w:rPr>
          <w:rFonts w:asciiTheme="minorHAnsi" w:hAnsiTheme="minorHAnsi" w:cs="Arial"/>
        </w:rPr>
        <w:t>. godini o</w:t>
      </w:r>
      <w:r w:rsidR="00250796" w:rsidRPr="00AD7FD4">
        <w:rPr>
          <w:rFonts w:asciiTheme="minorHAnsi" w:hAnsiTheme="minorHAnsi" w:cs="Arial"/>
        </w:rPr>
        <w:t xml:space="preserve">stvareno je ukupno </w:t>
      </w:r>
      <w:r w:rsidR="00AD7FD4" w:rsidRPr="00AD7FD4">
        <w:rPr>
          <w:rFonts w:asciiTheme="minorHAnsi" w:hAnsiTheme="minorHAnsi" w:cs="Arial"/>
        </w:rPr>
        <w:t>14.293.801,01</w:t>
      </w:r>
      <w:r w:rsidR="00C61F5F" w:rsidRPr="00AD7FD4">
        <w:rPr>
          <w:rFonts w:asciiTheme="minorHAnsi" w:hAnsiTheme="minorHAnsi" w:cs="Arial"/>
        </w:rPr>
        <w:t xml:space="preserve"> kuna.</w:t>
      </w:r>
      <w:r w:rsidR="0053093E" w:rsidRPr="00AD7FD4">
        <w:rPr>
          <w:rFonts w:asciiTheme="minorHAnsi" w:hAnsiTheme="minorHAnsi" w:cs="Arial"/>
        </w:rPr>
        <w:t xml:space="preserve"> Tekuća</w:t>
      </w:r>
      <w:r w:rsidR="008C76F9" w:rsidRPr="00AD7FD4">
        <w:rPr>
          <w:rFonts w:asciiTheme="minorHAnsi" w:hAnsiTheme="minorHAnsi" w:cs="Arial"/>
        </w:rPr>
        <w:t xml:space="preserve"> pomoć iz državnog proračuna</w:t>
      </w:r>
      <w:r w:rsidR="00C008F6" w:rsidRPr="00AD7FD4">
        <w:rPr>
          <w:rFonts w:asciiTheme="minorHAnsi" w:hAnsiTheme="minorHAnsi" w:cs="Arial"/>
        </w:rPr>
        <w:t xml:space="preserve"> za decentralizira</w:t>
      </w:r>
      <w:r w:rsidR="00C9058A" w:rsidRPr="00AD7FD4">
        <w:rPr>
          <w:rFonts w:asciiTheme="minorHAnsi" w:hAnsiTheme="minorHAnsi" w:cs="Arial"/>
        </w:rPr>
        <w:t>ne funkcije vatrogastva u 20</w:t>
      </w:r>
      <w:r w:rsidR="00AD7FD4" w:rsidRPr="00AD7FD4">
        <w:rPr>
          <w:rFonts w:asciiTheme="minorHAnsi" w:hAnsiTheme="minorHAnsi" w:cs="Arial"/>
        </w:rPr>
        <w:t>20</w:t>
      </w:r>
      <w:r w:rsidR="0053093E" w:rsidRPr="00AD7FD4">
        <w:rPr>
          <w:rFonts w:asciiTheme="minorHAnsi" w:hAnsiTheme="minorHAnsi" w:cs="Arial"/>
        </w:rPr>
        <w:t>.</w:t>
      </w:r>
      <w:r w:rsidR="002F0D3A" w:rsidRPr="00AD7FD4">
        <w:rPr>
          <w:rFonts w:asciiTheme="minorHAnsi" w:hAnsiTheme="minorHAnsi" w:cs="Arial"/>
        </w:rPr>
        <w:t xml:space="preserve"> godini iznosila je 2.</w:t>
      </w:r>
      <w:r w:rsidR="00AD7FD4" w:rsidRPr="00AD7FD4">
        <w:rPr>
          <w:rFonts w:asciiTheme="minorHAnsi" w:hAnsiTheme="minorHAnsi" w:cs="Arial"/>
        </w:rPr>
        <w:t>447.988,27</w:t>
      </w:r>
      <w:r w:rsidR="006E490D" w:rsidRPr="00AD7FD4">
        <w:rPr>
          <w:rFonts w:asciiTheme="minorHAnsi" w:hAnsiTheme="minorHAnsi" w:cs="Arial"/>
        </w:rPr>
        <w:t xml:space="preserve"> </w:t>
      </w:r>
      <w:r w:rsidR="00C008F6" w:rsidRPr="00AD7FD4">
        <w:rPr>
          <w:rFonts w:asciiTheme="minorHAnsi" w:hAnsiTheme="minorHAnsi" w:cs="Arial"/>
        </w:rPr>
        <w:t xml:space="preserve">kuna. </w:t>
      </w:r>
      <w:r w:rsidR="00086284" w:rsidRPr="00803766">
        <w:rPr>
          <w:rFonts w:asciiTheme="minorHAnsi" w:hAnsiTheme="minorHAnsi" w:cs="Arial"/>
        </w:rPr>
        <w:t>Za EU projekt</w:t>
      </w:r>
      <w:r w:rsidR="00C6417B" w:rsidRPr="00803766">
        <w:rPr>
          <w:rFonts w:asciiTheme="minorHAnsi" w:hAnsiTheme="minorHAnsi" w:cs="Arial"/>
        </w:rPr>
        <w:t>e (</w:t>
      </w:r>
      <w:r w:rsidR="00AD7FD4" w:rsidRPr="00803766">
        <w:rPr>
          <w:rFonts w:asciiTheme="minorHAnsi" w:hAnsiTheme="minorHAnsi" w:cs="Arial"/>
        </w:rPr>
        <w:t>LIFE SEC ADAPT</w:t>
      </w:r>
      <w:r w:rsidR="00CD2303" w:rsidRPr="00803766">
        <w:rPr>
          <w:rFonts w:asciiTheme="minorHAnsi" w:hAnsiTheme="minorHAnsi" w:cs="Arial"/>
        </w:rPr>
        <w:t>,</w:t>
      </w:r>
      <w:r w:rsidR="00AD7FD4" w:rsidRPr="00803766">
        <w:rPr>
          <w:rFonts w:asciiTheme="minorHAnsi" w:hAnsiTheme="minorHAnsi" w:cs="Arial"/>
        </w:rPr>
        <w:t xml:space="preserve"> RESTAURA</w:t>
      </w:r>
      <w:r w:rsidR="00CD2303" w:rsidRPr="00803766">
        <w:rPr>
          <w:rFonts w:asciiTheme="minorHAnsi" w:hAnsiTheme="minorHAnsi" w:cs="Arial"/>
        </w:rPr>
        <w:t xml:space="preserve"> </w:t>
      </w:r>
      <w:r w:rsidR="002F0D3A" w:rsidRPr="00803766">
        <w:rPr>
          <w:rFonts w:asciiTheme="minorHAnsi" w:hAnsiTheme="minorHAnsi" w:cs="Arial"/>
        </w:rPr>
        <w:t>InCITY</w:t>
      </w:r>
      <w:r w:rsidR="0053093E" w:rsidRPr="00803766">
        <w:rPr>
          <w:rFonts w:asciiTheme="minorHAnsi" w:hAnsiTheme="minorHAnsi" w:cs="Arial"/>
        </w:rPr>
        <w:t>,</w:t>
      </w:r>
      <w:r w:rsidR="00AD7FD4" w:rsidRPr="00803766">
        <w:rPr>
          <w:rFonts w:asciiTheme="minorHAnsi" w:hAnsiTheme="minorHAnsi" w:cs="Arial"/>
        </w:rPr>
        <w:t xml:space="preserve"> Poduzetnički inkubator Verzi, </w:t>
      </w:r>
      <w:r w:rsidR="00C008F6" w:rsidRPr="00803766">
        <w:rPr>
          <w:rFonts w:asciiTheme="minorHAnsi" w:hAnsiTheme="minorHAnsi" w:cs="Arial"/>
        </w:rPr>
        <w:t>)</w:t>
      </w:r>
      <w:r w:rsidR="00086284" w:rsidRPr="00803766">
        <w:rPr>
          <w:rFonts w:asciiTheme="minorHAnsi" w:hAnsiTheme="minorHAnsi" w:cs="Arial"/>
        </w:rPr>
        <w:t xml:space="preserve"> </w:t>
      </w:r>
      <w:r w:rsidR="00C6417B" w:rsidRPr="00803766">
        <w:rPr>
          <w:rFonts w:asciiTheme="minorHAnsi" w:hAnsiTheme="minorHAnsi" w:cs="Arial"/>
        </w:rPr>
        <w:t>r</w:t>
      </w:r>
      <w:r w:rsidR="0053093E" w:rsidRPr="00803766">
        <w:rPr>
          <w:rFonts w:asciiTheme="minorHAnsi" w:hAnsiTheme="minorHAnsi" w:cs="Arial"/>
        </w:rPr>
        <w:t>e</w:t>
      </w:r>
      <w:r w:rsidR="00CD2303" w:rsidRPr="00803766">
        <w:rPr>
          <w:rFonts w:asciiTheme="minorHAnsi" w:hAnsiTheme="minorHAnsi" w:cs="Arial"/>
        </w:rPr>
        <w:t xml:space="preserve">fundirano je ukupno </w:t>
      </w:r>
      <w:r w:rsidR="00410987" w:rsidRPr="00803766">
        <w:rPr>
          <w:rFonts w:asciiTheme="minorHAnsi" w:hAnsiTheme="minorHAnsi" w:cs="Arial"/>
        </w:rPr>
        <w:t>4.451.415,60</w:t>
      </w:r>
      <w:r w:rsidR="0053093E" w:rsidRPr="00803766">
        <w:rPr>
          <w:rFonts w:asciiTheme="minorHAnsi" w:hAnsiTheme="minorHAnsi" w:cs="Arial"/>
        </w:rPr>
        <w:t xml:space="preserve"> kuna</w:t>
      </w:r>
      <w:r w:rsidR="00950030" w:rsidRPr="00803766">
        <w:rPr>
          <w:rFonts w:asciiTheme="minorHAnsi" w:hAnsiTheme="minorHAnsi" w:cs="Arial"/>
        </w:rPr>
        <w:t>.</w:t>
      </w:r>
      <w:r w:rsidR="0053093E" w:rsidRPr="00803766">
        <w:rPr>
          <w:rFonts w:asciiTheme="minorHAnsi" w:hAnsiTheme="minorHAnsi" w:cs="Arial"/>
        </w:rPr>
        <w:t xml:space="preserve"> </w:t>
      </w:r>
      <w:r w:rsidR="00186C3B">
        <w:rPr>
          <w:rFonts w:asciiTheme="minorHAnsi" w:hAnsiTheme="minorHAnsi" w:cs="Arial"/>
        </w:rPr>
        <w:t xml:space="preserve">U okviru podskupine pomoći proračunu iz drugih proračuna </w:t>
      </w:r>
      <w:r w:rsidR="005A4C6B">
        <w:rPr>
          <w:rFonts w:asciiTheme="minorHAnsi" w:hAnsiTheme="minorHAnsi" w:cs="Arial"/>
        </w:rPr>
        <w:t>među</w:t>
      </w:r>
      <w:r w:rsidR="00186C3B">
        <w:rPr>
          <w:rFonts w:asciiTheme="minorHAnsi" w:hAnsiTheme="minorHAnsi" w:cs="Arial"/>
        </w:rPr>
        <w:t xml:space="preserve"> najznačajnije prihode spadaju isplate</w:t>
      </w:r>
      <w:r w:rsidR="00E64992">
        <w:rPr>
          <w:rFonts w:asciiTheme="minorHAnsi" w:hAnsiTheme="minorHAnsi" w:cs="Arial"/>
        </w:rPr>
        <w:t xml:space="preserve"> Ministarstva</w:t>
      </w:r>
      <w:r w:rsidR="0053093E" w:rsidRPr="00803766">
        <w:rPr>
          <w:rFonts w:asciiTheme="minorHAnsi" w:hAnsiTheme="minorHAnsi" w:cs="Arial"/>
        </w:rPr>
        <w:t xml:space="preserve"> fin</w:t>
      </w:r>
      <w:r w:rsidR="00CD2303" w:rsidRPr="00803766">
        <w:rPr>
          <w:rFonts w:asciiTheme="minorHAnsi" w:hAnsiTheme="minorHAnsi" w:cs="Arial"/>
        </w:rPr>
        <w:t xml:space="preserve">ancija </w:t>
      </w:r>
      <w:r w:rsidR="00186C3B">
        <w:rPr>
          <w:rFonts w:asciiTheme="minorHAnsi" w:hAnsiTheme="minorHAnsi" w:cs="Arial"/>
        </w:rPr>
        <w:t>u iznosu</w:t>
      </w:r>
      <w:r w:rsidR="00CD2303" w:rsidRPr="00803766">
        <w:rPr>
          <w:rFonts w:asciiTheme="minorHAnsi" w:hAnsiTheme="minorHAnsi" w:cs="Arial"/>
        </w:rPr>
        <w:t xml:space="preserve"> </w:t>
      </w:r>
      <w:r w:rsidR="002F0D3A" w:rsidRPr="00803766">
        <w:rPr>
          <w:rFonts w:asciiTheme="minorHAnsi" w:hAnsiTheme="minorHAnsi" w:cs="Arial"/>
        </w:rPr>
        <w:t>3.</w:t>
      </w:r>
      <w:r w:rsidR="00410987" w:rsidRPr="00803766">
        <w:rPr>
          <w:rFonts w:asciiTheme="minorHAnsi" w:hAnsiTheme="minorHAnsi" w:cs="Arial"/>
        </w:rPr>
        <w:t>234.331,90</w:t>
      </w:r>
    </w:p>
    <w:p w:rsidR="00020995" w:rsidRPr="00803766" w:rsidRDefault="0053093E" w:rsidP="0034146C">
      <w:pPr>
        <w:widowControl w:val="0"/>
        <w:tabs>
          <w:tab w:val="left" w:pos="720"/>
        </w:tabs>
        <w:jc w:val="both"/>
        <w:rPr>
          <w:rFonts w:asciiTheme="minorHAnsi" w:hAnsiTheme="minorHAnsi" w:cs="Arial"/>
        </w:rPr>
      </w:pPr>
      <w:r w:rsidRPr="00803766">
        <w:rPr>
          <w:rFonts w:asciiTheme="minorHAnsi" w:hAnsiTheme="minorHAnsi" w:cs="Arial"/>
        </w:rPr>
        <w:t xml:space="preserve"> kuna kao ''kompenzacijsku mjeru'' za manje ostvarene pri</w:t>
      </w:r>
      <w:r w:rsidR="00E64992">
        <w:rPr>
          <w:rFonts w:asciiTheme="minorHAnsi" w:hAnsiTheme="minorHAnsi" w:cs="Arial"/>
        </w:rPr>
        <w:t xml:space="preserve">hode od poreza na dohodak </w:t>
      </w:r>
      <w:r w:rsidR="00F14843" w:rsidRPr="00803766">
        <w:rPr>
          <w:rFonts w:asciiTheme="minorHAnsi" w:hAnsiTheme="minorHAnsi" w:cs="Arial"/>
        </w:rPr>
        <w:t xml:space="preserve"> temeljem članka</w:t>
      </w:r>
      <w:r w:rsidR="00110A9C" w:rsidRPr="00803766">
        <w:rPr>
          <w:rFonts w:asciiTheme="minorHAnsi" w:hAnsiTheme="minorHAnsi" w:cs="Arial"/>
        </w:rPr>
        <w:t xml:space="preserve"> 15. Zakona o financiranju jedinica lokalne i podru</w:t>
      </w:r>
      <w:r w:rsidR="00186C3B">
        <w:rPr>
          <w:rFonts w:asciiTheme="minorHAnsi" w:hAnsiTheme="minorHAnsi" w:cs="Arial"/>
        </w:rPr>
        <w:t xml:space="preserve">čne (regionalne) samouprave, kapitalne potpore APPRRR za rekonstrukciju i dogradnju Dječjeg vrtića u iznosu 2.956.800,00 kuna te za izradu strateškog plana razvoja turizma u iznosu 131.250,00 kuna, kapitalna potpora </w:t>
      </w:r>
      <w:r w:rsidR="00186C3B" w:rsidRPr="00600A5A">
        <w:rPr>
          <w:rFonts w:asciiTheme="minorHAnsi" w:hAnsiTheme="minorHAnsi" w:cs="Arial"/>
        </w:rPr>
        <w:t>Ministarstva gospodarstva za uvođenje e-računa u iznosu od 60.550,08,  Ministarstva kulture u iznosu 200.000,00</w:t>
      </w:r>
      <w:r w:rsidR="00186C3B">
        <w:rPr>
          <w:rFonts w:asciiTheme="minorHAnsi" w:hAnsiTheme="minorHAnsi" w:cs="Arial"/>
        </w:rPr>
        <w:t xml:space="preserve"> kuna</w:t>
      </w:r>
      <w:r w:rsidR="00940C1F">
        <w:rPr>
          <w:rFonts w:asciiTheme="minorHAnsi" w:hAnsiTheme="minorHAnsi" w:cs="Arial"/>
        </w:rPr>
        <w:t xml:space="preserve"> za</w:t>
      </w:r>
      <w:r w:rsidR="005A4C6B">
        <w:rPr>
          <w:rFonts w:asciiTheme="minorHAnsi" w:hAnsiTheme="minorHAnsi" w:cs="Arial"/>
        </w:rPr>
        <w:t xml:space="preserve"> sanaciju krova crkvice na kaštelu Petrapilosa</w:t>
      </w:r>
      <w:r w:rsidR="00940C1F">
        <w:rPr>
          <w:rFonts w:asciiTheme="minorHAnsi" w:hAnsiTheme="minorHAnsi" w:cs="Arial"/>
        </w:rPr>
        <w:t xml:space="preserve"> te 300.000,00 kuna za Projekt digitalizacije kina </w:t>
      </w:r>
      <w:r w:rsidR="00186C3B">
        <w:rPr>
          <w:rFonts w:asciiTheme="minorHAnsi" w:hAnsiTheme="minorHAnsi" w:cs="Arial"/>
        </w:rPr>
        <w:t xml:space="preserve">, kapitalna pomoć </w:t>
      </w:r>
      <w:r w:rsidR="004D6D30">
        <w:rPr>
          <w:rFonts w:asciiTheme="minorHAnsi" w:hAnsiTheme="minorHAnsi" w:cs="Arial"/>
        </w:rPr>
        <w:t xml:space="preserve">od strane Agencije INEA u iznosu 112.500,00 kuna </w:t>
      </w:r>
      <w:r w:rsidR="00186C3B">
        <w:rPr>
          <w:rFonts w:asciiTheme="minorHAnsi" w:hAnsiTheme="minorHAnsi" w:cs="Arial"/>
        </w:rPr>
        <w:t>za Projekt WIFI4EU</w:t>
      </w:r>
      <w:r w:rsidR="004D6D30">
        <w:rPr>
          <w:rFonts w:asciiTheme="minorHAnsi" w:hAnsiTheme="minorHAnsi" w:cs="Arial"/>
        </w:rPr>
        <w:t>.</w:t>
      </w:r>
      <w:r w:rsidR="00940C1F">
        <w:rPr>
          <w:rFonts w:asciiTheme="minorHAnsi" w:hAnsiTheme="minorHAnsi" w:cs="Arial"/>
        </w:rPr>
        <w:t xml:space="preserve"> </w:t>
      </w:r>
    </w:p>
    <w:p w:rsidR="00BD774B" w:rsidRPr="00E128DF" w:rsidRDefault="00BD774B" w:rsidP="00BD774B">
      <w:pPr>
        <w:widowControl w:val="0"/>
        <w:ind w:firstLine="708"/>
        <w:jc w:val="both"/>
        <w:rPr>
          <w:rFonts w:asciiTheme="minorHAnsi" w:hAnsiTheme="minorHAnsi" w:cs="Arial"/>
          <w:highlight w:val="yellow"/>
        </w:rPr>
      </w:pPr>
    </w:p>
    <w:p w:rsidR="000A7FC6" w:rsidRPr="00E128DF" w:rsidRDefault="000A7FC6" w:rsidP="0034146C">
      <w:pPr>
        <w:widowControl w:val="0"/>
        <w:tabs>
          <w:tab w:val="left" w:pos="720"/>
        </w:tabs>
        <w:jc w:val="both"/>
        <w:rPr>
          <w:rFonts w:asciiTheme="minorHAnsi" w:hAnsiTheme="minorHAnsi" w:cs="Arial"/>
          <w:sz w:val="22"/>
          <w:szCs w:val="22"/>
          <w:highlight w:val="yellow"/>
        </w:rPr>
      </w:pPr>
    </w:p>
    <w:p w:rsidR="00817A70" w:rsidRPr="00E93FCD" w:rsidRDefault="00875797" w:rsidP="0034146C">
      <w:pPr>
        <w:widowControl w:val="0"/>
        <w:tabs>
          <w:tab w:val="left" w:pos="720"/>
        </w:tabs>
        <w:jc w:val="both"/>
        <w:rPr>
          <w:rFonts w:asciiTheme="minorHAnsi" w:hAnsiTheme="minorHAnsi" w:cs="Arial"/>
        </w:rPr>
      </w:pPr>
      <w:r w:rsidRPr="00E93FCD">
        <w:rPr>
          <w:rFonts w:asciiTheme="minorHAnsi" w:hAnsiTheme="minorHAnsi" w:cs="Arial"/>
          <w:sz w:val="22"/>
          <w:szCs w:val="22"/>
        </w:rPr>
        <w:tab/>
      </w:r>
      <w:r w:rsidRPr="00E93FCD">
        <w:rPr>
          <w:rFonts w:asciiTheme="minorHAnsi" w:hAnsiTheme="minorHAnsi" w:cs="Arial"/>
          <w:b/>
        </w:rPr>
        <w:t>Prihodi od financijske i nefinancijske imovine</w:t>
      </w:r>
      <w:r w:rsidRPr="00E93FCD">
        <w:rPr>
          <w:rFonts w:asciiTheme="minorHAnsi" w:hAnsiTheme="minorHAnsi" w:cs="Arial"/>
        </w:rPr>
        <w:t xml:space="preserve"> </w:t>
      </w:r>
      <w:r w:rsidR="00690BA3" w:rsidRPr="00E93FCD">
        <w:rPr>
          <w:rFonts w:asciiTheme="minorHAnsi" w:hAnsiTheme="minorHAnsi" w:cs="Arial"/>
        </w:rPr>
        <w:t>–</w:t>
      </w:r>
      <w:r w:rsidRPr="00E93FCD">
        <w:rPr>
          <w:rFonts w:asciiTheme="minorHAnsi" w:hAnsiTheme="minorHAnsi" w:cs="Arial"/>
        </w:rPr>
        <w:t xml:space="preserve"> ostva</w:t>
      </w:r>
      <w:r w:rsidR="005875DE" w:rsidRPr="00E93FCD">
        <w:rPr>
          <w:rFonts w:asciiTheme="minorHAnsi" w:hAnsiTheme="minorHAnsi" w:cs="Arial"/>
        </w:rPr>
        <w:t xml:space="preserve">reni su u iznosu od </w:t>
      </w:r>
      <w:r w:rsidR="00A670F4" w:rsidRPr="00E93FCD">
        <w:rPr>
          <w:rFonts w:asciiTheme="minorHAnsi" w:hAnsiTheme="minorHAnsi" w:cs="Arial"/>
        </w:rPr>
        <w:t>931.286,29</w:t>
      </w:r>
      <w:r w:rsidR="00910EC3" w:rsidRPr="00E93FCD">
        <w:rPr>
          <w:rFonts w:asciiTheme="minorHAnsi" w:hAnsiTheme="minorHAnsi" w:cs="Arial"/>
        </w:rPr>
        <w:t xml:space="preserve"> kuna</w:t>
      </w:r>
      <w:r w:rsidRPr="00E93FCD">
        <w:rPr>
          <w:rFonts w:asciiTheme="minorHAnsi" w:hAnsiTheme="minorHAnsi" w:cs="Arial"/>
        </w:rPr>
        <w:t>. Najznačajniji prihod u toj skupin</w:t>
      </w:r>
      <w:r w:rsidR="00D77E94" w:rsidRPr="00E93FCD">
        <w:rPr>
          <w:rFonts w:asciiTheme="minorHAnsi" w:hAnsiTheme="minorHAnsi" w:cs="Arial"/>
        </w:rPr>
        <w:t>i je prihod od zakupa i iznajmljivanja imovine</w:t>
      </w:r>
      <w:r w:rsidR="00910EC3" w:rsidRPr="00E93FCD">
        <w:rPr>
          <w:rFonts w:asciiTheme="minorHAnsi" w:hAnsiTheme="minorHAnsi" w:cs="Arial"/>
        </w:rPr>
        <w:t xml:space="preserve"> ostvaren u visini od </w:t>
      </w:r>
      <w:r w:rsidR="00A670F4" w:rsidRPr="00E93FCD">
        <w:rPr>
          <w:rFonts w:asciiTheme="minorHAnsi" w:hAnsiTheme="minorHAnsi" w:cs="Arial"/>
        </w:rPr>
        <w:t>501.219,23</w:t>
      </w:r>
      <w:r w:rsidR="00D77E94" w:rsidRPr="00E93FCD">
        <w:rPr>
          <w:rFonts w:asciiTheme="minorHAnsi" w:hAnsiTheme="minorHAnsi" w:cs="Arial"/>
        </w:rPr>
        <w:t xml:space="preserve"> kuna</w:t>
      </w:r>
      <w:r w:rsidRPr="00E93FCD">
        <w:rPr>
          <w:rFonts w:asciiTheme="minorHAnsi" w:hAnsiTheme="minorHAnsi" w:cs="Arial"/>
        </w:rPr>
        <w:t xml:space="preserve">. </w:t>
      </w:r>
      <w:r w:rsidR="004F26ED" w:rsidRPr="00E93FCD">
        <w:rPr>
          <w:rFonts w:asciiTheme="minorHAnsi" w:hAnsiTheme="minorHAnsi" w:cs="Arial"/>
        </w:rPr>
        <w:t>Prihod od eksploat</w:t>
      </w:r>
      <w:r w:rsidR="00910EC3" w:rsidRPr="00E93FCD">
        <w:rPr>
          <w:rFonts w:asciiTheme="minorHAnsi" w:hAnsiTheme="minorHAnsi" w:cs="Arial"/>
        </w:rPr>
        <w:t>acije mineral</w:t>
      </w:r>
      <w:r w:rsidR="005875DE" w:rsidRPr="00E93FCD">
        <w:rPr>
          <w:rFonts w:asciiTheme="minorHAnsi" w:hAnsiTheme="minorHAnsi" w:cs="Arial"/>
        </w:rPr>
        <w:t>nih sirovina u 20</w:t>
      </w:r>
      <w:r w:rsidR="00A670F4" w:rsidRPr="00E93FCD">
        <w:rPr>
          <w:rFonts w:asciiTheme="minorHAnsi" w:hAnsiTheme="minorHAnsi" w:cs="Arial"/>
        </w:rPr>
        <w:t>20</w:t>
      </w:r>
      <w:r w:rsidR="00910EC3" w:rsidRPr="00E93FCD">
        <w:rPr>
          <w:rFonts w:asciiTheme="minorHAnsi" w:hAnsiTheme="minorHAnsi" w:cs="Arial"/>
        </w:rPr>
        <w:t xml:space="preserve">. godini iznosi </w:t>
      </w:r>
      <w:r w:rsidR="00E93FCD" w:rsidRPr="00E93FCD">
        <w:rPr>
          <w:rFonts w:asciiTheme="minorHAnsi" w:hAnsiTheme="minorHAnsi" w:cs="Arial"/>
        </w:rPr>
        <w:t>51.047,61</w:t>
      </w:r>
      <w:r w:rsidR="001E6DAB" w:rsidRPr="00E93FCD">
        <w:rPr>
          <w:rFonts w:asciiTheme="minorHAnsi" w:hAnsiTheme="minorHAnsi" w:cs="Arial"/>
        </w:rPr>
        <w:t xml:space="preserve"> kuna</w:t>
      </w:r>
      <w:r w:rsidR="004F26ED" w:rsidRPr="00E93FCD">
        <w:rPr>
          <w:rFonts w:asciiTheme="minorHAnsi" w:hAnsiTheme="minorHAnsi" w:cs="Arial"/>
        </w:rPr>
        <w:t>, a sastoji se od uplaćene fiksne novčane naknade za zauzetu površinu odobrenog eksploatacijskog polja</w:t>
      </w:r>
      <w:r w:rsidR="007043D2" w:rsidRPr="00E93FCD">
        <w:rPr>
          <w:rFonts w:asciiTheme="minorHAnsi" w:hAnsiTheme="minorHAnsi" w:cs="Arial"/>
        </w:rPr>
        <w:t xml:space="preserve"> koja je 100% prihod gradskog proračuna</w:t>
      </w:r>
      <w:r w:rsidR="004F26ED" w:rsidRPr="00E93FCD">
        <w:rPr>
          <w:rFonts w:asciiTheme="minorHAnsi" w:hAnsiTheme="minorHAnsi" w:cs="Arial"/>
        </w:rPr>
        <w:t xml:space="preserve"> i varijabilnog dijela novčane naknade prema količini otkopane količine mineral</w:t>
      </w:r>
      <w:r w:rsidR="007043D2" w:rsidRPr="00E93FCD">
        <w:rPr>
          <w:rFonts w:asciiTheme="minorHAnsi" w:hAnsiTheme="minorHAnsi" w:cs="Arial"/>
        </w:rPr>
        <w:t>ne sirovine</w:t>
      </w:r>
      <w:r w:rsidR="00F12953" w:rsidRPr="00E93FCD">
        <w:rPr>
          <w:rFonts w:asciiTheme="minorHAnsi" w:hAnsiTheme="minorHAnsi" w:cs="Arial"/>
        </w:rPr>
        <w:t xml:space="preserve"> koja</w:t>
      </w:r>
      <w:r w:rsidR="00320AAB" w:rsidRPr="00E93FCD">
        <w:rPr>
          <w:rFonts w:asciiTheme="minorHAnsi" w:hAnsiTheme="minorHAnsi" w:cs="Arial"/>
        </w:rPr>
        <w:t xml:space="preserve"> se dijeli na grad (50%)</w:t>
      </w:r>
      <w:r w:rsidR="007043D2" w:rsidRPr="00E93FCD">
        <w:rPr>
          <w:rFonts w:asciiTheme="minorHAnsi" w:hAnsiTheme="minorHAnsi" w:cs="Arial"/>
        </w:rPr>
        <w:t>, županiju (20%) i državu (30%).</w:t>
      </w:r>
      <w:r w:rsidR="005875DE" w:rsidRPr="00E93FCD">
        <w:rPr>
          <w:rFonts w:asciiTheme="minorHAnsi" w:hAnsiTheme="minorHAnsi" w:cs="Arial"/>
        </w:rPr>
        <w:t xml:space="preserve"> U 20</w:t>
      </w:r>
      <w:r w:rsidR="00E93FCD" w:rsidRPr="00E93FCD">
        <w:rPr>
          <w:rFonts w:asciiTheme="minorHAnsi" w:hAnsiTheme="minorHAnsi" w:cs="Arial"/>
        </w:rPr>
        <w:t>20</w:t>
      </w:r>
      <w:r w:rsidR="00551E70" w:rsidRPr="00E93FCD">
        <w:rPr>
          <w:rFonts w:asciiTheme="minorHAnsi" w:hAnsiTheme="minorHAnsi" w:cs="Arial"/>
        </w:rPr>
        <w:t>. godini ostvaren je i prihod od naknade za zadržavanje u prostoru nezakonito izgrađ</w:t>
      </w:r>
      <w:r w:rsidR="001E6DAB" w:rsidRPr="00E93FCD">
        <w:rPr>
          <w:rFonts w:asciiTheme="minorHAnsi" w:hAnsiTheme="minorHAnsi" w:cs="Arial"/>
        </w:rPr>
        <w:t>e</w:t>
      </w:r>
      <w:r w:rsidR="00D77E94" w:rsidRPr="00E93FCD">
        <w:rPr>
          <w:rFonts w:asciiTheme="minorHAnsi" w:hAnsiTheme="minorHAnsi" w:cs="Arial"/>
        </w:rPr>
        <w:t>ne zgra</w:t>
      </w:r>
      <w:r w:rsidR="004A2410" w:rsidRPr="00E93FCD">
        <w:rPr>
          <w:rFonts w:asciiTheme="minorHAnsi" w:hAnsiTheme="minorHAnsi" w:cs="Arial"/>
        </w:rPr>
        <w:t xml:space="preserve">de u visini od </w:t>
      </w:r>
      <w:r w:rsidR="00E93FCD" w:rsidRPr="00E93FCD">
        <w:rPr>
          <w:rFonts w:asciiTheme="minorHAnsi" w:hAnsiTheme="minorHAnsi" w:cs="Arial"/>
        </w:rPr>
        <w:t>45.962,65</w:t>
      </w:r>
      <w:r w:rsidR="004A2410" w:rsidRPr="00E93FCD">
        <w:rPr>
          <w:rFonts w:asciiTheme="minorHAnsi" w:hAnsiTheme="minorHAnsi" w:cs="Arial"/>
        </w:rPr>
        <w:t xml:space="preserve"> kunu</w:t>
      </w:r>
      <w:r w:rsidR="00551E70" w:rsidRPr="00E93FCD">
        <w:rPr>
          <w:rFonts w:asciiTheme="minorHAnsi" w:hAnsiTheme="minorHAnsi" w:cs="Arial"/>
        </w:rPr>
        <w:t>. Temeljem članka 31. Zakona o postupanju s nezakonito izgrađenim zgradama (NN 86/12),</w:t>
      </w:r>
      <w:r w:rsidR="00845B92" w:rsidRPr="00E93FCD">
        <w:rPr>
          <w:rFonts w:asciiTheme="minorHAnsi" w:hAnsiTheme="minorHAnsi" w:cs="Arial"/>
        </w:rPr>
        <w:t xml:space="preserve"> </w:t>
      </w:r>
      <w:r w:rsidR="00551E70" w:rsidRPr="00E93FCD">
        <w:rPr>
          <w:rFonts w:asciiTheme="minorHAnsi" w:hAnsiTheme="minorHAnsi" w:cs="Arial"/>
        </w:rPr>
        <w:t>uplaćena naknada zajednički je prihod državnog proračuna (50%), županije (20%) i jedinice lokalne samouprave (30</w:t>
      </w:r>
      <w:r w:rsidR="00B00572" w:rsidRPr="00E93FCD">
        <w:rPr>
          <w:rFonts w:asciiTheme="minorHAnsi" w:hAnsiTheme="minorHAnsi" w:cs="Arial"/>
        </w:rPr>
        <w:t xml:space="preserve"> %).</w:t>
      </w:r>
      <w:r w:rsidR="00E93FCD" w:rsidRPr="00E93FCD">
        <w:rPr>
          <w:rFonts w:asciiTheme="minorHAnsi" w:hAnsiTheme="minorHAnsi" w:cs="Arial"/>
        </w:rPr>
        <w:t xml:space="preserve"> Prihod od spomeničke rente ostvaren je u iznosu od 31.321,12 kuna, od koncesija u iznosu od 20.120,78 kuna te 273.475,52 kuna od Hrvatskog telekoma kao naknadu za pravo služnosti na javnim površinama.</w:t>
      </w:r>
    </w:p>
    <w:p w:rsidR="001A3FF4" w:rsidRPr="00F22834" w:rsidRDefault="001A3FF4" w:rsidP="0034146C">
      <w:pPr>
        <w:widowControl w:val="0"/>
        <w:tabs>
          <w:tab w:val="left" w:pos="720"/>
        </w:tabs>
        <w:jc w:val="both"/>
        <w:rPr>
          <w:rFonts w:asciiTheme="minorHAnsi" w:hAnsiTheme="minorHAnsi" w:cs="Arial"/>
        </w:rPr>
      </w:pPr>
    </w:p>
    <w:p w:rsidR="001A3FF4" w:rsidRPr="00F22834" w:rsidRDefault="00817A70" w:rsidP="0034146C">
      <w:pPr>
        <w:widowControl w:val="0"/>
        <w:tabs>
          <w:tab w:val="left" w:pos="720"/>
        </w:tabs>
        <w:jc w:val="both"/>
        <w:rPr>
          <w:rFonts w:asciiTheme="minorHAnsi" w:hAnsiTheme="minorHAnsi" w:cs="Arial"/>
        </w:rPr>
      </w:pPr>
      <w:r w:rsidRPr="00F22834">
        <w:rPr>
          <w:rFonts w:asciiTheme="minorHAnsi" w:hAnsiTheme="minorHAnsi" w:cs="Arial"/>
        </w:rPr>
        <w:tab/>
      </w:r>
      <w:r w:rsidRPr="00F22834">
        <w:rPr>
          <w:rFonts w:asciiTheme="minorHAnsi" w:hAnsiTheme="minorHAnsi" w:cs="Arial"/>
          <w:b/>
        </w:rPr>
        <w:t>Prihodi po posebnim propisima</w:t>
      </w:r>
      <w:r w:rsidR="001F27FE" w:rsidRPr="00F22834">
        <w:rPr>
          <w:rFonts w:asciiTheme="minorHAnsi" w:hAnsiTheme="minorHAnsi" w:cs="Arial"/>
        </w:rPr>
        <w:t xml:space="preserve"> </w:t>
      </w:r>
      <w:r w:rsidR="00690BA3" w:rsidRPr="00F22834">
        <w:rPr>
          <w:rFonts w:asciiTheme="minorHAnsi" w:hAnsiTheme="minorHAnsi" w:cs="Arial"/>
        </w:rPr>
        <w:t>–</w:t>
      </w:r>
      <w:r w:rsidR="005875DE" w:rsidRPr="00F22834">
        <w:rPr>
          <w:rFonts w:asciiTheme="minorHAnsi" w:hAnsiTheme="minorHAnsi" w:cs="Arial"/>
        </w:rPr>
        <w:t xml:space="preserve"> u 20</w:t>
      </w:r>
      <w:r w:rsidR="00E93FCD" w:rsidRPr="00F22834">
        <w:rPr>
          <w:rFonts w:asciiTheme="minorHAnsi" w:hAnsiTheme="minorHAnsi" w:cs="Arial"/>
        </w:rPr>
        <w:t>20</w:t>
      </w:r>
      <w:r w:rsidRPr="00F22834">
        <w:rPr>
          <w:rFonts w:asciiTheme="minorHAnsi" w:hAnsiTheme="minorHAnsi" w:cs="Arial"/>
        </w:rPr>
        <w:t>. godini reali</w:t>
      </w:r>
      <w:r w:rsidR="00307DE0" w:rsidRPr="00F22834">
        <w:rPr>
          <w:rFonts w:asciiTheme="minorHAnsi" w:hAnsiTheme="minorHAnsi" w:cs="Arial"/>
        </w:rPr>
        <w:t>zi</w:t>
      </w:r>
      <w:r w:rsidR="00AE2551" w:rsidRPr="00F22834">
        <w:rPr>
          <w:rFonts w:asciiTheme="minorHAnsi" w:hAnsiTheme="minorHAnsi" w:cs="Arial"/>
        </w:rPr>
        <w:t xml:space="preserve">rani su u iznosu od </w:t>
      </w:r>
      <w:r w:rsidR="00E93FCD" w:rsidRPr="00F22834">
        <w:rPr>
          <w:rFonts w:asciiTheme="minorHAnsi" w:hAnsiTheme="minorHAnsi" w:cs="Arial"/>
        </w:rPr>
        <w:t>9.909.321,28</w:t>
      </w:r>
      <w:r w:rsidR="00AE2551" w:rsidRPr="00F22834">
        <w:rPr>
          <w:rFonts w:asciiTheme="minorHAnsi" w:hAnsiTheme="minorHAnsi" w:cs="Arial"/>
        </w:rPr>
        <w:t xml:space="preserve"> kune</w:t>
      </w:r>
      <w:r w:rsidRPr="00F22834">
        <w:rPr>
          <w:rFonts w:asciiTheme="minorHAnsi" w:hAnsiTheme="minorHAnsi" w:cs="Arial"/>
        </w:rPr>
        <w:t>, a najvećim dijelom se odnose</w:t>
      </w:r>
      <w:r w:rsidR="001F27FE" w:rsidRPr="00F22834">
        <w:rPr>
          <w:rFonts w:asciiTheme="minorHAnsi" w:hAnsiTheme="minorHAnsi" w:cs="Arial"/>
        </w:rPr>
        <w:t xml:space="preserve"> na naknadu</w:t>
      </w:r>
      <w:r w:rsidRPr="00F22834">
        <w:rPr>
          <w:rFonts w:asciiTheme="minorHAnsi" w:hAnsiTheme="minorHAnsi" w:cs="Arial"/>
        </w:rPr>
        <w:t xml:space="preserve"> </w:t>
      </w:r>
      <w:r w:rsidR="001F27FE" w:rsidRPr="00F22834">
        <w:rPr>
          <w:rFonts w:asciiTheme="minorHAnsi" w:hAnsiTheme="minorHAnsi" w:cs="Arial"/>
        </w:rPr>
        <w:t>za sanaciju odlagališta, prihod</w:t>
      </w:r>
      <w:r w:rsidRPr="00F22834">
        <w:rPr>
          <w:rFonts w:asciiTheme="minorHAnsi" w:hAnsiTheme="minorHAnsi" w:cs="Arial"/>
        </w:rPr>
        <w:t xml:space="preserve"> od pr</w:t>
      </w:r>
      <w:r w:rsidR="001F27FE" w:rsidRPr="00F22834">
        <w:rPr>
          <w:rFonts w:asciiTheme="minorHAnsi" w:hAnsiTheme="minorHAnsi" w:cs="Arial"/>
        </w:rPr>
        <w:t>odaje grobnih mjesta, komunalni doprinos i komunalnu naknadu.</w:t>
      </w:r>
      <w:r w:rsidR="00D62080" w:rsidRPr="00F22834">
        <w:rPr>
          <w:rFonts w:asciiTheme="minorHAnsi" w:hAnsiTheme="minorHAnsi" w:cs="Arial"/>
        </w:rPr>
        <w:t xml:space="preserve"> Ovi prihodi su namjenski te su na rashodovnom strani Proračuna utrošeni za namjene utvrđene posebnim propisima. Najznačajniji prihod je komunalna naknada koja je os</w:t>
      </w:r>
      <w:r w:rsidR="005875DE" w:rsidRPr="00F22834">
        <w:rPr>
          <w:rFonts w:asciiTheme="minorHAnsi" w:hAnsiTheme="minorHAnsi" w:cs="Arial"/>
        </w:rPr>
        <w:t>tvarena u iznosu od 5.</w:t>
      </w:r>
      <w:r w:rsidR="00E93FCD" w:rsidRPr="00F22834">
        <w:rPr>
          <w:rFonts w:asciiTheme="minorHAnsi" w:hAnsiTheme="minorHAnsi" w:cs="Arial"/>
        </w:rPr>
        <w:t>449.996,39</w:t>
      </w:r>
      <w:r w:rsidR="00AE2551" w:rsidRPr="00F22834">
        <w:rPr>
          <w:rFonts w:asciiTheme="minorHAnsi" w:hAnsiTheme="minorHAnsi" w:cs="Arial"/>
        </w:rPr>
        <w:t xml:space="preserve"> kuna</w:t>
      </w:r>
      <w:r w:rsidR="00E93FCD" w:rsidRPr="00F22834">
        <w:rPr>
          <w:rFonts w:asciiTheme="minorHAnsi" w:hAnsiTheme="minorHAnsi" w:cs="Arial"/>
        </w:rPr>
        <w:t xml:space="preserve"> te prihodi od sufinanciranja cijena usluga kod proračunskog korisnika Doma za starije osobe u iznosu </w:t>
      </w:r>
      <w:r w:rsidR="00F22834" w:rsidRPr="00F22834">
        <w:rPr>
          <w:rFonts w:asciiTheme="minorHAnsi" w:hAnsiTheme="minorHAnsi" w:cs="Arial"/>
        </w:rPr>
        <w:t>2.822.044,28 kuna.</w:t>
      </w:r>
    </w:p>
    <w:p w:rsidR="00194C80" w:rsidRPr="00E128DF" w:rsidRDefault="00194C80" w:rsidP="0034146C">
      <w:pPr>
        <w:widowControl w:val="0"/>
        <w:tabs>
          <w:tab w:val="left" w:pos="720"/>
        </w:tabs>
        <w:jc w:val="both"/>
        <w:rPr>
          <w:rFonts w:asciiTheme="minorHAnsi" w:hAnsiTheme="minorHAnsi" w:cs="Arial"/>
          <w:highlight w:val="yellow"/>
        </w:rPr>
      </w:pPr>
    </w:p>
    <w:p w:rsidR="00316AFD" w:rsidRPr="00316AFD" w:rsidRDefault="00316AFD" w:rsidP="0034146C">
      <w:pPr>
        <w:widowControl w:val="0"/>
        <w:tabs>
          <w:tab w:val="left" w:pos="720"/>
        </w:tabs>
        <w:jc w:val="both"/>
        <w:rPr>
          <w:rFonts w:asciiTheme="minorHAnsi" w:hAnsiTheme="minorHAnsi" w:cs="Arial"/>
        </w:rPr>
      </w:pPr>
      <w:r w:rsidRPr="00316AFD">
        <w:rPr>
          <w:rFonts w:asciiTheme="minorHAnsi" w:hAnsiTheme="minorHAnsi" w:cs="Arial"/>
        </w:rPr>
        <w:tab/>
      </w:r>
      <w:r w:rsidRPr="00316AFD">
        <w:rPr>
          <w:rFonts w:asciiTheme="minorHAnsi" w:hAnsiTheme="minorHAnsi" w:cs="Arial"/>
          <w:b/>
        </w:rPr>
        <w:t>Prihodi od prodaje proizvoda i robe te pruženih usluga i prihodi od dotacija</w:t>
      </w:r>
      <w:r w:rsidRPr="00316AFD">
        <w:rPr>
          <w:rFonts w:asciiTheme="minorHAnsi" w:hAnsiTheme="minorHAnsi" w:cs="Arial"/>
        </w:rPr>
        <w:t>- ostvareni su u iznosu od 1.367.646,86 kuna, a u najvećem dijelu se odnosi na prihode od sufinanciranja cijene usluga proračunskog korisnika Dječjeg vrtića Grdelin koji su ostvareni u iznosu od 1.022.796,06 kuna.</w:t>
      </w:r>
    </w:p>
    <w:p w:rsidR="00316AFD" w:rsidRPr="00316AFD" w:rsidRDefault="00316AFD" w:rsidP="0034146C">
      <w:pPr>
        <w:widowControl w:val="0"/>
        <w:tabs>
          <w:tab w:val="left" w:pos="720"/>
        </w:tabs>
        <w:jc w:val="both"/>
        <w:rPr>
          <w:rFonts w:asciiTheme="minorHAnsi" w:hAnsiTheme="minorHAnsi" w:cs="Arial"/>
        </w:rPr>
      </w:pPr>
      <w:r w:rsidRPr="00316AFD">
        <w:rPr>
          <w:rFonts w:asciiTheme="minorHAnsi" w:hAnsiTheme="minorHAnsi" w:cs="Arial"/>
        </w:rPr>
        <w:tab/>
      </w:r>
    </w:p>
    <w:p w:rsidR="001A3FF4" w:rsidRPr="00316AFD" w:rsidRDefault="00316AFD" w:rsidP="0034146C">
      <w:pPr>
        <w:widowControl w:val="0"/>
        <w:tabs>
          <w:tab w:val="left" w:pos="720"/>
        </w:tabs>
        <w:jc w:val="both"/>
        <w:rPr>
          <w:rFonts w:asciiTheme="minorHAnsi" w:hAnsiTheme="minorHAnsi" w:cs="Arial"/>
        </w:rPr>
      </w:pPr>
      <w:r w:rsidRPr="00316AFD">
        <w:rPr>
          <w:rFonts w:asciiTheme="minorHAnsi" w:hAnsiTheme="minorHAnsi" w:cs="Arial"/>
          <w:b/>
        </w:rPr>
        <w:tab/>
      </w:r>
      <w:r w:rsidR="00F75FB7" w:rsidRPr="00316AFD">
        <w:rPr>
          <w:rFonts w:asciiTheme="minorHAnsi" w:hAnsiTheme="minorHAnsi" w:cs="Arial"/>
          <w:b/>
        </w:rPr>
        <w:t>Prihodi od prodaje nefinancijske imovine</w:t>
      </w:r>
      <w:r w:rsidR="00F75FB7" w:rsidRPr="00316AFD">
        <w:rPr>
          <w:rFonts w:asciiTheme="minorHAnsi" w:hAnsiTheme="minorHAnsi" w:cs="Arial"/>
        </w:rPr>
        <w:t xml:space="preserve"> </w:t>
      </w:r>
      <w:r w:rsidR="00BE22C2" w:rsidRPr="00316AFD">
        <w:rPr>
          <w:rFonts w:asciiTheme="minorHAnsi" w:hAnsiTheme="minorHAnsi" w:cs="Arial"/>
        </w:rPr>
        <w:t>–</w:t>
      </w:r>
      <w:r w:rsidR="00F75FB7" w:rsidRPr="00316AFD">
        <w:rPr>
          <w:rFonts w:asciiTheme="minorHAnsi" w:hAnsiTheme="minorHAnsi" w:cs="Arial"/>
        </w:rPr>
        <w:t xml:space="preserve"> </w:t>
      </w:r>
      <w:r w:rsidR="00BE22C2" w:rsidRPr="00316AFD">
        <w:rPr>
          <w:rFonts w:asciiTheme="minorHAnsi" w:hAnsiTheme="minorHAnsi" w:cs="Arial"/>
        </w:rPr>
        <w:t>ostvar</w:t>
      </w:r>
      <w:r w:rsidR="00EF72FA" w:rsidRPr="00316AFD">
        <w:rPr>
          <w:rFonts w:asciiTheme="minorHAnsi" w:hAnsiTheme="minorHAnsi" w:cs="Arial"/>
        </w:rPr>
        <w:t xml:space="preserve">eni su u iznosu od </w:t>
      </w:r>
      <w:r w:rsidRPr="00316AFD">
        <w:rPr>
          <w:rFonts w:asciiTheme="minorHAnsi" w:hAnsiTheme="minorHAnsi" w:cs="Arial"/>
        </w:rPr>
        <w:t>648.583,43</w:t>
      </w:r>
      <w:r w:rsidR="00526150" w:rsidRPr="00316AFD">
        <w:rPr>
          <w:rFonts w:asciiTheme="minorHAnsi" w:hAnsiTheme="minorHAnsi" w:cs="Arial"/>
        </w:rPr>
        <w:t xml:space="preserve"> </w:t>
      </w:r>
      <w:r w:rsidR="00D349FD" w:rsidRPr="00316AFD">
        <w:rPr>
          <w:rFonts w:asciiTheme="minorHAnsi" w:hAnsiTheme="minorHAnsi" w:cs="Arial"/>
        </w:rPr>
        <w:t>kuna</w:t>
      </w:r>
      <w:r w:rsidR="00BE22C2" w:rsidRPr="00316AFD">
        <w:rPr>
          <w:rFonts w:asciiTheme="minorHAnsi" w:hAnsiTheme="minorHAnsi" w:cs="Arial"/>
        </w:rPr>
        <w:t xml:space="preserve"> te su namjenski korištena za nabavu odnosno izgradnju nove imovine. </w:t>
      </w:r>
    </w:p>
    <w:p w:rsidR="00995F19" w:rsidRDefault="00690BA3" w:rsidP="0034146C">
      <w:pPr>
        <w:widowControl w:val="0"/>
        <w:tabs>
          <w:tab w:val="left" w:pos="720"/>
        </w:tabs>
        <w:jc w:val="both"/>
        <w:rPr>
          <w:rFonts w:asciiTheme="minorHAnsi" w:hAnsiTheme="minorHAnsi" w:cs="Arial"/>
          <w:sz w:val="22"/>
          <w:szCs w:val="22"/>
        </w:rPr>
      </w:pPr>
      <w:r w:rsidRPr="00316AFD">
        <w:rPr>
          <w:rFonts w:asciiTheme="minorHAnsi" w:hAnsiTheme="minorHAnsi" w:cs="Arial"/>
          <w:sz w:val="22"/>
          <w:szCs w:val="22"/>
        </w:rPr>
        <w:tab/>
      </w:r>
    </w:p>
    <w:p w:rsidR="005C041E" w:rsidRDefault="00995F19" w:rsidP="0034146C">
      <w:pPr>
        <w:widowControl w:val="0"/>
        <w:tabs>
          <w:tab w:val="left" w:pos="720"/>
        </w:tabs>
        <w:jc w:val="both"/>
        <w:rPr>
          <w:rFonts w:asciiTheme="minorHAnsi" w:hAnsiTheme="minorHAnsi" w:cs="Arial"/>
        </w:rPr>
      </w:pPr>
      <w:r>
        <w:rPr>
          <w:rFonts w:asciiTheme="minorHAnsi" w:hAnsiTheme="minorHAnsi" w:cs="Arial"/>
          <w:sz w:val="22"/>
          <w:szCs w:val="22"/>
        </w:rPr>
        <w:tab/>
      </w:r>
      <w:r w:rsidRPr="00995F19">
        <w:rPr>
          <w:rFonts w:asciiTheme="minorHAnsi" w:hAnsiTheme="minorHAnsi" w:cs="Arial"/>
          <w:b/>
        </w:rPr>
        <w:t xml:space="preserve">Primici od financijske imovine i zaduživanja </w:t>
      </w:r>
      <w:r w:rsidRPr="00995F19">
        <w:rPr>
          <w:rFonts w:asciiTheme="minorHAnsi" w:hAnsiTheme="minorHAnsi" w:cs="Arial"/>
        </w:rPr>
        <w:t>– odnose se</w:t>
      </w:r>
      <w:r>
        <w:rPr>
          <w:rFonts w:asciiTheme="minorHAnsi" w:hAnsiTheme="minorHAnsi" w:cs="Arial"/>
        </w:rPr>
        <w:t xml:space="preserve"> na primljene kredite od kreditnih i ostalih financijskih institucija izvan javnog sektora. Planirani primici od zaduživanja iznosili su 5.225.000,00 koliko su i ostvareni, a za potrebe dogradnje i rekonstrukcije zgrade Dječjeg vrtića Grdelin</w:t>
      </w:r>
      <w:r w:rsidR="004D6D30">
        <w:rPr>
          <w:rFonts w:asciiTheme="minorHAnsi" w:hAnsiTheme="minorHAnsi" w:cs="Arial"/>
        </w:rPr>
        <w:t xml:space="preserve"> sa pristupnom prometnicom</w:t>
      </w:r>
      <w:r>
        <w:rPr>
          <w:rFonts w:asciiTheme="minorHAnsi" w:hAnsiTheme="minorHAnsi" w:cs="Arial"/>
        </w:rPr>
        <w:t>.</w:t>
      </w:r>
    </w:p>
    <w:p w:rsidR="00995F19" w:rsidRPr="00995F19" w:rsidRDefault="00995F19" w:rsidP="0034146C">
      <w:pPr>
        <w:widowControl w:val="0"/>
        <w:tabs>
          <w:tab w:val="left" w:pos="720"/>
        </w:tabs>
        <w:jc w:val="both"/>
        <w:rPr>
          <w:rFonts w:asciiTheme="minorHAnsi" w:hAnsiTheme="minorHAnsi" w:cs="Arial"/>
        </w:rPr>
      </w:pPr>
    </w:p>
    <w:p w:rsidR="00DC3ED1" w:rsidRPr="00995F19" w:rsidRDefault="00316AFD" w:rsidP="0034146C">
      <w:pPr>
        <w:widowControl w:val="0"/>
        <w:tabs>
          <w:tab w:val="left" w:pos="720"/>
        </w:tabs>
        <w:jc w:val="both"/>
        <w:rPr>
          <w:rFonts w:asciiTheme="minorHAnsi" w:hAnsiTheme="minorHAnsi" w:cs="Arial"/>
        </w:rPr>
      </w:pPr>
      <w:r w:rsidRPr="00995F19">
        <w:rPr>
          <w:rFonts w:asciiTheme="minorHAnsi" w:hAnsiTheme="minorHAnsi" w:cs="Arial"/>
          <w:b/>
        </w:rPr>
        <w:tab/>
      </w:r>
      <w:r w:rsidR="00320AAB" w:rsidRPr="00995F19">
        <w:rPr>
          <w:rFonts w:asciiTheme="minorHAnsi" w:hAnsiTheme="minorHAnsi" w:cs="Arial"/>
          <w:b/>
        </w:rPr>
        <w:t>Višak sredstava iz prethodne godine</w:t>
      </w:r>
      <w:r w:rsidR="00320AAB" w:rsidRPr="00995F19">
        <w:rPr>
          <w:rFonts w:asciiTheme="minorHAnsi" w:hAnsiTheme="minorHAnsi" w:cs="Arial"/>
        </w:rPr>
        <w:t xml:space="preserve"> </w:t>
      </w:r>
      <w:r w:rsidR="00690BA3" w:rsidRPr="00995F19">
        <w:rPr>
          <w:rFonts w:asciiTheme="minorHAnsi" w:hAnsiTheme="minorHAnsi" w:cs="Arial"/>
        </w:rPr>
        <w:t>–</w:t>
      </w:r>
      <w:r w:rsidR="00320AAB" w:rsidRPr="00995F19">
        <w:rPr>
          <w:rFonts w:asciiTheme="minorHAnsi" w:hAnsiTheme="minorHAnsi" w:cs="Arial"/>
        </w:rPr>
        <w:t xml:space="preserve"> neutrošena sredst</w:t>
      </w:r>
      <w:r w:rsidR="00676565" w:rsidRPr="00995F19">
        <w:rPr>
          <w:rFonts w:asciiTheme="minorHAnsi" w:hAnsiTheme="minorHAnsi" w:cs="Arial"/>
        </w:rPr>
        <w:t>va po</w:t>
      </w:r>
      <w:r w:rsidR="00C75937" w:rsidRPr="00995F19">
        <w:rPr>
          <w:rFonts w:asciiTheme="minorHAnsi" w:hAnsiTheme="minorHAnsi" w:cs="Arial"/>
        </w:rPr>
        <w:t xml:space="preserve"> godišnjem obračunu za 201</w:t>
      </w:r>
      <w:r w:rsidRPr="00995F19">
        <w:rPr>
          <w:rFonts w:asciiTheme="minorHAnsi" w:hAnsiTheme="minorHAnsi" w:cs="Arial"/>
        </w:rPr>
        <w:t>9</w:t>
      </w:r>
      <w:r w:rsidR="00320AAB" w:rsidRPr="00995F19">
        <w:rPr>
          <w:rFonts w:asciiTheme="minorHAnsi" w:hAnsiTheme="minorHAnsi" w:cs="Arial"/>
        </w:rPr>
        <w:t>.</w:t>
      </w:r>
      <w:r w:rsidR="004224D9" w:rsidRPr="00995F19">
        <w:rPr>
          <w:rFonts w:asciiTheme="minorHAnsi" w:hAnsiTheme="minorHAnsi" w:cs="Arial"/>
        </w:rPr>
        <w:t xml:space="preserve"> </w:t>
      </w:r>
      <w:r w:rsidR="00480CB9" w:rsidRPr="00995F19">
        <w:rPr>
          <w:rFonts w:asciiTheme="minorHAnsi" w:hAnsiTheme="minorHAnsi" w:cs="Arial"/>
        </w:rPr>
        <w:t xml:space="preserve">godinu u iznosu od </w:t>
      </w:r>
      <w:r w:rsidR="00995F19" w:rsidRPr="00995F19">
        <w:rPr>
          <w:rFonts w:asciiTheme="minorHAnsi" w:hAnsiTheme="minorHAnsi" w:cs="Arial"/>
        </w:rPr>
        <w:t>5.482.015,75</w:t>
      </w:r>
      <w:r w:rsidR="00F53427" w:rsidRPr="00995F19">
        <w:rPr>
          <w:rFonts w:asciiTheme="minorHAnsi" w:hAnsiTheme="minorHAnsi" w:cs="Arial"/>
        </w:rPr>
        <w:t xml:space="preserve"> kunu</w:t>
      </w:r>
      <w:r w:rsidR="00320AAB" w:rsidRPr="00995F19">
        <w:rPr>
          <w:rFonts w:asciiTheme="minorHAnsi" w:hAnsiTheme="minorHAnsi" w:cs="Arial"/>
        </w:rPr>
        <w:t xml:space="preserve"> </w:t>
      </w:r>
      <w:r w:rsidR="00480CB9" w:rsidRPr="00995F19">
        <w:rPr>
          <w:rFonts w:asciiTheme="minorHAnsi" w:hAnsiTheme="minorHAnsi" w:cs="Arial"/>
        </w:rPr>
        <w:t>prenesena su u 20</w:t>
      </w:r>
      <w:r w:rsidR="00995F19" w:rsidRPr="00995F19">
        <w:rPr>
          <w:rFonts w:asciiTheme="minorHAnsi" w:hAnsiTheme="minorHAnsi" w:cs="Arial"/>
        </w:rPr>
        <w:t>20</w:t>
      </w:r>
      <w:r w:rsidR="00FA62BD" w:rsidRPr="00995F19">
        <w:rPr>
          <w:rFonts w:asciiTheme="minorHAnsi" w:hAnsiTheme="minorHAnsi" w:cs="Arial"/>
        </w:rPr>
        <w:t>. godinu temeljem Odluke</w:t>
      </w:r>
      <w:r w:rsidR="00320AAB" w:rsidRPr="00995F19">
        <w:rPr>
          <w:rFonts w:asciiTheme="minorHAnsi" w:hAnsiTheme="minorHAnsi" w:cs="Arial"/>
        </w:rPr>
        <w:t xml:space="preserve"> o rasporedu rezultata</w:t>
      </w:r>
      <w:r w:rsidR="00FA62BD" w:rsidRPr="00995F19">
        <w:rPr>
          <w:rFonts w:asciiTheme="minorHAnsi" w:hAnsiTheme="minorHAnsi" w:cs="Arial"/>
        </w:rPr>
        <w:t>, a I. izmjenama i dopunam</w:t>
      </w:r>
      <w:r w:rsidR="00C75937" w:rsidRPr="00995F19">
        <w:rPr>
          <w:rFonts w:asciiTheme="minorHAnsi" w:hAnsiTheme="minorHAnsi" w:cs="Arial"/>
        </w:rPr>
        <w:t>a Proračuna Grada Buzeta za 20</w:t>
      </w:r>
      <w:r w:rsidR="00995F19" w:rsidRPr="00995F19">
        <w:rPr>
          <w:rFonts w:asciiTheme="minorHAnsi" w:hAnsiTheme="minorHAnsi" w:cs="Arial"/>
        </w:rPr>
        <w:t>20</w:t>
      </w:r>
      <w:r w:rsidR="00FA62BD" w:rsidRPr="00995F19">
        <w:rPr>
          <w:rFonts w:asciiTheme="minorHAnsi" w:hAnsiTheme="minorHAnsi" w:cs="Arial"/>
        </w:rPr>
        <w:t>. godinu raspoređena su za rash</w:t>
      </w:r>
      <w:r w:rsidR="00930BF4" w:rsidRPr="00995F19">
        <w:rPr>
          <w:rFonts w:asciiTheme="minorHAnsi" w:hAnsiTheme="minorHAnsi" w:cs="Arial"/>
        </w:rPr>
        <w:t>ode utvrđene u navedenoj Odluci.</w:t>
      </w:r>
    </w:p>
    <w:p w:rsidR="00DB0019" w:rsidRPr="00995F19" w:rsidRDefault="00DB0019" w:rsidP="0034146C">
      <w:pPr>
        <w:widowControl w:val="0"/>
        <w:tabs>
          <w:tab w:val="left" w:pos="720"/>
        </w:tabs>
        <w:jc w:val="both"/>
        <w:rPr>
          <w:rFonts w:asciiTheme="minorHAnsi" w:hAnsiTheme="minorHAnsi" w:cs="Arial"/>
        </w:rPr>
      </w:pPr>
    </w:p>
    <w:p w:rsidR="003954FE" w:rsidRPr="00995F19" w:rsidRDefault="003954FE" w:rsidP="0034146C">
      <w:pPr>
        <w:widowControl w:val="0"/>
        <w:tabs>
          <w:tab w:val="left" w:pos="720"/>
        </w:tabs>
        <w:jc w:val="both"/>
        <w:rPr>
          <w:rFonts w:asciiTheme="minorHAnsi" w:hAnsiTheme="minorHAnsi" w:cs="Arial"/>
        </w:rPr>
      </w:pPr>
    </w:p>
    <w:p w:rsidR="007A76B3" w:rsidRDefault="00C14958" w:rsidP="0034146C">
      <w:pPr>
        <w:widowControl w:val="0"/>
        <w:tabs>
          <w:tab w:val="left" w:pos="720"/>
        </w:tabs>
        <w:jc w:val="both"/>
        <w:rPr>
          <w:rFonts w:asciiTheme="minorHAnsi" w:hAnsiTheme="minorHAnsi" w:cs="Arial"/>
        </w:rPr>
      </w:pPr>
      <w:r w:rsidRPr="00995F19">
        <w:rPr>
          <w:rFonts w:asciiTheme="minorHAnsi" w:hAnsiTheme="minorHAnsi" w:cs="Arial"/>
        </w:rPr>
        <w:tab/>
        <w:t>U nastavku je prikaz udjela Grada Buzeta u vlasničkim udjelima trgovačkih društava ili ustanova.</w:t>
      </w:r>
    </w:p>
    <w:p w:rsidR="006B707E" w:rsidRPr="00995F19" w:rsidRDefault="006B707E" w:rsidP="0034146C">
      <w:pPr>
        <w:widowControl w:val="0"/>
        <w:tabs>
          <w:tab w:val="left" w:pos="720"/>
        </w:tabs>
        <w:jc w:val="both"/>
        <w:rPr>
          <w:rFonts w:asciiTheme="minorHAnsi" w:hAnsiTheme="minorHAnsi" w:cs="Arial"/>
        </w:rPr>
      </w:pPr>
    </w:p>
    <w:p w:rsidR="00D349FD" w:rsidRPr="00995F19" w:rsidRDefault="00D349FD" w:rsidP="0034146C">
      <w:pPr>
        <w:widowControl w:val="0"/>
        <w:tabs>
          <w:tab w:val="left" w:pos="720"/>
        </w:tabs>
        <w:jc w:val="both"/>
        <w:rPr>
          <w:rFonts w:asciiTheme="minorHAnsi" w:hAnsiTheme="minorHAnsi" w:cs="Arial"/>
        </w:rPr>
      </w:pPr>
    </w:p>
    <w:p w:rsidR="00D349FD" w:rsidRPr="00995F19" w:rsidRDefault="00BD774B" w:rsidP="0034146C">
      <w:pPr>
        <w:widowControl w:val="0"/>
        <w:tabs>
          <w:tab w:val="left" w:pos="720"/>
        </w:tabs>
        <w:jc w:val="both"/>
        <w:rPr>
          <w:rFonts w:asciiTheme="minorHAnsi" w:hAnsiTheme="minorHAnsi" w:cs="Arial"/>
          <w:b/>
        </w:rPr>
      </w:pPr>
      <w:r w:rsidRPr="00995F19">
        <w:rPr>
          <w:rFonts w:asciiTheme="minorHAnsi" w:hAnsiTheme="minorHAnsi" w:cs="Arial"/>
          <w:bCs/>
        </w:rPr>
        <w:lastRenderedPageBreak/>
        <w:tab/>
      </w:r>
      <w:r w:rsidR="00D349FD" w:rsidRPr="00995F19">
        <w:rPr>
          <w:rFonts w:asciiTheme="minorHAnsi" w:hAnsiTheme="minorHAnsi" w:cs="Arial"/>
          <w:b/>
          <w:bCs/>
        </w:rPr>
        <w:t>Udio Grada Buzeta u vlasničkim udjelima</w:t>
      </w:r>
      <w:r w:rsidR="00C75937" w:rsidRPr="00995F19">
        <w:rPr>
          <w:rFonts w:asciiTheme="minorHAnsi" w:hAnsiTheme="minorHAnsi" w:cs="Arial"/>
          <w:b/>
          <w:bCs/>
        </w:rPr>
        <w:t>/neto imovini (stanje 31.12.20</w:t>
      </w:r>
      <w:r w:rsidR="00995F19" w:rsidRPr="00995F19">
        <w:rPr>
          <w:rFonts w:asciiTheme="minorHAnsi" w:hAnsiTheme="minorHAnsi" w:cs="Arial"/>
          <w:b/>
          <w:bCs/>
        </w:rPr>
        <w:t>20</w:t>
      </w:r>
      <w:r w:rsidR="00D349FD" w:rsidRPr="00995F19">
        <w:rPr>
          <w:rFonts w:asciiTheme="minorHAnsi" w:hAnsiTheme="minorHAnsi" w:cs="Arial"/>
          <w:b/>
          <w:bCs/>
        </w:rPr>
        <w:t>.)</w:t>
      </w:r>
    </w:p>
    <w:p w:rsidR="00B4272B" w:rsidRPr="00995F19" w:rsidRDefault="00B4272B" w:rsidP="0034146C">
      <w:pPr>
        <w:widowControl w:val="0"/>
        <w:tabs>
          <w:tab w:val="left" w:pos="720"/>
        </w:tabs>
        <w:jc w:val="both"/>
        <w:rPr>
          <w:rFonts w:asciiTheme="minorHAnsi" w:hAnsiTheme="minorHAnsi" w:cs="Arial"/>
          <w:b/>
        </w:rPr>
      </w:pPr>
    </w:p>
    <w:tbl>
      <w:tblPr>
        <w:tblStyle w:val="Svijetlareetka-Isticanje3"/>
        <w:tblW w:w="8755" w:type="dxa"/>
        <w:tblLayout w:type="fixed"/>
        <w:tblLook w:val="04A0" w:firstRow="1" w:lastRow="0" w:firstColumn="1" w:lastColumn="0" w:noHBand="0" w:noVBand="1"/>
      </w:tblPr>
      <w:tblGrid>
        <w:gridCol w:w="5070"/>
        <w:gridCol w:w="1984"/>
        <w:gridCol w:w="1701"/>
      </w:tblGrid>
      <w:tr w:rsidR="007A76B3" w:rsidRPr="00995F19" w:rsidTr="00E771C1">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070" w:type="dxa"/>
            <w:vAlign w:val="center"/>
          </w:tcPr>
          <w:p w:rsidR="007A76B3" w:rsidRPr="00995F19" w:rsidRDefault="00D349FD" w:rsidP="00B4272B">
            <w:pPr>
              <w:widowControl w:val="0"/>
              <w:jc w:val="center"/>
              <w:rPr>
                <w:rFonts w:asciiTheme="minorHAnsi" w:hAnsiTheme="minorHAnsi" w:cs="Arial"/>
                <w:b w:val="0"/>
                <w:bCs w:val="0"/>
                <w:sz w:val="22"/>
                <w:szCs w:val="22"/>
              </w:rPr>
            </w:pPr>
            <w:r w:rsidRPr="00995F19">
              <w:rPr>
                <w:rFonts w:asciiTheme="minorHAnsi" w:hAnsiTheme="minorHAnsi" w:cs="Arial"/>
                <w:sz w:val="22"/>
                <w:szCs w:val="22"/>
              </w:rPr>
              <w:t>Naziv trgovačkog društva/ustanove</w:t>
            </w:r>
          </w:p>
        </w:tc>
        <w:tc>
          <w:tcPr>
            <w:tcW w:w="1984" w:type="dxa"/>
            <w:noWrap/>
            <w:vAlign w:val="center"/>
          </w:tcPr>
          <w:p w:rsidR="007A76B3" w:rsidRPr="00995F19" w:rsidRDefault="00D349FD" w:rsidP="00B4272B">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sz w:val="22"/>
                <w:szCs w:val="22"/>
              </w:rPr>
            </w:pPr>
            <w:r w:rsidRPr="00995F19">
              <w:rPr>
                <w:rFonts w:asciiTheme="minorHAnsi" w:hAnsiTheme="minorHAnsi" w:cs="Arial"/>
                <w:sz w:val="22"/>
                <w:szCs w:val="22"/>
              </w:rPr>
              <w:t>Ukupan temeljni kapital</w:t>
            </w:r>
          </w:p>
        </w:tc>
        <w:tc>
          <w:tcPr>
            <w:tcW w:w="1701" w:type="dxa"/>
            <w:vAlign w:val="center"/>
          </w:tcPr>
          <w:p w:rsidR="007A76B3" w:rsidRPr="00995F19" w:rsidRDefault="00D349FD" w:rsidP="00E771C1">
            <w:pPr>
              <w:widowControl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sz w:val="22"/>
                <w:szCs w:val="22"/>
              </w:rPr>
            </w:pPr>
            <w:r w:rsidRPr="00995F19">
              <w:rPr>
                <w:rFonts w:asciiTheme="minorHAnsi" w:hAnsiTheme="minorHAnsi" w:cs="Arial"/>
                <w:sz w:val="22"/>
                <w:szCs w:val="22"/>
              </w:rPr>
              <w:t>Udio u vlasništvu</w:t>
            </w:r>
          </w:p>
        </w:tc>
      </w:tr>
      <w:tr w:rsidR="007A76B3" w:rsidRPr="00995F19" w:rsidTr="00E771C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070" w:type="dxa"/>
          </w:tcPr>
          <w:p w:rsidR="007A76B3" w:rsidRPr="00995F19" w:rsidRDefault="00D349FD" w:rsidP="0034146C">
            <w:pPr>
              <w:widowControl w:val="0"/>
              <w:jc w:val="both"/>
              <w:rPr>
                <w:rFonts w:asciiTheme="minorHAnsi" w:hAnsiTheme="minorHAnsi" w:cs="Arial"/>
                <w:sz w:val="22"/>
                <w:szCs w:val="22"/>
              </w:rPr>
            </w:pPr>
            <w:r w:rsidRPr="00995F19">
              <w:rPr>
                <w:rFonts w:asciiTheme="minorHAnsi" w:hAnsiTheme="minorHAnsi" w:cs="Arial"/>
                <w:sz w:val="22"/>
                <w:szCs w:val="22"/>
              </w:rPr>
              <w:t>Park d.o.o. Buzet</w:t>
            </w:r>
          </w:p>
        </w:tc>
        <w:tc>
          <w:tcPr>
            <w:tcW w:w="1984" w:type="dxa"/>
            <w:noWrap/>
          </w:tcPr>
          <w:p w:rsidR="007A76B3" w:rsidRPr="00995F19" w:rsidRDefault="00D349FD" w:rsidP="00D349FD">
            <w:pPr>
              <w:widowControl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3.769.050,00</w:t>
            </w:r>
          </w:p>
        </w:tc>
        <w:tc>
          <w:tcPr>
            <w:tcW w:w="1701" w:type="dxa"/>
            <w:noWrap/>
          </w:tcPr>
          <w:p w:rsidR="007A76B3" w:rsidRPr="00995F19" w:rsidRDefault="00D349FD" w:rsidP="00D349FD">
            <w:pPr>
              <w:widowControl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100,00%</w:t>
            </w:r>
          </w:p>
        </w:tc>
      </w:tr>
      <w:tr w:rsidR="00934493" w:rsidRPr="00995F19" w:rsidTr="00E771C1">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070" w:type="dxa"/>
          </w:tcPr>
          <w:p w:rsidR="00934493" w:rsidRPr="00995F19" w:rsidRDefault="00D349FD" w:rsidP="0034146C">
            <w:pPr>
              <w:widowControl w:val="0"/>
              <w:jc w:val="both"/>
              <w:rPr>
                <w:rFonts w:asciiTheme="minorHAnsi" w:hAnsiTheme="minorHAnsi" w:cs="Arial"/>
                <w:sz w:val="22"/>
                <w:szCs w:val="22"/>
              </w:rPr>
            </w:pPr>
            <w:r w:rsidRPr="00995F19">
              <w:rPr>
                <w:rFonts w:asciiTheme="minorHAnsi" w:hAnsiTheme="minorHAnsi" w:cs="Arial"/>
                <w:sz w:val="22"/>
                <w:szCs w:val="22"/>
              </w:rPr>
              <w:t>Park odvodnja d.o.o. Buzet</w:t>
            </w:r>
          </w:p>
        </w:tc>
        <w:tc>
          <w:tcPr>
            <w:tcW w:w="1984" w:type="dxa"/>
            <w:noWrap/>
          </w:tcPr>
          <w:p w:rsidR="00934493" w:rsidRPr="00995F19" w:rsidRDefault="00D349FD" w:rsidP="00D349FD">
            <w:pPr>
              <w:widowControl w:val="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20.000,00</w:t>
            </w:r>
          </w:p>
        </w:tc>
        <w:tc>
          <w:tcPr>
            <w:tcW w:w="1701" w:type="dxa"/>
            <w:noWrap/>
          </w:tcPr>
          <w:p w:rsidR="00934493" w:rsidRPr="00995F19" w:rsidRDefault="00D349FD" w:rsidP="00D349FD">
            <w:pPr>
              <w:widowControl w:val="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100,00%</w:t>
            </w:r>
          </w:p>
        </w:tc>
      </w:tr>
      <w:tr w:rsidR="007A76B3" w:rsidRPr="00995F19" w:rsidTr="00E771C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070" w:type="dxa"/>
          </w:tcPr>
          <w:p w:rsidR="007A76B3" w:rsidRPr="00995F19" w:rsidRDefault="00D349FD" w:rsidP="0034146C">
            <w:pPr>
              <w:widowControl w:val="0"/>
              <w:jc w:val="both"/>
              <w:rPr>
                <w:rFonts w:asciiTheme="minorHAnsi" w:hAnsiTheme="minorHAnsi" w:cs="Arial"/>
                <w:sz w:val="22"/>
                <w:szCs w:val="22"/>
              </w:rPr>
            </w:pPr>
            <w:r w:rsidRPr="00995F19">
              <w:rPr>
                <w:rFonts w:asciiTheme="minorHAnsi" w:hAnsiTheme="minorHAnsi" w:cs="Arial"/>
                <w:sz w:val="22"/>
                <w:szCs w:val="22"/>
              </w:rPr>
              <w:t>Istarski vodovod d.o.o. Buzet</w:t>
            </w:r>
          </w:p>
        </w:tc>
        <w:tc>
          <w:tcPr>
            <w:tcW w:w="1984" w:type="dxa"/>
            <w:noWrap/>
          </w:tcPr>
          <w:p w:rsidR="007A76B3" w:rsidRPr="00995F19" w:rsidRDefault="00D349FD" w:rsidP="00D349FD">
            <w:pPr>
              <w:widowControl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378.000.000,00</w:t>
            </w:r>
          </w:p>
        </w:tc>
        <w:tc>
          <w:tcPr>
            <w:tcW w:w="1701" w:type="dxa"/>
            <w:noWrap/>
          </w:tcPr>
          <w:p w:rsidR="007A76B3" w:rsidRPr="00995F19" w:rsidRDefault="00D349FD" w:rsidP="00D349FD">
            <w:pPr>
              <w:widowControl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5,79%</w:t>
            </w:r>
          </w:p>
        </w:tc>
      </w:tr>
      <w:tr w:rsidR="007A76B3" w:rsidRPr="00995F19" w:rsidTr="00E771C1">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070" w:type="dxa"/>
          </w:tcPr>
          <w:p w:rsidR="007A76B3" w:rsidRPr="00995F19" w:rsidRDefault="00D349FD" w:rsidP="0034146C">
            <w:pPr>
              <w:widowControl w:val="0"/>
              <w:jc w:val="both"/>
              <w:rPr>
                <w:rFonts w:asciiTheme="minorHAnsi" w:hAnsiTheme="minorHAnsi" w:cs="Arial"/>
                <w:sz w:val="22"/>
                <w:szCs w:val="22"/>
              </w:rPr>
            </w:pPr>
            <w:r w:rsidRPr="00995F19">
              <w:rPr>
                <w:rFonts w:asciiTheme="minorHAnsi" w:hAnsiTheme="minorHAnsi" w:cs="Arial"/>
                <w:sz w:val="22"/>
                <w:szCs w:val="22"/>
              </w:rPr>
              <w:t>Plzet d.o.o. Buzet</w:t>
            </w:r>
          </w:p>
        </w:tc>
        <w:tc>
          <w:tcPr>
            <w:tcW w:w="1984" w:type="dxa"/>
            <w:noWrap/>
          </w:tcPr>
          <w:p w:rsidR="007A76B3" w:rsidRPr="00995F19" w:rsidRDefault="00D349FD" w:rsidP="00D349FD">
            <w:pPr>
              <w:widowControl w:val="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20.000,00</w:t>
            </w:r>
          </w:p>
        </w:tc>
        <w:tc>
          <w:tcPr>
            <w:tcW w:w="1701" w:type="dxa"/>
            <w:noWrap/>
          </w:tcPr>
          <w:p w:rsidR="007A76B3" w:rsidRPr="00995F19" w:rsidRDefault="00D349FD" w:rsidP="00D349FD">
            <w:pPr>
              <w:widowControl w:val="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100,00%</w:t>
            </w:r>
          </w:p>
        </w:tc>
      </w:tr>
      <w:tr w:rsidR="007A76B3" w:rsidRPr="00995F19" w:rsidTr="00E771C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070" w:type="dxa"/>
          </w:tcPr>
          <w:p w:rsidR="007A76B3" w:rsidRPr="00995F19" w:rsidRDefault="009A7AF4" w:rsidP="009A7AF4">
            <w:pPr>
              <w:widowControl w:val="0"/>
              <w:jc w:val="both"/>
              <w:rPr>
                <w:rFonts w:asciiTheme="minorHAnsi" w:hAnsiTheme="minorHAnsi" w:cs="Arial"/>
                <w:sz w:val="22"/>
                <w:szCs w:val="22"/>
              </w:rPr>
            </w:pPr>
            <w:r w:rsidRPr="00995F19">
              <w:rPr>
                <w:rFonts w:asciiTheme="minorHAnsi" w:hAnsiTheme="minorHAnsi" w:cs="Arial"/>
                <w:sz w:val="22"/>
                <w:szCs w:val="22"/>
              </w:rPr>
              <w:t>IVS</w:t>
            </w:r>
            <w:r w:rsidR="00D349FD" w:rsidRPr="00995F19">
              <w:rPr>
                <w:rFonts w:asciiTheme="minorHAnsi" w:hAnsiTheme="minorHAnsi" w:cs="Arial"/>
                <w:sz w:val="22"/>
                <w:szCs w:val="22"/>
              </w:rPr>
              <w:t xml:space="preserve"> </w:t>
            </w:r>
            <w:r w:rsidRPr="00995F19">
              <w:rPr>
                <w:rFonts w:asciiTheme="minorHAnsi" w:hAnsiTheme="minorHAnsi" w:cs="Arial"/>
                <w:sz w:val="22"/>
                <w:szCs w:val="22"/>
              </w:rPr>
              <w:t>I</w:t>
            </w:r>
            <w:r w:rsidR="00D349FD" w:rsidRPr="00995F19">
              <w:rPr>
                <w:rFonts w:asciiTheme="minorHAnsi" w:hAnsiTheme="minorHAnsi" w:cs="Arial"/>
                <w:sz w:val="22"/>
                <w:szCs w:val="22"/>
              </w:rPr>
              <w:t xml:space="preserve">starski </w:t>
            </w:r>
            <w:r w:rsidRPr="00995F19">
              <w:rPr>
                <w:rFonts w:asciiTheme="minorHAnsi" w:hAnsiTheme="minorHAnsi" w:cs="Arial"/>
                <w:sz w:val="22"/>
                <w:szCs w:val="22"/>
              </w:rPr>
              <w:t>V</w:t>
            </w:r>
            <w:r w:rsidR="00D349FD" w:rsidRPr="00995F19">
              <w:rPr>
                <w:rFonts w:asciiTheme="minorHAnsi" w:hAnsiTheme="minorHAnsi" w:cs="Arial"/>
                <w:sz w:val="22"/>
                <w:szCs w:val="22"/>
              </w:rPr>
              <w:t xml:space="preserve">odozaštitni </w:t>
            </w:r>
            <w:r w:rsidRPr="00995F19">
              <w:rPr>
                <w:rFonts w:asciiTheme="minorHAnsi" w:hAnsiTheme="minorHAnsi" w:cs="Arial"/>
                <w:sz w:val="22"/>
                <w:szCs w:val="22"/>
              </w:rPr>
              <w:t>S</w:t>
            </w:r>
            <w:r w:rsidR="00D349FD" w:rsidRPr="00995F19">
              <w:rPr>
                <w:rFonts w:asciiTheme="minorHAnsi" w:hAnsiTheme="minorHAnsi" w:cs="Arial"/>
                <w:sz w:val="22"/>
                <w:szCs w:val="22"/>
              </w:rPr>
              <w:t>ustav d.o.o. Buzet</w:t>
            </w:r>
          </w:p>
        </w:tc>
        <w:tc>
          <w:tcPr>
            <w:tcW w:w="1984" w:type="dxa"/>
            <w:noWrap/>
          </w:tcPr>
          <w:p w:rsidR="007A76B3" w:rsidRPr="00995F19" w:rsidRDefault="00D349FD" w:rsidP="00D349FD">
            <w:pPr>
              <w:widowControl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1.000.000,00</w:t>
            </w:r>
          </w:p>
        </w:tc>
        <w:tc>
          <w:tcPr>
            <w:tcW w:w="1701" w:type="dxa"/>
            <w:noWrap/>
          </w:tcPr>
          <w:p w:rsidR="007A76B3" w:rsidRPr="00995F19" w:rsidRDefault="00D349FD" w:rsidP="00D349FD">
            <w:pPr>
              <w:widowControl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12,72%</w:t>
            </w:r>
          </w:p>
        </w:tc>
      </w:tr>
      <w:tr w:rsidR="007A76B3" w:rsidRPr="00995F19" w:rsidTr="00E771C1">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070" w:type="dxa"/>
          </w:tcPr>
          <w:p w:rsidR="007A76B3" w:rsidRPr="00995F19" w:rsidRDefault="00D349FD" w:rsidP="0034146C">
            <w:pPr>
              <w:widowControl w:val="0"/>
              <w:jc w:val="both"/>
              <w:rPr>
                <w:rFonts w:asciiTheme="minorHAnsi" w:hAnsiTheme="minorHAnsi" w:cs="Arial"/>
                <w:sz w:val="22"/>
                <w:szCs w:val="22"/>
              </w:rPr>
            </w:pPr>
            <w:r w:rsidRPr="00995F19">
              <w:rPr>
                <w:rFonts w:asciiTheme="minorHAnsi" w:hAnsiTheme="minorHAnsi" w:cs="Arial"/>
                <w:sz w:val="22"/>
                <w:szCs w:val="22"/>
              </w:rPr>
              <w:t>Ida d.o.o. Pula</w:t>
            </w:r>
          </w:p>
        </w:tc>
        <w:tc>
          <w:tcPr>
            <w:tcW w:w="1984" w:type="dxa"/>
            <w:noWrap/>
          </w:tcPr>
          <w:p w:rsidR="007A76B3" w:rsidRPr="00995F19" w:rsidRDefault="00D349FD" w:rsidP="00D349FD">
            <w:pPr>
              <w:widowControl w:val="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17.044.000,00</w:t>
            </w:r>
          </w:p>
        </w:tc>
        <w:tc>
          <w:tcPr>
            <w:tcW w:w="1701" w:type="dxa"/>
            <w:noWrap/>
          </w:tcPr>
          <w:p w:rsidR="007A76B3" w:rsidRPr="00995F19" w:rsidRDefault="00D349FD" w:rsidP="00D349FD">
            <w:pPr>
              <w:widowControl w:val="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2,08%</w:t>
            </w:r>
          </w:p>
        </w:tc>
      </w:tr>
      <w:tr w:rsidR="009B42A9" w:rsidRPr="00995F19" w:rsidTr="00E771C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070" w:type="dxa"/>
          </w:tcPr>
          <w:p w:rsidR="009B42A9" w:rsidRPr="00995F19" w:rsidRDefault="009B42A9" w:rsidP="0034146C">
            <w:pPr>
              <w:widowControl w:val="0"/>
              <w:jc w:val="both"/>
              <w:rPr>
                <w:rFonts w:asciiTheme="minorHAnsi" w:hAnsiTheme="minorHAnsi" w:cs="Arial"/>
                <w:sz w:val="22"/>
                <w:szCs w:val="22"/>
              </w:rPr>
            </w:pPr>
            <w:r w:rsidRPr="00995F19">
              <w:rPr>
                <w:rFonts w:asciiTheme="minorHAnsi" w:hAnsiTheme="minorHAnsi" w:cs="Arial"/>
                <w:sz w:val="22"/>
                <w:szCs w:val="22"/>
              </w:rPr>
              <w:t>Istarska autocesta d.d. Pula</w:t>
            </w:r>
          </w:p>
        </w:tc>
        <w:tc>
          <w:tcPr>
            <w:tcW w:w="1984" w:type="dxa"/>
            <w:noWrap/>
          </w:tcPr>
          <w:p w:rsidR="009B42A9" w:rsidRPr="00995F19" w:rsidRDefault="009B42A9" w:rsidP="00D349FD">
            <w:pPr>
              <w:widowControl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4.373.100,00</w:t>
            </w:r>
          </w:p>
        </w:tc>
        <w:tc>
          <w:tcPr>
            <w:tcW w:w="1701" w:type="dxa"/>
            <w:noWrap/>
          </w:tcPr>
          <w:p w:rsidR="009B42A9" w:rsidRPr="00995F19" w:rsidRDefault="009B42A9" w:rsidP="00D349FD">
            <w:pPr>
              <w:widowControl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1,57%</w:t>
            </w:r>
          </w:p>
        </w:tc>
      </w:tr>
      <w:tr w:rsidR="007A76B3" w:rsidRPr="00995F19" w:rsidTr="00E771C1">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070" w:type="dxa"/>
          </w:tcPr>
          <w:p w:rsidR="007A76B3" w:rsidRPr="00995F19" w:rsidRDefault="00D349FD" w:rsidP="0034146C">
            <w:pPr>
              <w:widowControl w:val="0"/>
              <w:jc w:val="both"/>
              <w:rPr>
                <w:rFonts w:asciiTheme="minorHAnsi" w:hAnsiTheme="minorHAnsi" w:cs="Arial"/>
                <w:sz w:val="22"/>
                <w:szCs w:val="22"/>
              </w:rPr>
            </w:pPr>
            <w:r w:rsidRPr="00995F19">
              <w:rPr>
                <w:rFonts w:asciiTheme="minorHAnsi" w:hAnsiTheme="minorHAnsi" w:cs="Arial"/>
                <w:sz w:val="22"/>
                <w:szCs w:val="22"/>
              </w:rPr>
              <w:t>Dom za starije i nemoćne osobe buzet</w:t>
            </w:r>
          </w:p>
        </w:tc>
        <w:tc>
          <w:tcPr>
            <w:tcW w:w="1984" w:type="dxa"/>
            <w:noWrap/>
          </w:tcPr>
          <w:p w:rsidR="007A76B3" w:rsidRPr="00995F19" w:rsidRDefault="00D349FD" w:rsidP="00D349FD">
            <w:pPr>
              <w:widowControl w:val="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200.000,00</w:t>
            </w:r>
          </w:p>
        </w:tc>
        <w:tc>
          <w:tcPr>
            <w:tcW w:w="1701" w:type="dxa"/>
            <w:noWrap/>
          </w:tcPr>
          <w:p w:rsidR="007A76B3" w:rsidRPr="00995F19" w:rsidRDefault="00D349FD" w:rsidP="00D349FD">
            <w:pPr>
              <w:widowControl w:val="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100,00%</w:t>
            </w:r>
          </w:p>
        </w:tc>
      </w:tr>
      <w:tr w:rsidR="007A76B3" w:rsidRPr="00995F19" w:rsidTr="00E771C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070" w:type="dxa"/>
          </w:tcPr>
          <w:p w:rsidR="007A76B3" w:rsidRPr="00995F19" w:rsidRDefault="00D349FD" w:rsidP="009A7AF4">
            <w:pPr>
              <w:widowControl w:val="0"/>
              <w:jc w:val="both"/>
              <w:rPr>
                <w:rFonts w:asciiTheme="minorHAnsi" w:hAnsiTheme="minorHAnsi" w:cs="Arial"/>
                <w:sz w:val="22"/>
                <w:szCs w:val="22"/>
              </w:rPr>
            </w:pPr>
            <w:r w:rsidRPr="00995F19">
              <w:rPr>
                <w:rFonts w:asciiTheme="minorHAnsi" w:hAnsiTheme="minorHAnsi" w:cs="Arial"/>
                <w:sz w:val="22"/>
                <w:szCs w:val="22"/>
              </w:rPr>
              <w:t>Dječji vrtić ''</w:t>
            </w:r>
            <w:r w:rsidR="009A7AF4" w:rsidRPr="00995F19">
              <w:rPr>
                <w:rFonts w:asciiTheme="minorHAnsi" w:hAnsiTheme="minorHAnsi" w:cs="Arial"/>
                <w:sz w:val="22"/>
                <w:szCs w:val="22"/>
              </w:rPr>
              <w:t>G</w:t>
            </w:r>
            <w:r w:rsidRPr="00995F19">
              <w:rPr>
                <w:rFonts w:asciiTheme="minorHAnsi" w:hAnsiTheme="minorHAnsi" w:cs="Arial"/>
                <w:sz w:val="22"/>
                <w:szCs w:val="22"/>
              </w:rPr>
              <w:t xml:space="preserve">rdelin'' </w:t>
            </w:r>
            <w:r w:rsidR="009A7AF4" w:rsidRPr="00995F19">
              <w:rPr>
                <w:rFonts w:asciiTheme="minorHAnsi" w:hAnsiTheme="minorHAnsi" w:cs="Arial"/>
                <w:sz w:val="22"/>
                <w:szCs w:val="22"/>
              </w:rPr>
              <w:t>B</w:t>
            </w:r>
            <w:r w:rsidRPr="00995F19">
              <w:rPr>
                <w:rFonts w:asciiTheme="minorHAnsi" w:hAnsiTheme="minorHAnsi" w:cs="Arial"/>
                <w:sz w:val="22"/>
                <w:szCs w:val="22"/>
              </w:rPr>
              <w:t>uzet</w:t>
            </w:r>
          </w:p>
        </w:tc>
        <w:tc>
          <w:tcPr>
            <w:tcW w:w="1984" w:type="dxa"/>
            <w:noWrap/>
          </w:tcPr>
          <w:p w:rsidR="007A76B3" w:rsidRPr="00995F19" w:rsidRDefault="00D349FD" w:rsidP="00D349FD">
            <w:pPr>
              <w:widowControl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0,00</w:t>
            </w:r>
          </w:p>
        </w:tc>
        <w:tc>
          <w:tcPr>
            <w:tcW w:w="1701" w:type="dxa"/>
            <w:noWrap/>
          </w:tcPr>
          <w:p w:rsidR="007A76B3" w:rsidRPr="00995F19" w:rsidRDefault="00D349FD" w:rsidP="00D349FD">
            <w:pPr>
              <w:widowControl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100,00%</w:t>
            </w:r>
          </w:p>
        </w:tc>
      </w:tr>
      <w:tr w:rsidR="007A76B3" w:rsidRPr="00995F19" w:rsidTr="00E771C1">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070" w:type="dxa"/>
          </w:tcPr>
          <w:p w:rsidR="007A76B3" w:rsidRPr="00995F19" w:rsidRDefault="009A7AF4" w:rsidP="009A7AF4">
            <w:pPr>
              <w:widowControl w:val="0"/>
              <w:jc w:val="both"/>
              <w:rPr>
                <w:rFonts w:asciiTheme="minorHAnsi" w:hAnsiTheme="minorHAnsi" w:cs="Arial"/>
                <w:sz w:val="22"/>
                <w:szCs w:val="22"/>
              </w:rPr>
            </w:pPr>
            <w:r w:rsidRPr="00995F19">
              <w:rPr>
                <w:rFonts w:asciiTheme="minorHAnsi" w:hAnsiTheme="minorHAnsi" w:cs="Arial"/>
                <w:sz w:val="22"/>
                <w:szCs w:val="22"/>
              </w:rPr>
              <w:t>Pučko O</w:t>
            </w:r>
            <w:r w:rsidR="00D349FD" w:rsidRPr="00995F19">
              <w:rPr>
                <w:rFonts w:asciiTheme="minorHAnsi" w:hAnsiTheme="minorHAnsi" w:cs="Arial"/>
                <w:sz w:val="22"/>
                <w:szCs w:val="22"/>
              </w:rPr>
              <w:t xml:space="preserve">tvoreno učilište </w:t>
            </w:r>
            <w:r w:rsidRPr="00995F19">
              <w:rPr>
                <w:rFonts w:asciiTheme="minorHAnsi" w:hAnsiTheme="minorHAnsi" w:cs="Arial"/>
                <w:sz w:val="22"/>
                <w:szCs w:val="22"/>
              </w:rPr>
              <w:t>B</w:t>
            </w:r>
            <w:r w:rsidR="00D349FD" w:rsidRPr="00995F19">
              <w:rPr>
                <w:rFonts w:asciiTheme="minorHAnsi" w:hAnsiTheme="minorHAnsi" w:cs="Arial"/>
                <w:sz w:val="22"/>
                <w:szCs w:val="22"/>
              </w:rPr>
              <w:t>uzet</w:t>
            </w:r>
          </w:p>
        </w:tc>
        <w:tc>
          <w:tcPr>
            <w:tcW w:w="1984" w:type="dxa"/>
            <w:noWrap/>
          </w:tcPr>
          <w:p w:rsidR="007A76B3" w:rsidRPr="00995F19" w:rsidRDefault="00D349FD" w:rsidP="00D349FD">
            <w:pPr>
              <w:widowControl w:val="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0,00</w:t>
            </w:r>
          </w:p>
        </w:tc>
        <w:tc>
          <w:tcPr>
            <w:tcW w:w="1701" w:type="dxa"/>
            <w:noWrap/>
          </w:tcPr>
          <w:p w:rsidR="007A76B3" w:rsidRPr="00995F19" w:rsidRDefault="00D349FD" w:rsidP="00D349FD">
            <w:pPr>
              <w:widowControl w:val="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100,00%</w:t>
            </w:r>
          </w:p>
        </w:tc>
      </w:tr>
      <w:tr w:rsidR="007A76B3" w:rsidRPr="00995F19" w:rsidTr="00E771C1">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070" w:type="dxa"/>
            <w:noWrap/>
          </w:tcPr>
          <w:p w:rsidR="007A76B3" w:rsidRPr="00995F19" w:rsidRDefault="00D349FD" w:rsidP="009A7AF4">
            <w:pPr>
              <w:widowControl w:val="0"/>
              <w:jc w:val="both"/>
              <w:rPr>
                <w:rFonts w:asciiTheme="minorHAnsi" w:hAnsiTheme="minorHAnsi" w:cs="Arial"/>
                <w:sz w:val="22"/>
                <w:szCs w:val="22"/>
              </w:rPr>
            </w:pPr>
            <w:r w:rsidRPr="00995F19">
              <w:rPr>
                <w:rFonts w:asciiTheme="minorHAnsi" w:hAnsiTheme="minorHAnsi" w:cs="Arial"/>
                <w:sz w:val="22"/>
                <w:szCs w:val="22"/>
              </w:rPr>
              <w:t xml:space="preserve">Javna vatrogasna postrojba </w:t>
            </w:r>
            <w:r w:rsidR="009A7AF4" w:rsidRPr="00995F19">
              <w:rPr>
                <w:rFonts w:asciiTheme="minorHAnsi" w:hAnsiTheme="minorHAnsi" w:cs="Arial"/>
                <w:sz w:val="22"/>
                <w:szCs w:val="22"/>
              </w:rPr>
              <w:t>B</w:t>
            </w:r>
            <w:r w:rsidRPr="00995F19">
              <w:rPr>
                <w:rFonts w:asciiTheme="minorHAnsi" w:hAnsiTheme="minorHAnsi" w:cs="Arial"/>
                <w:sz w:val="22"/>
                <w:szCs w:val="22"/>
              </w:rPr>
              <w:t>uzet</w:t>
            </w:r>
          </w:p>
        </w:tc>
        <w:tc>
          <w:tcPr>
            <w:tcW w:w="1984" w:type="dxa"/>
            <w:noWrap/>
          </w:tcPr>
          <w:p w:rsidR="007A76B3" w:rsidRPr="00995F19" w:rsidRDefault="00D349FD" w:rsidP="00D349FD">
            <w:pPr>
              <w:widowControl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0,00</w:t>
            </w:r>
          </w:p>
        </w:tc>
        <w:tc>
          <w:tcPr>
            <w:tcW w:w="1701" w:type="dxa"/>
            <w:noWrap/>
          </w:tcPr>
          <w:p w:rsidR="007A76B3" w:rsidRPr="00995F19" w:rsidRDefault="00D349FD" w:rsidP="00D349FD">
            <w:pPr>
              <w:widowControl w:val="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100,00%</w:t>
            </w:r>
          </w:p>
        </w:tc>
      </w:tr>
      <w:tr w:rsidR="007A76B3" w:rsidRPr="00995F19" w:rsidTr="00E771C1">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5070" w:type="dxa"/>
          </w:tcPr>
          <w:p w:rsidR="007A76B3" w:rsidRPr="00995F19" w:rsidRDefault="00D349FD" w:rsidP="0034146C">
            <w:pPr>
              <w:widowControl w:val="0"/>
              <w:jc w:val="both"/>
              <w:rPr>
                <w:rFonts w:asciiTheme="minorHAnsi" w:hAnsiTheme="minorHAnsi" w:cs="Arial"/>
                <w:sz w:val="22"/>
                <w:szCs w:val="22"/>
              </w:rPr>
            </w:pPr>
            <w:r w:rsidRPr="00995F19">
              <w:rPr>
                <w:rFonts w:asciiTheme="minorHAnsi" w:hAnsiTheme="minorHAnsi" w:cs="Arial"/>
                <w:sz w:val="22"/>
                <w:szCs w:val="22"/>
              </w:rPr>
              <w:t>D</w:t>
            </w:r>
            <w:r w:rsidR="009A7AF4" w:rsidRPr="00995F19">
              <w:rPr>
                <w:rFonts w:asciiTheme="minorHAnsi" w:hAnsiTheme="minorHAnsi" w:cs="Arial"/>
                <w:sz w:val="22"/>
                <w:szCs w:val="22"/>
              </w:rPr>
              <w:t>nevni centar za rehabilitaciju Veruda-P</w:t>
            </w:r>
            <w:r w:rsidRPr="00995F19">
              <w:rPr>
                <w:rFonts w:asciiTheme="minorHAnsi" w:hAnsiTheme="minorHAnsi" w:cs="Arial"/>
                <w:sz w:val="22"/>
                <w:szCs w:val="22"/>
              </w:rPr>
              <w:t>ula</w:t>
            </w:r>
          </w:p>
        </w:tc>
        <w:tc>
          <w:tcPr>
            <w:tcW w:w="1984" w:type="dxa"/>
            <w:noWrap/>
          </w:tcPr>
          <w:p w:rsidR="007A76B3" w:rsidRPr="00995F19" w:rsidRDefault="00D349FD" w:rsidP="00D349FD">
            <w:pPr>
              <w:widowControl w:val="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12.000,00</w:t>
            </w:r>
          </w:p>
        </w:tc>
        <w:tc>
          <w:tcPr>
            <w:tcW w:w="1701" w:type="dxa"/>
            <w:noWrap/>
          </w:tcPr>
          <w:p w:rsidR="007A76B3" w:rsidRPr="00995F19" w:rsidRDefault="00D349FD" w:rsidP="00D349FD">
            <w:pPr>
              <w:widowControl w:val="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995F19">
              <w:rPr>
                <w:rFonts w:asciiTheme="minorHAnsi" w:hAnsiTheme="minorHAnsi" w:cs="Arial"/>
                <w:sz w:val="22"/>
                <w:szCs w:val="22"/>
              </w:rPr>
              <w:t>8,33%</w:t>
            </w:r>
          </w:p>
        </w:tc>
      </w:tr>
    </w:tbl>
    <w:p w:rsidR="00DC3ED1" w:rsidRPr="00995F19" w:rsidRDefault="00DC3ED1" w:rsidP="0034146C">
      <w:pPr>
        <w:widowControl w:val="0"/>
        <w:tabs>
          <w:tab w:val="left" w:pos="720"/>
        </w:tabs>
        <w:jc w:val="both"/>
        <w:rPr>
          <w:rFonts w:asciiTheme="minorHAnsi" w:hAnsiTheme="minorHAnsi" w:cs="Arial"/>
        </w:rPr>
      </w:pPr>
    </w:p>
    <w:p w:rsidR="003954FE" w:rsidRPr="00995F19" w:rsidRDefault="00BD774B" w:rsidP="0034146C">
      <w:pPr>
        <w:widowControl w:val="0"/>
        <w:tabs>
          <w:tab w:val="left" w:pos="720"/>
        </w:tabs>
        <w:jc w:val="both"/>
        <w:rPr>
          <w:rFonts w:asciiTheme="minorHAnsi" w:hAnsiTheme="minorHAnsi" w:cs="Arial"/>
        </w:rPr>
      </w:pPr>
      <w:r w:rsidRPr="00995F19">
        <w:rPr>
          <w:rFonts w:asciiTheme="minorHAnsi" w:hAnsiTheme="minorHAnsi" w:cs="Arial"/>
        </w:rPr>
        <w:tab/>
      </w:r>
    </w:p>
    <w:p w:rsidR="00F6050D" w:rsidRPr="001310CD" w:rsidRDefault="00F6050D" w:rsidP="00F6050D">
      <w:pPr>
        <w:widowControl w:val="0"/>
        <w:pBdr>
          <w:bottom w:val="single" w:sz="12" w:space="1" w:color="auto"/>
        </w:pBdr>
        <w:jc w:val="center"/>
        <w:rPr>
          <w:rStyle w:val="Naglaeno"/>
          <w:sz w:val="32"/>
          <w:szCs w:val="32"/>
        </w:rPr>
      </w:pPr>
      <w:r>
        <w:rPr>
          <w:rStyle w:val="Naglaeno"/>
          <w:sz w:val="32"/>
          <w:szCs w:val="32"/>
        </w:rPr>
        <w:t>IZVJEŠTAJ O ZADUŽIVANJU</w:t>
      </w:r>
    </w:p>
    <w:p w:rsidR="00F6050D" w:rsidRPr="001310CD" w:rsidRDefault="00F6050D" w:rsidP="00F6050D">
      <w:pPr>
        <w:widowControl w:val="0"/>
        <w:jc w:val="both"/>
        <w:rPr>
          <w:rFonts w:asciiTheme="minorHAnsi" w:hAnsiTheme="minorHAnsi" w:cs="Arial"/>
          <w:b/>
        </w:rPr>
      </w:pPr>
    </w:p>
    <w:p w:rsidR="008438CC" w:rsidRDefault="00F6050D" w:rsidP="008438CC">
      <w:pPr>
        <w:widowControl w:val="0"/>
        <w:tabs>
          <w:tab w:val="left" w:pos="720"/>
        </w:tabs>
        <w:jc w:val="both"/>
        <w:rPr>
          <w:rFonts w:asciiTheme="minorHAnsi" w:hAnsiTheme="minorHAnsi" w:cs="Arial"/>
        </w:rPr>
      </w:pPr>
      <w:r w:rsidRPr="00F6050D">
        <w:rPr>
          <w:rFonts w:asciiTheme="minorHAnsi" w:hAnsiTheme="minorHAnsi" w:cs="Arial"/>
        </w:rPr>
        <w:t xml:space="preserve">Zaduživanje jedinica lokalne i područne ( regionalne ) samouprave regulirano je </w:t>
      </w:r>
      <w:r>
        <w:rPr>
          <w:rFonts w:asciiTheme="minorHAnsi" w:hAnsiTheme="minorHAnsi" w:cs="Arial"/>
        </w:rPr>
        <w:t>Zakonom o proračunu i Pravilnikom o postupku zaduživanja te davanju jamstava i suglasnosti jedinica lokalne i područne ( regionalne ) samouprave ( Narodne novine 55/09</w:t>
      </w:r>
      <w:r w:rsidR="008438CC">
        <w:rPr>
          <w:rFonts w:asciiTheme="minorHAnsi" w:hAnsiTheme="minorHAnsi" w:cs="Arial"/>
        </w:rPr>
        <w:t>.</w:t>
      </w:r>
      <w:r>
        <w:rPr>
          <w:rFonts w:asciiTheme="minorHAnsi" w:hAnsiTheme="minorHAnsi" w:cs="Arial"/>
        </w:rPr>
        <w:t xml:space="preserve"> i 139/10</w:t>
      </w:r>
      <w:r w:rsidR="008438CC">
        <w:rPr>
          <w:rFonts w:asciiTheme="minorHAnsi" w:hAnsiTheme="minorHAnsi" w:cs="Arial"/>
        </w:rPr>
        <w:t>.</w:t>
      </w:r>
      <w:r>
        <w:rPr>
          <w:rFonts w:asciiTheme="minorHAnsi" w:hAnsiTheme="minorHAnsi" w:cs="Arial"/>
        </w:rPr>
        <w:t xml:space="preserve"> ).</w:t>
      </w:r>
    </w:p>
    <w:p w:rsidR="008438CC" w:rsidRDefault="008438CC" w:rsidP="008438CC">
      <w:pPr>
        <w:widowControl w:val="0"/>
        <w:tabs>
          <w:tab w:val="left" w:pos="720"/>
        </w:tabs>
        <w:jc w:val="both"/>
        <w:rPr>
          <w:rFonts w:asciiTheme="minorHAnsi" w:hAnsiTheme="minorHAnsi" w:cs="Arial"/>
        </w:rPr>
      </w:pPr>
    </w:p>
    <w:p w:rsidR="008438CC" w:rsidRPr="008438CC" w:rsidRDefault="008438CC" w:rsidP="008438CC">
      <w:pPr>
        <w:pStyle w:val="Odlomakpopisa"/>
        <w:widowControl w:val="0"/>
        <w:numPr>
          <w:ilvl w:val="0"/>
          <w:numId w:val="27"/>
        </w:numPr>
        <w:tabs>
          <w:tab w:val="left" w:pos="720"/>
        </w:tabs>
        <w:jc w:val="both"/>
        <w:rPr>
          <w:rFonts w:asciiTheme="minorHAnsi" w:hAnsiTheme="minorHAnsi" w:cs="Arial"/>
        </w:rPr>
      </w:pPr>
      <w:r w:rsidRPr="008438CC">
        <w:rPr>
          <w:rFonts w:asciiTheme="minorHAnsi" w:hAnsiTheme="minorHAnsi" w:cs="Arial"/>
          <w:b/>
        </w:rPr>
        <w:t xml:space="preserve">DUGOROČNI KREDIT ERSTE &amp; STEIERMARKISCHE BANK D.D. ZA REKONSTRUKCIJU I DOGRADNJU ZGRADE DJEČJEG VRTIĆA GRDELIN SA PRISTUPNOM PROMETNICOM </w:t>
      </w:r>
    </w:p>
    <w:p w:rsidR="008438CC" w:rsidRDefault="008438CC" w:rsidP="0034146C">
      <w:pPr>
        <w:widowControl w:val="0"/>
        <w:tabs>
          <w:tab w:val="left" w:pos="720"/>
        </w:tabs>
        <w:jc w:val="both"/>
        <w:rPr>
          <w:rFonts w:asciiTheme="minorHAnsi" w:hAnsiTheme="minorHAnsi" w:cs="Arial"/>
        </w:rPr>
      </w:pPr>
      <w:r w:rsidRPr="008438CC">
        <w:rPr>
          <w:rFonts w:asciiTheme="minorHAnsi" w:hAnsiTheme="minorHAnsi" w:cs="Arial"/>
        </w:rPr>
        <w:t xml:space="preserve">Grad Buzet je 2020. godine sklopio ugovor o </w:t>
      </w:r>
      <w:r>
        <w:rPr>
          <w:rFonts w:asciiTheme="minorHAnsi" w:hAnsiTheme="minorHAnsi" w:cs="Arial"/>
        </w:rPr>
        <w:t xml:space="preserve"> dugoročnom zaduženju sa Erste &amp; Steiermarkische bank d.d. u iznosu </w:t>
      </w:r>
      <w:r w:rsidR="004D6D30">
        <w:rPr>
          <w:rFonts w:asciiTheme="minorHAnsi" w:hAnsiTheme="minorHAnsi" w:cs="Arial"/>
        </w:rPr>
        <w:t xml:space="preserve">od </w:t>
      </w:r>
      <w:r>
        <w:rPr>
          <w:rFonts w:asciiTheme="minorHAnsi" w:hAnsiTheme="minorHAnsi" w:cs="Arial"/>
        </w:rPr>
        <w:t>5.225.000,00 kn nakon dobivene suglasnosti Vlade RH i Odluke o zaduživanju koje je donijelo Gradsko vijeće uz fiksnu stopu kamate od 1,12 % na rok od 10 godina.</w:t>
      </w:r>
      <w:r w:rsidR="005F6762">
        <w:rPr>
          <w:rFonts w:asciiTheme="minorHAnsi" w:hAnsiTheme="minorHAnsi" w:cs="Arial"/>
        </w:rPr>
        <w:t xml:space="preserve"> Otplata kredita ide kroz 40 jednakih tromjesečnih rata. Prva rata dospijeva na naplatu 31.03.2021., a zadnja rata na dan Roka vraćanja tj. 31.12.2030., tako stanje glavnice na dan 31.12.2020. iznosi 5.225.000,00 kuna.</w:t>
      </w:r>
    </w:p>
    <w:p w:rsidR="004C747E" w:rsidRDefault="004C747E" w:rsidP="0034146C">
      <w:pPr>
        <w:widowControl w:val="0"/>
        <w:tabs>
          <w:tab w:val="left" w:pos="720"/>
        </w:tabs>
        <w:jc w:val="both"/>
        <w:rPr>
          <w:rFonts w:asciiTheme="minorHAnsi" w:hAnsiTheme="minorHAnsi" w:cs="Arial"/>
        </w:rPr>
      </w:pPr>
    </w:p>
    <w:p w:rsidR="004C747E" w:rsidRPr="001310CD" w:rsidRDefault="004C747E" w:rsidP="004C747E">
      <w:pPr>
        <w:widowControl w:val="0"/>
        <w:pBdr>
          <w:bottom w:val="single" w:sz="12" w:space="1" w:color="auto"/>
        </w:pBdr>
        <w:jc w:val="center"/>
        <w:rPr>
          <w:rStyle w:val="Naglaeno"/>
          <w:sz w:val="32"/>
          <w:szCs w:val="32"/>
        </w:rPr>
      </w:pPr>
      <w:r>
        <w:rPr>
          <w:rStyle w:val="Naglaeno"/>
          <w:sz w:val="32"/>
          <w:szCs w:val="32"/>
        </w:rPr>
        <w:t xml:space="preserve">IZVJEŠTAJ O </w:t>
      </w:r>
      <w:r>
        <w:rPr>
          <w:rStyle w:val="Naglaeno"/>
          <w:sz w:val="32"/>
          <w:szCs w:val="32"/>
        </w:rPr>
        <w:t>DANIM JAMSTVIMA I IZDACIMA PO DANIM JAMSTVIMA</w:t>
      </w:r>
    </w:p>
    <w:p w:rsidR="004C747E" w:rsidRPr="001310CD" w:rsidRDefault="004C747E" w:rsidP="004C747E">
      <w:pPr>
        <w:widowControl w:val="0"/>
        <w:jc w:val="both"/>
        <w:rPr>
          <w:rFonts w:asciiTheme="minorHAnsi" w:hAnsiTheme="minorHAnsi" w:cs="Arial"/>
          <w:b/>
        </w:rPr>
      </w:pPr>
    </w:p>
    <w:p w:rsidR="008438CC" w:rsidRDefault="004C747E" w:rsidP="0034146C">
      <w:pPr>
        <w:widowControl w:val="0"/>
        <w:tabs>
          <w:tab w:val="left" w:pos="720"/>
        </w:tabs>
        <w:jc w:val="both"/>
        <w:rPr>
          <w:rFonts w:asciiTheme="minorHAnsi" w:hAnsiTheme="minorHAnsi" w:cs="Arial"/>
        </w:rPr>
      </w:pPr>
      <w:r>
        <w:rPr>
          <w:rFonts w:asciiTheme="minorHAnsi" w:hAnsiTheme="minorHAnsi" w:cs="Arial"/>
        </w:rPr>
        <w:t>U vezi članka 91. Zakona o proračunu ( Narodne novine br.87/08, 136/12 i 15/15 ) Grad Buzet u izvještajnom razdoblju nije davao jamstva.</w:t>
      </w:r>
    </w:p>
    <w:p w:rsidR="004C747E" w:rsidRDefault="004C747E" w:rsidP="0034146C">
      <w:pPr>
        <w:widowControl w:val="0"/>
        <w:tabs>
          <w:tab w:val="left" w:pos="720"/>
        </w:tabs>
        <w:jc w:val="both"/>
        <w:rPr>
          <w:rFonts w:asciiTheme="minorHAnsi" w:hAnsiTheme="minorHAnsi" w:cs="Arial"/>
        </w:rPr>
      </w:pPr>
    </w:p>
    <w:p w:rsidR="004C747E" w:rsidRDefault="004C747E" w:rsidP="0034146C">
      <w:pPr>
        <w:widowControl w:val="0"/>
        <w:tabs>
          <w:tab w:val="left" w:pos="720"/>
        </w:tabs>
        <w:jc w:val="both"/>
        <w:rPr>
          <w:rFonts w:asciiTheme="minorHAnsi" w:hAnsiTheme="minorHAnsi" w:cs="Arial"/>
        </w:rPr>
      </w:pPr>
    </w:p>
    <w:p w:rsidR="008438CC" w:rsidRDefault="008438CC" w:rsidP="008438CC">
      <w:pPr>
        <w:pStyle w:val="Odlomakpopisa"/>
        <w:widowControl w:val="0"/>
        <w:numPr>
          <w:ilvl w:val="0"/>
          <w:numId w:val="27"/>
        </w:numPr>
        <w:tabs>
          <w:tab w:val="left" w:pos="720"/>
        </w:tabs>
        <w:jc w:val="both"/>
        <w:rPr>
          <w:rFonts w:asciiTheme="minorHAnsi" w:hAnsiTheme="minorHAnsi" w:cs="Arial"/>
          <w:b/>
        </w:rPr>
      </w:pPr>
      <w:r w:rsidRPr="008438CC">
        <w:rPr>
          <w:rFonts w:asciiTheme="minorHAnsi" w:hAnsiTheme="minorHAnsi" w:cs="Arial"/>
          <w:b/>
        </w:rPr>
        <w:t>DANE SUGLASNOSTI ZA ZADUŽENJE</w:t>
      </w:r>
      <w:r>
        <w:rPr>
          <w:rFonts w:asciiTheme="minorHAnsi" w:hAnsiTheme="minorHAnsi" w:cs="Arial"/>
          <w:b/>
        </w:rPr>
        <w:t xml:space="preserve"> </w:t>
      </w:r>
    </w:p>
    <w:p w:rsidR="00C14958" w:rsidRPr="008438CC" w:rsidRDefault="00C14958" w:rsidP="008438CC">
      <w:pPr>
        <w:pStyle w:val="Odlomakpopisa"/>
        <w:widowControl w:val="0"/>
        <w:tabs>
          <w:tab w:val="left" w:pos="720"/>
        </w:tabs>
        <w:jc w:val="both"/>
        <w:rPr>
          <w:rFonts w:asciiTheme="minorHAnsi" w:hAnsiTheme="minorHAnsi" w:cs="Arial"/>
          <w:b/>
        </w:rPr>
      </w:pPr>
    </w:p>
    <w:p w:rsidR="00355B3B" w:rsidRPr="008438CC" w:rsidRDefault="008438CC" w:rsidP="0034146C">
      <w:pPr>
        <w:widowControl w:val="0"/>
        <w:tabs>
          <w:tab w:val="left" w:pos="720"/>
        </w:tabs>
        <w:jc w:val="both"/>
        <w:rPr>
          <w:rFonts w:asciiTheme="minorHAnsi" w:hAnsiTheme="minorHAnsi" w:cs="Arial"/>
        </w:rPr>
      </w:pPr>
      <w:r w:rsidRPr="008438CC">
        <w:rPr>
          <w:rFonts w:asciiTheme="minorHAnsi" w:hAnsiTheme="minorHAnsi" w:cs="Arial"/>
        </w:rPr>
        <w:t>Grad Buzet je dao sljedeće suglasnosti na zaduženje:</w:t>
      </w:r>
    </w:p>
    <w:p w:rsidR="00E708B3" w:rsidRPr="005729FB" w:rsidRDefault="00355B3B" w:rsidP="004D78B3">
      <w:pPr>
        <w:pStyle w:val="Odlomakpopisa"/>
        <w:widowControl w:val="0"/>
        <w:numPr>
          <w:ilvl w:val="0"/>
          <w:numId w:val="9"/>
        </w:numPr>
        <w:jc w:val="both"/>
        <w:rPr>
          <w:rFonts w:asciiTheme="minorHAnsi" w:hAnsiTheme="minorHAnsi" w:cs="Arial"/>
          <w:sz w:val="24"/>
          <w:szCs w:val="24"/>
        </w:rPr>
      </w:pPr>
      <w:r w:rsidRPr="005729FB">
        <w:rPr>
          <w:rFonts w:asciiTheme="minorHAnsi" w:hAnsiTheme="minorHAnsi" w:cs="Arial"/>
          <w:sz w:val="24"/>
          <w:szCs w:val="24"/>
        </w:rPr>
        <w:t xml:space="preserve">Park d.o.o. </w:t>
      </w:r>
      <w:r w:rsidR="00E708B3" w:rsidRPr="005729FB">
        <w:rPr>
          <w:rFonts w:asciiTheme="minorHAnsi" w:hAnsiTheme="minorHAnsi" w:cs="Arial"/>
          <w:sz w:val="24"/>
          <w:szCs w:val="24"/>
        </w:rPr>
        <w:t xml:space="preserve">Buzet na iznos od </w:t>
      </w:r>
      <w:r w:rsidRPr="005729FB">
        <w:rPr>
          <w:rFonts w:asciiTheme="minorHAnsi" w:hAnsiTheme="minorHAnsi" w:cs="Arial"/>
          <w:sz w:val="24"/>
          <w:szCs w:val="24"/>
        </w:rPr>
        <w:t>3.700,000,00</w:t>
      </w:r>
      <w:r w:rsidR="00E708B3" w:rsidRPr="005729FB">
        <w:rPr>
          <w:rFonts w:asciiTheme="minorHAnsi" w:hAnsiTheme="minorHAnsi" w:cs="Arial"/>
          <w:sz w:val="24"/>
          <w:szCs w:val="24"/>
        </w:rPr>
        <w:t xml:space="preserve"> ku</w:t>
      </w:r>
      <w:r w:rsidRPr="005729FB">
        <w:rPr>
          <w:rFonts w:asciiTheme="minorHAnsi" w:hAnsiTheme="minorHAnsi" w:cs="Arial"/>
          <w:sz w:val="24"/>
          <w:szCs w:val="24"/>
        </w:rPr>
        <w:t>na, datum suglasnosti 28</w:t>
      </w:r>
      <w:r w:rsidR="00E708B3" w:rsidRPr="005729FB">
        <w:rPr>
          <w:rFonts w:asciiTheme="minorHAnsi" w:hAnsiTheme="minorHAnsi" w:cs="Arial"/>
          <w:sz w:val="24"/>
          <w:szCs w:val="24"/>
        </w:rPr>
        <w:t>.</w:t>
      </w:r>
      <w:r w:rsidRPr="005729FB">
        <w:rPr>
          <w:rFonts w:asciiTheme="minorHAnsi" w:hAnsiTheme="minorHAnsi" w:cs="Arial"/>
          <w:sz w:val="24"/>
          <w:szCs w:val="24"/>
        </w:rPr>
        <w:t>11.2018.</w:t>
      </w:r>
      <w:r w:rsidR="00E708B3" w:rsidRPr="005729FB">
        <w:rPr>
          <w:rFonts w:asciiTheme="minorHAnsi" w:hAnsiTheme="minorHAnsi" w:cs="Arial"/>
          <w:sz w:val="24"/>
          <w:szCs w:val="24"/>
        </w:rPr>
        <w:t xml:space="preserve"> godine, rok otplate 10 godina.</w:t>
      </w:r>
    </w:p>
    <w:p w:rsidR="00E708B3" w:rsidRPr="005729FB" w:rsidRDefault="00E708B3" w:rsidP="0034146C">
      <w:pPr>
        <w:widowControl w:val="0"/>
        <w:tabs>
          <w:tab w:val="left" w:pos="720"/>
        </w:tabs>
        <w:jc w:val="both"/>
        <w:rPr>
          <w:rFonts w:asciiTheme="minorHAnsi" w:hAnsiTheme="minorHAnsi" w:cs="Arial"/>
        </w:rPr>
      </w:pPr>
    </w:p>
    <w:p w:rsidR="00E708B3" w:rsidRPr="005729FB" w:rsidRDefault="00BD774B" w:rsidP="0034146C">
      <w:pPr>
        <w:widowControl w:val="0"/>
        <w:tabs>
          <w:tab w:val="left" w:pos="720"/>
        </w:tabs>
        <w:jc w:val="both"/>
        <w:rPr>
          <w:rFonts w:asciiTheme="minorHAnsi" w:hAnsiTheme="minorHAnsi" w:cs="Arial"/>
        </w:rPr>
      </w:pPr>
      <w:r w:rsidRPr="005729FB">
        <w:rPr>
          <w:rFonts w:asciiTheme="minorHAnsi" w:hAnsiTheme="minorHAnsi" w:cs="Arial"/>
        </w:rPr>
        <w:tab/>
      </w:r>
      <w:r w:rsidR="00E708B3" w:rsidRPr="005729FB">
        <w:rPr>
          <w:rFonts w:asciiTheme="minorHAnsi" w:hAnsiTheme="minorHAnsi" w:cs="Arial"/>
        </w:rPr>
        <w:t xml:space="preserve">Stanje glavnice za </w:t>
      </w:r>
      <w:r w:rsidR="0012654F" w:rsidRPr="005729FB">
        <w:rPr>
          <w:rFonts w:asciiTheme="minorHAnsi" w:hAnsiTheme="minorHAnsi" w:cs="Arial"/>
        </w:rPr>
        <w:t>otplatu a dan 31. prosinca 20</w:t>
      </w:r>
      <w:r w:rsidR="00995F19" w:rsidRPr="005729FB">
        <w:rPr>
          <w:rFonts w:asciiTheme="minorHAnsi" w:hAnsiTheme="minorHAnsi" w:cs="Arial"/>
        </w:rPr>
        <w:t>20</w:t>
      </w:r>
      <w:r w:rsidR="00865DA2" w:rsidRPr="005729FB">
        <w:rPr>
          <w:rFonts w:asciiTheme="minorHAnsi" w:hAnsiTheme="minorHAnsi" w:cs="Arial"/>
        </w:rPr>
        <w:t xml:space="preserve">. godine </w:t>
      </w:r>
      <w:r w:rsidR="00B04AD3" w:rsidRPr="005729FB">
        <w:rPr>
          <w:rFonts w:asciiTheme="minorHAnsi" w:hAnsiTheme="minorHAnsi" w:cs="Arial"/>
        </w:rPr>
        <w:t>iznosi 3.</w:t>
      </w:r>
      <w:r w:rsidR="005729FB" w:rsidRPr="005729FB">
        <w:rPr>
          <w:rFonts w:asciiTheme="minorHAnsi" w:hAnsiTheme="minorHAnsi" w:cs="Arial"/>
        </w:rPr>
        <w:t>237.</w:t>
      </w:r>
      <w:r w:rsidR="00B04AD3" w:rsidRPr="005729FB">
        <w:rPr>
          <w:rFonts w:asciiTheme="minorHAnsi" w:hAnsiTheme="minorHAnsi" w:cs="Arial"/>
        </w:rPr>
        <w:t>500,00 kuna</w:t>
      </w:r>
      <w:r w:rsidR="0052111F" w:rsidRPr="005729FB">
        <w:rPr>
          <w:rFonts w:asciiTheme="minorHAnsi" w:hAnsiTheme="minorHAnsi" w:cs="Arial"/>
        </w:rPr>
        <w:t xml:space="preserve">. </w:t>
      </w:r>
    </w:p>
    <w:p w:rsidR="00DB0019" w:rsidRDefault="00DB0019" w:rsidP="0034146C">
      <w:pPr>
        <w:widowControl w:val="0"/>
        <w:tabs>
          <w:tab w:val="left" w:pos="720"/>
        </w:tabs>
        <w:jc w:val="both"/>
        <w:rPr>
          <w:rFonts w:asciiTheme="minorHAnsi" w:hAnsiTheme="minorHAnsi" w:cs="Arial"/>
        </w:rPr>
      </w:pPr>
    </w:p>
    <w:p w:rsidR="000B0B6F" w:rsidRPr="00E128DF" w:rsidRDefault="000B0B6F" w:rsidP="0034146C">
      <w:pPr>
        <w:widowControl w:val="0"/>
        <w:tabs>
          <w:tab w:val="left" w:pos="720"/>
        </w:tabs>
        <w:jc w:val="both"/>
        <w:rPr>
          <w:rFonts w:asciiTheme="minorHAnsi" w:hAnsiTheme="minorHAnsi" w:cs="Arial"/>
          <w:sz w:val="22"/>
          <w:szCs w:val="22"/>
          <w:highlight w:val="yellow"/>
        </w:rPr>
      </w:pPr>
      <w:bookmarkStart w:id="0" w:name="_GoBack"/>
      <w:bookmarkEnd w:id="0"/>
    </w:p>
    <w:p w:rsidR="00E5711E" w:rsidRPr="001310CD" w:rsidRDefault="00E5711E" w:rsidP="00ED1C08">
      <w:pPr>
        <w:widowControl w:val="0"/>
        <w:pBdr>
          <w:bottom w:val="single" w:sz="12" w:space="1" w:color="auto"/>
        </w:pBdr>
        <w:jc w:val="center"/>
        <w:rPr>
          <w:rStyle w:val="Naglaeno"/>
          <w:sz w:val="32"/>
          <w:szCs w:val="32"/>
        </w:rPr>
      </w:pPr>
      <w:r w:rsidRPr="001310CD">
        <w:rPr>
          <w:rStyle w:val="Naglaeno"/>
          <w:sz w:val="32"/>
          <w:szCs w:val="32"/>
        </w:rPr>
        <w:t>RASHODI</w:t>
      </w:r>
    </w:p>
    <w:p w:rsidR="00ED1C08" w:rsidRPr="001310CD" w:rsidRDefault="00ED1C08" w:rsidP="0034146C">
      <w:pPr>
        <w:widowControl w:val="0"/>
        <w:jc w:val="both"/>
        <w:rPr>
          <w:rFonts w:asciiTheme="minorHAnsi" w:hAnsiTheme="minorHAnsi" w:cs="Arial"/>
          <w:b/>
        </w:rPr>
      </w:pPr>
    </w:p>
    <w:p w:rsidR="000B0B6F" w:rsidRPr="001310CD" w:rsidRDefault="000B0B6F" w:rsidP="0034146C">
      <w:pPr>
        <w:widowControl w:val="0"/>
        <w:jc w:val="both"/>
        <w:rPr>
          <w:rFonts w:asciiTheme="minorHAnsi" w:hAnsiTheme="minorHAnsi" w:cs="Arial"/>
          <w:b/>
        </w:rPr>
      </w:pPr>
    </w:p>
    <w:p w:rsidR="00E5711E" w:rsidRPr="001310CD" w:rsidRDefault="00E5711E" w:rsidP="00BD774B">
      <w:pPr>
        <w:widowControl w:val="0"/>
        <w:ind w:firstLine="708"/>
        <w:jc w:val="both"/>
        <w:rPr>
          <w:rFonts w:asciiTheme="minorHAnsi" w:hAnsiTheme="minorHAnsi" w:cs="Arial"/>
        </w:rPr>
      </w:pPr>
      <w:r w:rsidRPr="001310CD">
        <w:rPr>
          <w:rFonts w:asciiTheme="minorHAnsi" w:hAnsiTheme="minorHAnsi" w:cs="Arial"/>
        </w:rPr>
        <w:t>U 20</w:t>
      </w:r>
      <w:r w:rsidR="001310CD" w:rsidRPr="001310CD">
        <w:rPr>
          <w:rFonts w:asciiTheme="minorHAnsi" w:hAnsiTheme="minorHAnsi" w:cs="Arial"/>
        </w:rPr>
        <w:t>20</w:t>
      </w:r>
      <w:r w:rsidRPr="001310CD">
        <w:rPr>
          <w:rFonts w:asciiTheme="minorHAnsi" w:hAnsiTheme="minorHAnsi" w:cs="Arial"/>
        </w:rPr>
        <w:t xml:space="preserve">. godini ukupni rashodi ostvareni su u iznosu od </w:t>
      </w:r>
      <w:r w:rsidR="001310CD" w:rsidRPr="001310CD">
        <w:rPr>
          <w:rFonts w:asciiTheme="minorHAnsi" w:hAnsiTheme="minorHAnsi"/>
          <w:bCs/>
          <w:color w:val="000000"/>
        </w:rPr>
        <w:t>46.833.641,67</w:t>
      </w:r>
      <w:r w:rsidR="003129C5" w:rsidRPr="001310CD">
        <w:rPr>
          <w:rFonts w:asciiTheme="minorHAnsi" w:hAnsiTheme="minorHAnsi" w:cs="Arial"/>
        </w:rPr>
        <w:t xml:space="preserve"> kune</w:t>
      </w:r>
      <w:r w:rsidRPr="001310CD">
        <w:rPr>
          <w:rFonts w:asciiTheme="minorHAnsi" w:hAnsiTheme="minorHAnsi" w:cs="Arial"/>
        </w:rPr>
        <w:t>, a ostvarenje rashoda po vrstama je slijedeće:</w:t>
      </w:r>
    </w:p>
    <w:p w:rsidR="00D41932" w:rsidRPr="00E128DF" w:rsidRDefault="00D41932" w:rsidP="00BD774B">
      <w:pPr>
        <w:widowControl w:val="0"/>
        <w:ind w:firstLine="708"/>
        <w:jc w:val="both"/>
        <w:rPr>
          <w:rFonts w:asciiTheme="minorHAnsi" w:hAnsiTheme="minorHAnsi" w:cs="Arial"/>
          <w:highlight w:val="yellow"/>
        </w:rPr>
      </w:pPr>
    </w:p>
    <w:tbl>
      <w:tblPr>
        <w:tblW w:w="9195" w:type="dxa"/>
        <w:tblInd w:w="93" w:type="dxa"/>
        <w:tblLook w:val="04A0" w:firstRow="1" w:lastRow="0" w:firstColumn="1" w:lastColumn="0" w:noHBand="0" w:noVBand="1"/>
      </w:tblPr>
      <w:tblGrid>
        <w:gridCol w:w="2897"/>
        <w:gridCol w:w="1506"/>
        <w:gridCol w:w="1506"/>
        <w:gridCol w:w="1506"/>
        <w:gridCol w:w="890"/>
        <w:gridCol w:w="890"/>
      </w:tblGrid>
      <w:tr w:rsidR="00D41932" w:rsidRPr="00E128DF" w:rsidTr="00AB7217">
        <w:trPr>
          <w:trHeight w:val="20"/>
        </w:trPr>
        <w:tc>
          <w:tcPr>
            <w:tcW w:w="2897" w:type="dxa"/>
            <w:tcBorders>
              <w:top w:val="nil"/>
              <w:left w:val="nil"/>
              <w:bottom w:val="nil"/>
              <w:right w:val="nil"/>
            </w:tcBorders>
            <w:shd w:val="clear" w:color="auto" w:fill="auto"/>
            <w:noWrap/>
            <w:vAlign w:val="center"/>
            <w:hideMark/>
          </w:tcPr>
          <w:p w:rsidR="00D41932" w:rsidRPr="001310CD" w:rsidRDefault="00D41932" w:rsidP="00AB7217">
            <w:pPr>
              <w:widowControl w:val="0"/>
              <w:jc w:val="center"/>
              <w:rPr>
                <w:rFonts w:asciiTheme="minorHAnsi" w:hAnsiTheme="minorHAnsi"/>
                <w:b/>
                <w:bCs/>
                <w:color w:val="000000"/>
                <w:sz w:val="22"/>
                <w:szCs w:val="22"/>
              </w:rPr>
            </w:pPr>
            <w:r w:rsidRPr="001310CD">
              <w:rPr>
                <w:rFonts w:asciiTheme="minorHAnsi" w:hAnsiTheme="minorHAnsi"/>
                <w:b/>
                <w:bCs/>
                <w:color w:val="000000"/>
                <w:sz w:val="22"/>
                <w:szCs w:val="22"/>
              </w:rPr>
              <w:t>VRSTA RASHODA / IZDATAKA</w:t>
            </w:r>
          </w:p>
        </w:tc>
        <w:tc>
          <w:tcPr>
            <w:tcW w:w="1506" w:type="dxa"/>
            <w:tcBorders>
              <w:top w:val="nil"/>
              <w:left w:val="nil"/>
              <w:bottom w:val="nil"/>
              <w:right w:val="nil"/>
            </w:tcBorders>
            <w:shd w:val="clear" w:color="auto" w:fill="auto"/>
            <w:noWrap/>
            <w:vAlign w:val="center"/>
            <w:hideMark/>
          </w:tcPr>
          <w:p w:rsidR="00D41932" w:rsidRPr="001310CD" w:rsidRDefault="00F95DC5" w:rsidP="001310CD">
            <w:pPr>
              <w:widowControl w:val="0"/>
              <w:jc w:val="center"/>
              <w:rPr>
                <w:rFonts w:asciiTheme="minorHAnsi" w:hAnsiTheme="minorHAnsi"/>
                <w:b/>
                <w:bCs/>
                <w:color w:val="000000"/>
                <w:sz w:val="22"/>
                <w:szCs w:val="22"/>
              </w:rPr>
            </w:pPr>
            <w:r w:rsidRPr="001310CD">
              <w:rPr>
                <w:rFonts w:asciiTheme="minorHAnsi" w:hAnsiTheme="minorHAnsi"/>
                <w:b/>
                <w:bCs/>
                <w:color w:val="000000"/>
                <w:sz w:val="22"/>
                <w:szCs w:val="22"/>
              </w:rPr>
              <w:t>OSTVARENO 201</w:t>
            </w:r>
            <w:r w:rsidR="001310CD" w:rsidRPr="001310CD">
              <w:rPr>
                <w:rFonts w:asciiTheme="minorHAnsi" w:hAnsiTheme="minorHAnsi"/>
                <w:b/>
                <w:bCs/>
                <w:color w:val="000000"/>
                <w:sz w:val="22"/>
                <w:szCs w:val="22"/>
              </w:rPr>
              <w:t>9</w:t>
            </w:r>
          </w:p>
        </w:tc>
        <w:tc>
          <w:tcPr>
            <w:tcW w:w="1506" w:type="dxa"/>
            <w:tcBorders>
              <w:top w:val="nil"/>
              <w:left w:val="nil"/>
              <w:bottom w:val="nil"/>
              <w:right w:val="nil"/>
            </w:tcBorders>
            <w:shd w:val="clear" w:color="auto" w:fill="auto"/>
            <w:noWrap/>
            <w:vAlign w:val="center"/>
            <w:hideMark/>
          </w:tcPr>
          <w:p w:rsidR="00D41932" w:rsidRPr="00467803" w:rsidRDefault="00F95DC5" w:rsidP="001310CD">
            <w:pPr>
              <w:widowControl w:val="0"/>
              <w:jc w:val="center"/>
              <w:rPr>
                <w:rFonts w:asciiTheme="minorHAnsi" w:hAnsiTheme="minorHAnsi"/>
                <w:b/>
                <w:bCs/>
                <w:color w:val="000000"/>
                <w:sz w:val="22"/>
                <w:szCs w:val="22"/>
              </w:rPr>
            </w:pPr>
            <w:r w:rsidRPr="00467803">
              <w:rPr>
                <w:rFonts w:asciiTheme="minorHAnsi" w:hAnsiTheme="minorHAnsi"/>
                <w:b/>
                <w:bCs/>
                <w:color w:val="000000"/>
                <w:sz w:val="22"/>
                <w:szCs w:val="22"/>
              </w:rPr>
              <w:t>PLANIRANO 20</w:t>
            </w:r>
            <w:r w:rsidR="001310CD" w:rsidRPr="00467803">
              <w:rPr>
                <w:rFonts w:asciiTheme="minorHAnsi" w:hAnsiTheme="minorHAnsi"/>
                <w:b/>
                <w:bCs/>
                <w:color w:val="000000"/>
                <w:sz w:val="22"/>
                <w:szCs w:val="22"/>
              </w:rPr>
              <w:t>20</w:t>
            </w:r>
          </w:p>
        </w:tc>
        <w:tc>
          <w:tcPr>
            <w:tcW w:w="1506" w:type="dxa"/>
            <w:tcBorders>
              <w:top w:val="nil"/>
              <w:left w:val="nil"/>
              <w:bottom w:val="nil"/>
              <w:right w:val="nil"/>
            </w:tcBorders>
            <w:shd w:val="clear" w:color="auto" w:fill="auto"/>
            <w:noWrap/>
            <w:vAlign w:val="center"/>
            <w:hideMark/>
          </w:tcPr>
          <w:p w:rsidR="00D41932" w:rsidRPr="00467803" w:rsidRDefault="00F95DC5" w:rsidP="001310CD">
            <w:pPr>
              <w:widowControl w:val="0"/>
              <w:jc w:val="center"/>
              <w:rPr>
                <w:rFonts w:asciiTheme="minorHAnsi" w:hAnsiTheme="minorHAnsi"/>
                <w:b/>
                <w:bCs/>
                <w:color w:val="000000"/>
                <w:sz w:val="22"/>
                <w:szCs w:val="22"/>
              </w:rPr>
            </w:pPr>
            <w:r w:rsidRPr="00467803">
              <w:rPr>
                <w:rFonts w:asciiTheme="minorHAnsi" w:hAnsiTheme="minorHAnsi"/>
                <w:b/>
                <w:bCs/>
                <w:color w:val="000000"/>
                <w:sz w:val="22"/>
                <w:szCs w:val="22"/>
              </w:rPr>
              <w:t>OSTVARENO 20</w:t>
            </w:r>
            <w:r w:rsidR="001310CD" w:rsidRPr="00467803">
              <w:rPr>
                <w:rFonts w:asciiTheme="minorHAnsi" w:hAnsiTheme="minorHAnsi"/>
                <w:b/>
                <w:bCs/>
                <w:color w:val="000000"/>
                <w:sz w:val="22"/>
                <w:szCs w:val="22"/>
              </w:rPr>
              <w:t>20</w:t>
            </w:r>
          </w:p>
        </w:tc>
        <w:tc>
          <w:tcPr>
            <w:tcW w:w="890" w:type="dxa"/>
            <w:tcBorders>
              <w:top w:val="nil"/>
              <w:left w:val="nil"/>
              <w:bottom w:val="nil"/>
              <w:right w:val="nil"/>
            </w:tcBorders>
            <w:shd w:val="clear" w:color="auto" w:fill="auto"/>
            <w:vAlign w:val="center"/>
            <w:hideMark/>
          </w:tcPr>
          <w:p w:rsidR="00D41932" w:rsidRPr="00467803" w:rsidRDefault="00D41932" w:rsidP="00AB7217">
            <w:pPr>
              <w:widowControl w:val="0"/>
              <w:jc w:val="center"/>
              <w:rPr>
                <w:rFonts w:asciiTheme="minorHAnsi" w:hAnsiTheme="minorHAnsi"/>
                <w:b/>
                <w:bCs/>
                <w:color w:val="000000"/>
                <w:sz w:val="22"/>
                <w:szCs w:val="22"/>
              </w:rPr>
            </w:pPr>
            <w:r w:rsidRPr="00467803">
              <w:rPr>
                <w:rFonts w:asciiTheme="minorHAnsi" w:hAnsiTheme="minorHAnsi"/>
                <w:b/>
                <w:bCs/>
                <w:color w:val="000000"/>
                <w:sz w:val="22"/>
                <w:szCs w:val="22"/>
              </w:rPr>
              <w:t>INDEKS 4 (3/1)</w:t>
            </w:r>
          </w:p>
        </w:tc>
        <w:tc>
          <w:tcPr>
            <w:tcW w:w="890" w:type="dxa"/>
            <w:tcBorders>
              <w:top w:val="nil"/>
              <w:left w:val="nil"/>
              <w:bottom w:val="nil"/>
              <w:right w:val="nil"/>
            </w:tcBorders>
            <w:shd w:val="clear" w:color="auto" w:fill="auto"/>
            <w:vAlign w:val="center"/>
            <w:hideMark/>
          </w:tcPr>
          <w:p w:rsidR="00D41932" w:rsidRPr="00467803" w:rsidRDefault="00D41932" w:rsidP="00AB7217">
            <w:pPr>
              <w:widowControl w:val="0"/>
              <w:jc w:val="center"/>
              <w:rPr>
                <w:rFonts w:asciiTheme="minorHAnsi" w:hAnsiTheme="minorHAnsi"/>
                <w:b/>
                <w:bCs/>
                <w:color w:val="000000"/>
                <w:sz w:val="22"/>
                <w:szCs w:val="22"/>
              </w:rPr>
            </w:pPr>
            <w:r w:rsidRPr="00467803">
              <w:rPr>
                <w:rFonts w:asciiTheme="minorHAnsi" w:hAnsiTheme="minorHAnsi"/>
                <w:b/>
                <w:bCs/>
                <w:color w:val="000000"/>
                <w:sz w:val="22"/>
                <w:szCs w:val="22"/>
              </w:rPr>
              <w:t>INDEKS 5 (3/2)</w:t>
            </w:r>
          </w:p>
        </w:tc>
      </w:tr>
      <w:tr w:rsidR="001310CD" w:rsidRPr="00E128DF" w:rsidTr="00F95DC5">
        <w:trPr>
          <w:trHeight w:val="20"/>
        </w:trPr>
        <w:tc>
          <w:tcPr>
            <w:tcW w:w="2897" w:type="dxa"/>
            <w:tcBorders>
              <w:top w:val="nil"/>
              <w:left w:val="nil"/>
              <w:bottom w:val="nil"/>
              <w:right w:val="nil"/>
            </w:tcBorders>
            <w:shd w:val="clear" w:color="auto" w:fill="auto"/>
            <w:vAlign w:val="bottom"/>
            <w:hideMark/>
          </w:tcPr>
          <w:p w:rsidR="001310CD" w:rsidRPr="001310CD" w:rsidRDefault="001310CD" w:rsidP="001310CD">
            <w:pPr>
              <w:widowControl w:val="0"/>
              <w:rPr>
                <w:rFonts w:asciiTheme="minorHAnsi" w:hAnsiTheme="minorHAnsi"/>
                <w:bCs/>
                <w:color w:val="000000"/>
                <w:sz w:val="22"/>
                <w:szCs w:val="22"/>
              </w:rPr>
            </w:pPr>
            <w:r w:rsidRPr="001310CD">
              <w:rPr>
                <w:rFonts w:asciiTheme="minorHAnsi" w:hAnsiTheme="minorHAnsi"/>
                <w:bCs/>
                <w:color w:val="000000"/>
                <w:sz w:val="22"/>
                <w:szCs w:val="22"/>
              </w:rPr>
              <w:t>RASHODI POSLOVANJA</w:t>
            </w:r>
          </w:p>
        </w:tc>
        <w:tc>
          <w:tcPr>
            <w:tcW w:w="1506" w:type="dxa"/>
            <w:tcBorders>
              <w:top w:val="nil"/>
              <w:left w:val="nil"/>
              <w:bottom w:val="nil"/>
              <w:right w:val="nil"/>
            </w:tcBorders>
            <w:shd w:val="clear" w:color="auto" w:fill="auto"/>
            <w:vAlign w:val="center"/>
          </w:tcPr>
          <w:p w:rsidR="001310CD" w:rsidRPr="001310CD" w:rsidRDefault="001310CD" w:rsidP="001310CD">
            <w:pPr>
              <w:widowControl w:val="0"/>
              <w:jc w:val="right"/>
              <w:rPr>
                <w:rFonts w:asciiTheme="minorHAnsi" w:hAnsiTheme="minorHAnsi"/>
                <w:bCs/>
                <w:color w:val="000000"/>
                <w:sz w:val="22"/>
                <w:szCs w:val="22"/>
              </w:rPr>
            </w:pPr>
            <w:r w:rsidRPr="001310CD">
              <w:rPr>
                <w:rFonts w:asciiTheme="minorHAnsi" w:hAnsiTheme="minorHAnsi"/>
                <w:bCs/>
                <w:color w:val="000000"/>
                <w:sz w:val="22"/>
                <w:szCs w:val="22"/>
              </w:rPr>
              <w:t>33.908.956,27</w:t>
            </w:r>
          </w:p>
        </w:tc>
        <w:tc>
          <w:tcPr>
            <w:tcW w:w="1506" w:type="dxa"/>
            <w:tcBorders>
              <w:top w:val="nil"/>
              <w:left w:val="nil"/>
              <w:bottom w:val="nil"/>
              <w:right w:val="nil"/>
            </w:tcBorders>
            <w:shd w:val="clear" w:color="auto" w:fill="auto"/>
            <w:vAlign w:val="center"/>
          </w:tcPr>
          <w:p w:rsidR="001310CD" w:rsidRPr="00467803" w:rsidRDefault="001310CD" w:rsidP="001310CD">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33.444.481,21</w:t>
            </w:r>
          </w:p>
        </w:tc>
        <w:tc>
          <w:tcPr>
            <w:tcW w:w="1506" w:type="dxa"/>
            <w:tcBorders>
              <w:top w:val="nil"/>
              <w:left w:val="nil"/>
              <w:bottom w:val="nil"/>
              <w:right w:val="nil"/>
            </w:tcBorders>
            <w:shd w:val="clear" w:color="auto" w:fill="auto"/>
            <w:vAlign w:val="center"/>
          </w:tcPr>
          <w:p w:rsidR="001310CD" w:rsidRPr="00467803" w:rsidRDefault="001310CD" w:rsidP="001310CD">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31.051.604,70</w:t>
            </w:r>
          </w:p>
        </w:tc>
        <w:tc>
          <w:tcPr>
            <w:tcW w:w="890" w:type="dxa"/>
            <w:tcBorders>
              <w:top w:val="nil"/>
              <w:left w:val="nil"/>
              <w:bottom w:val="nil"/>
              <w:right w:val="nil"/>
            </w:tcBorders>
            <w:shd w:val="clear" w:color="auto" w:fill="auto"/>
            <w:noWrap/>
            <w:vAlign w:val="center"/>
          </w:tcPr>
          <w:p w:rsidR="001310CD" w:rsidRPr="00467803" w:rsidRDefault="001310CD" w:rsidP="001310CD">
            <w:pPr>
              <w:widowControl w:val="0"/>
              <w:jc w:val="right"/>
              <w:rPr>
                <w:rFonts w:asciiTheme="minorHAnsi" w:hAnsiTheme="minorHAnsi"/>
                <w:color w:val="000000"/>
                <w:sz w:val="22"/>
                <w:szCs w:val="22"/>
              </w:rPr>
            </w:pPr>
            <w:r w:rsidRPr="00467803">
              <w:rPr>
                <w:rFonts w:asciiTheme="minorHAnsi" w:hAnsiTheme="minorHAnsi"/>
                <w:color w:val="000000"/>
                <w:sz w:val="22"/>
                <w:szCs w:val="22"/>
              </w:rPr>
              <w:t>91,57</w:t>
            </w:r>
          </w:p>
        </w:tc>
        <w:tc>
          <w:tcPr>
            <w:tcW w:w="890" w:type="dxa"/>
            <w:tcBorders>
              <w:top w:val="nil"/>
              <w:left w:val="nil"/>
              <w:bottom w:val="nil"/>
              <w:right w:val="nil"/>
            </w:tcBorders>
            <w:shd w:val="clear" w:color="auto" w:fill="auto"/>
            <w:noWrap/>
            <w:vAlign w:val="center"/>
          </w:tcPr>
          <w:p w:rsidR="001310CD" w:rsidRPr="00467803" w:rsidRDefault="001310CD" w:rsidP="001310CD">
            <w:pPr>
              <w:widowControl w:val="0"/>
              <w:jc w:val="right"/>
              <w:rPr>
                <w:rFonts w:asciiTheme="minorHAnsi" w:hAnsiTheme="minorHAnsi"/>
                <w:color w:val="000000"/>
                <w:sz w:val="22"/>
                <w:szCs w:val="22"/>
              </w:rPr>
            </w:pPr>
            <w:r w:rsidRPr="00467803">
              <w:rPr>
                <w:rFonts w:asciiTheme="minorHAnsi" w:hAnsiTheme="minorHAnsi"/>
                <w:color w:val="000000"/>
                <w:sz w:val="22"/>
                <w:szCs w:val="22"/>
              </w:rPr>
              <w:t>92,85</w:t>
            </w:r>
          </w:p>
        </w:tc>
      </w:tr>
      <w:tr w:rsidR="001310CD" w:rsidRPr="00E128DF" w:rsidTr="00F95DC5">
        <w:trPr>
          <w:trHeight w:val="20"/>
        </w:trPr>
        <w:tc>
          <w:tcPr>
            <w:tcW w:w="2897" w:type="dxa"/>
            <w:tcBorders>
              <w:top w:val="nil"/>
              <w:left w:val="nil"/>
              <w:bottom w:val="nil"/>
              <w:right w:val="nil"/>
            </w:tcBorders>
            <w:shd w:val="clear" w:color="auto" w:fill="auto"/>
            <w:vAlign w:val="bottom"/>
            <w:hideMark/>
          </w:tcPr>
          <w:p w:rsidR="001310CD" w:rsidRPr="001310CD" w:rsidRDefault="001310CD" w:rsidP="001310CD">
            <w:pPr>
              <w:widowControl w:val="0"/>
              <w:rPr>
                <w:rFonts w:asciiTheme="minorHAnsi" w:hAnsiTheme="minorHAnsi"/>
                <w:b/>
                <w:bCs/>
                <w:color w:val="000000"/>
                <w:sz w:val="22"/>
                <w:szCs w:val="22"/>
              </w:rPr>
            </w:pPr>
            <w:r w:rsidRPr="001310CD">
              <w:rPr>
                <w:rFonts w:asciiTheme="minorHAnsi" w:hAnsiTheme="minorHAnsi"/>
                <w:b/>
                <w:bCs/>
                <w:color w:val="000000"/>
                <w:sz w:val="22"/>
                <w:szCs w:val="22"/>
              </w:rPr>
              <w:t>Rashodi za zaposlene</w:t>
            </w:r>
          </w:p>
        </w:tc>
        <w:tc>
          <w:tcPr>
            <w:tcW w:w="1506" w:type="dxa"/>
            <w:tcBorders>
              <w:top w:val="nil"/>
              <w:left w:val="nil"/>
              <w:bottom w:val="nil"/>
              <w:right w:val="nil"/>
            </w:tcBorders>
            <w:shd w:val="clear" w:color="auto" w:fill="auto"/>
            <w:vAlign w:val="center"/>
          </w:tcPr>
          <w:p w:rsidR="001310CD" w:rsidRPr="001310CD" w:rsidRDefault="001310CD" w:rsidP="001310CD">
            <w:pPr>
              <w:widowControl w:val="0"/>
              <w:jc w:val="right"/>
              <w:rPr>
                <w:rFonts w:asciiTheme="minorHAnsi" w:hAnsiTheme="minorHAnsi"/>
                <w:bCs/>
                <w:color w:val="000000"/>
                <w:sz w:val="22"/>
                <w:szCs w:val="22"/>
              </w:rPr>
            </w:pPr>
            <w:r w:rsidRPr="001310CD">
              <w:rPr>
                <w:rFonts w:asciiTheme="minorHAnsi" w:hAnsiTheme="minorHAnsi"/>
                <w:bCs/>
                <w:color w:val="000000"/>
                <w:sz w:val="22"/>
                <w:szCs w:val="22"/>
              </w:rPr>
              <w:t>13.340.380,35</w:t>
            </w:r>
          </w:p>
        </w:tc>
        <w:tc>
          <w:tcPr>
            <w:tcW w:w="1506" w:type="dxa"/>
            <w:tcBorders>
              <w:top w:val="nil"/>
              <w:left w:val="nil"/>
              <w:bottom w:val="nil"/>
              <w:right w:val="nil"/>
            </w:tcBorders>
            <w:shd w:val="clear" w:color="auto" w:fill="auto"/>
            <w:vAlign w:val="center"/>
          </w:tcPr>
          <w:p w:rsidR="001310CD" w:rsidRPr="00467803" w:rsidRDefault="00467803" w:rsidP="001310CD">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13.181.389,47</w:t>
            </w:r>
          </w:p>
        </w:tc>
        <w:tc>
          <w:tcPr>
            <w:tcW w:w="1506" w:type="dxa"/>
            <w:tcBorders>
              <w:top w:val="nil"/>
              <w:left w:val="nil"/>
              <w:bottom w:val="nil"/>
              <w:right w:val="nil"/>
            </w:tcBorders>
            <w:shd w:val="clear" w:color="auto" w:fill="auto"/>
            <w:vAlign w:val="center"/>
          </w:tcPr>
          <w:p w:rsidR="001310CD" w:rsidRPr="00467803" w:rsidRDefault="00467803" w:rsidP="001310CD">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13.052.771,75</w:t>
            </w:r>
          </w:p>
        </w:tc>
        <w:tc>
          <w:tcPr>
            <w:tcW w:w="890" w:type="dxa"/>
            <w:tcBorders>
              <w:top w:val="nil"/>
              <w:left w:val="nil"/>
              <w:bottom w:val="nil"/>
              <w:right w:val="nil"/>
            </w:tcBorders>
            <w:shd w:val="clear" w:color="auto" w:fill="auto"/>
            <w:noWrap/>
            <w:vAlign w:val="center"/>
          </w:tcPr>
          <w:p w:rsidR="001310CD" w:rsidRPr="00467803" w:rsidRDefault="00467803" w:rsidP="001310CD">
            <w:pPr>
              <w:widowControl w:val="0"/>
              <w:jc w:val="right"/>
              <w:rPr>
                <w:rFonts w:asciiTheme="minorHAnsi" w:hAnsiTheme="minorHAnsi"/>
                <w:color w:val="000000"/>
                <w:sz w:val="22"/>
                <w:szCs w:val="22"/>
              </w:rPr>
            </w:pPr>
            <w:r w:rsidRPr="00467803">
              <w:rPr>
                <w:rFonts w:asciiTheme="minorHAnsi" w:hAnsiTheme="minorHAnsi"/>
                <w:color w:val="000000"/>
                <w:sz w:val="22"/>
                <w:szCs w:val="22"/>
              </w:rPr>
              <w:t>97,84</w:t>
            </w:r>
          </w:p>
        </w:tc>
        <w:tc>
          <w:tcPr>
            <w:tcW w:w="890" w:type="dxa"/>
            <w:tcBorders>
              <w:top w:val="nil"/>
              <w:left w:val="nil"/>
              <w:bottom w:val="nil"/>
              <w:right w:val="nil"/>
            </w:tcBorders>
            <w:shd w:val="clear" w:color="auto" w:fill="auto"/>
            <w:noWrap/>
            <w:vAlign w:val="center"/>
          </w:tcPr>
          <w:p w:rsidR="001310CD" w:rsidRPr="00467803" w:rsidRDefault="00467803" w:rsidP="001310CD">
            <w:pPr>
              <w:widowControl w:val="0"/>
              <w:jc w:val="right"/>
              <w:rPr>
                <w:rFonts w:asciiTheme="minorHAnsi" w:hAnsiTheme="minorHAnsi"/>
                <w:color w:val="000000"/>
                <w:sz w:val="22"/>
                <w:szCs w:val="22"/>
              </w:rPr>
            </w:pPr>
            <w:r w:rsidRPr="00467803">
              <w:rPr>
                <w:rFonts w:asciiTheme="minorHAnsi" w:hAnsiTheme="minorHAnsi"/>
                <w:color w:val="000000"/>
                <w:sz w:val="22"/>
                <w:szCs w:val="22"/>
              </w:rPr>
              <w:t>99,02</w:t>
            </w:r>
          </w:p>
        </w:tc>
      </w:tr>
      <w:tr w:rsidR="001310CD" w:rsidRPr="00467803" w:rsidTr="00F95DC5">
        <w:trPr>
          <w:trHeight w:val="20"/>
        </w:trPr>
        <w:tc>
          <w:tcPr>
            <w:tcW w:w="2897" w:type="dxa"/>
            <w:tcBorders>
              <w:top w:val="nil"/>
              <w:left w:val="nil"/>
              <w:bottom w:val="nil"/>
              <w:right w:val="nil"/>
            </w:tcBorders>
            <w:shd w:val="clear" w:color="auto" w:fill="auto"/>
            <w:vAlign w:val="bottom"/>
            <w:hideMark/>
          </w:tcPr>
          <w:p w:rsidR="001310CD" w:rsidRPr="001310CD" w:rsidRDefault="001310CD" w:rsidP="001310CD">
            <w:pPr>
              <w:widowControl w:val="0"/>
              <w:rPr>
                <w:rFonts w:asciiTheme="minorHAnsi" w:hAnsiTheme="minorHAnsi"/>
                <w:b/>
                <w:bCs/>
                <w:color w:val="000000"/>
                <w:sz w:val="22"/>
                <w:szCs w:val="22"/>
              </w:rPr>
            </w:pPr>
            <w:r w:rsidRPr="001310CD">
              <w:rPr>
                <w:rFonts w:asciiTheme="minorHAnsi" w:hAnsiTheme="minorHAnsi"/>
                <w:b/>
                <w:bCs/>
                <w:color w:val="000000"/>
                <w:sz w:val="22"/>
                <w:szCs w:val="22"/>
              </w:rPr>
              <w:t>Materijalni rashodi</w:t>
            </w:r>
          </w:p>
        </w:tc>
        <w:tc>
          <w:tcPr>
            <w:tcW w:w="1506" w:type="dxa"/>
            <w:tcBorders>
              <w:top w:val="nil"/>
              <w:left w:val="nil"/>
              <w:bottom w:val="nil"/>
              <w:right w:val="nil"/>
            </w:tcBorders>
            <w:shd w:val="clear" w:color="auto" w:fill="auto"/>
            <w:vAlign w:val="center"/>
          </w:tcPr>
          <w:p w:rsidR="001310CD" w:rsidRPr="001310CD" w:rsidRDefault="001310CD" w:rsidP="001310CD">
            <w:pPr>
              <w:widowControl w:val="0"/>
              <w:jc w:val="right"/>
              <w:rPr>
                <w:rFonts w:asciiTheme="minorHAnsi" w:hAnsiTheme="minorHAnsi"/>
                <w:bCs/>
                <w:color w:val="000000"/>
                <w:sz w:val="22"/>
                <w:szCs w:val="22"/>
              </w:rPr>
            </w:pPr>
            <w:r w:rsidRPr="001310CD">
              <w:rPr>
                <w:rFonts w:asciiTheme="minorHAnsi" w:hAnsiTheme="minorHAnsi"/>
                <w:bCs/>
                <w:color w:val="000000"/>
                <w:sz w:val="22"/>
                <w:szCs w:val="22"/>
              </w:rPr>
              <w:t>12.803.083,68</w:t>
            </w:r>
          </w:p>
        </w:tc>
        <w:tc>
          <w:tcPr>
            <w:tcW w:w="1506" w:type="dxa"/>
            <w:tcBorders>
              <w:top w:val="nil"/>
              <w:left w:val="nil"/>
              <w:bottom w:val="nil"/>
              <w:right w:val="nil"/>
            </w:tcBorders>
            <w:shd w:val="clear" w:color="auto" w:fill="auto"/>
            <w:vAlign w:val="center"/>
          </w:tcPr>
          <w:p w:rsidR="001310CD" w:rsidRPr="00467803" w:rsidRDefault="00467803" w:rsidP="001310CD">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11.904.971,27</w:t>
            </w:r>
          </w:p>
        </w:tc>
        <w:tc>
          <w:tcPr>
            <w:tcW w:w="1506" w:type="dxa"/>
            <w:tcBorders>
              <w:top w:val="nil"/>
              <w:left w:val="nil"/>
              <w:bottom w:val="nil"/>
              <w:right w:val="nil"/>
            </w:tcBorders>
            <w:shd w:val="clear" w:color="auto" w:fill="auto"/>
            <w:vAlign w:val="center"/>
          </w:tcPr>
          <w:p w:rsidR="001310CD" w:rsidRPr="00467803" w:rsidRDefault="00467803" w:rsidP="001310CD">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10.760.683,84</w:t>
            </w:r>
          </w:p>
        </w:tc>
        <w:tc>
          <w:tcPr>
            <w:tcW w:w="890" w:type="dxa"/>
            <w:tcBorders>
              <w:top w:val="nil"/>
              <w:left w:val="nil"/>
              <w:bottom w:val="nil"/>
              <w:right w:val="nil"/>
            </w:tcBorders>
            <w:shd w:val="clear" w:color="auto" w:fill="auto"/>
            <w:noWrap/>
            <w:vAlign w:val="center"/>
          </w:tcPr>
          <w:p w:rsidR="001310CD" w:rsidRPr="00467803" w:rsidRDefault="00467803" w:rsidP="001310CD">
            <w:pPr>
              <w:widowControl w:val="0"/>
              <w:jc w:val="right"/>
              <w:rPr>
                <w:rFonts w:asciiTheme="minorHAnsi" w:hAnsiTheme="minorHAnsi"/>
                <w:color w:val="000000"/>
                <w:sz w:val="22"/>
                <w:szCs w:val="22"/>
              </w:rPr>
            </w:pPr>
            <w:r w:rsidRPr="00467803">
              <w:rPr>
                <w:rFonts w:asciiTheme="minorHAnsi" w:hAnsiTheme="minorHAnsi"/>
                <w:color w:val="000000"/>
                <w:sz w:val="22"/>
                <w:szCs w:val="22"/>
              </w:rPr>
              <w:t>84,05</w:t>
            </w:r>
          </w:p>
        </w:tc>
        <w:tc>
          <w:tcPr>
            <w:tcW w:w="890" w:type="dxa"/>
            <w:tcBorders>
              <w:top w:val="nil"/>
              <w:left w:val="nil"/>
              <w:bottom w:val="nil"/>
              <w:right w:val="nil"/>
            </w:tcBorders>
            <w:shd w:val="clear" w:color="auto" w:fill="auto"/>
            <w:noWrap/>
            <w:vAlign w:val="center"/>
          </w:tcPr>
          <w:p w:rsidR="001310CD" w:rsidRPr="00467803" w:rsidRDefault="00467803" w:rsidP="001310CD">
            <w:pPr>
              <w:widowControl w:val="0"/>
              <w:jc w:val="right"/>
              <w:rPr>
                <w:rFonts w:asciiTheme="minorHAnsi" w:hAnsiTheme="minorHAnsi"/>
                <w:color w:val="000000"/>
                <w:sz w:val="22"/>
                <w:szCs w:val="22"/>
              </w:rPr>
            </w:pPr>
            <w:r w:rsidRPr="00467803">
              <w:rPr>
                <w:rFonts w:asciiTheme="minorHAnsi" w:hAnsiTheme="minorHAnsi"/>
                <w:color w:val="000000"/>
                <w:sz w:val="22"/>
                <w:szCs w:val="22"/>
              </w:rPr>
              <w:t>90,39</w:t>
            </w:r>
          </w:p>
        </w:tc>
      </w:tr>
      <w:tr w:rsidR="001310CD" w:rsidRPr="00E128DF" w:rsidTr="00F95DC5">
        <w:trPr>
          <w:trHeight w:val="20"/>
        </w:trPr>
        <w:tc>
          <w:tcPr>
            <w:tcW w:w="2897" w:type="dxa"/>
            <w:tcBorders>
              <w:top w:val="nil"/>
              <w:left w:val="nil"/>
              <w:bottom w:val="nil"/>
              <w:right w:val="nil"/>
            </w:tcBorders>
            <w:shd w:val="clear" w:color="auto" w:fill="auto"/>
            <w:vAlign w:val="bottom"/>
            <w:hideMark/>
          </w:tcPr>
          <w:p w:rsidR="001310CD" w:rsidRPr="001310CD" w:rsidRDefault="001310CD" w:rsidP="001310CD">
            <w:pPr>
              <w:widowControl w:val="0"/>
              <w:rPr>
                <w:rFonts w:asciiTheme="minorHAnsi" w:hAnsiTheme="minorHAnsi"/>
                <w:b/>
                <w:bCs/>
                <w:color w:val="000000"/>
                <w:sz w:val="22"/>
                <w:szCs w:val="22"/>
              </w:rPr>
            </w:pPr>
            <w:r w:rsidRPr="001310CD">
              <w:rPr>
                <w:rFonts w:asciiTheme="minorHAnsi" w:hAnsiTheme="minorHAnsi"/>
                <w:b/>
                <w:bCs/>
                <w:color w:val="000000"/>
                <w:sz w:val="22"/>
                <w:szCs w:val="22"/>
              </w:rPr>
              <w:t>Financijski rashodi</w:t>
            </w:r>
          </w:p>
        </w:tc>
        <w:tc>
          <w:tcPr>
            <w:tcW w:w="1506" w:type="dxa"/>
            <w:tcBorders>
              <w:top w:val="nil"/>
              <w:left w:val="nil"/>
              <w:bottom w:val="nil"/>
              <w:right w:val="nil"/>
            </w:tcBorders>
            <w:shd w:val="clear" w:color="auto" w:fill="auto"/>
            <w:vAlign w:val="center"/>
          </w:tcPr>
          <w:p w:rsidR="001310CD" w:rsidRPr="001310CD" w:rsidRDefault="001310CD" w:rsidP="001310CD">
            <w:pPr>
              <w:widowControl w:val="0"/>
              <w:jc w:val="right"/>
              <w:rPr>
                <w:rFonts w:asciiTheme="minorHAnsi" w:hAnsiTheme="minorHAnsi"/>
                <w:bCs/>
                <w:color w:val="000000"/>
                <w:sz w:val="22"/>
                <w:szCs w:val="22"/>
              </w:rPr>
            </w:pPr>
            <w:r w:rsidRPr="001310CD">
              <w:rPr>
                <w:rFonts w:asciiTheme="minorHAnsi" w:hAnsiTheme="minorHAnsi"/>
                <w:bCs/>
                <w:color w:val="000000"/>
                <w:sz w:val="22"/>
                <w:szCs w:val="22"/>
              </w:rPr>
              <w:t>75.145,59</w:t>
            </w:r>
          </w:p>
        </w:tc>
        <w:tc>
          <w:tcPr>
            <w:tcW w:w="1506" w:type="dxa"/>
            <w:tcBorders>
              <w:top w:val="nil"/>
              <w:left w:val="nil"/>
              <w:bottom w:val="nil"/>
              <w:right w:val="nil"/>
            </w:tcBorders>
            <w:shd w:val="clear" w:color="auto" w:fill="auto"/>
            <w:vAlign w:val="center"/>
          </w:tcPr>
          <w:p w:rsidR="001310CD" w:rsidRPr="00467803" w:rsidRDefault="00467803" w:rsidP="001310CD">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128.007,34</w:t>
            </w:r>
          </w:p>
        </w:tc>
        <w:tc>
          <w:tcPr>
            <w:tcW w:w="1506" w:type="dxa"/>
            <w:tcBorders>
              <w:top w:val="nil"/>
              <w:left w:val="nil"/>
              <w:bottom w:val="nil"/>
              <w:right w:val="nil"/>
            </w:tcBorders>
            <w:shd w:val="clear" w:color="auto" w:fill="auto"/>
            <w:vAlign w:val="center"/>
          </w:tcPr>
          <w:p w:rsidR="001310CD" w:rsidRPr="00467803" w:rsidRDefault="00467803" w:rsidP="001310CD">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119.298,20</w:t>
            </w:r>
          </w:p>
        </w:tc>
        <w:tc>
          <w:tcPr>
            <w:tcW w:w="890" w:type="dxa"/>
            <w:tcBorders>
              <w:top w:val="nil"/>
              <w:left w:val="nil"/>
              <w:bottom w:val="nil"/>
              <w:right w:val="nil"/>
            </w:tcBorders>
            <w:shd w:val="clear" w:color="auto" w:fill="auto"/>
            <w:noWrap/>
            <w:vAlign w:val="center"/>
          </w:tcPr>
          <w:p w:rsidR="001310CD" w:rsidRPr="00467803" w:rsidRDefault="00467803" w:rsidP="001310CD">
            <w:pPr>
              <w:widowControl w:val="0"/>
              <w:jc w:val="right"/>
              <w:rPr>
                <w:rFonts w:asciiTheme="minorHAnsi" w:hAnsiTheme="minorHAnsi"/>
                <w:color w:val="000000"/>
                <w:sz w:val="22"/>
                <w:szCs w:val="22"/>
              </w:rPr>
            </w:pPr>
            <w:r w:rsidRPr="00467803">
              <w:rPr>
                <w:rFonts w:asciiTheme="minorHAnsi" w:hAnsiTheme="minorHAnsi"/>
                <w:color w:val="000000"/>
                <w:sz w:val="22"/>
                <w:szCs w:val="22"/>
              </w:rPr>
              <w:t>158,76</w:t>
            </w:r>
          </w:p>
        </w:tc>
        <w:tc>
          <w:tcPr>
            <w:tcW w:w="890" w:type="dxa"/>
            <w:tcBorders>
              <w:top w:val="nil"/>
              <w:left w:val="nil"/>
              <w:bottom w:val="nil"/>
              <w:right w:val="nil"/>
            </w:tcBorders>
            <w:shd w:val="clear" w:color="auto" w:fill="auto"/>
            <w:noWrap/>
            <w:vAlign w:val="center"/>
          </w:tcPr>
          <w:p w:rsidR="001310CD" w:rsidRPr="00467803" w:rsidRDefault="00467803" w:rsidP="001310CD">
            <w:pPr>
              <w:widowControl w:val="0"/>
              <w:jc w:val="right"/>
              <w:rPr>
                <w:rFonts w:asciiTheme="minorHAnsi" w:hAnsiTheme="minorHAnsi"/>
                <w:color w:val="000000"/>
                <w:sz w:val="22"/>
                <w:szCs w:val="22"/>
              </w:rPr>
            </w:pPr>
            <w:r w:rsidRPr="00467803">
              <w:rPr>
                <w:rFonts w:asciiTheme="minorHAnsi" w:hAnsiTheme="minorHAnsi"/>
                <w:color w:val="000000"/>
                <w:sz w:val="22"/>
                <w:szCs w:val="22"/>
              </w:rPr>
              <w:t>93,20</w:t>
            </w:r>
          </w:p>
        </w:tc>
      </w:tr>
      <w:tr w:rsidR="001310CD" w:rsidRPr="00E128DF" w:rsidTr="00F95DC5">
        <w:trPr>
          <w:trHeight w:val="20"/>
        </w:trPr>
        <w:tc>
          <w:tcPr>
            <w:tcW w:w="2897" w:type="dxa"/>
            <w:tcBorders>
              <w:top w:val="nil"/>
              <w:left w:val="nil"/>
              <w:bottom w:val="nil"/>
              <w:right w:val="nil"/>
            </w:tcBorders>
            <w:shd w:val="clear" w:color="auto" w:fill="auto"/>
            <w:vAlign w:val="bottom"/>
            <w:hideMark/>
          </w:tcPr>
          <w:p w:rsidR="001310CD" w:rsidRPr="001310CD" w:rsidRDefault="001310CD" w:rsidP="001310CD">
            <w:pPr>
              <w:widowControl w:val="0"/>
              <w:rPr>
                <w:rFonts w:asciiTheme="minorHAnsi" w:hAnsiTheme="minorHAnsi"/>
                <w:b/>
                <w:bCs/>
                <w:color w:val="000000"/>
                <w:sz w:val="22"/>
                <w:szCs w:val="22"/>
              </w:rPr>
            </w:pPr>
            <w:r w:rsidRPr="001310CD">
              <w:rPr>
                <w:rFonts w:asciiTheme="minorHAnsi" w:hAnsiTheme="minorHAnsi"/>
                <w:b/>
                <w:bCs/>
                <w:color w:val="000000"/>
                <w:sz w:val="22"/>
                <w:szCs w:val="22"/>
              </w:rPr>
              <w:t>Subvencije</w:t>
            </w:r>
          </w:p>
        </w:tc>
        <w:tc>
          <w:tcPr>
            <w:tcW w:w="1506" w:type="dxa"/>
            <w:tcBorders>
              <w:top w:val="nil"/>
              <w:left w:val="nil"/>
              <w:bottom w:val="nil"/>
              <w:right w:val="nil"/>
            </w:tcBorders>
            <w:shd w:val="clear" w:color="auto" w:fill="auto"/>
            <w:vAlign w:val="center"/>
          </w:tcPr>
          <w:p w:rsidR="001310CD" w:rsidRPr="001310CD" w:rsidRDefault="001310CD" w:rsidP="001310CD">
            <w:pPr>
              <w:widowControl w:val="0"/>
              <w:jc w:val="right"/>
              <w:rPr>
                <w:rFonts w:asciiTheme="minorHAnsi" w:hAnsiTheme="minorHAnsi"/>
                <w:bCs/>
                <w:color w:val="000000"/>
                <w:sz w:val="22"/>
                <w:szCs w:val="22"/>
              </w:rPr>
            </w:pPr>
            <w:r w:rsidRPr="001310CD">
              <w:rPr>
                <w:rFonts w:asciiTheme="minorHAnsi" w:hAnsiTheme="minorHAnsi"/>
                <w:bCs/>
                <w:color w:val="000000"/>
                <w:sz w:val="22"/>
                <w:szCs w:val="22"/>
              </w:rPr>
              <w:t>447.114,26</w:t>
            </w:r>
          </w:p>
        </w:tc>
        <w:tc>
          <w:tcPr>
            <w:tcW w:w="1506" w:type="dxa"/>
            <w:tcBorders>
              <w:top w:val="nil"/>
              <w:left w:val="nil"/>
              <w:bottom w:val="nil"/>
              <w:right w:val="nil"/>
            </w:tcBorders>
            <w:shd w:val="clear" w:color="auto" w:fill="auto"/>
            <w:vAlign w:val="center"/>
          </w:tcPr>
          <w:p w:rsidR="001310CD" w:rsidRPr="00467803" w:rsidRDefault="00467803" w:rsidP="001310CD">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630.000,00</w:t>
            </w:r>
          </w:p>
        </w:tc>
        <w:tc>
          <w:tcPr>
            <w:tcW w:w="1506" w:type="dxa"/>
            <w:tcBorders>
              <w:top w:val="nil"/>
              <w:left w:val="nil"/>
              <w:bottom w:val="nil"/>
              <w:right w:val="nil"/>
            </w:tcBorders>
            <w:shd w:val="clear" w:color="auto" w:fill="auto"/>
            <w:vAlign w:val="center"/>
          </w:tcPr>
          <w:p w:rsidR="001310CD" w:rsidRPr="00467803" w:rsidRDefault="00467803" w:rsidP="001310CD">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393.807,09</w:t>
            </w:r>
          </w:p>
        </w:tc>
        <w:tc>
          <w:tcPr>
            <w:tcW w:w="890" w:type="dxa"/>
            <w:tcBorders>
              <w:top w:val="nil"/>
              <w:left w:val="nil"/>
              <w:bottom w:val="nil"/>
              <w:right w:val="nil"/>
            </w:tcBorders>
            <w:shd w:val="clear" w:color="auto" w:fill="auto"/>
            <w:noWrap/>
            <w:vAlign w:val="center"/>
          </w:tcPr>
          <w:p w:rsidR="001310CD" w:rsidRPr="00467803" w:rsidRDefault="00467803" w:rsidP="001310CD">
            <w:pPr>
              <w:widowControl w:val="0"/>
              <w:jc w:val="right"/>
              <w:rPr>
                <w:rFonts w:asciiTheme="minorHAnsi" w:hAnsiTheme="minorHAnsi"/>
                <w:color w:val="000000"/>
                <w:sz w:val="22"/>
                <w:szCs w:val="22"/>
              </w:rPr>
            </w:pPr>
            <w:r w:rsidRPr="00467803">
              <w:rPr>
                <w:rFonts w:asciiTheme="minorHAnsi" w:hAnsiTheme="minorHAnsi"/>
                <w:color w:val="000000"/>
                <w:sz w:val="22"/>
                <w:szCs w:val="22"/>
              </w:rPr>
              <w:t>88,08</w:t>
            </w:r>
          </w:p>
        </w:tc>
        <w:tc>
          <w:tcPr>
            <w:tcW w:w="890" w:type="dxa"/>
            <w:tcBorders>
              <w:top w:val="nil"/>
              <w:left w:val="nil"/>
              <w:bottom w:val="nil"/>
              <w:right w:val="nil"/>
            </w:tcBorders>
            <w:shd w:val="clear" w:color="auto" w:fill="auto"/>
            <w:noWrap/>
            <w:vAlign w:val="center"/>
          </w:tcPr>
          <w:p w:rsidR="001310CD" w:rsidRPr="00467803" w:rsidRDefault="00467803" w:rsidP="001310CD">
            <w:pPr>
              <w:widowControl w:val="0"/>
              <w:jc w:val="right"/>
              <w:rPr>
                <w:rFonts w:asciiTheme="minorHAnsi" w:hAnsiTheme="minorHAnsi"/>
                <w:color w:val="000000"/>
                <w:sz w:val="22"/>
                <w:szCs w:val="22"/>
              </w:rPr>
            </w:pPr>
            <w:r w:rsidRPr="00467803">
              <w:rPr>
                <w:rFonts w:asciiTheme="minorHAnsi" w:hAnsiTheme="minorHAnsi"/>
                <w:color w:val="000000"/>
                <w:sz w:val="22"/>
                <w:szCs w:val="22"/>
              </w:rPr>
              <w:t>62,51</w:t>
            </w:r>
          </w:p>
        </w:tc>
      </w:tr>
      <w:tr w:rsidR="001310CD" w:rsidRPr="00E128DF" w:rsidTr="00F95DC5">
        <w:trPr>
          <w:trHeight w:val="20"/>
        </w:trPr>
        <w:tc>
          <w:tcPr>
            <w:tcW w:w="2897" w:type="dxa"/>
            <w:tcBorders>
              <w:top w:val="nil"/>
              <w:left w:val="nil"/>
              <w:bottom w:val="nil"/>
              <w:right w:val="nil"/>
            </w:tcBorders>
            <w:shd w:val="clear" w:color="auto" w:fill="auto"/>
            <w:vAlign w:val="bottom"/>
            <w:hideMark/>
          </w:tcPr>
          <w:p w:rsidR="001310CD" w:rsidRPr="001310CD" w:rsidRDefault="001310CD" w:rsidP="001310CD">
            <w:pPr>
              <w:widowControl w:val="0"/>
              <w:rPr>
                <w:rFonts w:asciiTheme="minorHAnsi" w:hAnsiTheme="minorHAnsi"/>
                <w:b/>
                <w:bCs/>
                <w:color w:val="000000"/>
                <w:sz w:val="22"/>
                <w:szCs w:val="22"/>
              </w:rPr>
            </w:pPr>
            <w:r w:rsidRPr="001310CD">
              <w:rPr>
                <w:rFonts w:asciiTheme="minorHAnsi" w:hAnsiTheme="minorHAnsi"/>
                <w:b/>
                <w:bCs/>
                <w:color w:val="000000"/>
                <w:sz w:val="22"/>
                <w:szCs w:val="22"/>
              </w:rPr>
              <w:t>Pomoći dane u inozemstvo i unutar općeg proračuna</w:t>
            </w:r>
          </w:p>
        </w:tc>
        <w:tc>
          <w:tcPr>
            <w:tcW w:w="1506" w:type="dxa"/>
            <w:tcBorders>
              <w:top w:val="nil"/>
              <w:left w:val="nil"/>
              <w:bottom w:val="nil"/>
              <w:right w:val="nil"/>
            </w:tcBorders>
            <w:shd w:val="clear" w:color="auto" w:fill="auto"/>
            <w:vAlign w:val="center"/>
          </w:tcPr>
          <w:p w:rsidR="001310CD" w:rsidRPr="00467803" w:rsidRDefault="001310CD" w:rsidP="001310CD">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1.929.310,39</w:t>
            </w:r>
          </w:p>
        </w:tc>
        <w:tc>
          <w:tcPr>
            <w:tcW w:w="1506" w:type="dxa"/>
            <w:tcBorders>
              <w:top w:val="nil"/>
              <w:left w:val="nil"/>
              <w:bottom w:val="nil"/>
              <w:right w:val="nil"/>
            </w:tcBorders>
            <w:shd w:val="clear" w:color="auto" w:fill="auto"/>
            <w:vAlign w:val="center"/>
          </w:tcPr>
          <w:p w:rsidR="001310CD" w:rsidRPr="00467803" w:rsidRDefault="00467803" w:rsidP="001310CD">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2.057.093,44</w:t>
            </w:r>
          </w:p>
        </w:tc>
        <w:tc>
          <w:tcPr>
            <w:tcW w:w="1506" w:type="dxa"/>
            <w:tcBorders>
              <w:top w:val="nil"/>
              <w:left w:val="nil"/>
              <w:bottom w:val="nil"/>
              <w:right w:val="nil"/>
            </w:tcBorders>
            <w:shd w:val="clear" w:color="auto" w:fill="auto"/>
            <w:vAlign w:val="center"/>
          </w:tcPr>
          <w:p w:rsidR="001310CD" w:rsidRPr="00467803" w:rsidRDefault="00467803" w:rsidP="001310CD">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2.045.421,58</w:t>
            </w:r>
          </w:p>
        </w:tc>
        <w:tc>
          <w:tcPr>
            <w:tcW w:w="890" w:type="dxa"/>
            <w:tcBorders>
              <w:top w:val="nil"/>
              <w:left w:val="nil"/>
              <w:bottom w:val="nil"/>
              <w:right w:val="nil"/>
            </w:tcBorders>
            <w:shd w:val="clear" w:color="auto" w:fill="auto"/>
            <w:noWrap/>
            <w:vAlign w:val="center"/>
          </w:tcPr>
          <w:p w:rsidR="001310CD" w:rsidRPr="00467803" w:rsidRDefault="00467803" w:rsidP="001310CD">
            <w:pPr>
              <w:widowControl w:val="0"/>
              <w:jc w:val="right"/>
              <w:rPr>
                <w:rFonts w:asciiTheme="minorHAnsi" w:hAnsiTheme="minorHAnsi"/>
                <w:color w:val="000000"/>
                <w:sz w:val="22"/>
                <w:szCs w:val="22"/>
              </w:rPr>
            </w:pPr>
            <w:r w:rsidRPr="00467803">
              <w:rPr>
                <w:rFonts w:asciiTheme="minorHAnsi" w:hAnsiTheme="minorHAnsi"/>
                <w:color w:val="000000"/>
                <w:sz w:val="22"/>
                <w:szCs w:val="22"/>
              </w:rPr>
              <w:t>106,02</w:t>
            </w:r>
          </w:p>
        </w:tc>
        <w:tc>
          <w:tcPr>
            <w:tcW w:w="890" w:type="dxa"/>
            <w:tcBorders>
              <w:top w:val="nil"/>
              <w:left w:val="nil"/>
              <w:bottom w:val="nil"/>
              <w:right w:val="nil"/>
            </w:tcBorders>
            <w:shd w:val="clear" w:color="auto" w:fill="auto"/>
            <w:noWrap/>
            <w:vAlign w:val="center"/>
          </w:tcPr>
          <w:p w:rsidR="001310CD" w:rsidRPr="00467803" w:rsidRDefault="00467803" w:rsidP="001310CD">
            <w:pPr>
              <w:widowControl w:val="0"/>
              <w:jc w:val="right"/>
              <w:rPr>
                <w:rFonts w:asciiTheme="minorHAnsi" w:hAnsiTheme="minorHAnsi"/>
                <w:color w:val="000000"/>
                <w:sz w:val="22"/>
                <w:szCs w:val="22"/>
              </w:rPr>
            </w:pPr>
            <w:r w:rsidRPr="00467803">
              <w:rPr>
                <w:rFonts w:asciiTheme="minorHAnsi" w:hAnsiTheme="minorHAnsi"/>
                <w:color w:val="000000"/>
                <w:sz w:val="22"/>
                <w:szCs w:val="22"/>
              </w:rPr>
              <w:t>99,43</w:t>
            </w:r>
          </w:p>
        </w:tc>
      </w:tr>
      <w:tr w:rsidR="001310CD" w:rsidRPr="00467803" w:rsidTr="00F95DC5">
        <w:trPr>
          <w:trHeight w:val="20"/>
        </w:trPr>
        <w:tc>
          <w:tcPr>
            <w:tcW w:w="2897" w:type="dxa"/>
            <w:tcBorders>
              <w:top w:val="nil"/>
              <w:left w:val="nil"/>
              <w:bottom w:val="nil"/>
              <w:right w:val="nil"/>
            </w:tcBorders>
            <w:shd w:val="clear" w:color="auto" w:fill="auto"/>
            <w:vAlign w:val="bottom"/>
            <w:hideMark/>
          </w:tcPr>
          <w:p w:rsidR="001310CD" w:rsidRPr="001310CD" w:rsidRDefault="001310CD" w:rsidP="001310CD">
            <w:pPr>
              <w:widowControl w:val="0"/>
              <w:rPr>
                <w:rFonts w:asciiTheme="minorHAnsi" w:hAnsiTheme="minorHAnsi"/>
                <w:bCs/>
                <w:color w:val="000000"/>
                <w:sz w:val="22"/>
                <w:szCs w:val="22"/>
              </w:rPr>
            </w:pPr>
            <w:r w:rsidRPr="001310CD">
              <w:rPr>
                <w:rFonts w:asciiTheme="minorHAnsi" w:hAnsiTheme="minorHAnsi"/>
                <w:bCs/>
                <w:color w:val="000000"/>
                <w:sz w:val="22"/>
                <w:szCs w:val="22"/>
              </w:rPr>
              <w:t>Pomoći unutar općeg proračuna</w:t>
            </w:r>
          </w:p>
        </w:tc>
        <w:tc>
          <w:tcPr>
            <w:tcW w:w="1506" w:type="dxa"/>
            <w:tcBorders>
              <w:top w:val="nil"/>
              <w:left w:val="nil"/>
              <w:bottom w:val="nil"/>
              <w:right w:val="nil"/>
            </w:tcBorders>
            <w:shd w:val="clear" w:color="auto" w:fill="auto"/>
            <w:vAlign w:val="center"/>
          </w:tcPr>
          <w:p w:rsidR="001310CD" w:rsidRPr="00467803" w:rsidRDefault="001310CD" w:rsidP="001310CD">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1.793.995,13</w:t>
            </w:r>
          </w:p>
        </w:tc>
        <w:tc>
          <w:tcPr>
            <w:tcW w:w="1506" w:type="dxa"/>
            <w:tcBorders>
              <w:top w:val="nil"/>
              <w:left w:val="nil"/>
              <w:bottom w:val="nil"/>
              <w:right w:val="nil"/>
            </w:tcBorders>
            <w:shd w:val="clear" w:color="auto" w:fill="auto"/>
            <w:vAlign w:val="center"/>
          </w:tcPr>
          <w:p w:rsidR="001310CD" w:rsidRPr="00467803" w:rsidRDefault="00467803" w:rsidP="001310CD">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1.940.593,44</w:t>
            </w:r>
          </w:p>
        </w:tc>
        <w:tc>
          <w:tcPr>
            <w:tcW w:w="1506" w:type="dxa"/>
            <w:tcBorders>
              <w:top w:val="nil"/>
              <w:left w:val="nil"/>
              <w:bottom w:val="nil"/>
              <w:right w:val="nil"/>
            </w:tcBorders>
            <w:shd w:val="clear" w:color="auto" w:fill="auto"/>
            <w:vAlign w:val="center"/>
          </w:tcPr>
          <w:p w:rsidR="001310CD" w:rsidRPr="00467803" w:rsidRDefault="00467803" w:rsidP="00467803">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1.935.921,58</w:t>
            </w:r>
          </w:p>
        </w:tc>
        <w:tc>
          <w:tcPr>
            <w:tcW w:w="890" w:type="dxa"/>
            <w:tcBorders>
              <w:top w:val="nil"/>
              <w:left w:val="nil"/>
              <w:bottom w:val="nil"/>
              <w:right w:val="nil"/>
            </w:tcBorders>
            <w:shd w:val="clear" w:color="auto" w:fill="auto"/>
            <w:noWrap/>
            <w:vAlign w:val="center"/>
          </w:tcPr>
          <w:p w:rsidR="001310CD" w:rsidRPr="00467803" w:rsidRDefault="00467803" w:rsidP="001310CD">
            <w:pPr>
              <w:widowControl w:val="0"/>
              <w:jc w:val="right"/>
              <w:rPr>
                <w:rFonts w:asciiTheme="minorHAnsi" w:hAnsiTheme="minorHAnsi"/>
                <w:color w:val="000000"/>
                <w:sz w:val="22"/>
                <w:szCs w:val="22"/>
              </w:rPr>
            </w:pPr>
            <w:r w:rsidRPr="00467803">
              <w:rPr>
                <w:rFonts w:asciiTheme="minorHAnsi" w:hAnsiTheme="minorHAnsi"/>
                <w:color w:val="000000"/>
                <w:sz w:val="22"/>
                <w:szCs w:val="22"/>
              </w:rPr>
              <w:t>107,91</w:t>
            </w:r>
          </w:p>
        </w:tc>
        <w:tc>
          <w:tcPr>
            <w:tcW w:w="890" w:type="dxa"/>
            <w:tcBorders>
              <w:top w:val="nil"/>
              <w:left w:val="nil"/>
              <w:bottom w:val="nil"/>
              <w:right w:val="nil"/>
            </w:tcBorders>
            <w:shd w:val="clear" w:color="auto" w:fill="auto"/>
            <w:noWrap/>
            <w:vAlign w:val="center"/>
          </w:tcPr>
          <w:p w:rsidR="001310CD" w:rsidRPr="00467803" w:rsidRDefault="00467803" w:rsidP="001310CD">
            <w:pPr>
              <w:widowControl w:val="0"/>
              <w:jc w:val="right"/>
              <w:rPr>
                <w:rFonts w:asciiTheme="minorHAnsi" w:hAnsiTheme="minorHAnsi"/>
                <w:color w:val="000000"/>
                <w:sz w:val="22"/>
                <w:szCs w:val="22"/>
              </w:rPr>
            </w:pPr>
            <w:r w:rsidRPr="00467803">
              <w:rPr>
                <w:rFonts w:asciiTheme="minorHAnsi" w:hAnsiTheme="minorHAnsi"/>
                <w:color w:val="000000"/>
                <w:sz w:val="22"/>
                <w:szCs w:val="22"/>
              </w:rPr>
              <w:t>99,76</w:t>
            </w:r>
          </w:p>
        </w:tc>
      </w:tr>
      <w:tr w:rsidR="001310CD" w:rsidRPr="00E128DF" w:rsidTr="00F95DC5">
        <w:trPr>
          <w:trHeight w:val="20"/>
        </w:trPr>
        <w:tc>
          <w:tcPr>
            <w:tcW w:w="2897" w:type="dxa"/>
            <w:tcBorders>
              <w:top w:val="nil"/>
              <w:left w:val="nil"/>
              <w:bottom w:val="nil"/>
              <w:right w:val="nil"/>
            </w:tcBorders>
            <w:shd w:val="clear" w:color="auto" w:fill="auto"/>
            <w:vAlign w:val="bottom"/>
            <w:hideMark/>
          </w:tcPr>
          <w:p w:rsidR="001310CD" w:rsidRPr="001310CD" w:rsidRDefault="001310CD" w:rsidP="001310CD">
            <w:pPr>
              <w:widowControl w:val="0"/>
              <w:rPr>
                <w:rFonts w:asciiTheme="minorHAnsi" w:hAnsiTheme="minorHAnsi"/>
                <w:bCs/>
                <w:color w:val="000000"/>
                <w:sz w:val="22"/>
                <w:szCs w:val="22"/>
              </w:rPr>
            </w:pPr>
            <w:r w:rsidRPr="001310CD">
              <w:rPr>
                <w:rFonts w:asciiTheme="minorHAnsi" w:hAnsiTheme="minorHAnsi"/>
                <w:bCs/>
                <w:color w:val="000000"/>
                <w:sz w:val="22"/>
                <w:szCs w:val="22"/>
              </w:rPr>
              <w:t xml:space="preserve">Pomoći proračunskim korisnicima drugih proračuna </w:t>
            </w:r>
          </w:p>
        </w:tc>
        <w:tc>
          <w:tcPr>
            <w:tcW w:w="1506" w:type="dxa"/>
            <w:tcBorders>
              <w:top w:val="nil"/>
              <w:left w:val="nil"/>
              <w:bottom w:val="nil"/>
              <w:right w:val="nil"/>
            </w:tcBorders>
            <w:shd w:val="clear" w:color="auto" w:fill="auto"/>
            <w:vAlign w:val="center"/>
          </w:tcPr>
          <w:p w:rsidR="001310CD" w:rsidRPr="001310CD" w:rsidRDefault="001310CD" w:rsidP="001310CD">
            <w:pPr>
              <w:widowControl w:val="0"/>
              <w:jc w:val="right"/>
              <w:rPr>
                <w:rFonts w:asciiTheme="minorHAnsi" w:hAnsiTheme="minorHAnsi"/>
                <w:bCs/>
                <w:color w:val="000000"/>
                <w:sz w:val="22"/>
                <w:szCs w:val="22"/>
              </w:rPr>
            </w:pPr>
            <w:r w:rsidRPr="001310CD">
              <w:rPr>
                <w:rFonts w:asciiTheme="minorHAnsi" w:hAnsiTheme="minorHAnsi"/>
                <w:bCs/>
                <w:color w:val="000000"/>
                <w:sz w:val="22"/>
                <w:szCs w:val="22"/>
              </w:rPr>
              <w:t>104.000,00</w:t>
            </w:r>
          </w:p>
        </w:tc>
        <w:tc>
          <w:tcPr>
            <w:tcW w:w="1506" w:type="dxa"/>
            <w:tcBorders>
              <w:top w:val="nil"/>
              <w:left w:val="nil"/>
              <w:bottom w:val="nil"/>
              <w:right w:val="nil"/>
            </w:tcBorders>
            <w:shd w:val="clear" w:color="auto" w:fill="auto"/>
            <w:vAlign w:val="center"/>
          </w:tcPr>
          <w:p w:rsidR="001310CD" w:rsidRPr="00467803" w:rsidRDefault="00467803" w:rsidP="001310CD">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116.500,00</w:t>
            </w:r>
          </w:p>
        </w:tc>
        <w:tc>
          <w:tcPr>
            <w:tcW w:w="1506" w:type="dxa"/>
            <w:tcBorders>
              <w:top w:val="nil"/>
              <w:left w:val="nil"/>
              <w:bottom w:val="nil"/>
              <w:right w:val="nil"/>
            </w:tcBorders>
            <w:shd w:val="clear" w:color="auto" w:fill="auto"/>
            <w:vAlign w:val="center"/>
          </w:tcPr>
          <w:p w:rsidR="001310CD" w:rsidRPr="00467803" w:rsidRDefault="00467803" w:rsidP="001310CD">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109.500,00</w:t>
            </w:r>
          </w:p>
        </w:tc>
        <w:tc>
          <w:tcPr>
            <w:tcW w:w="890" w:type="dxa"/>
            <w:tcBorders>
              <w:top w:val="nil"/>
              <w:left w:val="nil"/>
              <w:bottom w:val="nil"/>
              <w:right w:val="nil"/>
            </w:tcBorders>
            <w:shd w:val="clear" w:color="auto" w:fill="auto"/>
            <w:noWrap/>
            <w:vAlign w:val="center"/>
          </w:tcPr>
          <w:p w:rsidR="001310CD" w:rsidRPr="00467803" w:rsidRDefault="00467803" w:rsidP="001310CD">
            <w:pPr>
              <w:widowControl w:val="0"/>
              <w:jc w:val="right"/>
              <w:rPr>
                <w:rFonts w:asciiTheme="minorHAnsi" w:hAnsiTheme="minorHAnsi"/>
                <w:color w:val="000000"/>
                <w:sz w:val="22"/>
                <w:szCs w:val="22"/>
              </w:rPr>
            </w:pPr>
            <w:r w:rsidRPr="00467803">
              <w:rPr>
                <w:rFonts w:asciiTheme="minorHAnsi" w:hAnsiTheme="minorHAnsi"/>
                <w:color w:val="000000"/>
                <w:sz w:val="22"/>
                <w:szCs w:val="22"/>
              </w:rPr>
              <w:t>105,29</w:t>
            </w:r>
          </w:p>
        </w:tc>
        <w:tc>
          <w:tcPr>
            <w:tcW w:w="890" w:type="dxa"/>
            <w:tcBorders>
              <w:top w:val="nil"/>
              <w:left w:val="nil"/>
              <w:bottom w:val="nil"/>
              <w:right w:val="nil"/>
            </w:tcBorders>
            <w:shd w:val="clear" w:color="auto" w:fill="auto"/>
            <w:noWrap/>
            <w:vAlign w:val="center"/>
          </w:tcPr>
          <w:p w:rsidR="001310CD" w:rsidRPr="00467803" w:rsidRDefault="00467803" w:rsidP="001310CD">
            <w:pPr>
              <w:widowControl w:val="0"/>
              <w:jc w:val="right"/>
              <w:rPr>
                <w:rFonts w:asciiTheme="minorHAnsi" w:hAnsiTheme="minorHAnsi"/>
                <w:color w:val="000000"/>
                <w:sz w:val="22"/>
                <w:szCs w:val="22"/>
              </w:rPr>
            </w:pPr>
            <w:r w:rsidRPr="00467803">
              <w:rPr>
                <w:rFonts w:asciiTheme="minorHAnsi" w:hAnsiTheme="minorHAnsi"/>
                <w:color w:val="000000"/>
                <w:sz w:val="22"/>
                <w:szCs w:val="22"/>
              </w:rPr>
              <w:t>93,99</w:t>
            </w:r>
          </w:p>
        </w:tc>
      </w:tr>
      <w:tr w:rsidR="00467803" w:rsidRPr="00E128DF" w:rsidTr="00F95DC5">
        <w:trPr>
          <w:trHeight w:val="20"/>
        </w:trPr>
        <w:tc>
          <w:tcPr>
            <w:tcW w:w="2897" w:type="dxa"/>
            <w:tcBorders>
              <w:top w:val="nil"/>
              <w:left w:val="nil"/>
              <w:bottom w:val="nil"/>
              <w:right w:val="nil"/>
            </w:tcBorders>
            <w:shd w:val="clear" w:color="auto" w:fill="auto"/>
            <w:vAlign w:val="bottom"/>
          </w:tcPr>
          <w:p w:rsidR="00467803" w:rsidRPr="001310CD" w:rsidRDefault="00467803" w:rsidP="001310CD">
            <w:pPr>
              <w:widowControl w:val="0"/>
              <w:rPr>
                <w:rFonts w:asciiTheme="minorHAnsi" w:hAnsiTheme="minorHAnsi"/>
                <w:bCs/>
                <w:color w:val="000000"/>
                <w:sz w:val="22"/>
                <w:szCs w:val="22"/>
              </w:rPr>
            </w:pPr>
            <w:r>
              <w:rPr>
                <w:rFonts w:asciiTheme="minorHAnsi" w:hAnsiTheme="minorHAnsi"/>
                <w:bCs/>
                <w:color w:val="000000"/>
                <w:sz w:val="22"/>
                <w:szCs w:val="22"/>
              </w:rPr>
              <w:t>Pomoći temeljem prijenosa EU sredstava</w:t>
            </w:r>
          </w:p>
        </w:tc>
        <w:tc>
          <w:tcPr>
            <w:tcW w:w="1506" w:type="dxa"/>
            <w:tcBorders>
              <w:top w:val="nil"/>
              <w:left w:val="nil"/>
              <w:bottom w:val="nil"/>
              <w:right w:val="nil"/>
            </w:tcBorders>
            <w:shd w:val="clear" w:color="auto" w:fill="auto"/>
            <w:vAlign w:val="center"/>
          </w:tcPr>
          <w:p w:rsidR="00467803" w:rsidRPr="001310CD" w:rsidRDefault="00467803" w:rsidP="001310CD">
            <w:pPr>
              <w:widowControl w:val="0"/>
              <w:jc w:val="right"/>
              <w:rPr>
                <w:rFonts w:asciiTheme="minorHAnsi" w:hAnsiTheme="minorHAnsi"/>
                <w:bCs/>
                <w:color w:val="000000"/>
                <w:sz w:val="22"/>
                <w:szCs w:val="22"/>
              </w:rPr>
            </w:pPr>
            <w:r>
              <w:rPr>
                <w:rFonts w:asciiTheme="minorHAnsi" w:hAnsiTheme="minorHAnsi"/>
                <w:bCs/>
                <w:color w:val="000000"/>
                <w:sz w:val="22"/>
                <w:szCs w:val="22"/>
              </w:rPr>
              <w:t>31.315,26</w:t>
            </w:r>
          </w:p>
        </w:tc>
        <w:tc>
          <w:tcPr>
            <w:tcW w:w="1506" w:type="dxa"/>
            <w:tcBorders>
              <w:top w:val="nil"/>
              <w:left w:val="nil"/>
              <w:bottom w:val="nil"/>
              <w:right w:val="nil"/>
            </w:tcBorders>
            <w:shd w:val="clear" w:color="auto" w:fill="auto"/>
            <w:vAlign w:val="center"/>
          </w:tcPr>
          <w:p w:rsidR="00467803" w:rsidRPr="00E128DF" w:rsidRDefault="00467803" w:rsidP="001310CD">
            <w:pPr>
              <w:widowControl w:val="0"/>
              <w:jc w:val="right"/>
              <w:rPr>
                <w:rFonts w:asciiTheme="minorHAnsi" w:hAnsiTheme="minorHAnsi"/>
                <w:bCs/>
                <w:color w:val="000000"/>
                <w:sz w:val="22"/>
                <w:szCs w:val="22"/>
                <w:highlight w:val="yellow"/>
              </w:rPr>
            </w:pPr>
          </w:p>
        </w:tc>
        <w:tc>
          <w:tcPr>
            <w:tcW w:w="1506" w:type="dxa"/>
            <w:tcBorders>
              <w:top w:val="nil"/>
              <w:left w:val="nil"/>
              <w:bottom w:val="nil"/>
              <w:right w:val="nil"/>
            </w:tcBorders>
            <w:shd w:val="clear" w:color="auto" w:fill="auto"/>
            <w:vAlign w:val="center"/>
          </w:tcPr>
          <w:p w:rsidR="00467803" w:rsidRPr="00E128DF" w:rsidRDefault="00467803" w:rsidP="001310CD">
            <w:pPr>
              <w:widowControl w:val="0"/>
              <w:jc w:val="right"/>
              <w:rPr>
                <w:rFonts w:asciiTheme="minorHAnsi" w:hAnsiTheme="minorHAnsi"/>
                <w:bCs/>
                <w:color w:val="000000"/>
                <w:sz w:val="22"/>
                <w:szCs w:val="22"/>
                <w:highlight w:val="yellow"/>
              </w:rPr>
            </w:pPr>
          </w:p>
        </w:tc>
        <w:tc>
          <w:tcPr>
            <w:tcW w:w="890" w:type="dxa"/>
            <w:tcBorders>
              <w:top w:val="nil"/>
              <w:left w:val="nil"/>
              <w:bottom w:val="nil"/>
              <w:right w:val="nil"/>
            </w:tcBorders>
            <w:shd w:val="clear" w:color="auto" w:fill="auto"/>
            <w:noWrap/>
            <w:vAlign w:val="center"/>
          </w:tcPr>
          <w:p w:rsidR="00467803" w:rsidRPr="00E128DF" w:rsidRDefault="00467803" w:rsidP="001310CD">
            <w:pPr>
              <w:widowControl w:val="0"/>
              <w:jc w:val="right"/>
              <w:rPr>
                <w:rFonts w:asciiTheme="minorHAnsi" w:hAnsiTheme="minorHAnsi"/>
                <w:color w:val="000000"/>
                <w:sz w:val="22"/>
                <w:szCs w:val="22"/>
                <w:highlight w:val="yellow"/>
              </w:rPr>
            </w:pPr>
          </w:p>
        </w:tc>
        <w:tc>
          <w:tcPr>
            <w:tcW w:w="890" w:type="dxa"/>
            <w:tcBorders>
              <w:top w:val="nil"/>
              <w:left w:val="nil"/>
              <w:bottom w:val="nil"/>
              <w:right w:val="nil"/>
            </w:tcBorders>
            <w:shd w:val="clear" w:color="auto" w:fill="auto"/>
            <w:noWrap/>
            <w:vAlign w:val="center"/>
          </w:tcPr>
          <w:p w:rsidR="00467803" w:rsidRPr="00E128DF" w:rsidRDefault="00467803" w:rsidP="001310CD">
            <w:pPr>
              <w:widowControl w:val="0"/>
              <w:jc w:val="right"/>
              <w:rPr>
                <w:rFonts w:asciiTheme="minorHAnsi" w:hAnsiTheme="minorHAnsi"/>
                <w:color w:val="000000"/>
                <w:sz w:val="22"/>
                <w:szCs w:val="22"/>
                <w:highlight w:val="yellow"/>
              </w:rPr>
            </w:pPr>
          </w:p>
        </w:tc>
      </w:tr>
      <w:tr w:rsidR="001310CD" w:rsidRPr="00E128DF" w:rsidTr="00F95DC5">
        <w:trPr>
          <w:trHeight w:val="20"/>
        </w:trPr>
        <w:tc>
          <w:tcPr>
            <w:tcW w:w="2897" w:type="dxa"/>
            <w:tcBorders>
              <w:top w:val="nil"/>
              <w:left w:val="nil"/>
              <w:bottom w:val="nil"/>
              <w:right w:val="nil"/>
            </w:tcBorders>
            <w:shd w:val="clear" w:color="auto" w:fill="auto"/>
            <w:vAlign w:val="bottom"/>
            <w:hideMark/>
          </w:tcPr>
          <w:p w:rsidR="001310CD" w:rsidRPr="001310CD" w:rsidRDefault="001310CD" w:rsidP="001310CD">
            <w:pPr>
              <w:widowControl w:val="0"/>
              <w:rPr>
                <w:rFonts w:asciiTheme="minorHAnsi" w:hAnsiTheme="minorHAnsi"/>
                <w:b/>
                <w:bCs/>
                <w:color w:val="000000"/>
                <w:sz w:val="22"/>
                <w:szCs w:val="22"/>
              </w:rPr>
            </w:pPr>
            <w:r w:rsidRPr="001310CD">
              <w:rPr>
                <w:rFonts w:asciiTheme="minorHAnsi" w:hAnsiTheme="minorHAnsi"/>
                <w:b/>
                <w:bCs/>
                <w:color w:val="000000"/>
                <w:sz w:val="22"/>
                <w:szCs w:val="22"/>
              </w:rPr>
              <w:t>Naknade građanima i kućanstvima na temelju osiguranja i druge naknade</w:t>
            </w:r>
          </w:p>
        </w:tc>
        <w:tc>
          <w:tcPr>
            <w:tcW w:w="1506" w:type="dxa"/>
            <w:tcBorders>
              <w:top w:val="nil"/>
              <w:left w:val="nil"/>
              <w:bottom w:val="nil"/>
              <w:right w:val="nil"/>
            </w:tcBorders>
            <w:shd w:val="clear" w:color="auto" w:fill="auto"/>
            <w:vAlign w:val="center"/>
          </w:tcPr>
          <w:p w:rsidR="001310CD" w:rsidRPr="00467803" w:rsidRDefault="001310CD" w:rsidP="001310CD">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1.020.340,16</w:t>
            </w:r>
          </w:p>
        </w:tc>
        <w:tc>
          <w:tcPr>
            <w:tcW w:w="1506" w:type="dxa"/>
            <w:tcBorders>
              <w:top w:val="nil"/>
              <w:left w:val="nil"/>
              <w:bottom w:val="nil"/>
              <w:right w:val="nil"/>
            </w:tcBorders>
            <w:shd w:val="clear" w:color="auto" w:fill="auto"/>
            <w:vAlign w:val="center"/>
          </w:tcPr>
          <w:p w:rsidR="001310CD" w:rsidRPr="00467803" w:rsidRDefault="001310CD" w:rsidP="00467803">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1.</w:t>
            </w:r>
            <w:r w:rsidR="00467803" w:rsidRPr="00467803">
              <w:rPr>
                <w:rFonts w:asciiTheme="minorHAnsi" w:hAnsiTheme="minorHAnsi"/>
                <w:bCs/>
                <w:color w:val="000000"/>
                <w:sz w:val="22"/>
                <w:szCs w:val="22"/>
              </w:rPr>
              <w:t>151.500,00</w:t>
            </w:r>
          </w:p>
        </w:tc>
        <w:tc>
          <w:tcPr>
            <w:tcW w:w="1506" w:type="dxa"/>
            <w:tcBorders>
              <w:top w:val="nil"/>
              <w:left w:val="nil"/>
              <w:bottom w:val="nil"/>
              <w:right w:val="nil"/>
            </w:tcBorders>
            <w:shd w:val="clear" w:color="auto" w:fill="auto"/>
            <w:vAlign w:val="center"/>
          </w:tcPr>
          <w:p w:rsidR="001310CD" w:rsidRPr="00467803" w:rsidRDefault="00467803" w:rsidP="001310CD">
            <w:pPr>
              <w:widowControl w:val="0"/>
              <w:jc w:val="right"/>
              <w:rPr>
                <w:rFonts w:asciiTheme="minorHAnsi" w:hAnsiTheme="minorHAnsi"/>
                <w:bCs/>
                <w:color w:val="000000"/>
                <w:sz w:val="22"/>
                <w:szCs w:val="22"/>
              </w:rPr>
            </w:pPr>
            <w:r w:rsidRPr="00467803">
              <w:rPr>
                <w:rFonts w:asciiTheme="minorHAnsi" w:hAnsiTheme="minorHAnsi"/>
                <w:bCs/>
                <w:color w:val="000000"/>
                <w:sz w:val="22"/>
                <w:szCs w:val="22"/>
              </w:rPr>
              <w:t>1.042.531,56</w:t>
            </w:r>
          </w:p>
        </w:tc>
        <w:tc>
          <w:tcPr>
            <w:tcW w:w="890" w:type="dxa"/>
            <w:tcBorders>
              <w:top w:val="nil"/>
              <w:left w:val="nil"/>
              <w:bottom w:val="nil"/>
              <w:right w:val="nil"/>
            </w:tcBorders>
            <w:shd w:val="clear" w:color="auto" w:fill="auto"/>
            <w:noWrap/>
            <w:vAlign w:val="center"/>
          </w:tcPr>
          <w:p w:rsidR="001310CD" w:rsidRPr="00467803" w:rsidRDefault="00467803" w:rsidP="001310CD">
            <w:pPr>
              <w:widowControl w:val="0"/>
              <w:jc w:val="right"/>
              <w:rPr>
                <w:rFonts w:asciiTheme="minorHAnsi" w:hAnsiTheme="minorHAnsi"/>
                <w:color w:val="000000"/>
                <w:sz w:val="22"/>
                <w:szCs w:val="22"/>
              </w:rPr>
            </w:pPr>
            <w:r w:rsidRPr="00467803">
              <w:rPr>
                <w:rFonts w:asciiTheme="minorHAnsi" w:hAnsiTheme="minorHAnsi"/>
                <w:color w:val="000000"/>
                <w:sz w:val="22"/>
                <w:szCs w:val="22"/>
              </w:rPr>
              <w:t>102,17</w:t>
            </w:r>
          </w:p>
        </w:tc>
        <w:tc>
          <w:tcPr>
            <w:tcW w:w="890" w:type="dxa"/>
            <w:tcBorders>
              <w:top w:val="nil"/>
              <w:left w:val="nil"/>
              <w:bottom w:val="nil"/>
              <w:right w:val="nil"/>
            </w:tcBorders>
            <w:shd w:val="clear" w:color="auto" w:fill="auto"/>
            <w:noWrap/>
            <w:vAlign w:val="center"/>
          </w:tcPr>
          <w:p w:rsidR="001310CD" w:rsidRPr="00467803" w:rsidRDefault="00467803" w:rsidP="001310CD">
            <w:pPr>
              <w:widowControl w:val="0"/>
              <w:jc w:val="right"/>
              <w:rPr>
                <w:rFonts w:asciiTheme="minorHAnsi" w:hAnsiTheme="minorHAnsi"/>
                <w:color w:val="000000"/>
                <w:sz w:val="22"/>
                <w:szCs w:val="22"/>
              </w:rPr>
            </w:pPr>
            <w:r w:rsidRPr="00467803">
              <w:rPr>
                <w:rFonts w:asciiTheme="minorHAnsi" w:hAnsiTheme="minorHAnsi"/>
                <w:color w:val="000000"/>
                <w:sz w:val="22"/>
                <w:szCs w:val="22"/>
              </w:rPr>
              <w:t>90,54</w:t>
            </w:r>
          </w:p>
        </w:tc>
      </w:tr>
      <w:tr w:rsidR="001310CD" w:rsidRPr="00E128DF" w:rsidTr="00F95DC5">
        <w:trPr>
          <w:trHeight w:val="20"/>
        </w:trPr>
        <w:tc>
          <w:tcPr>
            <w:tcW w:w="2897" w:type="dxa"/>
            <w:tcBorders>
              <w:top w:val="nil"/>
              <w:left w:val="nil"/>
              <w:bottom w:val="nil"/>
              <w:right w:val="nil"/>
            </w:tcBorders>
            <w:shd w:val="clear" w:color="auto" w:fill="auto"/>
            <w:vAlign w:val="bottom"/>
            <w:hideMark/>
          </w:tcPr>
          <w:p w:rsidR="001310CD" w:rsidRPr="001310CD" w:rsidRDefault="001310CD" w:rsidP="001310CD">
            <w:pPr>
              <w:widowControl w:val="0"/>
              <w:rPr>
                <w:rFonts w:asciiTheme="minorHAnsi" w:hAnsiTheme="minorHAnsi"/>
                <w:b/>
                <w:bCs/>
                <w:color w:val="000000"/>
                <w:sz w:val="22"/>
                <w:szCs w:val="22"/>
              </w:rPr>
            </w:pPr>
            <w:r w:rsidRPr="001310CD">
              <w:rPr>
                <w:rFonts w:asciiTheme="minorHAnsi" w:hAnsiTheme="minorHAnsi"/>
                <w:b/>
                <w:bCs/>
                <w:color w:val="000000"/>
                <w:sz w:val="22"/>
                <w:szCs w:val="22"/>
              </w:rPr>
              <w:t>Tekuće donacije</w:t>
            </w:r>
          </w:p>
        </w:tc>
        <w:tc>
          <w:tcPr>
            <w:tcW w:w="1506" w:type="dxa"/>
            <w:tcBorders>
              <w:top w:val="nil"/>
              <w:left w:val="nil"/>
              <w:bottom w:val="nil"/>
              <w:right w:val="nil"/>
            </w:tcBorders>
            <w:shd w:val="clear" w:color="auto" w:fill="auto"/>
            <w:vAlign w:val="center"/>
          </w:tcPr>
          <w:p w:rsidR="001310CD" w:rsidRPr="002B4164" w:rsidRDefault="001310CD" w:rsidP="001310CD">
            <w:pPr>
              <w:widowControl w:val="0"/>
              <w:jc w:val="right"/>
              <w:rPr>
                <w:rFonts w:asciiTheme="minorHAnsi" w:hAnsiTheme="minorHAnsi"/>
                <w:bCs/>
                <w:color w:val="000000"/>
                <w:sz w:val="22"/>
                <w:szCs w:val="22"/>
              </w:rPr>
            </w:pPr>
            <w:r w:rsidRPr="002B4164">
              <w:rPr>
                <w:rFonts w:asciiTheme="minorHAnsi" w:hAnsiTheme="minorHAnsi"/>
                <w:bCs/>
                <w:color w:val="000000"/>
                <w:sz w:val="22"/>
                <w:szCs w:val="22"/>
              </w:rPr>
              <w:t>3.011.290,54</w:t>
            </w:r>
          </w:p>
        </w:tc>
        <w:tc>
          <w:tcPr>
            <w:tcW w:w="1506" w:type="dxa"/>
            <w:tcBorders>
              <w:top w:val="nil"/>
              <w:left w:val="nil"/>
              <w:bottom w:val="nil"/>
              <w:right w:val="nil"/>
            </w:tcBorders>
            <w:shd w:val="clear" w:color="auto" w:fill="auto"/>
            <w:vAlign w:val="center"/>
          </w:tcPr>
          <w:p w:rsidR="001310CD" w:rsidRPr="002B4164" w:rsidRDefault="002B4164" w:rsidP="001310CD">
            <w:pPr>
              <w:widowControl w:val="0"/>
              <w:jc w:val="right"/>
              <w:rPr>
                <w:rFonts w:asciiTheme="minorHAnsi" w:hAnsiTheme="minorHAnsi"/>
                <w:bCs/>
                <w:color w:val="000000"/>
                <w:sz w:val="22"/>
                <w:szCs w:val="22"/>
              </w:rPr>
            </w:pPr>
            <w:r w:rsidRPr="002B4164">
              <w:rPr>
                <w:rFonts w:asciiTheme="minorHAnsi" w:hAnsiTheme="minorHAnsi"/>
                <w:bCs/>
                <w:color w:val="000000"/>
                <w:sz w:val="22"/>
                <w:szCs w:val="22"/>
              </w:rPr>
              <w:t>2.774.207,60</w:t>
            </w:r>
          </w:p>
        </w:tc>
        <w:tc>
          <w:tcPr>
            <w:tcW w:w="1506" w:type="dxa"/>
            <w:tcBorders>
              <w:top w:val="nil"/>
              <w:left w:val="nil"/>
              <w:bottom w:val="nil"/>
              <w:right w:val="nil"/>
            </w:tcBorders>
            <w:shd w:val="clear" w:color="auto" w:fill="auto"/>
            <w:vAlign w:val="center"/>
          </w:tcPr>
          <w:p w:rsidR="001310CD" w:rsidRPr="002B4164" w:rsidRDefault="002B4164" w:rsidP="001310CD">
            <w:pPr>
              <w:widowControl w:val="0"/>
              <w:jc w:val="right"/>
              <w:rPr>
                <w:rFonts w:asciiTheme="minorHAnsi" w:hAnsiTheme="minorHAnsi"/>
                <w:bCs/>
                <w:color w:val="000000"/>
                <w:sz w:val="22"/>
                <w:szCs w:val="22"/>
              </w:rPr>
            </w:pPr>
            <w:r w:rsidRPr="002B4164">
              <w:rPr>
                <w:rFonts w:asciiTheme="minorHAnsi" w:hAnsiTheme="minorHAnsi"/>
                <w:bCs/>
                <w:color w:val="000000"/>
                <w:sz w:val="22"/>
                <w:szCs w:val="22"/>
              </w:rPr>
              <w:t>2.685.735,82</w:t>
            </w:r>
          </w:p>
        </w:tc>
        <w:tc>
          <w:tcPr>
            <w:tcW w:w="890" w:type="dxa"/>
            <w:tcBorders>
              <w:top w:val="nil"/>
              <w:left w:val="nil"/>
              <w:bottom w:val="nil"/>
              <w:right w:val="nil"/>
            </w:tcBorders>
            <w:shd w:val="clear" w:color="auto" w:fill="auto"/>
            <w:noWrap/>
            <w:vAlign w:val="center"/>
          </w:tcPr>
          <w:p w:rsidR="001310CD" w:rsidRPr="002B4164" w:rsidRDefault="002B4164" w:rsidP="001310CD">
            <w:pPr>
              <w:widowControl w:val="0"/>
              <w:jc w:val="right"/>
              <w:rPr>
                <w:rFonts w:asciiTheme="minorHAnsi" w:hAnsiTheme="minorHAnsi"/>
                <w:color w:val="000000"/>
                <w:sz w:val="22"/>
                <w:szCs w:val="22"/>
              </w:rPr>
            </w:pPr>
            <w:r w:rsidRPr="002B4164">
              <w:rPr>
                <w:rFonts w:asciiTheme="minorHAnsi" w:hAnsiTheme="minorHAnsi"/>
                <w:color w:val="000000"/>
                <w:sz w:val="22"/>
                <w:szCs w:val="22"/>
              </w:rPr>
              <w:t>89,19</w:t>
            </w:r>
          </w:p>
        </w:tc>
        <w:tc>
          <w:tcPr>
            <w:tcW w:w="890" w:type="dxa"/>
            <w:tcBorders>
              <w:top w:val="nil"/>
              <w:left w:val="nil"/>
              <w:bottom w:val="nil"/>
              <w:right w:val="nil"/>
            </w:tcBorders>
            <w:shd w:val="clear" w:color="auto" w:fill="auto"/>
            <w:noWrap/>
            <w:vAlign w:val="center"/>
          </w:tcPr>
          <w:p w:rsidR="001310CD" w:rsidRPr="002B4164" w:rsidRDefault="002B4164" w:rsidP="001310CD">
            <w:pPr>
              <w:widowControl w:val="0"/>
              <w:jc w:val="right"/>
              <w:rPr>
                <w:rFonts w:asciiTheme="minorHAnsi" w:hAnsiTheme="minorHAnsi"/>
                <w:color w:val="000000"/>
                <w:sz w:val="22"/>
                <w:szCs w:val="22"/>
              </w:rPr>
            </w:pPr>
            <w:r w:rsidRPr="002B4164">
              <w:rPr>
                <w:rFonts w:asciiTheme="minorHAnsi" w:hAnsiTheme="minorHAnsi"/>
                <w:color w:val="000000"/>
                <w:sz w:val="22"/>
                <w:szCs w:val="22"/>
              </w:rPr>
              <w:t>96,81</w:t>
            </w:r>
          </w:p>
        </w:tc>
      </w:tr>
      <w:tr w:rsidR="001310CD" w:rsidRPr="002B4164" w:rsidTr="00F95DC5">
        <w:trPr>
          <w:trHeight w:val="20"/>
        </w:trPr>
        <w:tc>
          <w:tcPr>
            <w:tcW w:w="2897" w:type="dxa"/>
            <w:tcBorders>
              <w:top w:val="nil"/>
              <w:left w:val="nil"/>
              <w:bottom w:val="nil"/>
              <w:right w:val="nil"/>
            </w:tcBorders>
            <w:shd w:val="clear" w:color="auto" w:fill="auto"/>
            <w:vAlign w:val="bottom"/>
            <w:hideMark/>
          </w:tcPr>
          <w:p w:rsidR="001310CD" w:rsidRPr="001310CD" w:rsidRDefault="001310CD" w:rsidP="001310CD">
            <w:pPr>
              <w:widowControl w:val="0"/>
              <w:rPr>
                <w:rFonts w:asciiTheme="minorHAnsi" w:hAnsiTheme="minorHAnsi"/>
                <w:b/>
                <w:bCs/>
                <w:color w:val="000000"/>
                <w:sz w:val="22"/>
                <w:szCs w:val="22"/>
              </w:rPr>
            </w:pPr>
            <w:r w:rsidRPr="001310CD">
              <w:rPr>
                <w:rFonts w:asciiTheme="minorHAnsi" w:hAnsiTheme="minorHAnsi"/>
                <w:b/>
                <w:bCs/>
                <w:color w:val="000000"/>
                <w:sz w:val="22"/>
                <w:szCs w:val="22"/>
              </w:rPr>
              <w:t>Kapitalne donacije</w:t>
            </w:r>
          </w:p>
        </w:tc>
        <w:tc>
          <w:tcPr>
            <w:tcW w:w="1506" w:type="dxa"/>
            <w:tcBorders>
              <w:top w:val="nil"/>
              <w:left w:val="nil"/>
              <w:bottom w:val="nil"/>
              <w:right w:val="nil"/>
            </w:tcBorders>
            <w:shd w:val="clear" w:color="auto" w:fill="auto"/>
            <w:vAlign w:val="center"/>
          </w:tcPr>
          <w:p w:rsidR="001310CD" w:rsidRPr="001310CD" w:rsidRDefault="001310CD" w:rsidP="001310CD">
            <w:pPr>
              <w:widowControl w:val="0"/>
              <w:jc w:val="right"/>
              <w:rPr>
                <w:rFonts w:asciiTheme="minorHAnsi" w:hAnsiTheme="minorHAnsi"/>
                <w:bCs/>
                <w:color w:val="000000"/>
                <w:sz w:val="22"/>
                <w:szCs w:val="22"/>
              </w:rPr>
            </w:pPr>
            <w:r w:rsidRPr="001310CD">
              <w:rPr>
                <w:rFonts w:asciiTheme="minorHAnsi" w:hAnsiTheme="minorHAnsi"/>
                <w:bCs/>
                <w:color w:val="000000"/>
                <w:sz w:val="22"/>
                <w:szCs w:val="22"/>
              </w:rPr>
              <w:t>10.000,00</w:t>
            </w:r>
          </w:p>
        </w:tc>
        <w:tc>
          <w:tcPr>
            <w:tcW w:w="1506" w:type="dxa"/>
            <w:tcBorders>
              <w:top w:val="nil"/>
              <w:left w:val="nil"/>
              <w:bottom w:val="nil"/>
              <w:right w:val="nil"/>
            </w:tcBorders>
            <w:shd w:val="clear" w:color="auto" w:fill="auto"/>
            <w:vAlign w:val="center"/>
          </w:tcPr>
          <w:p w:rsidR="001310CD" w:rsidRPr="002B4164" w:rsidRDefault="002B4164" w:rsidP="001310CD">
            <w:pPr>
              <w:widowControl w:val="0"/>
              <w:jc w:val="right"/>
              <w:rPr>
                <w:rFonts w:asciiTheme="minorHAnsi" w:hAnsiTheme="minorHAnsi"/>
                <w:bCs/>
                <w:color w:val="000000"/>
                <w:sz w:val="22"/>
                <w:szCs w:val="22"/>
              </w:rPr>
            </w:pPr>
            <w:r w:rsidRPr="002B4164">
              <w:rPr>
                <w:rFonts w:asciiTheme="minorHAnsi" w:hAnsiTheme="minorHAnsi"/>
                <w:bCs/>
                <w:color w:val="000000"/>
                <w:sz w:val="22"/>
                <w:szCs w:val="22"/>
              </w:rPr>
              <w:t>25</w:t>
            </w:r>
            <w:r w:rsidR="001310CD" w:rsidRPr="002B4164">
              <w:rPr>
                <w:rFonts w:asciiTheme="minorHAnsi" w:hAnsiTheme="minorHAnsi"/>
                <w:bCs/>
                <w:color w:val="000000"/>
                <w:sz w:val="22"/>
                <w:szCs w:val="22"/>
              </w:rPr>
              <w:t>.000,00</w:t>
            </w:r>
          </w:p>
        </w:tc>
        <w:tc>
          <w:tcPr>
            <w:tcW w:w="1506" w:type="dxa"/>
            <w:tcBorders>
              <w:top w:val="nil"/>
              <w:left w:val="nil"/>
              <w:bottom w:val="nil"/>
              <w:right w:val="nil"/>
            </w:tcBorders>
            <w:shd w:val="clear" w:color="auto" w:fill="auto"/>
            <w:vAlign w:val="center"/>
          </w:tcPr>
          <w:p w:rsidR="001310CD" w:rsidRPr="002B4164" w:rsidRDefault="002B4164" w:rsidP="001310CD">
            <w:pPr>
              <w:widowControl w:val="0"/>
              <w:jc w:val="right"/>
              <w:rPr>
                <w:rFonts w:asciiTheme="minorHAnsi" w:hAnsiTheme="minorHAnsi"/>
                <w:bCs/>
                <w:color w:val="000000"/>
                <w:sz w:val="22"/>
                <w:szCs w:val="22"/>
              </w:rPr>
            </w:pPr>
            <w:r w:rsidRPr="002B4164">
              <w:rPr>
                <w:rFonts w:asciiTheme="minorHAnsi" w:hAnsiTheme="minorHAnsi"/>
                <w:bCs/>
                <w:color w:val="000000"/>
                <w:sz w:val="22"/>
                <w:szCs w:val="22"/>
              </w:rPr>
              <w:t>25</w:t>
            </w:r>
            <w:r w:rsidR="001310CD" w:rsidRPr="002B4164">
              <w:rPr>
                <w:rFonts w:asciiTheme="minorHAnsi" w:hAnsiTheme="minorHAnsi"/>
                <w:bCs/>
                <w:color w:val="000000"/>
                <w:sz w:val="22"/>
                <w:szCs w:val="22"/>
              </w:rPr>
              <w:t>.000,00</w:t>
            </w:r>
          </w:p>
        </w:tc>
        <w:tc>
          <w:tcPr>
            <w:tcW w:w="890" w:type="dxa"/>
            <w:tcBorders>
              <w:top w:val="nil"/>
              <w:left w:val="nil"/>
              <w:bottom w:val="nil"/>
              <w:right w:val="nil"/>
            </w:tcBorders>
            <w:shd w:val="clear" w:color="auto" w:fill="auto"/>
            <w:noWrap/>
            <w:vAlign w:val="center"/>
          </w:tcPr>
          <w:p w:rsidR="001310CD" w:rsidRPr="002B4164" w:rsidRDefault="002B4164" w:rsidP="001310CD">
            <w:pPr>
              <w:widowControl w:val="0"/>
              <w:jc w:val="right"/>
              <w:rPr>
                <w:rFonts w:asciiTheme="minorHAnsi" w:hAnsiTheme="minorHAnsi"/>
                <w:color w:val="000000"/>
                <w:sz w:val="22"/>
                <w:szCs w:val="22"/>
              </w:rPr>
            </w:pPr>
            <w:r w:rsidRPr="002B4164">
              <w:rPr>
                <w:rFonts w:asciiTheme="minorHAnsi" w:hAnsiTheme="minorHAnsi"/>
                <w:color w:val="000000"/>
                <w:sz w:val="22"/>
                <w:szCs w:val="22"/>
              </w:rPr>
              <w:t>25</w:t>
            </w:r>
            <w:r w:rsidR="001310CD" w:rsidRPr="002B4164">
              <w:rPr>
                <w:rFonts w:asciiTheme="minorHAnsi" w:hAnsiTheme="minorHAnsi"/>
                <w:color w:val="000000"/>
                <w:sz w:val="22"/>
                <w:szCs w:val="22"/>
              </w:rPr>
              <w:t>0,00</w:t>
            </w:r>
          </w:p>
        </w:tc>
        <w:tc>
          <w:tcPr>
            <w:tcW w:w="890" w:type="dxa"/>
            <w:tcBorders>
              <w:top w:val="nil"/>
              <w:left w:val="nil"/>
              <w:bottom w:val="nil"/>
              <w:right w:val="nil"/>
            </w:tcBorders>
            <w:shd w:val="clear" w:color="auto" w:fill="auto"/>
            <w:noWrap/>
            <w:vAlign w:val="center"/>
          </w:tcPr>
          <w:p w:rsidR="001310CD" w:rsidRPr="002B4164" w:rsidRDefault="001310CD" w:rsidP="001310CD">
            <w:pPr>
              <w:widowControl w:val="0"/>
              <w:jc w:val="right"/>
              <w:rPr>
                <w:rFonts w:asciiTheme="minorHAnsi" w:hAnsiTheme="minorHAnsi"/>
                <w:color w:val="000000"/>
                <w:sz w:val="22"/>
                <w:szCs w:val="22"/>
              </w:rPr>
            </w:pPr>
            <w:r w:rsidRPr="002B4164">
              <w:rPr>
                <w:rFonts w:asciiTheme="minorHAnsi" w:hAnsiTheme="minorHAnsi"/>
                <w:color w:val="000000"/>
                <w:sz w:val="22"/>
                <w:szCs w:val="22"/>
              </w:rPr>
              <w:t>100,00</w:t>
            </w:r>
          </w:p>
        </w:tc>
      </w:tr>
      <w:tr w:rsidR="002B4164" w:rsidRPr="002B4164" w:rsidTr="00F95DC5">
        <w:trPr>
          <w:trHeight w:val="20"/>
        </w:trPr>
        <w:tc>
          <w:tcPr>
            <w:tcW w:w="2897" w:type="dxa"/>
            <w:tcBorders>
              <w:top w:val="nil"/>
              <w:left w:val="nil"/>
              <w:bottom w:val="nil"/>
              <w:right w:val="nil"/>
            </w:tcBorders>
            <w:shd w:val="clear" w:color="auto" w:fill="auto"/>
            <w:vAlign w:val="bottom"/>
          </w:tcPr>
          <w:p w:rsidR="002B4164" w:rsidRPr="001310CD" w:rsidRDefault="002B4164" w:rsidP="001310CD">
            <w:pPr>
              <w:widowControl w:val="0"/>
              <w:rPr>
                <w:rFonts w:asciiTheme="minorHAnsi" w:hAnsiTheme="minorHAnsi"/>
                <w:b/>
                <w:bCs/>
                <w:color w:val="000000"/>
                <w:sz w:val="22"/>
                <w:szCs w:val="22"/>
              </w:rPr>
            </w:pPr>
            <w:r>
              <w:rPr>
                <w:rFonts w:asciiTheme="minorHAnsi" w:hAnsiTheme="minorHAnsi"/>
                <w:b/>
                <w:bCs/>
                <w:color w:val="000000"/>
                <w:sz w:val="22"/>
                <w:szCs w:val="22"/>
              </w:rPr>
              <w:t>Prijenosi EU sredstava subjektima izvan općeg proračuna</w:t>
            </w:r>
          </w:p>
        </w:tc>
        <w:tc>
          <w:tcPr>
            <w:tcW w:w="1506" w:type="dxa"/>
            <w:tcBorders>
              <w:top w:val="nil"/>
              <w:left w:val="nil"/>
              <w:bottom w:val="nil"/>
              <w:right w:val="nil"/>
            </w:tcBorders>
            <w:shd w:val="clear" w:color="auto" w:fill="auto"/>
            <w:vAlign w:val="center"/>
          </w:tcPr>
          <w:p w:rsidR="002B4164" w:rsidRPr="001310CD" w:rsidRDefault="002B4164" w:rsidP="001310CD">
            <w:pPr>
              <w:widowControl w:val="0"/>
              <w:jc w:val="right"/>
              <w:rPr>
                <w:rFonts w:asciiTheme="minorHAnsi" w:hAnsiTheme="minorHAnsi"/>
                <w:bCs/>
                <w:color w:val="000000"/>
                <w:sz w:val="22"/>
                <w:szCs w:val="22"/>
              </w:rPr>
            </w:pPr>
          </w:p>
        </w:tc>
        <w:tc>
          <w:tcPr>
            <w:tcW w:w="1506" w:type="dxa"/>
            <w:tcBorders>
              <w:top w:val="nil"/>
              <w:left w:val="nil"/>
              <w:bottom w:val="nil"/>
              <w:right w:val="nil"/>
            </w:tcBorders>
            <w:shd w:val="clear" w:color="auto" w:fill="auto"/>
            <w:vAlign w:val="center"/>
          </w:tcPr>
          <w:p w:rsidR="002B4164" w:rsidRPr="002B4164" w:rsidRDefault="002B4164" w:rsidP="001310CD">
            <w:pPr>
              <w:widowControl w:val="0"/>
              <w:jc w:val="right"/>
              <w:rPr>
                <w:rFonts w:asciiTheme="minorHAnsi" w:hAnsiTheme="minorHAnsi"/>
                <w:bCs/>
                <w:color w:val="000000"/>
                <w:sz w:val="22"/>
                <w:szCs w:val="22"/>
              </w:rPr>
            </w:pPr>
            <w:r>
              <w:rPr>
                <w:rFonts w:asciiTheme="minorHAnsi" w:hAnsiTheme="minorHAnsi"/>
                <w:bCs/>
                <w:color w:val="000000"/>
                <w:sz w:val="22"/>
                <w:szCs w:val="22"/>
              </w:rPr>
              <w:t>129.662,37</w:t>
            </w:r>
          </w:p>
        </w:tc>
        <w:tc>
          <w:tcPr>
            <w:tcW w:w="1506" w:type="dxa"/>
            <w:tcBorders>
              <w:top w:val="nil"/>
              <w:left w:val="nil"/>
              <w:bottom w:val="nil"/>
              <w:right w:val="nil"/>
            </w:tcBorders>
            <w:shd w:val="clear" w:color="auto" w:fill="auto"/>
            <w:vAlign w:val="center"/>
          </w:tcPr>
          <w:p w:rsidR="002B4164" w:rsidRPr="002B4164" w:rsidRDefault="002B4164" w:rsidP="001310CD">
            <w:pPr>
              <w:widowControl w:val="0"/>
              <w:jc w:val="right"/>
              <w:rPr>
                <w:rFonts w:asciiTheme="minorHAnsi" w:hAnsiTheme="minorHAnsi"/>
                <w:bCs/>
                <w:color w:val="000000"/>
                <w:sz w:val="22"/>
                <w:szCs w:val="22"/>
              </w:rPr>
            </w:pPr>
            <w:r>
              <w:rPr>
                <w:rFonts w:asciiTheme="minorHAnsi" w:hAnsiTheme="minorHAnsi"/>
                <w:bCs/>
                <w:color w:val="000000"/>
                <w:sz w:val="22"/>
                <w:szCs w:val="22"/>
              </w:rPr>
              <w:t>51.426,81</w:t>
            </w:r>
          </w:p>
        </w:tc>
        <w:tc>
          <w:tcPr>
            <w:tcW w:w="890" w:type="dxa"/>
            <w:tcBorders>
              <w:top w:val="nil"/>
              <w:left w:val="nil"/>
              <w:bottom w:val="nil"/>
              <w:right w:val="nil"/>
            </w:tcBorders>
            <w:shd w:val="clear" w:color="auto" w:fill="auto"/>
            <w:noWrap/>
            <w:vAlign w:val="center"/>
          </w:tcPr>
          <w:p w:rsidR="002B4164" w:rsidRPr="002B4164" w:rsidRDefault="002B4164" w:rsidP="001310CD">
            <w:pPr>
              <w:widowControl w:val="0"/>
              <w:jc w:val="right"/>
              <w:rPr>
                <w:rFonts w:asciiTheme="minorHAnsi" w:hAnsiTheme="minorHAnsi"/>
                <w:color w:val="000000"/>
                <w:sz w:val="22"/>
                <w:szCs w:val="22"/>
              </w:rPr>
            </w:pPr>
            <w:r>
              <w:rPr>
                <w:rFonts w:asciiTheme="minorHAnsi" w:hAnsiTheme="minorHAnsi"/>
                <w:color w:val="000000"/>
                <w:sz w:val="22"/>
                <w:szCs w:val="22"/>
              </w:rPr>
              <w:t>0,00</w:t>
            </w:r>
          </w:p>
        </w:tc>
        <w:tc>
          <w:tcPr>
            <w:tcW w:w="890" w:type="dxa"/>
            <w:tcBorders>
              <w:top w:val="nil"/>
              <w:left w:val="nil"/>
              <w:bottom w:val="nil"/>
              <w:right w:val="nil"/>
            </w:tcBorders>
            <w:shd w:val="clear" w:color="auto" w:fill="auto"/>
            <w:noWrap/>
            <w:vAlign w:val="center"/>
          </w:tcPr>
          <w:p w:rsidR="002B4164" w:rsidRPr="002B4164" w:rsidRDefault="002B4164" w:rsidP="001310CD">
            <w:pPr>
              <w:widowControl w:val="0"/>
              <w:jc w:val="right"/>
              <w:rPr>
                <w:rFonts w:asciiTheme="minorHAnsi" w:hAnsiTheme="minorHAnsi"/>
                <w:color w:val="000000"/>
                <w:sz w:val="22"/>
                <w:szCs w:val="22"/>
              </w:rPr>
            </w:pPr>
            <w:r>
              <w:rPr>
                <w:rFonts w:asciiTheme="minorHAnsi" w:hAnsiTheme="minorHAnsi"/>
                <w:color w:val="000000"/>
                <w:sz w:val="22"/>
                <w:szCs w:val="22"/>
              </w:rPr>
              <w:t>39,66</w:t>
            </w:r>
          </w:p>
        </w:tc>
      </w:tr>
      <w:tr w:rsidR="001310CD" w:rsidRPr="00E128DF" w:rsidTr="00F95DC5">
        <w:trPr>
          <w:trHeight w:val="20"/>
        </w:trPr>
        <w:tc>
          <w:tcPr>
            <w:tcW w:w="2897" w:type="dxa"/>
            <w:tcBorders>
              <w:top w:val="nil"/>
              <w:left w:val="nil"/>
              <w:bottom w:val="nil"/>
              <w:right w:val="nil"/>
            </w:tcBorders>
            <w:shd w:val="clear" w:color="auto" w:fill="auto"/>
            <w:vAlign w:val="bottom"/>
            <w:hideMark/>
          </w:tcPr>
          <w:p w:rsidR="001310CD" w:rsidRPr="001310CD" w:rsidRDefault="001310CD" w:rsidP="001310CD">
            <w:pPr>
              <w:widowControl w:val="0"/>
              <w:rPr>
                <w:rFonts w:asciiTheme="minorHAnsi" w:hAnsiTheme="minorHAnsi"/>
                <w:b/>
                <w:bCs/>
                <w:color w:val="000000"/>
                <w:sz w:val="22"/>
                <w:szCs w:val="22"/>
              </w:rPr>
            </w:pPr>
            <w:r w:rsidRPr="001310CD">
              <w:rPr>
                <w:rFonts w:asciiTheme="minorHAnsi" w:hAnsiTheme="minorHAnsi"/>
                <w:b/>
                <w:bCs/>
                <w:color w:val="000000"/>
                <w:sz w:val="22"/>
                <w:szCs w:val="22"/>
              </w:rPr>
              <w:t>Kapitalne pomoći</w:t>
            </w:r>
          </w:p>
        </w:tc>
        <w:tc>
          <w:tcPr>
            <w:tcW w:w="1506" w:type="dxa"/>
            <w:tcBorders>
              <w:top w:val="nil"/>
              <w:left w:val="nil"/>
              <w:bottom w:val="nil"/>
              <w:right w:val="nil"/>
            </w:tcBorders>
            <w:shd w:val="clear" w:color="auto" w:fill="auto"/>
            <w:vAlign w:val="center"/>
          </w:tcPr>
          <w:p w:rsidR="001310CD" w:rsidRPr="002B4164" w:rsidRDefault="001310CD" w:rsidP="001310CD">
            <w:pPr>
              <w:widowControl w:val="0"/>
              <w:jc w:val="right"/>
              <w:rPr>
                <w:rFonts w:asciiTheme="minorHAnsi" w:hAnsiTheme="minorHAnsi"/>
                <w:bCs/>
                <w:color w:val="000000"/>
                <w:sz w:val="22"/>
                <w:szCs w:val="22"/>
              </w:rPr>
            </w:pPr>
            <w:r w:rsidRPr="002B4164">
              <w:rPr>
                <w:rFonts w:asciiTheme="minorHAnsi" w:hAnsiTheme="minorHAnsi"/>
                <w:bCs/>
                <w:color w:val="000000"/>
                <w:sz w:val="22"/>
                <w:szCs w:val="22"/>
              </w:rPr>
              <w:t>1.272.291,30</w:t>
            </w:r>
          </w:p>
        </w:tc>
        <w:tc>
          <w:tcPr>
            <w:tcW w:w="1506" w:type="dxa"/>
            <w:tcBorders>
              <w:top w:val="nil"/>
              <w:left w:val="nil"/>
              <w:bottom w:val="nil"/>
              <w:right w:val="nil"/>
            </w:tcBorders>
            <w:shd w:val="clear" w:color="auto" w:fill="auto"/>
            <w:vAlign w:val="center"/>
          </w:tcPr>
          <w:p w:rsidR="001310CD" w:rsidRPr="002B4164" w:rsidRDefault="002B4164" w:rsidP="001310CD">
            <w:pPr>
              <w:widowControl w:val="0"/>
              <w:jc w:val="right"/>
              <w:rPr>
                <w:rFonts w:asciiTheme="minorHAnsi" w:hAnsiTheme="minorHAnsi"/>
                <w:bCs/>
                <w:color w:val="000000"/>
                <w:sz w:val="22"/>
                <w:szCs w:val="22"/>
              </w:rPr>
            </w:pPr>
            <w:r w:rsidRPr="002B4164">
              <w:rPr>
                <w:rFonts w:asciiTheme="minorHAnsi" w:hAnsiTheme="minorHAnsi"/>
                <w:bCs/>
                <w:color w:val="000000"/>
                <w:sz w:val="22"/>
                <w:szCs w:val="22"/>
              </w:rPr>
              <w:t>1.462.649,72</w:t>
            </w:r>
          </w:p>
        </w:tc>
        <w:tc>
          <w:tcPr>
            <w:tcW w:w="1506" w:type="dxa"/>
            <w:tcBorders>
              <w:top w:val="nil"/>
              <w:left w:val="nil"/>
              <w:bottom w:val="nil"/>
              <w:right w:val="nil"/>
            </w:tcBorders>
            <w:shd w:val="clear" w:color="auto" w:fill="auto"/>
            <w:vAlign w:val="center"/>
          </w:tcPr>
          <w:p w:rsidR="001310CD" w:rsidRPr="002B4164" w:rsidRDefault="002B4164" w:rsidP="001310CD">
            <w:pPr>
              <w:widowControl w:val="0"/>
              <w:jc w:val="right"/>
              <w:rPr>
                <w:rFonts w:asciiTheme="minorHAnsi" w:hAnsiTheme="minorHAnsi"/>
                <w:bCs/>
                <w:color w:val="000000"/>
                <w:sz w:val="22"/>
                <w:szCs w:val="22"/>
              </w:rPr>
            </w:pPr>
            <w:r w:rsidRPr="002B4164">
              <w:rPr>
                <w:rFonts w:asciiTheme="minorHAnsi" w:hAnsiTheme="minorHAnsi"/>
                <w:bCs/>
                <w:color w:val="000000"/>
                <w:sz w:val="22"/>
                <w:szCs w:val="22"/>
              </w:rPr>
              <w:t>874.928,05</w:t>
            </w:r>
          </w:p>
        </w:tc>
        <w:tc>
          <w:tcPr>
            <w:tcW w:w="890" w:type="dxa"/>
            <w:tcBorders>
              <w:top w:val="nil"/>
              <w:left w:val="nil"/>
              <w:bottom w:val="nil"/>
              <w:right w:val="nil"/>
            </w:tcBorders>
            <w:shd w:val="clear" w:color="auto" w:fill="auto"/>
            <w:noWrap/>
            <w:vAlign w:val="center"/>
          </w:tcPr>
          <w:p w:rsidR="001310CD" w:rsidRPr="002B4164" w:rsidRDefault="002B4164" w:rsidP="001310CD">
            <w:pPr>
              <w:widowControl w:val="0"/>
              <w:jc w:val="right"/>
              <w:rPr>
                <w:rFonts w:asciiTheme="minorHAnsi" w:hAnsiTheme="minorHAnsi"/>
                <w:color w:val="000000"/>
                <w:sz w:val="22"/>
                <w:szCs w:val="22"/>
              </w:rPr>
            </w:pPr>
            <w:r w:rsidRPr="002B4164">
              <w:rPr>
                <w:rFonts w:asciiTheme="minorHAnsi" w:hAnsiTheme="minorHAnsi"/>
                <w:color w:val="000000"/>
                <w:sz w:val="22"/>
                <w:szCs w:val="22"/>
              </w:rPr>
              <w:t>68,77</w:t>
            </w:r>
          </w:p>
        </w:tc>
        <w:tc>
          <w:tcPr>
            <w:tcW w:w="890" w:type="dxa"/>
            <w:tcBorders>
              <w:top w:val="nil"/>
              <w:left w:val="nil"/>
              <w:bottom w:val="nil"/>
              <w:right w:val="nil"/>
            </w:tcBorders>
            <w:shd w:val="clear" w:color="auto" w:fill="auto"/>
            <w:noWrap/>
            <w:vAlign w:val="center"/>
          </w:tcPr>
          <w:p w:rsidR="001310CD" w:rsidRPr="002B4164" w:rsidRDefault="002B4164" w:rsidP="001310CD">
            <w:pPr>
              <w:widowControl w:val="0"/>
              <w:jc w:val="right"/>
              <w:rPr>
                <w:rFonts w:asciiTheme="minorHAnsi" w:hAnsiTheme="minorHAnsi"/>
                <w:color w:val="000000"/>
                <w:sz w:val="22"/>
                <w:szCs w:val="22"/>
              </w:rPr>
            </w:pPr>
            <w:r w:rsidRPr="002B4164">
              <w:rPr>
                <w:rFonts w:asciiTheme="minorHAnsi" w:hAnsiTheme="minorHAnsi"/>
                <w:color w:val="000000"/>
                <w:sz w:val="22"/>
                <w:szCs w:val="22"/>
              </w:rPr>
              <w:t>59,82</w:t>
            </w:r>
          </w:p>
        </w:tc>
      </w:tr>
      <w:tr w:rsidR="001310CD" w:rsidRPr="002B4164" w:rsidTr="00F95DC5">
        <w:trPr>
          <w:trHeight w:val="20"/>
        </w:trPr>
        <w:tc>
          <w:tcPr>
            <w:tcW w:w="2897" w:type="dxa"/>
            <w:tcBorders>
              <w:top w:val="nil"/>
              <w:left w:val="nil"/>
              <w:bottom w:val="nil"/>
              <w:right w:val="nil"/>
            </w:tcBorders>
            <w:shd w:val="clear" w:color="auto" w:fill="auto"/>
            <w:vAlign w:val="bottom"/>
            <w:hideMark/>
          </w:tcPr>
          <w:p w:rsidR="001310CD" w:rsidRPr="001310CD" w:rsidRDefault="001310CD" w:rsidP="001310CD">
            <w:pPr>
              <w:widowControl w:val="0"/>
              <w:rPr>
                <w:rFonts w:asciiTheme="minorHAnsi" w:hAnsiTheme="minorHAnsi"/>
                <w:bCs/>
                <w:color w:val="000000"/>
                <w:sz w:val="22"/>
                <w:szCs w:val="22"/>
              </w:rPr>
            </w:pPr>
            <w:r w:rsidRPr="001310CD">
              <w:rPr>
                <w:rFonts w:asciiTheme="minorHAnsi" w:hAnsiTheme="minorHAnsi"/>
                <w:bCs/>
                <w:color w:val="000000"/>
                <w:sz w:val="22"/>
                <w:szCs w:val="22"/>
              </w:rPr>
              <w:t>RASHODI ZA NABAVU NEFINANCIJSKE IMOVINE</w:t>
            </w:r>
          </w:p>
        </w:tc>
        <w:tc>
          <w:tcPr>
            <w:tcW w:w="1506" w:type="dxa"/>
            <w:tcBorders>
              <w:top w:val="nil"/>
              <w:left w:val="nil"/>
              <w:bottom w:val="nil"/>
              <w:right w:val="nil"/>
            </w:tcBorders>
            <w:shd w:val="clear" w:color="auto" w:fill="auto"/>
            <w:vAlign w:val="center"/>
          </w:tcPr>
          <w:p w:rsidR="001310CD" w:rsidRPr="001310CD" w:rsidRDefault="001310CD" w:rsidP="001310CD">
            <w:pPr>
              <w:widowControl w:val="0"/>
              <w:jc w:val="right"/>
              <w:rPr>
                <w:rFonts w:asciiTheme="minorHAnsi" w:hAnsiTheme="minorHAnsi"/>
                <w:bCs/>
                <w:color w:val="000000"/>
                <w:sz w:val="22"/>
                <w:szCs w:val="22"/>
              </w:rPr>
            </w:pPr>
            <w:r w:rsidRPr="001310CD">
              <w:rPr>
                <w:rFonts w:asciiTheme="minorHAnsi" w:hAnsiTheme="minorHAnsi"/>
                <w:bCs/>
                <w:color w:val="000000"/>
                <w:sz w:val="22"/>
                <w:szCs w:val="22"/>
              </w:rPr>
              <w:t>5.215.310,81</w:t>
            </w:r>
          </w:p>
        </w:tc>
        <w:tc>
          <w:tcPr>
            <w:tcW w:w="1506" w:type="dxa"/>
            <w:tcBorders>
              <w:top w:val="nil"/>
              <w:left w:val="nil"/>
              <w:bottom w:val="nil"/>
              <w:right w:val="nil"/>
            </w:tcBorders>
            <w:shd w:val="clear" w:color="auto" w:fill="auto"/>
            <w:vAlign w:val="center"/>
          </w:tcPr>
          <w:p w:rsidR="001310CD" w:rsidRPr="002B4164" w:rsidRDefault="002B4164" w:rsidP="001310CD">
            <w:pPr>
              <w:widowControl w:val="0"/>
              <w:jc w:val="right"/>
              <w:rPr>
                <w:rFonts w:asciiTheme="minorHAnsi" w:hAnsiTheme="minorHAnsi"/>
                <w:bCs/>
                <w:color w:val="000000"/>
                <w:sz w:val="22"/>
                <w:szCs w:val="22"/>
              </w:rPr>
            </w:pPr>
            <w:r w:rsidRPr="002B4164">
              <w:rPr>
                <w:rFonts w:asciiTheme="minorHAnsi" w:hAnsiTheme="minorHAnsi"/>
                <w:bCs/>
                <w:color w:val="000000"/>
                <w:sz w:val="22"/>
                <w:szCs w:val="22"/>
              </w:rPr>
              <w:t>19.860.885,78</w:t>
            </w:r>
          </w:p>
        </w:tc>
        <w:tc>
          <w:tcPr>
            <w:tcW w:w="1506" w:type="dxa"/>
            <w:tcBorders>
              <w:top w:val="nil"/>
              <w:left w:val="nil"/>
              <w:bottom w:val="nil"/>
              <w:right w:val="nil"/>
            </w:tcBorders>
            <w:shd w:val="clear" w:color="auto" w:fill="auto"/>
            <w:vAlign w:val="center"/>
          </w:tcPr>
          <w:p w:rsidR="001310CD" w:rsidRPr="002B4164" w:rsidRDefault="002B4164" w:rsidP="001310CD">
            <w:pPr>
              <w:widowControl w:val="0"/>
              <w:jc w:val="right"/>
              <w:rPr>
                <w:rFonts w:asciiTheme="minorHAnsi" w:hAnsiTheme="minorHAnsi"/>
                <w:bCs/>
                <w:color w:val="000000"/>
                <w:sz w:val="22"/>
                <w:szCs w:val="22"/>
              </w:rPr>
            </w:pPr>
            <w:r w:rsidRPr="002B4164">
              <w:rPr>
                <w:rFonts w:asciiTheme="minorHAnsi" w:hAnsiTheme="minorHAnsi"/>
                <w:bCs/>
                <w:color w:val="000000"/>
                <w:sz w:val="22"/>
                <w:szCs w:val="22"/>
              </w:rPr>
              <w:t>15.782.036,97</w:t>
            </w:r>
          </w:p>
        </w:tc>
        <w:tc>
          <w:tcPr>
            <w:tcW w:w="890" w:type="dxa"/>
            <w:tcBorders>
              <w:top w:val="nil"/>
              <w:left w:val="nil"/>
              <w:bottom w:val="nil"/>
              <w:right w:val="nil"/>
            </w:tcBorders>
            <w:shd w:val="clear" w:color="auto" w:fill="auto"/>
            <w:noWrap/>
            <w:vAlign w:val="center"/>
          </w:tcPr>
          <w:p w:rsidR="001310CD" w:rsidRPr="002B4164" w:rsidRDefault="002B4164" w:rsidP="001310CD">
            <w:pPr>
              <w:widowControl w:val="0"/>
              <w:jc w:val="right"/>
              <w:rPr>
                <w:rFonts w:asciiTheme="minorHAnsi" w:hAnsiTheme="minorHAnsi"/>
                <w:color w:val="000000"/>
                <w:sz w:val="22"/>
                <w:szCs w:val="22"/>
              </w:rPr>
            </w:pPr>
            <w:r w:rsidRPr="002B4164">
              <w:rPr>
                <w:rFonts w:asciiTheme="minorHAnsi" w:hAnsiTheme="minorHAnsi"/>
                <w:color w:val="000000"/>
                <w:sz w:val="22"/>
                <w:szCs w:val="22"/>
              </w:rPr>
              <w:t>302,61</w:t>
            </w:r>
          </w:p>
        </w:tc>
        <w:tc>
          <w:tcPr>
            <w:tcW w:w="890" w:type="dxa"/>
            <w:tcBorders>
              <w:top w:val="nil"/>
              <w:left w:val="nil"/>
              <w:bottom w:val="nil"/>
              <w:right w:val="nil"/>
            </w:tcBorders>
            <w:shd w:val="clear" w:color="auto" w:fill="auto"/>
            <w:noWrap/>
            <w:vAlign w:val="center"/>
          </w:tcPr>
          <w:p w:rsidR="001310CD" w:rsidRPr="002B4164" w:rsidRDefault="002B4164" w:rsidP="001310CD">
            <w:pPr>
              <w:widowControl w:val="0"/>
              <w:jc w:val="right"/>
              <w:rPr>
                <w:rFonts w:asciiTheme="minorHAnsi" w:hAnsiTheme="minorHAnsi"/>
                <w:color w:val="000000"/>
                <w:sz w:val="22"/>
                <w:szCs w:val="22"/>
              </w:rPr>
            </w:pPr>
            <w:r w:rsidRPr="002B4164">
              <w:rPr>
                <w:rFonts w:asciiTheme="minorHAnsi" w:hAnsiTheme="minorHAnsi"/>
                <w:color w:val="000000"/>
                <w:sz w:val="22"/>
                <w:szCs w:val="22"/>
              </w:rPr>
              <w:t>79,46</w:t>
            </w:r>
          </w:p>
        </w:tc>
      </w:tr>
      <w:tr w:rsidR="001310CD" w:rsidRPr="00E128DF" w:rsidTr="00AB7217">
        <w:trPr>
          <w:trHeight w:val="20"/>
        </w:trPr>
        <w:tc>
          <w:tcPr>
            <w:tcW w:w="2897" w:type="dxa"/>
            <w:tcBorders>
              <w:top w:val="nil"/>
              <w:left w:val="nil"/>
              <w:bottom w:val="nil"/>
              <w:right w:val="nil"/>
            </w:tcBorders>
            <w:shd w:val="clear" w:color="auto" w:fill="auto"/>
            <w:vAlign w:val="bottom"/>
          </w:tcPr>
          <w:p w:rsidR="001310CD" w:rsidRPr="001310CD" w:rsidRDefault="001310CD" w:rsidP="001310CD">
            <w:pPr>
              <w:widowControl w:val="0"/>
              <w:rPr>
                <w:rFonts w:asciiTheme="minorHAnsi" w:hAnsiTheme="minorHAnsi"/>
                <w:bCs/>
                <w:color w:val="000000"/>
                <w:sz w:val="22"/>
                <w:szCs w:val="22"/>
              </w:rPr>
            </w:pPr>
            <w:r w:rsidRPr="001310CD">
              <w:rPr>
                <w:rFonts w:asciiTheme="minorHAnsi" w:hAnsiTheme="minorHAnsi"/>
                <w:bCs/>
                <w:color w:val="000000"/>
                <w:sz w:val="22"/>
                <w:szCs w:val="22"/>
              </w:rPr>
              <w:t>RAČUN ZADUŽIVANJA/FINANCIRANJA</w:t>
            </w:r>
          </w:p>
        </w:tc>
        <w:tc>
          <w:tcPr>
            <w:tcW w:w="1506" w:type="dxa"/>
            <w:tcBorders>
              <w:top w:val="nil"/>
              <w:left w:val="nil"/>
              <w:bottom w:val="nil"/>
              <w:right w:val="nil"/>
            </w:tcBorders>
            <w:shd w:val="clear" w:color="auto" w:fill="auto"/>
            <w:vAlign w:val="center"/>
          </w:tcPr>
          <w:p w:rsidR="001310CD" w:rsidRPr="001310CD" w:rsidRDefault="001310CD" w:rsidP="001310CD">
            <w:pPr>
              <w:widowControl w:val="0"/>
              <w:jc w:val="right"/>
              <w:rPr>
                <w:rFonts w:asciiTheme="minorHAnsi" w:hAnsiTheme="minorHAnsi"/>
                <w:bCs/>
                <w:color w:val="000000"/>
                <w:sz w:val="22"/>
                <w:szCs w:val="22"/>
              </w:rPr>
            </w:pPr>
            <w:r w:rsidRPr="001310CD">
              <w:rPr>
                <w:rFonts w:asciiTheme="minorHAnsi" w:hAnsiTheme="minorHAnsi"/>
                <w:bCs/>
                <w:color w:val="000000"/>
                <w:sz w:val="22"/>
                <w:szCs w:val="22"/>
              </w:rPr>
              <w:t>0</w:t>
            </w:r>
          </w:p>
        </w:tc>
        <w:tc>
          <w:tcPr>
            <w:tcW w:w="1506" w:type="dxa"/>
            <w:tcBorders>
              <w:top w:val="nil"/>
              <w:left w:val="nil"/>
              <w:bottom w:val="nil"/>
              <w:right w:val="nil"/>
            </w:tcBorders>
            <w:shd w:val="clear" w:color="auto" w:fill="auto"/>
            <w:vAlign w:val="center"/>
          </w:tcPr>
          <w:p w:rsidR="001310CD" w:rsidRPr="002B4164" w:rsidRDefault="001310CD" w:rsidP="001310CD">
            <w:pPr>
              <w:widowControl w:val="0"/>
              <w:jc w:val="right"/>
              <w:rPr>
                <w:rFonts w:asciiTheme="minorHAnsi" w:hAnsiTheme="minorHAnsi"/>
                <w:bCs/>
                <w:color w:val="000000"/>
                <w:sz w:val="22"/>
                <w:szCs w:val="22"/>
              </w:rPr>
            </w:pPr>
            <w:r w:rsidRPr="002B4164">
              <w:rPr>
                <w:rFonts w:asciiTheme="minorHAnsi" w:hAnsiTheme="minorHAnsi"/>
                <w:bCs/>
                <w:color w:val="000000"/>
                <w:sz w:val="22"/>
                <w:szCs w:val="22"/>
              </w:rPr>
              <w:t>0</w:t>
            </w:r>
          </w:p>
        </w:tc>
        <w:tc>
          <w:tcPr>
            <w:tcW w:w="1506" w:type="dxa"/>
            <w:tcBorders>
              <w:top w:val="nil"/>
              <w:left w:val="nil"/>
              <w:bottom w:val="nil"/>
              <w:right w:val="nil"/>
            </w:tcBorders>
            <w:shd w:val="clear" w:color="auto" w:fill="auto"/>
            <w:vAlign w:val="center"/>
          </w:tcPr>
          <w:p w:rsidR="001310CD" w:rsidRPr="002B4164" w:rsidRDefault="001310CD" w:rsidP="001310CD">
            <w:pPr>
              <w:widowControl w:val="0"/>
              <w:jc w:val="right"/>
              <w:rPr>
                <w:rFonts w:asciiTheme="minorHAnsi" w:hAnsiTheme="minorHAnsi"/>
                <w:bCs/>
                <w:color w:val="000000"/>
                <w:sz w:val="22"/>
                <w:szCs w:val="22"/>
              </w:rPr>
            </w:pPr>
            <w:r w:rsidRPr="002B4164">
              <w:rPr>
                <w:rFonts w:asciiTheme="minorHAnsi" w:hAnsiTheme="minorHAnsi"/>
                <w:bCs/>
                <w:color w:val="000000"/>
                <w:sz w:val="22"/>
                <w:szCs w:val="22"/>
              </w:rPr>
              <w:t>0</w:t>
            </w:r>
          </w:p>
        </w:tc>
        <w:tc>
          <w:tcPr>
            <w:tcW w:w="890" w:type="dxa"/>
            <w:tcBorders>
              <w:top w:val="nil"/>
              <w:left w:val="nil"/>
              <w:bottom w:val="nil"/>
              <w:right w:val="nil"/>
            </w:tcBorders>
            <w:shd w:val="clear" w:color="auto" w:fill="auto"/>
            <w:noWrap/>
            <w:vAlign w:val="center"/>
          </w:tcPr>
          <w:p w:rsidR="001310CD" w:rsidRPr="002B4164" w:rsidRDefault="001310CD" w:rsidP="001310CD">
            <w:pPr>
              <w:widowControl w:val="0"/>
              <w:jc w:val="right"/>
              <w:rPr>
                <w:rFonts w:asciiTheme="minorHAnsi" w:hAnsiTheme="minorHAnsi"/>
                <w:color w:val="000000"/>
                <w:sz w:val="22"/>
                <w:szCs w:val="22"/>
              </w:rPr>
            </w:pPr>
            <w:r w:rsidRPr="002B4164">
              <w:rPr>
                <w:rFonts w:asciiTheme="minorHAnsi" w:hAnsiTheme="minorHAnsi"/>
                <w:color w:val="000000"/>
                <w:sz w:val="22"/>
                <w:szCs w:val="22"/>
              </w:rPr>
              <w:t>0</w:t>
            </w:r>
          </w:p>
        </w:tc>
        <w:tc>
          <w:tcPr>
            <w:tcW w:w="890" w:type="dxa"/>
            <w:tcBorders>
              <w:top w:val="nil"/>
              <w:left w:val="nil"/>
              <w:bottom w:val="nil"/>
              <w:right w:val="nil"/>
            </w:tcBorders>
            <w:shd w:val="clear" w:color="auto" w:fill="auto"/>
            <w:noWrap/>
            <w:vAlign w:val="center"/>
          </w:tcPr>
          <w:p w:rsidR="001310CD" w:rsidRPr="002B4164" w:rsidRDefault="001310CD" w:rsidP="001310CD">
            <w:pPr>
              <w:widowControl w:val="0"/>
              <w:jc w:val="right"/>
              <w:rPr>
                <w:rFonts w:asciiTheme="minorHAnsi" w:hAnsiTheme="minorHAnsi"/>
                <w:color w:val="000000"/>
                <w:sz w:val="22"/>
                <w:szCs w:val="22"/>
              </w:rPr>
            </w:pPr>
            <w:r w:rsidRPr="002B4164">
              <w:rPr>
                <w:rFonts w:asciiTheme="minorHAnsi" w:hAnsiTheme="minorHAnsi"/>
                <w:color w:val="000000"/>
                <w:sz w:val="22"/>
                <w:szCs w:val="22"/>
              </w:rPr>
              <w:t>0</w:t>
            </w:r>
          </w:p>
        </w:tc>
      </w:tr>
      <w:tr w:rsidR="001310CD" w:rsidRPr="00E128DF" w:rsidTr="00F95DC5">
        <w:trPr>
          <w:trHeight w:val="96"/>
        </w:trPr>
        <w:tc>
          <w:tcPr>
            <w:tcW w:w="2897" w:type="dxa"/>
            <w:tcBorders>
              <w:top w:val="nil"/>
              <w:left w:val="nil"/>
              <w:bottom w:val="nil"/>
              <w:right w:val="nil"/>
            </w:tcBorders>
            <w:shd w:val="clear" w:color="auto" w:fill="auto"/>
            <w:vAlign w:val="bottom"/>
            <w:hideMark/>
          </w:tcPr>
          <w:p w:rsidR="001310CD" w:rsidRPr="001310CD" w:rsidRDefault="001310CD" w:rsidP="001310CD">
            <w:pPr>
              <w:widowControl w:val="0"/>
              <w:rPr>
                <w:rFonts w:asciiTheme="minorHAnsi" w:hAnsiTheme="minorHAnsi"/>
                <w:b/>
                <w:bCs/>
                <w:color w:val="000000"/>
                <w:sz w:val="22"/>
                <w:szCs w:val="22"/>
              </w:rPr>
            </w:pPr>
            <w:r w:rsidRPr="001310CD">
              <w:rPr>
                <w:rFonts w:asciiTheme="minorHAnsi" w:hAnsiTheme="minorHAnsi"/>
                <w:b/>
                <w:bCs/>
                <w:color w:val="000000"/>
                <w:sz w:val="22"/>
                <w:szCs w:val="22"/>
              </w:rPr>
              <w:t>UKUPNO RASHODI / IZDACI</w:t>
            </w:r>
          </w:p>
        </w:tc>
        <w:tc>
          <w:tcPr>
            <w:tcW w:w="1506" w:type="dxa"/>
            <w:tcBorders>
              <w:top w:val="nil"/>
              <w:left w:val="nil"/>
              <w:bottom w:val="nil"/>
              <w:right w:val="nil"/>
            </w:tcBorders>
            <w:shd w:val="clear" w:color="auto" w:fill="auto"/>
            <w:vAlign w:val="center"/>
          </w:tcPr>
          <w:p w:rsidR="001310CD" w:rsidRPr="001310CD" w:rsidRDefault="001310CD" w:rsidP="001310CD">
            <w:pPr>
              <w:widowControl w:val="0"/>
              <w:jc w:val="right"/>
              <w:rPr>
                <w:rFonts w:asciiTheme="minorHAnsi" w:hAnsiTheme="minorHAnsi"/>
                <w:b/>
                <w:bCs/>
                <w:color w:val="000000"/>
                <w:sz w:val="22"/>
                <w:szCs w:val="22"/>
              </w:rPr>
            </w:pPr>
            <w:r w:rsidRPr="001310CD">
              <w:rPr>
                <w:rFonts w:asciiTheme="minorHAnsi" w:hAnsiTheme="minorHAnsi"/>
                <w:b/>
                <w:bCs/>
                <w:color w:val="000000"/>
                <w:sz w:val="22"/>
                <w:szCs w:val="22"/>
              </w:rPr>
              <w:t>39.124.267,08</w:t>
            </w:r>
          </w:p>
        </w:tc>
        <w:tc>
          <w:tcPr>
            <w:tcW w:w="1506" w:type="dxa"/>
            <w:tcBorders>
              <w:top w:val="nil"/>
              <w:left w:val="nil"/>
              <w:bottom w:val="nil"/>
              <w:right w:val="nil"/>
            </w:tcBorders>
            <w:shd w:val="clear" w:color="auto" w:fill="auto"/>
            <w:vAlign w:val="center"/>
          </w:tcPr>
          <w:p w:rsidR="001310CD" w:rsidRPr="002B4164" w:rsidRDefault="001310CD" w:rsidP="002B4164">
            <w:pPr>
              <w:widowControl w:val="0"/>
              <w:jc w:val="right"/>
              <w:rPr>
                <w:rFonts w:asciiTheme="minorHAnsi" w:hAnsiTheme="minorHAnsi"/>
                <w:b/>
                <w:bCs/>
                <w:color w:val="000000"/>
                <w:sz w:val="22"/>
                <w:szCs w:val="22"/>
              </w:rPr>
            </w:pPr>
            <w:r w:rsidRPr="002B4164">
              <w:rPr>
                <w:rFonts w:asciiTheme="minorHAnsi" w:hAnsiTheme="minorHAnsi"/>
                <w:b/>
                <w:bCs/>
                <w:color w:val="000000"/>
                <w:sz w:val="22"/>
                <w:szCs w:val="22"/>
              </w:rPr>
              <w:t>53.</w:t>
            </w:r>
            <w:r w:rsidR="002B4164" w:rsidRPr="002B4164">
              <w:rPr>
                <w:rFonts w:asciiTheme="minorHAnsi" w:hAnsiTheme="minorHAnsi"/>
                <w:b/>
                <w:bCs/>
                <w:color w:val="000000"/>
                <w:sz w:val="22"/>
                <w:szCs w:val="22"/>
              </w:rPr>
              <w:t>305.366,99</w:t>
            </w:r>
          </w:p>
        </w:tc>
        <w:tc>
          <w:tcPr>
            <w:tcW w:w="1506" w:type="dxa"/>
            <w:tcBorders>
              <w:top w:val="nil"/>
              <w:left w:val="nil"/>
              <w:bottom w:val="nil"/>
              <w:right w:val="nil"/>
            </w:tcBorders>
            <w:shd w:val="clear" w:color="auto" w:fill="auto"/>
            <w:vAlign w:val="center"/>
          </w:tcPr>
          <w:p w:rsidR="001310CD" w:rsidRPr="002B4164" w:rsidRDefault="002B4164" w:rsidP="001310CD">
            <w:pPr>
              <w:widowControl w:val="0"/>
              <w:jc w:val="right"/>
              <w:rPr>
                <w:rFonts w:asciiTheme="minorHAnsi" w:hAnsiTheme="minorHAnsi"/>
                <w:b/>
                <w:bCs/>
                <w:color w:val="000000"/>
                <w:sz w:val="22"/>
                <w:szCs w:val="22"/>
              </w:rPr>
            </w:pPr>
            <w:r w:rsidRPr="002B4164">
              <w:rPr>
                <w:rFonts w:asciiTheme="minorHAnsi" w:hAnsiTheme="minorHAnsi"/>
                <w:b/>
                <w:bCs/>
                <w:color w:val="000000"/>
                <w:sz w:val="22"/>
                <w:szCs w:val="22"/>
              </w:rPr>
              <w:t>46.833.641,67</w:t>
            </w:r>
          </w:p>
        </w:tc>
        <w:tc>
          <w:tcPr>
            <w:tcW w:w="890" w:type="dxa"/>
            <w:tcBorders>
              <w:top w:val="nil"/>
              <w:left w:val="nil"/>
              <w:bottom w:val="nil"/>
              <w:right w:val="nil"/>
            </w:tcBorders>
            <w:shd w:val="clear" w:color="auto" w:fill="auto"/>
            <w:noWrap/>
            <w:vAlign w:val="center"/>
          </w:tcPr>
          <w:p w:rsidR="001310CD" w:rsidRPr="002B4164" w:rsidRDefault="002B4164" w:rsidP="001310CD">
            <w:pPr>
              <w:widowControl w:val="0"/>
              <w:jc w:val="right"/>
              <w:rPr>
                <w:rFonts w:asciiTheme="minorHAnsi" w:hAnsiTheme="minorHAnsi"/>
                <w:b/>
                <w:color w:val="000000"/>
                <w:sz w:val="22"/>
                <w:szCs w:val="22"/>
              </w:rPr>
            </w:pPr>
            <w:r w:rsidRPr="002B4164">
              <w:rPr>
                <w:rFonts w:asciiTheme="minorHAnsi" w:hAnsiTheme="minorHAnsi"/>
                <w:b/>
                <w:color w:val="000000"/>
                <w:sz w:val="22"/>
                <w:szCs w:val="22"/>
              </w:rPr>
              <w:t>119,7</w:t>
            </w:r>
          </w:p>
        </w:tc>
        <w:tc>
          <w:tcPr>
            <w:tcW w:w="890" w:type="dxa"/>
            <w:tcBorders>
              <w:top w:val="nil"/>
              <w:left w:val="nil"/>
              <w:bottom w:val="nil"/>
              <w:right w:val="nil"/>
            </w:tcBorders>
            <w:shd w:val="clear" w:color="auto" w:fill="auto"/>
            <w:noWrap/>
            <w:vAlign w:val="center"/>
          </w:tcPr>
          <w:p w:rsidR="001310CD" w:rsidRPr="002B4164" w:rsidRDefault="002B4164" w:rsidP="001310CD">
            <w:pPr>
              <w:widowControl w:val="0"/>
              <w:jc w:val="right"/>
              <w:rPr>
                <w:rFonts w:asciiTheme="minorHAnsi" w:hAnsiTheme="minorHAnsi"/>
                <w:b/>
                <w:color w:val="000000"/>
                <w:sz w:val="22"/>
                <w:szCs w:val="22"/>
              </w:rPr>
            </w:pPr>
            <w:r w:rsidRPr="002B4164">
              <w:rPr>
                <w:rFonts w:asciiTheme="minorHAnsi" w:hAnsiTheme="minorHAnsi"/>
                <w:b/>
                <w:color w:val="000000"/>
                <w:sz w:val="22"/>
                <w:szCs w:val="22"/>
              </w:rPr>
              <w:t>87,86</w:t>
            </w:r>
          </w:p>
        </w:tc>
      </w:tr>
    </w:tbl>
    <w:p w:rsidR="00D41932" w:rsidRPr="00E128DF" w:rsidRDefault="00D41932" w:rsidP="00D41932">
      <w:pPr>
        <w:widowControl w:val="0"/>
        <w:jc w:val="both"/>
        <w:rPr>
          <w:rFonts w:asciiTheme="minorHAnsi" w:hAnsiTheme="minorHAnsi" w:cs="Arial"/>
          <w:sz w:val="22"/>
          <w:szCs w:val="22"/>
          <w:highlight w:val="yellow"/>
        </w:rPr>
      </w:pPr>
    </w:p>
    <w:p w:rsidR="00133DE4" w:rsidRPr="00E128DF" w:rsidRDefault="00133DE4" w:rsidP="0034146C">
      <w:pPr>
        <w:widowControl w:val="0"/>
        <w:jc w:val="both"/>
        <w:rPr>
          <w:rFonts w:asciiTheme="minorHAnsi" w:hAnsiTheme="minorHAnsi" w:cs="Arial"/>
          <w:sz w:val="22"/>
          <w:szCs w:val="22"/>
          <w:highlight w:val="yellow"/>
        </w:rPr>
      </w:pPr>
    </w:p>
    <w:p w:rsidR="00A641A0" w:rsidRDefault="00BD774B" w:rsidP="00545A6B">
      <w:pPr>
        <w:widowControl w:val="0"/>
        <w:ind w:firstLine="708"/>
        <w:jc w:val="both"/>
        <w:rPr>
          <w:rFonts w:asciiTheme="minorHAnsi" w:hAnsiTheme="minorHAnsi" w:cs="Arial"/>
        </w:rPr>
      </w:pPr>
      <w:r w:rsidRPr="008F6EA5">
        <w:rPr>
          <w:rFonts w:asciiTheme="minorHAnsi" w:hAnsiTheme="minorHAnsi" w:cs="Arial"/>
        </w:rPr>
        <w:t>Sveukupni rashodi u od</w:t>
      </w:r>
      <w:r w:rsidR="000A62C8" w:rsidRPr="008F6EA5">
        <w:rPr>
          <w:rFonts w:asciiTheme="minorHAnsi" w:hAnsiTheme="minorHAnsi" w:cs="Arial"/>
        </w:rPr>
        <w:t>nos</w:t>
      </w:r>
      <w:r w:rsidR="002E5F6D" w:rsidRPr="008F6EA5">
        <w:rPr>
          <w:rFonts w:asciiTheme="minorHAnsi" w:hAnsiTheme="minorHAnsi" w:cs="Arial"/>
        </w:rPr>
        <w:t xml:space="preserve">u na plan bili su manji za </w:t>
      </w:r>
      <w:r w:rsidR="008F6EA5" w:rsidRPr="008F6EA5">
        <w:rPr>
          <w:rFonts w:asciiTheme="minorHAnsi" w:hAnsiTheme="minorHAnsi" w:cs="Arial"/>
        </w:rPr>
        <w:t>12,14</w:t>
      </w:r>
      <w:r w:rsidRPr="008F6EA5">
        <w:rPr>
          <w:rFonts w:asciiTheme="minorHAnsi" w:hAnsiTheme="minorHAnsi" w:cs="Arial"/>
        </w:rPr>
        <w:t xml:space="preserve"> %. U Godišnjem obračun</w:t>
      </w:r>
      <w:r w:rsidR="002E5F6D" w:rsidRPr="008F6EA5">
        <w:rPr>
          <w:rFonts w:asciiTheme="minorHAnsi" w:hAnsiTheme="minorHAnsi" w:cs="Arial"/>
        </w:rPr>
        <w:t>u Proračuna Grada Buzeta za 20</w:t>
      </w:r>
      <w:r w:rsidR="008F6EA5" w:rsidRPr="008F6EA5">
        <w:rPr>
          <w:rFonts w:asciiTheme="minorHAnsi" w:hAnsiTheme="minorHAnsi" w:cs="Arial"/>
        </w:rPr>
        <w:t>20</w:t>
      </w:r>
      <w:r w:rsidRPr="008F6EA5">
        <w:rPr>
          <w:rFonts w:asciiTheme="minorHAnsi" w:hAnsiTheme="minorHAnsi" w:cs="Arial"/>
        </w:rPr>
        <w:t xml:space="preserve">. godinu prikazani su ukupni rashodi za gradsku upravu, sve proračunske i izvanproračunske korisnike te rashodi za održavanje i izgradnju komunalne infrastrukture u ukupnom iznosu od </w:t>
      </w:r>
      <w:r w:rsidR="008F6EA5" w:rsidRPr="008F6EA5">
        <w:rPr>
          <w:rFonts w:asciiTheme="minorHAnsi" w:hAnsiTheme="minorHAnsi"/>
          <w:bCs/>
          <w:color w:val="000000"/>
        </w:rPr>
        <w:t>46.833.641,67</w:t>
      </w:r>
      <w:r w:rsidR="000A62C8" w:rsidRPr="008F6EA5">
        <w:rPr>
          <w:rFonts w:asciiTheme="minorHAnsi" w:hAnsiTheme="minorHAnsi" w:cs="Arial"/>
        </w:rPr>
        <w:t xml:space="preserve"> kune</w:t>
      </w:r>
      <w:r w:rsidR="00545A6B" w:rsidRPr="008F6EA5">
        <w:rPr>
          <w:rFonts w:asciiTheme="minorHAnsi" w:hAnsiTheme="minorHAnsi" w:cs="Arial"/>
        </w:rPr>
        <w:t>.</w:t>
      </w:r>
    </w:p>
    <w:p w:rsidR="00DB0019" w:rsidRPr="00545A6B" w:rsidRDefault="00DB0019" w:rsidP="00545A6B">
      <w:pPr>
        <w:widowControl w:val="0"/>
        <w:ind w:firstLine="708"/>
        <w:jc w:val="both"/>
        <w:rPr>
          <w:rFonts w:asciiTheme="minorHAnsi" w:hAnsiTheme="minorHAnsi" w:cs="Arial"/>
        </w:rPr>
      </w:pPr>
    </w:p>
    <w:p w:rsidR="00BD774B" w:rsidRPr="00957FAE" w:rsidRDefault="00BD774B" w:rsidP="00BD774B">
      <w:pPr>
        <w:widowControl w:val="0"/>
        <w:ind w:firstLine="708"/>
        <w:jc w:val="both"/>
        <w:rPr>
          <w:rFonts w:asciiTheme="minorHAnsi" w:hAnsiTheme="minorHAnsi" w:cs="Arial"/>
        </w:rPr>
      </w:pPr>
      <w:r w:rsidRPr="00957FAE">
        <w:rPr>
          <w:rFonts w:asciiTheme="minorHAnsi" w:hAnsiTheme="minorHAnsi" w:cs="Arial"/>
        </w:rPr>
        <w:t>U nastavku su detaljna obrazloženja upravnih odjela Grada Buzeta o ostvarenim rashodima, provođenju programa i njihovim značajkama.</w:t>
      </w:r>
    </w:p>
    <w:p w:rsidR="00957FAE" w:rsidRDefault="00957FAE" w:rsidP="00957FAE">
      <w:pPr>
        <w:rPr>
          <w:rFonts w:ascii="Calibri" w:hAnsi="Calibri" w:cs="Arial"/>
          <w:sz w:val="28"/>
          <w:szCs w:val="28"/>
        </w:rPr>
      </w:pPr>
    </w:p>
    <w:p w:rsidR="005F6762" w:rsidRDefault="005F6762" w:rsidP="00957FAE">
      <w:pPr>
        <w:rPr>
          <w:rFonts w:ascii="Calibri" w:hAnsi="Calibri" w:cs="Arial"/>
          <w:sz w:val="28"/>
          <w:szCs w:val="28"/>
        </w:rPr>
      </w:pPr>
    </w:p>
    <w:p w:rsidR="005F6762" w:rsidRDefault="005F6762" w:rsidP="00957FAE">
      <w:pPr>
        <w:rPr>
          <w:rFonts w:ascii="Calibri" w:hAnsi="Calibri" w:cs="Arial"/>
          <w:sz w:val="28"/>
          <w:szCs w:val="28"/>
        </w:rPr>
      </w:pPr>
    </w:p>
    <w:p w:rsidR="005F6762" w:rsidRDefault="005F6762" w:rsidP="00957FAE">
      <w:pPr>
        <w:rPr>
          <w:rFonts w:ascii="Calibri" w:hAnsi="Calibri" w:cs="Arial"/>
          <w:sz w:val="28"/>
          <w:szCs w:val="28"/>
        </w:rPr>
      </w:pPr>
    </w:p>
    <w:p w:rsidR="005F6762" w:rsidRPr="00A27970" w:rsidRDefault="005F6762" w:rsidP="00957FAE">
      <w:pPr>
        <w:rPr>
          <w:rFonts w:ascii="Calibri" w:hAnsi="Calibri" w:cs="Arial"/>
          <w:sz w:val="28"/>
          <w:szCs w:val="28"/>
        </w:rPr>
      </w:pPr>
    </w:p>
    <w:p w:rsidR="00A27970" w:rsidRPr="00DF05B4" w:rsidRDefault="00A27970" w:rsidP="00A27970">
      <w:pPr>
        <w:widowControl w:val="0"/>
        <w:jc w:val="center"/>
        <w:rPr>
          <w:rFonts w:asciiTheme="minorHAnsi" w:hAnsiTheme="minorHAnsi" w:cstheme="minorHAnsi"/>
          <w:b/>
          <w:sz w:val="28"/>
          <w:szCs w:val="28"/>
        </w:rPr>
      </w:pPr>
      <w:r w:rsidRPr="00DF05B4">
        <w:rPr>
          <w:rFonts w:asciiTheme="minorHAnsi" w:hAnsiTheme="minorHAnsi" w:cstheme="minorHAnsi"/>
          <w:b/>
          <w:sz w:val="28"/>
          <w:szCs w:val="28"/>
        </w:rPr>
        <w:t>RAZDJEL 200</w:t>
      </w:r>
    </w:p>
    <w:p w:rsidR="00A27970" w:rsidRPr="00DF05B4" w:rsidRDefault="00A27970" w:rsidP="00A27970">
      <w:pPr>
        <w:widowControl w:val="0"/>
        <w:jc w:val="center"/>
        <w:rPr>
          <w:rFonts w:asciiTheme="minorHAnsi" w:hAnsiTheme="minorHAnsi" w:cstheme="minorHAnsi"/>
          <w:b/>
          <w:sz w:val="28"/>
          <w:szCs w:val="28"/>
        </w:rPr>
      </w:pPr>
      <w:r w:rsidRPr="00DF05B4">
        <w:rPr>
          <w:rFonts w:asciiTheme="minorHAnsi" w:hAnsiTheme="minorHAnsi" w:cstheme="minorHAnsi"/>
          <w:b/>
          <w:sz w:val="28"/>
          <w:szCs w:val="28"/>
        </w:rPr>
        <w:t>UPRAVNI ODJEL ZA OPĆE POSLOVE,</w:t>
      </w:r>
    </w:p>
    <w:p w:rsidR="00A27970" w:rsidRPr="00DF05B4" w:rsidRDefault="00A27970" w:rsidP="00A27970">
      <w:pPr>
        <w:widowControl w:val="0"/>
        <w:jc w:val="center"/>
        <w:rPr>
          <w:rFonts w:asciiTheme="minorHAnsi" w:hAnsiTheme="minorHAnsi" w:cstheme="minorHAnsi"/>
          <w:b/>
        </w:rPr>
      </w:pPr>
      <w:r w:rsidRPr="00DF05B4">
        <w:rPr>
          <w:rFonts w:asciiTheme="minorHAnsi" w:hAnsiTheme="minorHAnsi" w:cstheme="minorHAnsi"/>
          <w:b/>
          <w:sz w:val="28"/>
          <w:szCs w:val="28"/>
        </w:rPr>
        <w:t xml:space="preserve"> DRUŠTVENE DJELATNOSTI I RAZVOJNE PROJEKTE</w:t>
      </w:r>
    </w:p>
    <w:p w:rsidR="00DF05B4" w:rsidRDefault="00DF05B4" w:rsidP="00DF05B4">
      <w:pPr>
        <w:widowControl w:val="0"/>
        <w:jc w:val="both"/>
        <w:rPr>
          <w:rFonts w:asciiTheme="minorHAnsi" w:hAnsiTheme="minorHAnsi" w:cstheme="minorHAnsi"/>
          <w:b/>
          <w:bCs/>
        </w:rPr>
      </w:pPr>
    </w:p>
    <w:p w:rsidR="00DF05B4" w:rsidRPr="00DF05B4" w:rsidRDefault="00DF05B4" w:rsidP="00DF05B4">
      <w:pPr>
        <w:widowControl w:val="0"/>
        <w:jc w:val="both"/>
        <w:rPr>
          <w:rFonts w:asciiTheme="minorHAnsi" w:hAnsiTheme="minorHAnsi" w:cstheme="minorHAnsi"/>
          <w:b/>
          <w:bCs/>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Programi i aktivnosti Upravnoga odjela za opće poslove, društvene djelatnosti i razvojne projekte Grada Buzeta u prvoj polovici 2020. godine do polovice mjeseca ožujka 2020. godine realizirani su prema planu. Od mjeseca ožujka 2020. nadalje uslijed proglasa epidemije bolesti COVID-19 uzrokovane virusom SARS CoV-2, zbog potreba prilagođavanja novonastaloj situaciji došlo je do odstupanja u realizaciji dijela planiranih programa. U prvoj polovici 2020. godini zbog epidemije uzrokovane novim virusom COVID-19 i planirane manje realizacije prihoda uvedene su mjere štednje i obustavljeni svi planirani rashodi koji nisu bili nužni za redovito osnovno poslovanje Grada Buzeta kao i obustavljeno svako novo preuzimanje obveza na teret Proračuna, izuzev poslova koji su već bili tijeku i za koje je bila preuzeta ugovorna obveza. U nastavku donosimo obrazloženja i pregled realiziranih aktivnosti prema programima javnih potreba iz djelokruga Upravnog odjela za opće poslove, društvene djelatnosti i razvojne projekte. Izvještaji proračunskih korisnika razmatrat će se kao zasebna izvješća te nisu obuhvaćeni ovim obrazloženjem.</w:t>
      </w:r>
    </w:p>
    <w:p w:rsidR="00DF05B4" w:rsidRPr="00DF05B4" w:rsidRDefault="00DF05B4" w:rsidP="00DF05B4">
      <w:pPr>
        <w:jc w:val="both"/>
        <w:rPr>
          <w:rFonts w:asciiTheme="minorHAnsi" w:hAnsiTheme="minorHAnsi" w:cstheme="minorHAnsi"/>
        </w:rPr>
      </w:pPr>
    </w:p>
    <w:p w:rsidR="00DF05B4" w:rsidRPr="00DF05B4" w:rsidRDefault="00DF05B4" w:rsidP="00DF05B4">
      <w:pPr>
        <w:shd w:val="clear" w:color="auto" w:fill="D9D9D9"/>
        <w:jc w:val="both"/>
        <w:rPr>
          <w:rFonts w:asciiTheme="minorHAnsi" w:hAnsiTheme="minorHAnsi" w:cstheme="minorHAnsi"/>
          <w:b/>
        </w:rPr>
      </w:pPr>
      <w:r w:rsidRPr="00DF05B4">
        <w:rPr>
          <w:rFonts w:asciiTheme="minorHAnsi" w:hAnsiTheme="minorHAnsi" w:cstheme="minorHAnsi"/>
          <w:b/>
        </w:rPr>
        <w:t>Program: Javna uprava i administracija</w:t>
      </w:r>
    </w:p>
    <w:p w:rsidR="00DF05B4" w:rsidRPr="00DF05B4" w:rsidRDefault="00DF05B4" w:rsidP="00DF05B4">
      <w:pPr>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xml:space="preserve">Kroz aktivnost Redovna djelatnost utrošena su sredstva za isplatu plaća i materijalnih prava za djelatnike Upravnog odjela za opće poslove, društvene djelatnosti i razvojne projekte te za rashode  za  materijal, energiju  i usluge za redovno funkcioniranje cijele gradske uprave.   </w:t>
      </w:r>
    </w:p>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Planirane pozicije u proračunu koje se odnose na materijalne rashode realizirane su najvećim dijelom prema planu. Rashodi za materijal i energiju realizirani su u ukupnom iznosu od 181.456,26 kuna a uključuju nabavu: uredskog materijala, informatičkog pribora, literature za potrebe zaposlenih,  sitnog inventara, motornog benzina, energenata za grijanje (peleta)  i troškove električne energije za cijelu zgradu gradske uprave. U okviru navedenih rashoda od na poziciji rashoda za sitan inventar i auto gume u 2020. godini nabavljena je samostojeća zaštitna barijera za portu, zamijenjen ormarić za ključeve na porti, nabavljen ormarić za prvu pomoć za kotlovnicu i usisavač za pepeo te nabavljene/zamijenjene dotrajale gume (ljetne/zimske) na četiri vozila. U usporedbi s 2019. godinom utrošak motornog benzina je u 2020. godini je prepolovljen.</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Rashodi za usluge realizirani su u sveukupnom iznosu od 339.209,55 kuna. Navedena sredstva odnose se na troškove usluga telefona, interneta te mobilnih operatera, poštarine (koja uključuje i troškove poštarine za NUV), objavu oglasa, natječaja, komunalne usluge, intelektualne te druge usluge (a koje uključuju uslugu održavanja zgrade i kotlovnice te uslugu čišćenja zgrade gradske uprave od strane vanjskog servisa)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Za aktivnost Održavanje zgrade i opreme za redovno korištenje utrošena su sredstva u sveukupnom iznosu od 261.666,38 kuna. Navedena sredstva uključuju troškove nabave materijala i sredstava za čišćenje i ostalog materijala u iznosu od 28.904,48 kuna.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xml:space="preserve">Najveći dio realiziranih troškova odnosi se na rashode za usluge - sredstvima u iznosu od 232.761,90 kuna podmirene su usluge tekućeg i investicijskog održavanja -  troškovi godišnjeg održavanja informatičke opreme, računalnih programa (LC, SPO), održavanja </w:t>
      </w:r>
      <w:r w:rsidRPr="00DF05B4">
        <w:rPr>
          <w:rFonts w:asciiTheme="minorHAnsi" w:hAnsiTheme="minorHAnsi" w:cstheme="minorHAnsi"/>
        </w:rPr>
        <w:lastRenderedPageBreak/>
        <w:t>ostale opreme  te održavanja vozila (redovnih servisa, tehničkih pregleda vozila, dodatnih usluga održavanja vozila). Od ostalih usluga održavanja sredstvima u iznosu od 8.245,01 kuna podmireni su troškovi čišćenja i servisiranja klima uređaja, održavanja ostalih aparata i  vodoinstalaterske usluge za zgradu gradske uprave. U 2020. godini bila su planirana sredstva za investicijsko održavanje uredske zgrade u sveukupnom iznosu od 26.000,00 kuna (najvećim dijelom sredstva su bila planirana za uređenje ulaza u zgradu). Sredstva nisu utrošena obzirom su u prvoj polovici 2020. godini zbog epidemije uzrokovane novim virusom COVID-19 i planirane manje realizacije prihoda uvedene mjere štednje i obustavljeni svi planirani rashodi koji nisu bili nužni za redovito osnovno poslovanje Grada Buzeta.</w:t>
      </w:r>
    </w:p>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Tekući projekt: Nabava opreme</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Zbog novonastalih okolnosti izazvanih epidemijom COVID-19 te potrebom za organiziranjem rada od kuće, nabavljeno je ukupno 9 prijenosnih računala (laptopa), te sukladno planu obnove dotrajale opreme zamijenjeno jedno računalo kojim je zamijenjeno staro dotrajalo i nadograđena/pojačana četiri stara računala kako bi se omogućio nesmetan rad u narednom razdoblju bez zamjene istih. Za navedenu je opremu  utrošeno 44.373,23 kune.</w:t>
      </w:r>
    </w:p>
    <w:p w:rsidR="00DF05B4" w:rsidRPr="00DF05B4" w:rsidRDefault="00DF05B4" w:rsidP="00DF05B4">
      <w:pPr>
        <w:jc w:val="both"/>
        <w:rPr>
          <w:rFonts w:asciiTheme="minorHAnsi" w:hAnsiTheme="minorHAnsi" w:cstheme="minorHAnsi"/>
        </w:rPr>
      </w:pPr>
    </w:p>
    <w:p w:rsidR="00DF05B4" w:rsidRPr="00DF05B4" w:rsidRDefault="00DF05B4" w:rsidP="00DF05B4">
      <w:pPr>
        <w:shd w:val="clear" w:color="auto" w:fill="D9D9D9"/>
        <w:jc w:val="both"/>
        <w:rPr>
          <w:rFonts w:asciiTheme="minorHAnsi" w:hAnsiTheme="minorHAnsi" w:cstheme="minorHAnsi"/>
          <w:b/>
        </w:rPr>
      </w:pPr>
      <w:r w:rsidRPr="00DF05B4">
        <w:rPr>
          <w:rFonts w:asciiTheme="minorHAnsi" w:hAnsiTheme="minorHAnsi" w:cstheme="minorHAnsi"/>
          <w:b/>
        </w:rPr>
        <w:t>Program: Aktivnosti službe</w:t>
      </w:r>
    </w:p>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Aktivnost: Prijemni i uzvratni posjeti</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Za troškove reprezentacije te susreta delegacija i ostale protokolarne troškove  u  2020. godini sveukupno je utrošeno 91.444,36 kuna.</w:t>
      </w:r>
    </w:p>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Aktivnost: Obilježavanje dana grada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Za sve rujanske aktivnosti kojima je u novonastalim okolnostima obilježen Dan grada ukupno je iz gradskog proračuna u utrošeno 53.720,08 kuna. Subotina po starinski u Starome gradu u Buzetu dana 13. rujna 2020. godine je zbog pridržavanja uputa Stožera Civilne zaštite RH i Stožera CZ IŽ organizirana i održana u smanjenom obimu prilagođenom novim okolnostima izazvanim epidemijom koronavirusa. Program pod nazivom „Subotina - Samanj u Storen grode” započeo je tako u 16.00 sati i odvijao se do 21.00 sat u dijelu buzetske starogradske jezgre na tri trga: Loparu, Titovom trgu i Trgu Vela šterna. U program je bilo uključeno 5 ugostitelja i 8 izlagača (zbog prilagođavanja epidemiološkim mjerama izlagači su bili isključivo s područja Buzeštine) te desetak svirača.  Ovaj je program sufinanciran dijelom sredstvima Istarske županije, Upravnog odjela za turizam (iznosom od 7.500,00 kuna),a sredstva su odobrena temeljem prijave na natječaj za Program poticanja turističkih manifestacija u 2020. godini.</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xml:space="preserve">U okviru rujanskih je aktivnosti upriličeno i svečano otvaranje kaštela Petrapilosa te su dijelom sredstva utrošena i za podmirivanje troškova ovoga programa. </w:t>
      </w:r>
    </w:p>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xml:space="preserve">Aktivnost: Troškovi informiranja </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Za troškove oglašavanja i obavješćivanja građana putem medija utrošeno je ukupno 14.829,36 kuna. Navedenim sredstvima podmireni su troškovi portala istrasport.eu, Udruge Lokalna Hrvatska te snimanje priloga za emitiranje u emisiji Extravagant.</w:t>
      </w:r>
    </w:p>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Aktivnost: Rashodi za aktivnost političkih stranaka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Za rashode za aktivnosti političkih stranaka utrošena su sredstva u iznosu od 38.123,00  kune.</w:t>
      </w:r>
    </w:p>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Aktivnost: Ostale pomoći i donacije</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xml:space="preserve">Za pomoći i donacije u 2020. godini odobrena su sredstva u iznosu od 30.150,00 kuna. Sredstva su uglavnom utrošena za aktivnosti koje nisu bile planirane redovno planiranim programima rada. Najveći dio navedenih sredstava odobren je za pomoć Župi sv. Bartola u Roču za popravak crkvenih orgulja u crkvi u Roču u iznosu od 15.800,00 kuna (sveukupni troškovi obnove orgulja iznose 78.700,00 kuna). Preostala sredstva utrošena su utrošena za pomoć Srednjoj školi za uređenje pozornice za maškare, za pomoć mjesnim odborima i udrugama za organizaciju tradicionalnih manifestacija i aktivnosti, tisak knjige </w:t>
      </w:r>
      <w:r w:rsidRPr="00DF05B4">
        <w:rPr>
          <w:rFonts w:asciiTheme="minorHAnsi" w:hAnsiTheme="minorHAnsi" w:cstheme="minorHAnsi"/>
          <w:i/>
          <w:iCs/>
        </w:rPr>
        <w:t xml:space="preserve">Mi Pujaki </w:t>
      </w:r>
      <w:r w:rsidRPr="00DF05B4">
        <w:rPr>
          <w:rFonts w:asciiTheme="minorHAnsi" w:hAnsiTheme="minorHAnsi" w:cstheme="minorHAnsi"/>
        </w:rPr>
        <w:t>Valdija Glavića i dr.</w:t>
      </w:r>
    </w:p>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Aktivnost: Lokalni izbori</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Izbori za mjesne odbore održani su 5. srpnja 2020. godine. Sveukupno je za troškove ozbora za mjesne odbore utrošeno 103.182,80 kuna.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Aktivnost: Troškovi interneta</w:t>
      </w:r>
    </w:p>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Za troškove Internet portala za razdoblje utrošena su sredstva u ukupnom iznosu od 23.107,64 kune. Najveći su dijelom navedenim sredstvima podmireni troškovi najma Windows servera za godinu dana.</w:t>
      </w:r>
    </w:p>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Aktivnost: Zaštita prava nacionalnih manjina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Za Vijeće bošnjačke nacionalne manjine utrošena su sredstva u iznosu od 4.500,00 kuna.</w:t>
      </w:r>
    </w:p>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xml:space="preserve">Tekući projekt: Članarine </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Za podmirivanje troškova članarine za Udrugu gradova RH i za članarinu za LAG Sjeverna Istra u 2020. godini utrošeno je 39.744,36 kuna.</w:t>
      </w:r>
    </w:p>
    <w:p w:rsidR="00DF05B4" w:rsidRPr="00DF05B4" w:rsidRDefault="00DF05B4" w:rsidP="00DF05B4">
      <w:pPr>
        <w:jc w:val="both"/>
        <w:rPr>
          <w:rFonts w:asciiTheme="minorHAnsi" w:hAnsiTheme="minorHAnsi" w:cstheme="minorHAnsi"/>
          <w:highlight w:val="yellow"/>
        </w:rPr>
      </w:pPr>
    </w:p>
    <w:p w:rsidR="00DF05B4" w:rsidRPr="00DF05B4" w:rsidRDefault="00DF05B4" w:rsidP="00DF05B4">
      <w:pPr>
        <w:shd w:val="clear" w:color="auto" w:fill="D9D9D9"/>
        <w:jc w:val="both"/>
        <w:rPr>
          <w:rFonts w:asciiTheme="minorHAnsi" w:hAnsiTheme="minorHAnsi" w:cstheme="minorHAnsi"/>
          <w:b/>
        </w:rPr>
      </w:pPr>
      <w:r w:rsidRPr="00DF05B4">
        <w:rPr>
          <w:rFonts w:asciiTheme="minorHAnsi" w:hAnsiTheme="minorHAnsi" w:cstheme="minorHAnsi"/>
          <w:b/>
        </w:rPr>
        <w:t>Program: PREDSTAVNIČKO I IZVRŠNO TIJELO GRADA</w:t>
      </w:r>
    </w:p>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Sveukupno su utrošena sredstva u iznosu od 151.385,58 kuna od kojih su za naknade članovima Gradskog vijeća utrošena sredstva u iznosu od 121.500,56 kune dok su za naknade članovima radnih tijela i stručnim povjerenstvima utrošena sredstva svega u iznosu od 29.885,02 kuna.</w:t>
      </w:r>
    </w:p>
    <w:p w:rsidR="00DF05B4" w:rsidRPr="00DF05B4" w:rsidRDefault="00DF05B4" w:rsidP="00DF05B4">
      <w:pPr>
        <w:jc w:val="both"/>
        <w:rPr>
          <w:rFonts w:asciiTheme="minorHAnsi" w:hAnsiTheme="minorHAnsi" w:cstheme="minorHAnsi"/>
        </w:rPr>
      </w:pPr>
    </w:p>
    <w:p w:rsidR="00DF05B4" w:rsidRPr="00DF05B4" w:rsidRDefault="00DF05B4" w:rsidP="00DF05B4">
      <w:pPr>
        <w:shd w:val="clear" w:color="auto" w:fill="D9D9D9"/>
        <w:jc w:val="both"/>
        <w:rPr>
          <w:rFonts w:asciiTheme="minorHAnsi" w:hAnsiTheme="minorHAnsi" w:cstheme="minorHAnsi"/>
          <w:b/>
        </w:rPr>
      </w:pPr>
      <w:r w:rsidRPr="00DF05B4">
        <w:rPr>
          <w:rFonts w:asciiTheme="minorHAnsi" w:hAnsiTheme="minorHAnsi" w:cstheme="minorHAnsi"/>
          <w:b/>
        </w:rPr>
        <w:t>Program: ORGANIZIRANJE I PROVOĐENJE ZAŠTITE I SPAŠAVANJA</w:t>
      </w:r>
    </w:p>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Aktivnost Zaštita i spašavanje</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Za potrebe provedbe aktivnosti u civilnoj zaštiti i spašavanju na području Grada Buzeta utrošena su sredstva u iznosu od 497.350,00 kuna i to za sufinanciranje aktivnosti civilne zaštite (20.000,00 kuna), sufinanciranje Gorske službe spašavanja (2.350,00 kuna), za Područnu vatrogasnu zajednicu u iznosu od 465.000,00 kuna. Z</w:t>
      </w:r>
      <w:r w:rsidRPr="00DF05B4">
        <w:t>a</w:t>
      </w:r>
      <w:r w:rsidRPr="00DF05B4">
        <w:rPr>
          <w:rFonts w:asciiTheme="minorHAnsi" w:hAnsiTheme="minorHAnsi" w:cstheme="minorHAnsi"/>
        </w:rPr>
        <w:t xml:space="preserve"> pomoć za otklanjanje posljedica potresa koji su dana 29. prosinca 2020. godine koji su pogodili Sisačko-moslavačku županiju odobrena su sredstva u sveukupnom iznosu od 20.000,00 kuna (navedena sredstva dijelom su odobrena iz programa 1003 Organiziranje i provođenje zaštite i spašavanja - 10.000,00 kuna, a dijelom iz programa 1017 Programa javnih potreba u socijalnoj skrbi -10.000,00 kuna).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lastRenderedPageBreak/>
        <w:t>U 2020. godini još uvijek nije dovršena izrada procjene ugroženosti od požara te plana zaštite od požara. Predlaže se da se neutrošena sredstva za navedenu dokumentaciju u iznosu od 13.000,00 kuna namjenski prenesu u 2021. godine.</w:t>
      </w:r>
    </w:p>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Aktivnost Materijalni rashodi za potrebe provedbe mjera za posljedicu COVID-19</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Sredstva u iznosu od 97.515,56 kuna utrošena za podmirivanje materijalnih rashoda za potrebe provedbe mjera lokalnog Stožera civilne zaštite uslijed proglasa epidemije bolesti COVID-19  i to za nabavu zaštitne opreme - zaštitnih maski, rukavica, dezinficijensa, najma šatora postavljenog ispred Doma zdravlja,</w:t>
      </w:r>
      <w:r w:rsidRPr="00DF05B4">
        <w:t xml:space="preserve"> </w:t>
      </w:r>
      <w:r w:rsidRPr="00DF05B4">
        <w:rPr>
          <w:rFonts w:asciiTheme="minorHAnsi" w:hAnsiTheme="minorHAnsi" w:cstheme="minorHAnsi"/>
        </w:rPr>
        <w:t>najma pregradnih stijena za potrebe produženog boravka te sufinanciranje troškova organizirane karantene osobama koje u vlastitom domu nemaju uvjeta za izolaciju.</w:t>
      </w:r>
    </w:p>
    <w:p w:rsidR="00DF05B4" w:rsidRPr="00DF05B4" w:rsidRDefault="00DF05B4" w:rsidP="00DF05B4">
      <w:pPr>
        <w:jc w:val="both"/>
      </w:pPr>
    </w:p>
    <w:p w:rsidR="00DF05B4" w:rsidRPr="00DF05B4" w:rsidRDefault="00DF05B4" w:rsidP="00DF05B4">
      <w:pPr>
        <w:jc w:val="both"/>
        <w:rPr>
          <w:rFonts w:asciiTheme="minorHAnsi" w:hAnsiTheme="minorHAnsi" w:cstheme="minorHAnsi"/>
        </w:rPr>
      </w:pPr>
    </w:p>
    <w:p w:rsidR="00DF05B4" w:rsidRPr="00DF05B4" w:rsidRDefault="00DF05B4" w:rsidP="00DF05B4">
      <w:pPr>
        <w:shd w:val="clear" w:color="auto" w:fill="D9D9D9"/>
        <w:jc w:val="both"/>
        <w:rPr>
          <w:rFonts w:asciiTheme="minorHAnsi" w:hAnsiTheme="minorHAnsi" w:cstheme="minorHAnsi"/>
          <w:b/>
        </w:rPr>
      </w:pPr>
      <w:r w:rsidRPr="00DF05B4">
        <w:rPr>
          <w:rFonts w:asciiTheme="minorHAnsi" w:hAnsiTheme="minorHAnsi" w:cstheme="minorHAnsi"/>
          <w:b/>
        </w:rPr>
        <w:t>Program: RAZVOJ CIVILNOG DRUŠTVA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xml:space="preserve">Zakladi za poticanje partnerstva i razvoja civilnoga društva u svrhu promicanja razvoja civilnog društva, doznačena su sredstva u prvom kvartalu u iznosu od 6.250,00 kuna. </w:t>
      </w:r>
    </w:p>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xml:space="preserve">Sukladno Uredbi o kriterijima, mjerilima i postupcima financiranja i ugovaranja programa i projekata od interesa za opće dobro koje provode udruge („Narodne novine“, broj 26/15.) i odredbama Pravilnika o kriterijima, mjerilima i postupcima financiranja programa i projekata od interesa za Grad Buzet koje provode udruge (Službene novine Grada Buzeta br.12/15) dana 10. siječnja 2020. godine objavljen je Javni natječaj za financiranje programa i projekata od interesa za Grad Buzet koje provode organizacije civilnog društva za 2020. godinu. Organizacije civilnog društva sukladno ovom Javnom natječaju mogle su prijaviti projekte/programe/manifestacije/ građanske inicijative za sljedeća prioritetna područja: </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1. Razvoj civilnog društva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2. Djeca i mladi</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3. Kultura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4. Sport i rekreacija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5. Socijalna skrb i zaštita zdravlja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Prijaviti su mogli aktivnosti koje su se odnosile na sljedeće mjere/kategorije, za: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a) podršku institucionalnom i organizacijskom razvoju udruga te odvijanje kontinuiranih programa udruga,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b) provedbu projekta,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c) manifestacije.</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xml:space="preserve">U postupku ispitivanja pristiglih prijava do roka za predaju prijave i dokumentacije a koji je bio oglašen navedenim javnim pozivom na dan 10. veljače 2020. godine pristigle su ukupno 54 prijave na natječaj od strane 47 prijavitelja. Nakon provedenog daljnjeg postupka ispitivanja i utvrđivanja potpunosti i pravovremenosti pristiglih prijava - udovoljavanja formalnim uvjetima natječaja te provedenog postupka kvalitativne procjene, 12. ožujka 2020. godine na mrežnim stranicama Grada Buzeta objavljene su Odluke Povjerenstava o dodjeli sredstava za sufinanciranje programa i projekata od interesa za Grad Buzet koje provode organizacije civilnog društva za 2020. prema kojima su sredstva odobrena za sveukupno 45 programa/projekata/manifestacije udruga. </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xml:space="preserve">Obzirom su namjenska sredstva za udruge u proračunu planirana i raspoređena prema programima na različitim pozicijama (razvoj civilnog društva / obrazovanje / kultura / sport / </w:t>
      </w:r>
      <w:r w:rsidRPr="00DF05B4">
        <w:rPr>
          <w:rFonts w:asciiTheme="minorHAnsi" w:hAnsiTheme="minorHAnsi" w:cstheme="minorHAnsi"/>
        </w:rPr>
        <w:lastRenderedPageBreak/>
        <w:t>socijalna skrb) prema prioritetnim područjima za koja su udruge mogle prijaviti aktivnosti, sredstva su odobrena prema područjima:</w:t>
      </w:r>
    </w:p>
    <w:p w:rsidR="00DF05B4" w:rsidRPr="00DF05B4" w:rsidRDefault="00DF05B4" w:rsidP="00DF05B4">
      <w:pPr>
        <w:rPr>
          <w:rFonts w:asciiTheme="minorHAnsi" w:hAnsiTheme="minorHAnsi" w:cstheme="minorHAnsi"/>
        </w:rPr>
      </w:pPr>
      <w:r w:rsidRPr="00DF05B4">
        <w:rPr>
          <w:rFonts w:asciiTheme="minorHAnsi" w:hAnsiTheme="minorHAnsi" w:cstheme="minorHAnsi"/>
        </w:rPr>
        <w:t>1. Razvoj civilnog društva – za 8 programa (pozicija u proračunu R678)</w:t>
      </w:r>
    </w:p>
    <w:p w:rsidR="00DF05B4" w:rsidRPr="00DF05B4" w:rsidRDefault="00DF05B4" w:rsidP="00DF05B4">
      <w:pPr>
        <w:rPr>
          <w:rFonts w:asciiTheme="minorHAnsi" w:hAnsiTheme="minorHAnsi" w:cstheme="minorHAnsi"/>
        </w:rPr>
      </w:pPr>
      <w:r w:rsidRPr="00DF05B4">
        <w:rPr>
          <w:rFonts w:asciiTheme="minorHAnsi" w:hAnsiTheme="minorHAnsi" w:cstheme="minorHAnsi"/>
        </w:rPr>
        <w:t>2. Djeca i mladi – za 8 programa ugovora – (pozicija u proračunu R679)</w:t>
      </w:r>
    </w:p>
    <w:p w:rsidR="00DF05B4" w:rsidRPr="00DF05B4" w:rsidRDefault="00DF05B4" w:rsidP="00DF05B4">
      <w:pPr>
        <w:rPr>
          <w:rFonts w:asciiTheme="minorHAnsi" w:hAnsiTheme="minorHAnsi" w:cstheme="minorHAnsi"/>
        </w:rPr>
      </w:pPr>
      <w:r w:rsidRPr="00DF05B4">
        <w:rPr>
          <w:rFonts w:asciiTheme="minorHAnsi" w:hAnsiTheme="minorHAnsi" w:cstheme="minorHAnsi"/>
        </w:rPr>
        <w:t>3. Kultura – za 8 programa – (pozicija u proračunu R680A)</w:t>
      </w:r>
    </w:p>
    <w:p w:rsidR="00DF05B4" w:rsidRPr="00DF05B4" w:rsidRDefault="00DF05B4" w:rsidP="00DF05B4">
      <w:pPr>
        <w:rPr>
          <w:rFonts w:asciiTheme="minorHAnsi" w:hAnsiTheme="minorHAnsi" w:cstheme="minorHAnsi"/>
        </w:rPr>
      </w:pPr>
      <w:r w:rsidRPr="00DF05B4">
        <w:rPr>
          <w:rFonts w:asciiTheme="minorHAnsi" w:hAnsiTheme="minorHAnsi" w:cstheme="minorHAnsi"/>
        </w:rPr>
        <w:t>4. Sport i rekreacija –  za 13 programa – (pozicija u proračunu R681A i R681B)</w:t>
      </w:r>
    </w:p>
    <w:p w:rsidR="00DF05B4" w:rsidRPr="00DF05B4" w:rsidRDefault="00DF05B4" w:rsidP="00DF05B4">
      <w:pPr>
        <w:rPr>
          <w:rFonts w:asciiTheme="minorHAnsi" w:hAnsiTheme="minorHAnsi" w:cstheme="minorHAnsi"/>
        </w:rPr>
      </w:pPr>
      <w:r w:rsidRPr="00DF05B4">
        <w:rPr>
          <w:rFonts w:asciiTheme="minorHAnsi" w:hAnsiTheme="minorHAnsi" w:cstheme="minorHAnsi"/>
        </w:rPr>
        <w:t>5. Socijalna skrb i zaštita zdravlja – 8 ugovora – (pozicija u proračunu R682A).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S obzirom na novonastale okolnosti izazvane proglašenjem epidemije koronavirusa COVID-19,</w:t>
      </w:r>
      <w:r w:rsidRPr="00DF05B4">
        <w:t xml:space="preserve"> </w:t>
      </w:r>
      <w:r w:rsidRPr="00DF05B4">
        <w:rPr>
          <w:rFonts w:asciiTheme="minorHAnsi" w:hAnsiTheme="minorHAnsi" w:cstheme="minorHAnsi"/>
        </w:rPr>
        <w:t xml:space="preserve">uzrokovane virusom SARS CoV-2 od strane Ministarstva zdravstva Republike Hrvatske temeljem Odluke o mjerama ograničavanja društvenih okupljanja, rada u trgovini, uslužnih djelatnosti i održavanja sportskih i kulturnih događanja Stožera civilne zaštite Republike Hrvatske (KLASA: 810-06/20-01/7, URBROJ: 511-01-300-20-1 od 19. ožujka 2020. godine) obustavljene su bile sve aktivnosti udruga, sportska natjecanja i organizirani treninzi. Uzimajući u obzir različitost prijavljenih programa i projekata te razdoblje provedbe planiranih aktivnosti, s organizacijama civilnog društva (udrugama i ostalim organizacijama) koje su prijavile godišnje programe rada sklopili su se ugovori tijekom travnja 2020. samo za razdoblje od siječnja do ožujka 2020. godine. Ukoliko su OCD-u sredstva odobrena za projekt koji je bio realiziran do ožujka, ugovor je sklopljen sukladno uvjetima javnog natječaja za financiranje programa i projekata od interesa za Grad Buzet koje provode organizacije civilnog društva za 2020. godinu (tijekom travnja 2020.), dok su se za </w:t>
      </w:r>
      <w:bookmarkStart w:id="1" w:name="_Hlk45798687"/>
      <w:r w:rsidRPr="00DF05B4">
        <w:rPr>
          <w:rFonts w:asciiTheme="minorHAnsi" w:hAnsiTheme="minorHAnsi" w:cstheme="minorHAnsi"/>
        </w:rPr>
        <w:t>ostale projekte ugovori sklapali tijekom godine ovisno o planiranim i realiziranim aktivnostima.</w:t>
      </w:r>
      <w:bookmarkEnd w:id="1"/>
      <w:r w:rsidRPr="00DF05B4">
        <w:rPr>
          <w:rFonts w:asciiTheme="minorHAnsi" w:hAnsiTheme="minorHAnsi" w:cstheme="minorHAnsi"/>
        </w:rPr>
        <w:t xml:space="preserve"> </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Isplata sredstava za godišnje programe OCD po potpisu ugovora izvršena je u iznosu do 1/4 odobrenih sredstava za razdoblje od siječnja do ožujka 2020. godine. Isplata ostatka sredstava privremeno je bila obustavljena, a daljnja dinamika isplate sredstava kao i ukupan iznos financijskih sredstava koji je dodijeljen pojedinoj OCD prilagođeni su novonastalim okolnostima i raspoloživim proračunskim sredstvima Grada Buzeta u 2020. godini. Navedene okolnosti izazvane višom silom regulirane su dodatkom ugovoru. Smanjenje Odlukama odobrenih sredstava izvršeno je u visini mjesečnih iznosa dotacija za travanj i svibanj 2020.godine (kada udruge nisu zbog poštivanja mjera mogle provoditi svoje redovne aktivnosti). Navedena sredstva iznosila su prosječno umanjenje od 17% na godišnjoj razini. Prema istome modelu umanjili su se odobreni iznosi za projekte koje su tijekom godine udruge ipak uspjele realizirati. Zbog specifičnih okolnosti uzrokovanih epidemijom korona virusa tijekom 2020. godine dio udruga nije mogao realizirati prijavljene projekte/programe pa tako nije sklopljeno 9 ugovora za prijavljene projekte koji nisu realizirani, a 10 je udruga  realiziralo svoje programe u smanjenom obimu, te su zatražile produljenje roka provedbe redovnih  godišnjih aktivnosti i tijekom 2021. godine, što je i regulirano dodatkom ugovoru.</w:t>
      </w:r>
    </w:p>
    <w:p w:rsidR="00DF05B4" w:rsidRPr="00DF05B4" w:rsidRDefault="00DF05B4" w:rsidP="00DF05B4">
      <w:pPr>
        <w:rPr>
          <w:rFonts w:asciiTheme="minorHAnsi" w:hAnsiTheme="minorHAnsi" w:cstheme="minorHAn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29"/>
        <w:gridCol w:w="1219"/>
        <w:gridCol w:w="1286"/>
        <w:gridCol w:w="1219"/>
        <w:gridCol w:w="1219"/>
        <w:gridCol w:w="1955"/>
      </w:tblGrid>
      <w:tr w:rsidR="00DF05B4" w:rsidRPr="00DF05B4" w:rsidTr="00B64568">
        <w:tc>
          <w:tcPr>
            <w:tcW w:w="1219"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Pozicija u proračunu</w:t>
            </w:r>
          </w:p>
        </w:tc>
        <w:tc>
          <w:tcPr>
            <w:tcW w:w="1165" w:type="dxa"/>
          </w:tcPr>
          <w:p w:rsidR="00DF05B4" w:rsidRPr="00DF05B4" w:rsidRDefault="00DF05B4" w:rsidP="00DF05B4">
            <w:pPr>
              <w:jc w:val="center"/>
              <w:rPr>
                <w:rFonts w:asciiTheme="minorHAnsi" w:hAnsiTheme="minorHAnsi" w:cstheme="minorHAnsi"/>
                <w:sz w:val="22"/>
                <w:szCs w:val="22"/>
              </w:rPr>
            </w:pPr>
          </w:p>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Područje</w:t>
            </w:r>
          </w:p>
        </w:tc>
        <w:tc>
          <w:tcPr>
            <w:tcW w:w="1219" w:type="dxa"/>
          </w:tcPr>
          <w:p w:rsidR="00DF05B4" w:rsidRPr="00DF05B4" w:rsidRDefault="00DF05B4" w:rsidP="00DF05B4">
            <w:pPr>
              <w:jc w:val="center"/>
              <w:rPr>
                <w:rFonts w:asciiTheme="minorHAnsi" w:hAnsiTheme="minorHAnsi" w:cstheme="minorHAnsi"/>
                <w:sz w:val="22"/>
                <w:szCs w:val="22"/>
              </w:rPr>
            </w:pPr>
          </w:p>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Planirano</w:t>
            </w:r>
          </w:p>
        </w:tc>
        <w:tc>
          <w:tcPr>
            <w:tcW w:w="1336"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Dodijeljeno putem javnog natječaja</w:t>
            </w:r>
          </w:p>
        </w:tc>
        <w:tc>
          <w:tcPr>
            <w:tcW w:w="1219" w:type="dxa"/>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Novi plan</w:t>
            </w:r>
          </w:p>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I.izmjene proračuna</w:t>
            </w:r>
          </w:p>
        </w:tc>
        <w:tc>
          <w:tcPr>
            <w:tcW w:w="1208"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Realizirano</w:t>
            </w:r>
          </w:p>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siječanj-prosinac 2020.</w:t>
            </w:r>
          </w:p>
        </w:tc>
        <w:tc>
          <w:tcPr>
            <w:tcW w:w="1843" w:type="dxa"/>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 xml:space="preserve">Planirani  broj ugovora/Realizirani broj ugovora </w:t>
            </w:r>
          </w:p>
        </w:tc>
      </w:tr>
      <w:tr w:rsidR="00DF05B4" w:rsidRPr="00DF05B4" w:rsidTr="00B64568">
        <w:tc>
          <w:tcPr>
            <w:tcW w:w="1219"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R678</w:t>
            </w:r>
          </w:p>
        </w:tc>
        <w:tc>
          <w:tcPr>
            <w:tcW w:w="1165" w:type="dxa"/>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Razvoj civilnog društva</w:t>
            </w:r>
          </w:p>
        </w:tc>
        <w:tc>
          <w:tcPr>
            <w:tcW w:w="1219" w:type="dxa"/>
            <w:shd w:val="clear" w:color="auto" w:fill="auto"/>
          </w:tcPr>
          <w:p w:rsidR="00DF05B4" w:rsidRPr="00DF05B4" w:rsidRDefault="00DF05B4" w:rsidP="00DF05B4">
            <w:pPr>
              <w:jc w:val="right"/>
              <w:rPr>
                <w:rFonts w:asciiTheme="minorHAnsi" w:hAnsiTheme="minorHAnsi" w:cstheme="minorHAnsi"/>
                <w:sz w:val="22"/>
                <w:szCs w:val="22"/>
              </w:rPr>
            </w:pPr>
            <w:r w:rsidRPr="00DF05B4">
              <w:rPr>
                <w:rFonts w:asciiTheme="minorHAnsi" w:hAnsiTheme="minorHAnsi" w:cstheme="minorHAnsi"/>
                <w:sz w:val="22"/>
                <w:szCs w:val="22"/>
              </w:rPr>
              <w:t>165.000,00</w:t>
            </w:r>
          </w:p>
        </w:tc>
        <w:tc>
          <w:tcPr>
            <w:tcW w:w="1336" w:type="dxa"/>
            <w:shd w:val="clear" w:color="auto" w:fill="auto"/>
          </w:tcPr>
          <w:p w:rsidR="00DF05B4" w:rsidRPr="00DF05B4" w:rsidRDefault="00DF05B4" w:rsidP="00DF05B4">
            <w:pPr>
              <w:jc w:val="right"/>
              <w:rPr>
                <w:rFonts w:asciiTheme="minorHAnsi" w:hAnsiTheme="minorHAnsi" w:cstheme="minorHAnsi"/>
                <w:sz w:val="22"/>
                <w:szCs w:val="22"/>
              </w:rPr>
            </w:pPr>
            <w:r w:rsidRPr="00DF05B4">
              <w:rPr>
                <w:rFonts w:asciiTheme="minorHAnsi" w:hAnsiTheme="minorHAnsi" w:cstheme="minorHAnsi"/>
                <w:sz w:val="22"/>
                <w:szCs w:val="22"/>
              </w:rPr>
              <w:t>164.500,00</w:t>
            </w:r>
          </w:p>
        </w:tc>
        <w:tc>
          <w:tcPr>
            <w:tcW w:w="1219"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141.000,00</w:t>
            </w:r>
          </w:p>
        </w:tc>
        <w:tc>
          <w:tcPr>
            <w:tcW w:w="1208"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137.625,00</w:t>
            </w:r>
          </w:p>
        </w:tc>
        <w:tc>
          <w:tcPr>
            <w:tcW w:w="1843"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8/8</w:t>
            </w:r>
          </w:p>
        </w:tc>
      </w:tr>
      <w:tr w:rsidR="00DF05B4" w:rsidRPr="00DF05B4" w:rsidTr="00B64568">
        <w:tc>
          <w:tcPr>
            <w:tcW w:w="1219"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R679</w:t>
            </w:r>
          </w:p>
        </w:tc>
        <w:tc>
          <w:tcPr>
            <w:tcW w:w="1165" w:type="dxa"/>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Djeca i mladi</w:t>
            </w:r>
          </w:p>
        </w:tc>
        <w:tc>
          <w:tcPr>
            <w:tcW w:w="1219" w:type="dxa"/>
            <w:shd w:val="clear" w:color="auto" w:fill="auto"/>
          </w:tcPr>
          <w:p w:rsidR="00DF05B4" w:rsidRPr="00DF05B4" w:rsidRDefault="00DF05B4" w:rsidP="00DF05B4">
            <w:pPr>
              <w:jc w:val="right"/>
              <w:rPr>
                <w:rFonts w:asciiTheme="minorHAnsi" w:hAnsiTheme="minorHAnsi" w:cstheme="minorHAnsi"/>
                <w:sz w:val="22"/>
                <w:szCs w:val="22"/>
              </w:rPr>
            </w:pPr>
            <w:r w:rsidRPr="00DF05B4">
              <w:rPr>
                <w:rFonts w:asciiTheme="minorHAnsi" w:hAnsiTheme="minorHAnsi" w:cstheme="minorHAnsi"/>
                <w:sz w:val="22"/>
                <w:szCs w:val="22"/>
              </w:rPr>
              <w:t>85.000,00</w:t>
            </w:r>
          </w:p>
        </w:tc>
        <w:tc>
          <w:tcPr>
            <w:tcW w:w="1336" w:type="dxa"/>
            <w:shd w:val="clear" w:color="auto" w:fill="auto"/>
          </w:tcPr>
          <w:p w:rsidR="00DF05B4" w:rsidRPr="00DF05B4" w:rsidRDefault="00DF05B4" w:rsidP="00DF05B4">
            <w:pPr>
              <w:jc w:val="right"/>
              <w:rPr>
                <w:rFonts w:asciiTheme="minorHAnsi" w:hAnsiTheme="minorHAnsi" w:cstheme="minorHAnsi"/>
                <w:sz w:val="22"/>
                <w:szCs w:val="22"/>
              </w:rPr>
            </w:pPr>
            <w:r w:rsidRPr="00DF05B4">
              <w:rPr>
                <w:rFonts w:asciiTheme="minorHAnsi" w:hAnsiTheme="minorHAnsi" w:cstheme="minorHAnsi"/>
                <w:sz w:val="22"/>
                <w:szCs w:val="22"/>
              </w:rPr>
              <w:t>83.000,00</w:t>
            </w:r>
          </w:p>
        </w:tc>
        <w:tc>
          <w:tcPr>
            <w:tcW w:w="1219"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71.000,00</w:t>
            </w:r>
          </w:p>
        </w:tc>
        <w:tc>
          <w:tcPr>
            <w:tcW w:w="1208"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61.000,00</w:t>
            </w:r>
          </w:p>
        </w:tc>
        <w:tc>
          <w:tcPr>
            <w:tcW w:w="1843"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8/6</w:t>
            </w:r>
          </w:p>
        </w:tc>
      </w:tr>
      <w:tr w:rsidR="00DF05B4" w:rsidRPr="00DF05B4" w:rsidTr="00B64568">
        <w:tc>
          <w:tcPr>
            <w:tcW w:w="1219"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R680A</w:t>
            </w:r>
          </w:p>
        </w:tc>
        <w:tc>
          <w:tcPr>
            <w:tcW w:w="1165" w:type="dxa"/>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Kultura</w:t>
            </w:r>
          </w:p>
        </w:tc>
        <w:tc>
          <w:tcPr>
            <w:tcW w:w="1219" w:type="dxa"/>
            <w:shd w:val="clear" w:color="auto" w:fill="auto"/>
          </w:tcPr>
          <w:p w:rsidR="00DF05B4" w:rsidRPr="00DF05B4" w:rsidRDefault="00DF05B4" w:rsidP="00DF05B4">
            <w:pPr>
              <w:jc w:val="right"/>
              <w:rPr>
                <w:rFonts w:asciiTheme="minorHAnsi" w:hAnsiTheme="minorHAnsi" w:cstheme="minorHAnsi"/>
                <w:sz w:val="22"/>
                <w:szCs w:val="22"/>
              </w:rPr>
            </w:pPr>
            <w:r w:rsidRPr="00DF05B4">
              <w:rPr>
                <w:rFonts w:asciiTheme="minorHAnsi" w:hAnsiTheme="minorHAnsi" w:cstheme="minorHAnsi"/>
                <w:sz w:val="22"/>
                <w:szCs w:val="22"/>
              </w:rPr>
              <w:t>285.000,00</w:t>
            </w:r>
          </w:p>
        </w:tc>
        <w:tc>
          <w:tcPr>
            <w:tcW w:w="1336" w:type="dxa"/>
            <w:shd w:val="clear" w:color="auto" w:fill="auto"/>
          </w:tcPr>
          <w:p w:rsidR="00DF05B4" w:rsidRPr="00DF05B4" w:rsidRDefault="00DF05B4" w:rsidP="00DF05B4">
            <w:pPr>
              <w:jc w:val="right"/>
              <w:rPr>
                <w:rFonts w:asciiTheme="minorHAnsi" w:hAnsiTheme="minorHAnsi" w:cstheme="minorHAnsi"/>
                <w:sz w:val="22"/>
                <w:szCs w:val="22"/>
              </w:rPr>
            </w:pPr>
            <w:r w:rsidRPr="00DF05B4">
              <w:rPr>
                <w:rFonts w:asciiTheme="minorHAnsi" w:hAnsiTheme="minorHAnsi" w:cstheme="minorHAnsi"/>
                <w:sz w:val="22"/>
                <w:szCs w:val="22"/>
              </w:rPr>
              <w:t>277.000,00</w:t>
            </w:r>
          </w:p>
        </w:tc>
        <w:tc>
          <w:tcPr>
            <w:tcW w:w="1219"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239.000,00</w:t>
            </w:r>
          </w:p>
        </w:tc>
        <w:tc>
          <w:tcPr>
            <w:tcW w:w="1208"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231.000,00</w:t>
            </w:r>
          </w:p>
        </w:tc>
        <w:tc>
          <w:tcPr>
            <w:tcW w:w="1843"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8/7</w:t>
            </w:r>
          </w:p>
        </w:tc>
      </w:tr>
      <w:tr w:rsidR="00DF05B4" w:rsidRPr="00DF05B4" w:rsidTr="00B64568">
        <w:tc>
          <w:tcPr>
            <w:tcW w:w="1219"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 xml:space="preserve">R681A </w:t>
            </w:r>
          </w:p>
        </w:tc>
        <w:tc>
          <w:tcPr>
            <w:tcW w:w="1165" w:type="dxa"/>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 xml:space="preserve">Sport i </w:t>
            </w:r>
            <w:r w:rsidRPr="00DF05B4">
              <w:rPr>
                <w:rFonts w:asciiTheme="minorHAnsi" w:hAnsiTheme="minorHAnsi" w:cstheme="minorHAnsi"/>
                <w:sz w:val="22"/>
                <w:szCs w:val="22"/>
              </w:rPr>
              <w:lastRenderedPageBreak/>
              <w:t>rekreacija</w:t>
            </w:r>
          </w:p>
        </w:tc>
        <w:tc>
          <w:tcPr>
            <w:tcW w:w="1219" w:type="dxa"/>
            <w:shd w:val="clear" w:color="auto" w:fill="auto"/>
          </w:tcPr>
          <w:p w:rsidR="00DF05B4" w:rsidRPr="00DF05B4" w:rsidRDefault="00DF05B4" w:rsidP="00DF05B4">
            <w:pPr>
              <w:jc w:val="right"/>
              <w:rPr>
                <w:rFonts w:asciiTheme="minorHAnsi" w:hAnsiTheme="minorHAnsi" w:cstheme="minorHAnsi"/>
                <w:sz w:val="22"/>
                <w:szCs w:val="22"/>
              </w:rPr>
            </w:pPr>
            <w:r w:rsidRPr="00DF05B4">
              <w:rPr>
                <w:rFonts w:asciiTheme="minorHAnsi" w:hAnsiTheme="minorHAnsi" w:cstheme="minorHAnsi"/>
                <w:sz w:val="22"/>
                <w:szCs w:val="22"/>
              </w:rPr>
              <w:lastRenderedPageBreak/>
              <w:t>290.000,00</w:t>
            </w:r>
          </w:p>
        </w:tc>
        <w:tc>
          <w:tcPr>
            <w:tcW w:w="1336" w:type="dxa"/>
            <w:shd w:val="clear" w:color="auto" w:fill="auto"/>
          </w:tcPr>
          <w:p w:rsidR="00DF05B4" w:rsidRPr="00DF05B4" w:rsidRDefault="00DF05B4" w:rsidP="00DF05B4">
            <w:pPr>
              <w:jc w:val="right"/>
              <w:rPr>
                <w:rFonts w:asciiTheme="minorHAnsi" w:hAnsiTheme="minorHAnsi" w:cstheme="minorHAnsi"/>
                <w:sz w:val="22"/>
                <w:szCs w:val="22"/>
              </w:rPr>
            </w:pPr>
            <w:r w:rsidRPr="00DF05B4">
              <w:rPr>
                <w:rFonts w:asciiTheme="minorHAnsi" w:hAnsiTheme="minorHAnsi" w:cstheme="minorHAnsi"/>
                <w:sz w:val="22"/>
                <w:szCs w:val="22"/>
              </w:rPr>
              <w:t>280.000,00</w:t>
            </w:r>
          </w:p>
        </w:tc>
        <w:tc>
          <w:tcPr>
            <w:tcW w:w="1219"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234.000,00</w:t>
            </w:r>
          </w:p>
        </w:tc>
        <w:tc>
          <w:tcPr>
            <w:tcW w:w="1208"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209.900,00</w:t>
            </w:r>
          </w:p>
        </w:tc>
        <w:tc>
          <w:tcPr>
            <w:tcW w:w="1843"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13/8</w:t>
            </w:r>
          </w:p>
        </w:tc>
      </w:tr>
      <w:tr w:rsidR="00DF05B4" w:rsidRPr="00DF05B4" w:rsidTr="00B64568">
        <w:tc>
          <w:tcPr>
            <w:tcW w:w="1219"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R682A</w:t>
            </w:r>
          </w:p>
        </w:tc>
        <w:tc>
          <w:tcPr>
            <w:tcW w:w="1165" w:type="dxa"/>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Soc. skrb i zaštita zdravlja</w:t>
            </w:r>
          </w:p>
        </w:tc>
        <w:tc>
          <w:tcPr>
            <w:tcW w:w="1219" w:type="dxa"/>
            <w:shd w:val="clear" w:color="auto" w:fill="auto"/>
          </w:tcPr>
          <w:p w:rsidR="00DF05B4" w:rsidRPr="00DF05B4" w:rsidRDefault="00DF05B4" w:rsidP="00DF05B4">
            <w:pPr>
              <w:jc w:val="right"/>
              <w:rPr>
                <w:rFonts w:asciiTheme="minorHAnsi" w:hAnsiTheme="minorHAnsi" w:cstheme="minorHAnsi"/>
                <w:sz w:val="22"/>
                <w:szCs w:val="22"/>
              </w:rPr>
            </w:pPr>
            <w:r w:rsidRPr="00DF05B4">
              <w:rPr>
                <w:rFonts w:asciiTheme="minorHAnsi" w:hAnsiTheme="minorHAnsi" w:cstheme="minorHAnsi"/>
                <w:sz w:val="22"/>
                <w:szCs w:val="22"/>
              </w:rPr>
              <w:t>85.000,00</w:t>
            </w:r>
          </w:p>
        </w:tc>
        <w:tc>
          <w:tcPr>
            <w:tcW w:w="1336" w:type="dxa"/>
            <w:shd w:val="clear" w:color="auto" w:fill="auto"/>
          </w:tcPr>
          <w:p w:rsidR="00DF05B4" w:rsidRPr="00DF05B4" w:rsidRDefault="00DF05B4" w:rsidP="00DF05B4">
            <w:pPr>
              <w:jc w:val="right"/>
              <w:rPr>
                <w:rFonts w:asciiTheme="minorHAnsi" w:hAnsiTheme="minorHAnsi" w:cstheme="minorHAnsi"/>
                <w:sz w:val="22"/>
                <w:szCs w:val="22"/>
              </w:rPr>
            </w:pPr>
            <w:r w:rsidRPr="00DF05B4">
              <w:rPr>
                <w:rFonts w:asciiTheme="minorHAnsi" w:hAnsiTheme="minorHAnsi" w:cstheme="minorHAnsi"/>
                <w:sz w:val="22"/>
                <w:szCs w:val="22"/>
              </w:rPr>
              <w:t>73.000,00</w:t>
            </w:r>
          </w:p>
        </w:tc>
        <w:tc>
          <w:tcPr>
            <w:tcW w:w="1219"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72.000,00</w:t>
            </w:r>
          </w:p>
        </w:tc>
        <w:tc>
          <w:tcPr>
            <w:tcW w:w="1208"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58.500,00</w:t>
            </w:r>
          </w:p>
        </w:tc>
        <w:tc>
          <w:tcPr>
            <w:tcW w:w="1843" w:type="dxa"/>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8/7</w:t>
            </w:r>
          </w:p>
        </w:tc>
      </w:tr>
      <w:tr w:rsidR="00DF05B4" w:rsidRPr="00DF05B4" w:rsidTr="00B64568">
        <w:tc>
          <w:tcPr>
            <w:tcW w:w="2384" w:type="dxa"/>
            <w:gridSpan w:val="2"/>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Ukupno</w:t>
            </w:r>
          </w:p>
        </w:tc>
        <w:tc>
          <w:tcPr>
            <w:tcW w:w="1219" w:type="dxa"/>
            <w:shd w:val="clear" w:color="auto" w:fill="auto"/>
          </w:tcPr>
          <w:p w:rsidR="00DF05B4" w:rsidRPr="00DF05B4" w:rsidRDefault="00DF05B4" w:rsidP="00DF05B4">
            <w:pPr>
              <w:jc w:val="right"/>
              <w:rPr>
                <w:rFonts w:asciiTheme="minorHAnsi" w:hAnsiTheme="minorHAnsi" w:cstheme="minorHAnsi"/>
                <w:sz w:val="22"/>
                <w:szCs w:val="22"/>
              </w:rPr>
            </w:pPr>
            <w:r w:rsidRPr="00DF05B4">
              <w:rPr>
                <w:rFonts w:asciiTheme="minorHAnsi" w:hAnsiTheme="minorHAnsi" w:cstheme="minorHAnsi"/>
                <w:sz w:val="22"/>
                <w:szCs w:val="22"/>
              </w:rPr>
              <w:t>910.000,00</w:t>
            </w:r>
          </w:p>
        </w:tc>
        <w:tc>
          <w:tcPr>
            <w:tcW w:w="1336" w:type="dxa"/>
            <w:shd w:val="clear" w:color="auto" w:fill="auto"/>
          </w:tcPr>
          <w:p w:rsidR="00DF05B4" w:rsidRPr="00DF05B4" w:rsidRDefault="00DF05B4" w:rsidP="00DF05B4">
            <w:pPr>
              <w:jc w:val="right"/>
              <w:rPr>
                <w:rFonts w:asciiTheme="minorHAnsi" w:hAnsiTheme="minorHAnsi" w:cstheme="minorHAnsi"/>
                <w:sz w:val="22"/>
                <w:szCs w:val="22"/>
              </w:rPr>
            </w:pPr>
            <w:r w:rsidRPr="00DF05B4">
              <w:rPr>
                <w:rFonts w:asciiTheme="minorHAnsi" w:hAnsiTheme="minorHAnsi" w:cstheme="minorHAnsi"/>
                <w:sz w:val="22"/>
                <w:szCs w:val="22"/>
              </w:rPr>
              <w:fldChar w:fldCharType="begin"/>
            </w:r>
            <w:r w:rsidRPr="00DF05B4">
              <w:rPr>
                <w:rFonts w:asciiTheme="minorHAnsi" w:hAnsiTheme="minorHAnsi" w:cstheme="minorHAnsi"/>
                <w:sz w:val="22"/>
                <w:szCs w:val="22"/>
              </w:rPr>
              <w:instrText xml:space="preserve"> =SUM(ABOVE) </w:instrText>
            </w:r>
            <w:r w:rsidRPr="00DF05B4">
              <w:rPr>
                <w:rFonts w:asciiTheme="minorHAnsi" w:hAnsiTheme="minorHAnsi" w:cstheme="minorHAnsi"/>
                <w:sz w:val="22"/>
                <w:szCs w:val="22"/>
              </w:rPr>
              <w:fldChar w:fldCharType="separate"/>
            </w:r>
            <w:r w:rsidRPr="00DF05B4">
              <w:rPr>
                <w:rFonts w:asciiTheme="minorHAnsi" w:hAnsiTheme="minorHAnsi" w:cstheme="minorHAnsi"/>
                <w:noProof/>
                <w:sz w:val="22"/>
                <w:szCs w:val="22"/>
              </w:rPr>
              <w:t>877.500</w:t>
            </w:r>
            <w:r w:rsidRPr="00DF05B4">
              <w:rPr>
                <w:rFonts w:asciiTheme="minorHAnsi" w:hAnsiTheme="minorHAnsi" w:cstheme="minorHAnsi"/>
                <w:sz w:val="22"/>
                <w:szCs w:val="22"/>
              </w:rPr>
              <w:fldChar w:fldCharType="end"/>
            </w:r>
            <w:r w:rsidRPr="00DF05B4">
              <w:rPr>
                <w:rFonts w:asciiTheme="minorHAnsi" w:hAnsiTheme="minorHAnsi" w:cstheme="minorHAnsi"/>
                <w:sz w:val="22"/>
                <w:szCs w:val="22"/>
              </w:rPr>
              <w:t>,00</w:t>
            </w:r>
          </w:p>
        </w:tc>
        <w:tc>
          <w:tcPr>
            <w:tcW w:w="1219" w:type="dxa"/>
            <w:shd w:val="clear" w:color="auto" w:fill="auto"/>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fldChar w:fldCharType="begin"/>
            </w:r>
            <w:r w:rsidRPr="00DF05B4">
              <w:rPr>
                <w:rFonts w:asciiTheme="minorHAnsi" w:hAnsiTheme="minorHAnsi" w:cstheme="minorHAnsi"/>
                <w:sz w:val="22"/>
                <w:szCs w:val="22"/>
              </w:rPr>
              <w:instrText xml:space="preserve"> =SUM(ABOVE) </w:instrText>
            </w:r>
            <w:r w:rsidRPr="00DF05B4">
              <w:rPr>
                <w:rFonts w:asciiTheme="minorHAnsi" w:hAnsiTheme="minorHAnsi" w:cstheme="minorHAnsi"/>
                <w:sz w:val="22"/>
                <w:szCs w:val="22"/>
              </w:rPr>
              <w:fldChar w:fldCharType="separate"/>
            </w:r>
            <w:r w:rsidRPr="00DF05B4">
              <w:rPr>
                <w:rFonts w:asciiTheme="minorHAnsi" w:hAnsiTheme="minorHAnsi" w:cstheme="minorHAnsi"/>
                <w:noProof/>
                <w:sz w:val="22"/>
                <w:szCs w:val="22"/>
              </w:rPr>
              <w:t>757.000</w:t>
            </w:r>
            <w:r w:rsidRPr="00DF05B4">
              <w:rPr>
                <w:rFonts w:asciiTheme="minorHAnsi" w:hAnsiTheme="minorHAnsi" w:cstheme="minorHAnsi"/>
                <w:sz w:val="22"/>
                <w:szCs w:val="22"/>
              </w:rPr>
              <w:fldChar w:fldCharType="end"/>
            </w:r>
            <w:r w:rsidRPr="00DF05B4">
              <w:rPr>
                <w:rFonts w:asciiTheme="minorHAnsi" w:hAnsiTheme="minorHAnsi" w:cstheme="minorHAnsi"/>
                <w:sz w:val="22"/>
                <w:szCs w:val="22"/>
              </w:rPr>
              <w:t>,00</w:t>
            </w:r>
          </w:p>
        </w:tc>
        <w:tc>
          <w:tcPr>
            <w:tcW w:w="1208" w:type="dxa"/>
            <w:shd w:val="clear" w:color="auto" w:fill="auto"/>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fldChar w:fldCharType="begin"/>
            </w:r>
            <w:r w:rsidRPr="00DF05B4">
              <w:rPr>
                <w:rFonts w:asciiTheme="minorHAnsi" w:hAnsiTheme="minorHAnsi" w:cstheme="minorHAnsi"/>
                <w:sz w:val="22"/>
                <w:szCs w:val="22"/>
              </w:rPr>
              <w:instrText xml:space="preserve"> =SUM(ABOVE) </w:instrText>
            </w:r>
            <w:r w:rsidRPr="00DF05B4">
              <w:rPr>
                <w:rFonts w:asciiTheme="minorHAnsi" w:hAnsiTheme="minorHAnsi" w:cstheme="minorHAnsi"/>
                <w:sz w:val="22"/>
                <w:szCs w:val="22"/>
              </w:rPr>
              <w:fldChar w:fldCharType="end"/>
            </w:r>
            <w:r w:rsidRPr="00DF05B4">
              <w:rPr>
                <w:rFonts w:asciiTheme="minorHAnsi" w:hAnsiTheme="minorHAnsi" w:cstheme="minorHAnsi"/>
                <w:sz w:val="22"/>
                <w:szCs w:val="22"/>
              </w:rPr>
              <w:fldChar w:fldCharType="begin"/>
            </w:r>
            <w:r w:rsidRPr="00DF05B4">
              <w:rPr>
                <w:rFonts w:asciiTheme="minorHAnsi" w:hAnsiTheme="minorHAnsi" w:cstheme="minorHAnsi"/>
                <w:sz w:val="22"/>
                <w:szCs w:val="22"/>
              </w:rPr>
              <w:instrText xml:space="preserve"> =SUM(ABOVE) </w:instrText>
            </w:r>
            <w:r w:rsidRPr="00DF05B4">
              <w:rPr>
                <w:rFonts w:asciiTheme="minorHAnsi" w:hAnsiTheme="minorHAnsi" w:cstheme="minorHAnsi"/>
                <w:sz w:val="22"/>
                <w:szCs w:val="22"/>
              </w:rPr>
              <w:fldChar w:fldCharType="separate"/>
            </w:r>
            <w:r w:rsidRPr="00DF05B4">
              <w:rPr>
                <w:rFonts w:asciiTheme="minorHAnsi" w:hAnsiTheme="minorHAnsi" w:cstheme="minorHAnsi"/>
                <w:noProof/>
                <w:sz w:val="22"/>
                <w:szCs w:val="22"/>
              </w:rPr>
              <w:t>698.025</w:t>
            </w:r>
            <w:r w:rsidRPr="00DF05B4">
              <w:rPr>
                <w:rFonts w:asciiTheme="minorHAnsi" w:hAnsiTheme="minorHAnsi" w:cstheme="minorHAnsi"/>
                <w:sz w:val="22"/>
                <w:szCs w:val="22"/>
              </w:rPr>
              <w:fldChar w:fldCharType="end"/>
            </w:r>
            <w:r w:rsidRPr="00DF05B4">
              <w:rPr>
                <w:rFonts w:asciiTheme="minorHAnsi" w:hAnsiTheme="minorHAnsi" w:cstheme="minorHAnsi"/>
                <w:sz w:val="22"/>
                <w:szCs w:val="22"/>
              </w:rPr>
              <w:t>,00</w:t>
            </w:r>
          </w:p>
        </w:tc>
        <w:tc>
          <w:tcPr>
            <w:tcW w:w="1843" w:type="dxa"/>
            <w:shd w:val="clear" w:color="auto" w:fill="auto"/>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45/36</w:t>
            </w:r>
          </w:p>
        </w:tc>
      </w:tr>
    </w:tbl>
    <w:p w:rsidR="00DF05B4" w:rsidRPr="00DF05B4" w:rsidRDefault="00DF05B4" w:rsidP="00DF05B4">
      <w:pPr>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Sukladno članku 16. Pravilnika o kriterijima, mjerilima i postupcima financiranja programa i projekata od interesa za Grad Buzet koje provode udruge (Službene novine Grada Buzeta br.12/15) tijekom 2020. godine nije bilo zahtjeva za izravnu dodjelu sredstava za financiranje programa i projekata od interesa za Grad Buzet koje provode organizacije civilnog društva u 2020. godini bez objave javnog natječaja.</w:t>
      </w:r>
    </w:p>
    <w:p w:rsidR="00DF05B4" w:rsidRPr="00DF05B4" w:rsidRDefault="00DF05B4" w:rsidP="00DF05B4">
      <w:pPr>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Za programe i projekte umirovljeničkih udruga, udruga proizašlih iz domovinskog rata, nacionalnih manjina i drugih u prioritetnom području Razvoj civilnog društva nakon smanjenja proračunskih sredstava u 2020. godini dodijeljena su i doznačena sredstva kako slijedi:</w:t>
      </w:r>
    </w:p>
    <w:p w:rsidR="00DF05B4" w:rsidRPr="00DF05B4" w:rsidRDefault="00DF05B4" w:rsidP="00DF05B4">
      <w:pPr>
        <w:jc w:val="both"/>
        <w:rPr>
          <w:rFonts w:ascii="Arial" w:hAnsi="Arial" w:cs="Arial"/>
        </w:rPr>
      </w:pPr>
    </w:p>
    <w:tbl>
      <w:tblPr>
        <w:tblW w:w="88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400"/>
        <w:gridCol w:w="3969"/>
        <w:gridCol w:w="1696"/>
      </w:tblGrid>
      <w:tr w:rsidR="00DF05B4" w:rsidRPr="00DF05B4" w:rsidTr="00B64568">
        <w:tc>
          <w:tcPr>
            <w:tcW w:w="827" w:type="dxa"/>
            <w:shd w:val="clear" w:color="auto" w:fill="auto"/>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t>Redni broj</w:t>
            </w:r>
          </w:p>
        </w:tc>
        <w:tc>
          <w:tcPr>
            <w:tcW w:w="2400" w:type="dxa"/>
            <w:shd w:val="clear" w:color="auto" w:fill="auto"/>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t>Organizacija civilnog društva</w:t>
            </w:r>
          </w:p>
        </w:tc>
        <w:tc>
          <w:tcPr>
            <w:tcW w:w="3969" w:type="dxa"/>
            <w:shd w:val="clear" w:color="auto" w:fill="auto"/>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t>Ime prijavljenog programa/projekta/manifestacije</w:t>
            </w:r>
          </w:p>
        </w:tc>
        <w:tc>
          <w:tcPr>
            <w:tcW w:w="1696" w:type="dxa"/>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t>Odobreni iznos za 2020. godinu</w:t>
            </w:r>
          </w:p>
        </w:tc>
      </w:tr>
      <w:tr w:rsidR="00DF05B4" w:rsidRPr="00DF05B4" w:rsidTr="00B64568">
        <w:tc>
          <w:tcPr>
            <w:tcW w:w="827" w:type="dxa"/>
            <w:shd w:val="clear" w:color="auto" w:fill="auto"/>
          </w:tcPr>
          <w:p w:rsidR="00DF05B4" w:rsidRPr="00DF05B4" w:rsidRDefault="00DF05B4" w:rsidP="00DF05B4">
            <w:pPr>
              <w:numPr>
                <w:ilvl w:val="0"/>
                <w:numId w:val="19"/>
              </w:numPr>
              <w:contextualSpacing/>
              <w:jc w:val="center"/>
              <w:rPr>
                <w:rFonts w:asciiTheme="minorHAnsi" w:eastAsia="Calibri" w:hAnsiTheme="minorHAnsi" w:cstheme="minorHAnsi"/>
                <w:sz w:val="22"/>
                <w:szCs w:val="22"/>
              </w:rPr>
            </w:pPr>
          </w:p>
        </w:tc>
        <w:tc>
          <w:tcPr>
            <w:tcW w:w="2400"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Bošnjačka nacionalna zajednica Buzet</w:t>
            </w:r>
          </w:p>
        </w:tc>
        <w:tc>
          <w:tcPr>
            <w:tcW w:w="3969"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Program rada Bošnjačke nacionalne zajednice Buzet za 2020. godinu</w:t>
            </w:r>
          </w:p>
        </w:tc>
        <w:tc>
          <w:tcPr>
            <w:tcW w:w="1696"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19.250,00</w:t>
            </w:r>
          </w:p>
        </w:tc>
      </w:tr>
      <w:tr w:rsidR="00DF05B4" w:rsidRPr="00DF05B4" w:rsidTr="00B64568">
        <w:tc>
          <w:tcPr>
            <w:tcW w:w="827" w:type="dxa"/>
            <w:shd w:val="clear" w:color="auto" w:fill="auto"/>
          </w:tcPr>
          <w:p w:rsidR="00DF05B4" w:rsidRPr="00DF05B4" w:rsidRDefault="00DF05B4" w:rsidP="00DF05B4">
            <w:pPr>
              <w:numPr>
                <w:ilvl w:val="0"/>
                <w:numId w:val="19"/>
              </w:numPr>
              <w:contextualSpacing/>
              <w:jc w:val="center"/>
              <w:rPr>
                <w:rFonts w:asciiTheme="minorHAnsi" w:eastAsia="Calibri" w:hAnsiTheme="minorHAnsi" w:cstheme="minorHAnsi"/>
                <w:sz w:val="22"/>
                <w:szCs w:val="22"/>
              </w:rPr>
            </w:pPr>
          </w:p>
        </w:tc>
        <w:tc>
          <w:tcPr>
            <w:tcW w:w="2400"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Društvo Josip Broz Tito</w:t>
            </w:r>
          </w:p>
        </w:tc>
        <w:tc>
          <w:tcPr>
            <w:tcW w:w="3969"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Očuvanje i njegovanje djela i lika Josipa Broza Tita</w:t>
            </w:r>
          </w:p>
        </w:tc>
        <w:tc>
          <w:tcPr>
            <w:tcW w:w="1696"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2.125,00</w:t>
            </w:r>
          </w:p>
        </w:tc>
      </w:tr>
      <w:tr w:rsidR="00DF05B4" w:rsidRPr="00DF05B4" w:rsidTr="00B64568">
        <w:tc>
          <w:tcPr>
            <w:tcW w:w="827" w:type="dxa"/>
            <w:shd w:val="clear" w:color="auto" w:fill="auto"/>
          </w:tcPr>
          <w:p w:rsidR="00DF05B4" w:rsidRPr="00DF05B4" w:rsidRDefault="00DF05B4" w:rsidP="00DF05B4">
            <w:pPr>
              <w:numPr>
                <w:ilvl w:val="0"/>
                <w:numId w:val="19"/>
              </w:numPr>
              <w:contextualSpacing/>
              <w:jc w:val="center"/>
              <w:rPr>
                <w:rFonts w:asciiTheme="minorHAnsi" w:eastAsia="Calibri" w:hAnsiTheme="minorHAnsi" w:cstheme="minorHAnsi"/>
                <w:sz w:val="22"/>
                <w:szCs w:val="22"/>
              </w:rPr>
            </w:pPr>
          </w:p>
        </w:tc>
        <w:tc>
          <w:tcPr>
            <w:tcW w:w="2400"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Matica umirovljenika Hrvatske Udruga Buzet</w:t>
            </w:r>
          </w:p>
        </w:tc>
        <w:tc>
          <w:tcPr>
            <w:tcW w:w="3969"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Kontinuirani program rada buzetskih umirovljenika u 2020. godini</w:t>
            </w:r>
          </w:p>
        </w:tc>
        <w:tc>
          <w:tcPr>
            <w:tcW w:w="1696"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39.250,00</w:t>
            </w:r>
          </w:p>
        </w:tc>
      </w:tr>
      <w:tr w:rsidR="00DF05B4" w:rsidRPr="00DF05B4" w:rsidTr="00B64568">
        <w:tc>
          <w:tcPr>
            <w:tcW w:w="827" w:type="dxa"/>
            <w:shd w:val="clear" w:color="auto" w:fill="auto"/>
          </w:tcPr>
          <w:p w:rsidR="00DF05B4" w:rsidRPr="00DF05B4" w:rsidRDefault="00DF05B4" w:rsidP="00DF05B4">
            <w:pPr>
              <w:numPr>
                <w:ilvl w:val="0"/>
                <w:numId w:val="19"/>
              </w:numPr>
              <w:contextualSpacing/>
              <w:jc w:val="center"/>
              <w:rPr>
                <w:rFonts w:asciiTheme="minorHAnsi" w:eastAsia="Calibri" w:hAnsiTheme="minorHAnsi" w:cstheme="minorHAnsi"/>
                <w:sz w:val="22"/>
                <w:szCs w:val="22"/>
              </w:rPr>
            </w:pPr>
          </w:p>
        </w:tc>
        <w:tc>
          <w:tcPr>
            <w:tcW w:w="2400"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Sindikat umirovljenika Hrvatske (SUH) Podružnica Roč</w:t>
            </w:r>
          </w:p>
        </w:tc>
        <w:tc>
          <w:tcPr>
            <w:tcW w:w="3969"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Podrška institucionalnom i organizacijskom razvoju udruge te odvijanje kontinuiranih programa za redovno djelovanje SUH-a Podružnice Roč</w:t>
            </w:r>
          </w:p>
        </w:tc>
        <w:tc>
          <w:tcPr>
            <w:tcW w:w="1696"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7.550,00</w:t>
            </w:r>
          </w:p>
        </w:tc>
      </w:tr>
      <w:tr w:rsidR="00DF05B4" w:rsidRPr="00DF05B4" w:rsidTr="00B64568">
        <w:tc>
          <w:tcPr>
            <w:tcW w:w="827" w:type="dxa"/>
            <w:shd w:val="clear" w:color="auto" w:fill="auto"/>
          </w:tcPr>
          <w:p w:rsidR="00DF05B4" w:rsidRPr="00DF05B4" w:rsidRDefault="00DF05B4" w:rsidP="00DF05B4">
            <w:pPr>
              <w:numPr>
                <w:ilvl w:val="0"/>
                <w:numId w:val="19"/>
              </w:numPr>
              <w:contextualSpacing/>
              <w:jc w:val="center"/>
              <w:rPr>
                <w:rFonts w:asciiTheme="minorHAnsi" w:eastAsia="Calibri" w:hAnsiTheme="minorHAnsi" w:cstheme="minorHAnsi"/>
                <w:sz w:val="22"/>
                <w:szCs w:val="22"/>
              </w:rPr>
            </w:pPr>
          </w:p>
        </w:tc>
        <w:tc>
          <w:tcPr>
            <w:tcW w:w="2400"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Udruga antifašista Grada Buzeta</w:t>
            </w:r>
          </w:p>
        </w:tc>
        <w:tc>
          <w:tcPr>
            <w:tcW w:w="3969"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Očuvanje i njegovanje antifašističkih tekovina i tradicija</w:t>
            </w:r>
          </w:p>
        </w:tc>
        <w:tc>
          <w:tcPr>
            <w:tcW w:w="1696"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54.250,00</w:t>
            </w:r>
          </w:p>
        </w:tc>
      </w:tr>
      <w:tr w:rsidR="00DF05B4" w:rsidRPr="00DF05B4" w:rsidTr="00B64568">
        <w:tc>
          <w:tcPr>
            <w:tcW w:w="827" w:type="dxa"/>
            <w:shd w:val="clear" w:color="auto" w:fill="auto"/>
          </w:tcPr>
          <w:p w:rsidR="00DF05B4" w:rsidRPr="00DF05B4" w:rsidRDefault="00DF05B4" w:rsidP="00DF05B4">
            <w:pPr>
              <w:numPr>
                <w:ilvl w:val="0"/>
                <w:numId w:val="19"/>
              </w:numPr>
              <w:contextualSpacing/>
              <w:jc w:val="center"/>
              <w:rPr>
                <w:rFonts w:asciiTheme="minorHAnsi" w:eastAsia="Calibri" w:hAnsiTheme="minorHAnsi" w:cstheme="minorHAnsi"/>
                <w:sz w:val="22"/>
                <w:szCs w:val="22"/>
              </w:rPr>
            </w:pPr>
          </w:p>
        </w:tc>
        <w:tc>
          <w:tcPr>
            <w:tcW w:w="2400"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Udruga dragovoljaca i veterana domovinskog rata – ogranak Buzet</w:t>
            </w:r>
          </w:p>
        </w:tc>
        <w:tc>
          <w:tcPr>
            <w:tcW w:w="3969"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Godišnji program rada UDVDR-a ogranak Buzet</w:t>
            </w:r>
          </w:p>
        </w:tc>
        <w:tc>
          <w:tcPr>
            <w:tcW w:w="1696"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4.250,00</w:t>
            </w:r>
          </w:p>
        </w:tc>
      </w:tr>
      <w:tr w:rsidR="00DF05B4" w:rsidRPr="00DF05B4" w:rsidTr="00B64568">
        <w:tc>
          <w:tcPr>
            <w:tcW w:w="827" w:type="dxa"/>
            <w:shd w:val="clear" w:color="auto" w:fill="auto"/>
          </w:tcPr>
          <w:p w:rsidR="00DF05B4" w:rsidRPr="00DF05B4" w:rsidRDefault="00DF05B4" w:rsidP="00DF05B4">
            <w:pPr>
              <w:numPr>
                <w:ilvl w:val="0"/>
                <w:numId w:val="19"/>
              </w:numPr>
              <w:contextualSpacing/>
              <w:jc w:val="center"/>
              <w:rPr>
                <w:rFonts w:asciiTheme="minorHAnsi" w:eastAsia="Calibri" w:hAnsiTheme="minorHAnsi" w:cstheme="minorHAnsi"/>
                <w:sz w:val="22"/>
                <w:szCs w:val="22"/>
              </w:rPr>
            </w:pPr>
          </w:p>
        </w:tc>
        <w:tc>
          <w:tcPr>
            <w:tcW w:w="2400"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Udruga Sovinjak</w:t>
            </w:r>
          </w:p>
        </w:tc>
        <w:tc>
          <w:tcPr>
            <w:tcW w:w="3969"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Cjelogodišnji program rada udruge Sovinjak za 2020.godinu</w:t>
            </w:r>
          </w:p>
        </w:tc>
        <w:tc>
          <w:tcPr>
            <w:tcW w:w="1696"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9.250,00</w:t>
            </w:r>
          </w:p>
        </w:tc>
      </w:tr>
      <w:tr w:rsidR="00DF05B4" w:rsidRPr="00DF05B4" w:rsidTr="00B64568">
        <w:tc>
          <w:tcPr>
            <w:tcW w:w="827" w:type="dxa"/>
            <w:shd w:val="clear" w:color="auto" w:fill="auto"/>
          </w:tcPr>
          <w:p w:rsidR="00DF05B4" w:rsidRPr="00DF05B4" w:rsidRDefault="00DF05B4" w:rsidP="00DF05B4">
            <w:pPr>
              <w:numPr>
                <w:ilvl w:val="0"/>
                <w:numId w:val="19"/>
              </w:numPr>
              <w:contextualSpacing/>
              <w:jc w:val="center"/>
              <w:rPr>
                <w:rFonts w:asciiTheme="minorHAnsi" w:eastAsia="Calibri" w:hAnsiTheme="minorHAnsi" w:cstheme="minorHAnsi"/>
                <w:sz w:val="22"/>
                <w:szCs w:val="22"/>
              </w:rPr>
            </w:pPr>
          </w:p>
        </w:tc>
        <w:tc>
          <w:tcPr>
            <w:tcW w:w="2400"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Pčelarska udruga Buzet</w:t>
            </w:r>
          </w:p>
        </w:tc>
        <w:tc>
          <w:tcPr>
            <w:tcW w:w="3969"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Edukativni izleti i predavanja</w:t>
            </w:r>
          </w:p>
        </w:tc>
        <w:tc>
          <w:tcPr>
            <w:tcW w:w="1696"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1.700,00</w:t>
            </w:r>
          </w:p>
        </w:tc>
      </w:tr>
      <w:tr w:rsidR="00DF05B4" w:rsidRPr="00DF05B4" w:rsidTr="00B64568">
        <w:tc>
          <w:tcPr>
            <w:tcW w:w="7196" w:type="dxa"/>
            <w:gridSpan w:val="3"/>
            <w:shd w:val="clear" w:color="auto" w:fill="auto"/>
          </w:tcPr>
          <w:p w:rsidR="00DF05B4" w:rsidRPr="00DF05B4" w:rsidRDefault="00DF05B4" w:rsidP="00DF05B4">
            <w:pPr>
              <w:rPr>
                <w:rFonts w:asciiTheme="minorHAnsi" w:hAnsiTheme="minorHAnsi" w:cstheme="minorHAnsi"/>
                <w:b/>
                <w:sz w:val="22"/>
                <w:szCs w:val="22"/>
              </w:rPr>
            </w:pPr>
            <w:r w:rsidRPr="00DF05B4">
              <w:rPr>
                <w:rFonts w:asciiTheme="minorHAnsi" w:hAnsiTheme="minorHAnsi" w:cstheme="minorHAnsi"/>
                <w:b/>
                <w:sz w:val="22"/>
                <w:szCs w:val="22"/>
              </w:rPr>
              <w:t xml:space="preserve">Ukupno kn – Razvoj civilnog društva </w:t>
            </w:r>
          </w:p>
        </w:tc>
        <w:tc>
          <w:tcPr>
            <w:tcW w:w="1696" w:type="dxa"/>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fldChar w:fldCharType="begin"/>
            </w:r>
            <w:r w:rsidRPr="00DF05B4">
              <w:rPr>
                <w:rFonts w:asciiTheme="minorHAnsi" w:hAnsiTheme="minorHAnsi" w:cstheme="minorHAnsi"/>
                <w:b/>
                <w:sz w:val="22"/>
                <w:szCs w:val="22"/>
              </w:rPr>
              <w:instrText xml:space="preserve"> =SUM(ABOVE) </w:instrText>
            </w:r>
            <w:r w:rsidRPr="00DF05B4">
              <w:rPr>
                <w:rFonts w:asciiTheme="minorHAnsi" w:hAnsiTheme="minorHAnsi" w:cstheme="minorHAnsi"/>
                <w:b/>
                <w:sz w:val="22"/>
                <w:szCs w:val="22"/>
              </w:rPr>
              <w:fldChar w:fldCharType="separate"/>
            </w:r>
            <w:r w:rsidRPr="00DF05B4">
              <w:rPr>
                <w:rFonts w:asciiTheme="minorHAnsi" w:hAnsiTheme="minorHAnsi" w:cstheme="minorHAnsi"/>
                <w:b/>
                <w:noProof/>
                <w:sz w:val="22"/>
                <w:szCs w:val="22"/>
              </w:rPr>
              <w:t>137.625</w:t>
            </w:r>
            <w:r w:rsidRPr="00DF05B4">
              <w:rPr>
                <w:rFonts w:asciiTheme="minorHAnsi" w:hAnsiTheme="minorHAnsi" w:cstheme="minorHAnsi"/>
                <w:b/>
                <w:sz w:val="22"/>
                <w:szCs w:val="22"/>
              </w:rPr>
              <w:fldChar w:fldCharType="end"/>
            </w:r>
            <w:r w:rsidRPr="00DF05B4">
              <w:rPr>
                <w:rFonts w:asciiTheme="minorHAnsi" w:hAnsiTheme="minorHAnsi" w:cstheme="minorHAnsi"/>
                <w:b/>
                <w:sz w:val="22"/>
                <w:szCs w:val="22"/>
              </w:rPr>
              <w:t>,00</w:t>
            </w:r>
          </w:p>
        </w:tc>
      </w:tr>
    </w:tbl>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sz w:val="22"/>
          <w:szCs w:val="22"/>
        </w:rPr>
        <w:t>Četiri su</w:t>
      </w:r>
      <w:r w:rsidRPr="00DF05B4">
        <w:rPr>
          <w:rFonts w:asciiTheme="minorHAnsi" w:hAnsiTheme="minorHAnsi" w:cstheme="minorHAnsi"/>
        </w:rPr>
        <w:t xml:space="preserve"> udruge zbog epidemiološke situacije i nemogućnosti provedbe redovnih godišnjih aktivnosti zatražile produljenje roka provedbe i tijekom 2021. godine, što je regulirano dodatkom ugovoru. </w:t>
      </w:r>
    </w:p>
    <w:p w:rsidR="00DF05B4" w:rsidRPr="00DF05B4" w:rsidRDefault="00DF05B4" w:rsidP="00DF05B4">
      <w:pPr>
        <w:jc w:val="both"/>
        <w:rPr>
          <w:rFonts w:asciiTheme="minorHAnsi" w:hAnsiTheme="minorHAnsi" w:cstheme="minorHAnsi"/>
        </w:rPr>
      </w:pPr>
    </w:p>
    <w:p w:rsidR="00DF05B4" w:rsidRPr="00DF05B4" w:rsidRDefault="00DF05B4" w:rsidP="00DF05B4">
      <w:pPr>
        <w:shd w:val="clear" w:color="auto" w:fill="D9D9D9"/>
        <w:jc w:val="both"/>
        <w:rPr>
          <w:rFonts w:asciiTheme="minorHAnsi" w:hAnsiTheme="minorHAnsi" w:cstheme="minorHAnsi"/>
        </w:rPr>
      </w:pPr>
      <w:r w:rsidRPr="00DF05B4">
        <w:rPr>
          <w:rFonts w:asciiTheme="minorHAnsi" w:hAnsiTheme="minorHAnsi" w:cstheme="minorHAnsi"/>
          <w:b/>
        </w:rPr>
        <w:t>Program javnih potreba u obrazovanju Grada Buzeta za 2020. godinu</w:t>
      </w:r>
      <w:r w:rsidRPr="00DF05B4">
        <w:rPr>
          <w:rFonts w:asciiTheme="minorHAnsi" w:hAnsiTheme="minorHAnsi" w:cstheme="minorHAnsi"/>
        </w:rPr>
        <w:t xml:space="preserve"> </w:t>
      </w:r>
    </w:p>
    <w:p w:rsidR="00DF05B4" w:rsidRPr="00DF05B4" w:rsidRDefault="00DF05B4" w:rsidP="00DF05B4">
      <w:pPr>
        <w:tabs>
          <w:tab w:val="left" w:pos="720"/>
        </w:tabs>
        <w:rPr>
          <w:rFonts w:asciiTheme="minorHAnsi" w:hAnsiTheme="minorHAnsi" w:cstheme="minorHAnsi"/>
          <w:b/>
        </w:rPr>
      </w:pPr>
    </w:p>
    <w:p w:rsidR="00DF05B4" w:rsidRPr="00DF05B4" w:rsidRDefault="00DF05B4" w:rsidP="00DF05B4">
      <w:pPr>
        <w:tabs>
          <w:tab w:val="left" w:pos="720"/>
        </w:tabs>
        <w:rPr>
          <w:rFonts w:asciiTheme="minorHAnsi" w:hAnsiTheme="minorHAnsi" w:cstheme="minorHAnsi"/>
          <w:b/>
        </w:rPr>
      </w:pPr>
      <w:r w:rsidRPr="00DF05B4">
        <w:rPr>
          <w:rFonts w:asciiTheme="minorHAnsi" w:hAnsiTheme="minorHAnsi" w:cstheme="minorHAnsi"/>
          <w:b/>
        </w:rPr>
        <w:t>Aktivnost: Sufinanciranje programa Akcije Grad Buzet – prijatelj djece</w:t>
      </w:r>
    </w:p>
    <w:p w:rsidR="00DF05B4" w:rsidRPr="00DF05B4" w:rsidRDefault="00DF05B4" w:rsidP="00DF05B4">
      <w:pPr>
        <w:tabs>
          <w:tab w:val="left" w:pos="720"/>
        </w:tabs>
        <w:jc w:val="both"/>
        <w:rPr>
          <w:rFonts w:asciiTheme="minorHAnsi" w:hAnsiTheme="minorHAnsi" w:cstheme="minorHAnsi"/>
        </w:rPr>
      </w:pPr>
      <w:r w:rsidRPr="00DF05B4">
        <w:rPr>
          <w:rFonts w:asciiTheme="minorHAnsi" w:hAnsiTheme="minorHAnsi" w:cstheme="minorHAnsi"/>
        </w:rPr>
        <w:tab/>
        <w:t xml:space="preserve">Grad Buzet uključen je u Akciju „Gradovi i općine - prijatelji djece“ Odlukom o uključivanju u Akciju „Gradovi i općine – prijatelji djece“ („Službene novine Grada Buzeta“, br. 5/11). Sredstvima planiranim na ovoj stavci sufinanciraju se programi i projekti </w:t>
      </w:r>
      <w:r w:rsidRPr="00DF05B4">
        <w:rPr>
          <w:rFonts w:asciiTheme="minorHAnsi" w:hAnsiTheme="minorHAnsi" w:cstheme="minorHAnsi"/>
        </w:rPr>
        <w:lastRenderedPageBreak/>
        <w:t>namijenjeni djeci. S obzirom na novonastale okolnosti izazvane proglašenjem epidemije koronavirusa COVID-19, u 2020. godini nisu realizirane neke planirane aktivnosti koje su se provodile ranijih godina (nije održana Obiteljska olimpijada ni javnozdravstvena manifestacija Hoditi i zdravi biti). U 2020. godini od planiranih sredstava za materijalne rashode i usluge za provedbu tradicionalnih aktivnosti koje namijenjenih djeci utrošena su sredstva u ukupnom iznosu od 20.250,00 kuna i to za podmirivanje sljedećih troškova:</w:t>
      </w:r>
    </w:p>
    <w:p w:rsidR="00DF05B4" w:rsidRPr="00DF05B4" w:rsidRDefault="00DF05B4" w:rsidP="00DF05B4">
      <w:pPr>
        <w:tabs>
          <w:tab w:val="left" w:pos="720"/>
        </w:tabs>
        <w:jc w:val="both"/>
        <w:rPr>
          <w:rFonts w:asciiTheme="minorHAnsi" w:hAnsiTheme="minorHAnsi" w:cstheme="minorHAnsi"/>
        </w:rPr>
      </w:pPr>
      <w:r w:rsidRPr="00DF05B4">
        <w:rPr>
          <w:rFonts w:asciiTheme="minorHAnsi" w:hAnsiTheme="minorHAnsi" w:cstheme="minorHAnsi"/>
        </w:rPr>
        <w:t xml:space="preserve">- godišnje kotizacije za Akciju (u iznosu od 3.750,00 kuna), </w:t>
      </w:r>
    </w:p>
    <w:p w:rsidR="00DF05B4" w:rsidRPr="00DF05B4" w:rsidRDefault="00DF05B4" w:rsidP="00DF05B4">
      <w:pPr>
        <w:tabs>
          <w:tab w:val="left" w:pos="720"/>
        </w:tabs>
        <w:jc w:val="both"/>
        <w:rPr>
          <w:rFonts w:asciiTheme="minorHAnsi" w:hAnsiTheme="minorHAnsi" w:cstheme="minorHAnsi"/>
        </w:rPr>
      </w:pPr>
      <w:r w:rsidRPr="00DF05B4">
        <w:rPr>
          <w:rFonts w:asciiTheme="minorHAnsi" w:hAnsiTheme="minorHAnsi" w:cstheme="minorHAnsi"/>
        </w:rPr>
        <w:t>- godišnje članarine za stjecanje/obnavljanje ili utvrđivanje statusa Međunarodne Eko-škole za osnovnu i srednju školu  te dječji vrtić koji se od 2016. godine uključio u ovaj program (u iznosu od ukupno 9.000,00 kuna),</w:t>
      </w:r>
    </w:p>
    <w:p w:rsidR="00DF05B4" w:rsidRPr="00DF05B4" w:rsidRDefault="00DF05B4" w:rsidP="00DF05B4">
      <w:pPr>
        <w:rPr>
          <w:rFonts w:asciiTheme="minorHAnsi" w:hAnsiTheme="minorHAnsi" w:cstheme="minorHAnsi"/>
        </w:rPr>
      </w:pPr>
      <w:r w:rsidRPr="00DF05B4">
        <w:rPr>
          <w:rFonts w:asciiTheme="minorHAnsi" w:hAnsiTheme="minorHAnsi" w:cstheme="minorHAnsi"/>
        </w:rPr>
        <w:t>- sufinaciran je rad školskih sportskih klubova osnovne škole  (Školskog sportskog društva „Pinguente“ s 2.000,00 kuna) i srednje škole (1.000,00 kuna)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iznosom od 4.500,00 kuna podmireni su troškovi prijevoza djece u Novi Vinodolski. Za pedestetak djece osnovnoškolskog uzrasta od 4. do 7. razreda s područja Grada Buzeta početkom srpnja organiziran je Ljetni kamp u Domu Crvenog križa „Villa Rustica“ u Novom Vinodolskom. Organizaciju je preuzeo Športsko rekreativni klub „Vita“ Pazin u suradnji s OŠ „Vazmoslav Gržalja“. Tijekom trajanja kampa osim samih aktivnosti na plaži, djeca su imala mogućnosti uključiti se u radionice koje su za njih organizirali volonteri Crvenog križa u objektu u kojem su bili smješteni. Troškove kampa podmirili su roditelji dok je troškove  prijevoza podmirio Grad Buzet.</w:t>
      </w:r>
    </w:p>
    <w:p w:rsidR="00DF05B4" w:rsidRPr="00DF05B4" w:rsidRDefault="00DF05B4" w:rsidP="00DF05B4">
      <w:pPr>
        <w:rPr>
          <w:rFonts w:asciiTheme="minorHAnsi" w:hAnsiTheme="minorHAnsi" w:cstheme="minorHAnsi"/>
          <w:b/>
        </w:rPr>
      </w:pPr>
      <w:r w:rsidRPr="00DF05B4">
        <w:rPr>
          <w:rFonts w:asciiTheme="minorHAnsi" w:hAnsiTheme="minorHAnsi" w:cstheme="minorHAnsi"/>
        </w:rPr>
        <w:t xml:space="preserve">   </w:t>
      </w:r>
    </w:p>
    <w:p w:rsidR="00DF05B4" w:rsidRPr="00DF05B4" w:rsidRDefault="00DF05B4" w:rsidP="00DF05B4">
      <w:pPr>
        <w:tabs>
          <w:tab w:val="left" w:pos="720"/>
        </w:tabs>
        <w:jc w:val="both"/>
        <w:rPr>
          <w:rFonts w:asciiTheme="minorHAnsi" w:hAnsiTheme="minorHAnsi" w:cstheme="minorHAnsi"/>
          <w:b/>
        </w:rPr>
      </w:pPr>
      <w:r w:rsidRPr="00DF05B4">
        <w:rPr>
          <w:rFonts w:asciiTheme="minorHAnsi" w:hAnsiTheme="minorHAnsi" w:cstheme="minorHAnsi"/>
        </w:rPr>
        <w:t xml:space="preserve"> </w:t>
      </w:r>
      <w:r w:rsidRPr="00DF05B4">
        <w:rPr>
          <w:rFonts w:asciiTheme="minorHAnsi" w:hAnsiTheme="minorHAnsi" w:cstheme="minorHAnsi"/>
          <w:b/>
        </w:rPr>
        <w:t>Aktivnost: Stipendiranje učenika i studenata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U 2020. godini sveukupno je za stipendiranje učenika i studenata utrošeno 579.400,00 kuna.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U školskoj/akademskoj 2019./20. godini u razdoblju od siječnja do lipnja 2020. godine pravo na stipendiju Grada Buzeta ostvarivalo je ukupno 115 učenika/studenata, a od toga: 68 studenata (od kojih je 28 studenata pravo na stipendiju ostvarilo automatizmom, dok je preostalih 40 studenata pravo na stipendiju ostvarilo temeljem uvjeta iz Natječaja Grada Buzeta za dodjelu stipendija za obrazovanje) i 45 srednjoškolaca (od kojih su 2 učenika ostvarivala pravo na  potporu za obrazovanje, dva učenika pravo na stipendiju za deficitarna zanimanja medicinska sestra/medicinski tehničar opće njege, 15 je učenika ostvarilo stipendiju bez ponavljanja natječajnog postupka, dok su 23 učenika pravo na stipendiju ostvarila temeljem uvjeta iz Natječaja Grada Buzeta za dodjelu stipendija za obrazovanje).</w:t>
      </w:r>
    </w:p>
    <w:p w:rsidR="00DF05B4" w:rsidRPr="00DF05B4" w:rsidRDefault="00DF05B4" w:rsidP="00DF05B4">
      <w:pPr>
        <w:tabs>
          <w:tab w:val="left" w:pos="720"/>
        </w:tabs>
        <w:jc w:val="both"/>
        <w:rPr>
          <w:rFonts w:asciiTheme="minorHAnsi" w:hAnsiTheme="minorHAnsi" w:cstheme="minorHAnsi"/>
        </w:rPr>
      </w:pPr>
      <w:r w:rsidRPr="00DF05B4">
        <w:rPr>
          <w:rFonts w:asciiTheme="minorHAnsi" w:hAnsiTheme="minorHAnsi" w:cstheme="minorHAnsi"/>
        </w:rPr>
        <w:t>Visina stipendije u školskoj 2019./2020. godini iznosila je 400,00 kuna za učenike srednjih škola koji se školuju izvan Grada Buzeta za sva četverogodišnja usmjerenja, izuzev gimnazijskih usmjerenja, dok je za učenike koji se školuju za trogodišnja industrijska i obrtnička zanimanja visina stipendije u odnosu na prethodnu školsku godinu povećana za 100,00 kuna te je iznosila 500,00 kuna mjesečno. Visina stipendije za učenike koji pohađaju Srednju školu Buzet iznosila je 200,00 kuna mjesečno, za učenike koji se školuju za deficitarno zanimanje medicinska sestra 600,00 kuna mjesečno, a za učenike koji ostvaruju pravo na potporu u obrazovanju 400,00 kuna mjesečno. Visina stipendije za studente iznosila je 600,00 kuna mjesečno, a 900,00 kuna mjesečno za studente koji se školuju za zanimanje prvostupnik/ca sestrinstva, stručni/a prvostupnik/ca sestrinstva, sveučilišni/a prvostupnik/ca sestrinstva, magistar/ra sestrinstva, diplomirani/a medicinski brat/ sestra.</w:t>
      </w:r>
    </w:p>
    <w:p w:rsidR="00DF05B4" w:rsidRPr="00DF05B4" w:rsidRDefault="00DF05B4" w:rsidP="00DF05B4">
      <w:pPr>
        <w:tabs>
          <w:tab w:val="left" w:pos="720"/>
        </w:tabs>
        <w:spacing w:after="120"/>
        <w:jc w:val="both"/>
        <w:rPr>
          <w:rFonts w:asciiTheme="minorHAnsi" w:hAnsiTheme="minorHAnsi" w:cstheme="minorHAnsi"/>
          <w:bCs/>
        </w:rPr>
      </w:pPr>
      <w:r w:rsidRPr="00DF05B4">
        <w:rPr>
          <w:rFonts w:asciiTheme="minorHAnsi" w:hAnsiTheme="minorHAnsi" w:cstheme="minorHAnsi"/>
          <w:bCs/>
        </w:rPr>
        <w:t xml:space="preserve">U školskoj/akademskoj 2020./21. godini (od rujna/listopada do prosinca 2020. godine) pravo na stipendiju Grada Buzeta ostvarilo je ukupno 122 učenika/studenata. Dodijeljene su 44 učeničke stipendije. Pravo na nastavak primanja stipendije bez ponavljanja natječajnog postupka ostvarilo je 18 učenika od toga 12 učenika koji polaze srednje škole izvan Buzeta i 6 </w:t>
      </w:r>
      <w:r w:rsidRPr="00DF05B4">
        <w:rPr>
          <w:rFonts w:asciiTheme="minorHAnsi" w:hAnsiTheme="minorHAnsi" w:cstheme="minorHAnsi"/>
          <w:bCs/>
        </w:rPr>
        <w:lastRenderedPageBreak/>
        <w:t>učenika Srednje škole Buzet. Dva su učenika ostvarila pravo na potporu u obrazovanju. Učenicima srednjih škola koji se školuju izvan područja Grada Buzeta dodijeljeno je 15 novih stipendija (za četverogodišnja usmjerenja 7 stipendija, a za trogodišnja industrijska i obrtnička zanimanja 8 stipendija), dok su učenici koji se školuju u Srednjoj školi Buzet ostvarili su pravo na 9 stipendija (3 stipendije učenici gimnazijskog usmjerenja, 3 stipendije učenici strukovnog četverogodišnjeg usmjerenja i  3 stipendije učenici trogodišnjih obrtničkih zanimanja).</w:t>
      </w:r>
    </w:p>
    <w:p w:rsidR="00DF05B4" w:rsidRPr="00DF05B4" w:rsidRDefault="00DF05B4" w:rsidP="00DF05B4">
      <w:pPr>
        <w:tabs>
          <w:tab w:val="left" w:pos="720"/>
        </w:tabs>
        <w:spacing w:after="120"/>
        <w:jc w:val="both"/>
        <w:rPr>
          <w:rFonts w:asciiTheme="minorHAnsi" w:hAnsiTheme="minorHAnsi" w:cstheme="minorHAnsi"/>
        </w:rPr>
      </w:pPr>
      <w:r w:rsidRPr="00DF05B4">
        <w:rPr>
          <w:rFonts w:asciiTheme="minorHAnsi" w:hAnsiTheme="minorHAnsi" w:cstheme="minorHAnsi"/>
        </w:rPr>
        <w:t>Pravo na stipendiju ostvarilo je 78 studenata (od toga je 38 studenata pravo na stipendiju ostvarilo automatizmom, dok je preostalih 40 studenata pravo na stipendiju ostvarilo temeljem uvjeta iz Natječaja Grada Buzeta za dodjelu stipendija za obrazovanje – 22 stipendije dodijeljene su studentima koji se školuju za zanimanja prirodnih i tehničkih znanosti, a 18 stipendija studentima koji se školuju za zanimanja društvenih i humanističkih znanosti).</w:t>
      </w:r>
      <w:r w:rsidRPr="00DF05B4">
        <w:t xml:space="preserve"> </w:t>
      </w:r>
      <w:r w:rsidRPr="00DF05B4">
        <w:rPr>
          <w:rFonts w:asciiTheme="minorHAnsi" w:hAnsiTheme="minorHAnsi" w:cstheme="minorHAnsi"/>
        </w:rPr>
        <w:t xml:space="preserve"> Visina stipendije u akademskoj 2020./21. godini za studente koji su u prethodnoj školskoj/akademskoj godini ostvarili prosjek ocjena od 4,00 i više, iznosi 600 kuna mjesečno, a za studente koji su ostvarili prosjek ocjena od 3,99 i manje, iznosi 500 kuna mjesečno. Stipendija za srednjoškolce Srednje školu Buzet je 200 kuna, za učenike koje se školuju izvan buzetskog područja 400 kuna mjesečno, a za učenike koji ostvaruju pravo na potporu u obrazovanju je 400 kuna.</w:t>
      </w:r>
    </w:p>
    <w:p w:rsidR="00DF05B4" w:rsidRPr="00DF05B4" w:rsidRDefault="00DF05B4" w:rsidP="00DF05B4">
      <w:pPr>
        <w:tabs>
          <w:tab w:val="left" w:pos="720"/>
        </w:tabs>
        <w:jc w:val="both"/>
        <w:rPr>
          <w:rFonts w:asciiTheme="minorHAnsi" w:hAnsiTheme="minorHAnsi" w:cstheme="minorHAnsi"/>
          <w:bCs/>
        </w:rPr>
      </w:pPr>
      <w:r w:rsidRPr="00DF05B4">
        <w:rPr>
          <w:rFonts w:asciiTheme="minorHAnsi" w:hAnsiTheme="minorHAnsi" w:cstheme="minorHAnsi"/>
          <w:bCs/>
        </w:rPr>
        <w:t>Tri studentice  2020. godine ostvarile pravo na dodjelu nagradne stipendije (obzirom su udovoljavale uvjetima Zaključka o dodjeli nagradne stipendije za studente koji su tijekom studija ostvarili iznimne rezultate) jer su tijekom svih godina studija ostvarivale izvrstan uspjeh s prosjekom ocjena 4,80-5,00.</w:t>
      </w:r>
    </w:p>
    <w:p w:rsidR="00DF05B4" w:rsidRPr="00DF05B4" w:rsidRDefault="00DF05B4" w:rsidP="00DF05B4">
      <w:pPr>
        <w:tabs>
          <w:tab w:val="left" w:pos="720"/>
        </w:tabs>
        <w:jc w:val="both"/>
        <w:rPr>
          <w:rFonts w:asciiTheme="minorHAnsi" w:hAnsiTheme="minorHAnsi" w:cstheme="minorHAnsi"/>
          <w:bCs/>
        </w:rPr>
      </w:pPr>
    </w:p>
    <w:p w:rsidR="00DF05B4" w:rsidRPr="00DF05B4" w:rsidRDefault="00DF05B4" w:rsidP="00DF05B4">
      <w:pPr>
        <w:tabs>
          <w:tab w:val="left" w:pos="720"/>
        </w:tabs>
        <w:rPr>
          <w:rFonts w:asciiTheme="minorHAnsi" w:hAnsiTheme="minorHAnsi" w:cstheme="minorHAnsi"/>
          <w:b/>
        </w:rPr>
      </w:pPr>
      <w:r w:rsidRPr="00DF05B4">
        <w:rPr>
          <w:rFonts w:asciiTheme="minorHAnsi" w:hAnsiTheme="minorHAnsi" w:cstheme="minorHAnsi"/>
          <w:b/>
        </w:rPr>
        <w:t>Aktivnost: Materijalni troškovi za osnovnu školu</w:t>
      </w:r>
    </w:p>
    <w:p w:rsidR="00DF05B4" w:rsidRPr="00DF05B4" w:rsidRDefault="00DF05B4" w:rsidP="00DF05B4">
      <w:pPr>
        <w:tabs>
          <w:tab w:val="left" w:pos="720"/>
        </w:tabs>
        <w:jc w:val="both"/>
        <w:rPr>
          <w:rFonts w:asciiTheme="minorHAnsi" w:hAnsiTheme="minorHAnsi" w:cstheme="minorHAnsi"/>
        </w:rPr>
      </w:pPr>
      <w:r w:rsidRPr="00DF05B4">
        <w:rPr>
          <w:rFonts w:asciiTheme="minorHAnsi" w:hAnsiTheme="minorHAnsi" w:cstheme="minorHAnsi"/>
        </w:rPr>
        <w:t xml:space="preserve">Za materijalne troškove za osnovnu školu su u 2020. godini utrošena sredstva u iznosu od 37.000,00 kuna. Sredstva uključuju troškove sufinanciranja materijalnih troškova osnovne škole u iznosu od 11.000,00 kuna te sufinanciranje programa osnovne glazbene škole u Buzetu u iznosu od 26.000,00 kuna (za potrebe odvijanja glazbene škole u Buzetu podmiruju se troškovi najma učionica). Kako se u dijelu godine nastava provodila na daljinu, za potrebe odvijanja glazbene škole u Buzetu utrošeno je manje sredstava u odnosu na ranije godine obzirom je podmiren trošak najma učionica samo za razdoblje u kojem je provođena nastava.   </w:t>
      </w:r>
      <w:bookmarkStart w:id="2" w:name="_Hlk65655105"/>
      <w:r w:rsidRPr="00DF05B4">
        <w:rPr>
          <w:rFonts w:asciiTheme="minorHAnsi" w:hAnsiTheme="minorHAnsi" w:cstheme="minorHAnsi"/>
        </w:rPr>
        <w:t>U školskoj 2019./20. godini u područnom odjeljenju labinske glazbene škole u Buzetu 57 učenika bilo je uključeno u program glazbene škole (uključujući glazbenu radionicu) dok je 15 učenika bilo uključeno u program plesne igraonice.</w:t>
      </w:r>
      <w:bookmarkEnd w:id="2"/>
      <w:r w:rsidRPr="00DF05B4">
        <w:rPr>
          <w:rFonts w:asciiTheme="minorHAnsi" w:hAnsiTheme="minorHAnsi" w:cstheme="minorHAnsi"/>
        </w:rPr>
        <w:t xml:space="preserve"> </w:t>
      </w:r>
    </w:p>
    <w:p w:rsidR="00DF05B4" w:rsidRPr="00DF05B4" w:rsidRDefault="00DF05B4" w:rsidP="00DF05B4">
      <w:pPr>
        <w:tabs>
          <w:tab w:val="left" w:pos="720"/>
        </w:tabs>
        <w:jc w:val="both"/>
        <w:rPr>
          <w:rFonts w:asciiTheme="minorHAnsi" w:hAnsiTheme="minorHAnsi" w:cstheme="minorHAnsi"/>
          <w:b/>
        </w:rPr>
      </w:pPr>
      <w:r w:rsidRPr="00DF05B4">
        <w:rPr>
          <w:rFonts w:asciiTheme="minorHAnsi" w:hAnsiTheme="minorHAnsi" w:cstheme="minorHAnsi"/>
        </w:rPr>
        <w:t>U školskoj 2020./21.  godini u programe područnog odjeljenja labinske glazbene škole u Buzetu upisano je sveukupno 70 učenika od toga je 55 učenika uključeno u program glazbene škole (uključujući glazbenu radionicu) dok je 15 učenika uključeno u program plesne igraonice.</w:t>
      </w:r>
    </w:p>
    <w:p w:rsidR="00DF05B4" w:rsidRPr="00DF05B4" w:rsidRDefault="00DF05B4" w:rsidP="00DF05B4">
      <w:pPr>
        <w:tabs>
          <w:tab w:val="left" w:pos="720"/>
        </w:tabs>
        <w:rPr>
          <w:rFonts w:asciiTheme="minorHAnsi" w:hAnsiTheme="minorHAnsi" w:cstheme="minorHAnsi"/>
          <w:b/>
        </w:rPr>
      </w:pPr>
    </w:p>
    <w:p w:rsidR="00DF05B4" w:rsidRPr="00DF05B4" w:rsidRDefault="00DF05B4" w:rsidP="00DF05B4">
      <w:pPr>
        <w:tabs>
          <w:tab w:val="left" w:pos="720"/>
        </w:tabs>
        <w:rPr>
          <w:rFonts w:asciiTheme="minorHAnsi" w:hAnsiTheme="minorHAnsi" w:cstheme="minorHAnsi"/>
          <w:b/>
        </w:rPr>
      </w:pPr>
      <w:r w:rsidRPr="00DF05B4">
        <w:rPr>
          <w:rFonts w:asciiTheme="minorHAnsi" w:hAnsiTheme="minorHAnsi" w:cstheme="minorHAnsi"/>
          <w:b/>
        </w:rPr>
        <w:t>Aktivnost: Produženi boravak u osnovnoj školi</w:t>
      </w:r>
    </w:p>
    <w:p w:rsidR="00DF05B4" w:rsidRPr="00DF05B4" w:rsidRDefault="00DF05B4" w:rsidP="00DF05B4">
      <w:pPr>
        <w:tabs>
          <w:tab w:val="left" w:pos="720"/>
        </w:tabs>
        <w:jc w:val="both"/>
        <w:rPr>
          <w:rFonts w:asciiTheme="minorHAnsi" w:hAnsiTheme="minorHAnsi" w:cstheme="minorHAnsi"/>
        </w:rPr>
      </w:pPr>
      <w:r w:rsidRPr="00DF05B4">
        <w:rPr>
          <w:rFonts w:asciiTheme="minorHAnsi" w:hAnsiTheme="minorHAnsi" w:cstheme="minorHAnsi"/>
        </w:rPr>
        <w:t xml:space="preserve">Program produženog boravka bio je osiguran za učenike od  1. do 4. razreda osnovne škole, a odvijao se u šest odgojno-obrazovnih skupina. U školskoj 2019./20. godini, do polovice ožujka i uspostave nastave na daljinu uslugu produženog boravka koristila su prosječno 134 učenika. </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xml:space="preserve">Od mjeseca svibnja kada se nastava za niže razrede počela ponovo provoditi u školi, usluge produženog boravka tijekom svibnja koristilo je ukupno 70 učenika, a u lipnju 82 učenika.  </w:t>
      </w:r>
    </w:p>
    <w:p w:rsidR="00DF05B4" w:rsidRPr="00DF05B4" w:rsidRDefault="00DF05B4" w:rsidP="00DF05B4">
      <w:pPr>
        <w:tabs>
          <w:tab w:val="left" w:pos="720"/>
        </w:tabs>
        <w:jc w:val="both"/>
        <w:rPr>
          <w:rFonts w:asciiTheme="minorHAnsi" w:hAnsiTheme="minorHAnsi" w:cstheme="minorHAnsi"/>
        </w:rPr>
      </w:pPr>
      <w:r w:rsidRPr="00DF05B4">
        <w:rPr>
          <w:rFonts w:asciiTheme="minorHAnsi" w:hAnsiTheme="minorHAnsi" w:cstheme="minorHAnsi"/>
        </w:rPr>
        <w:lastRenderedPageBreak/>
        <w:t>U novoj školskoj 2020./21. godini produženi boravak se nastavio odvijati u 6 odgojno-obrazovnih skupina no kako zbog epidemioloških razloga nije više bilo moguće organizirati program produženog boravka za djecu iz različitih razreda, od rujna 2020. godine produženi boravak organiziran je za učenike od 1. do 3. razreda, a u program je bilo uključeno 106 učenika.</w:t>
      </w:r>
    </w:p>
    <w:p w:rsidR="00DF05B4" w:rsidRPr="00DF05B4" w:rsidRDefault="00DF05B4" w:rsidP="00DF05B4">
      <w:pPr>
        <w:tabs>
          <w:tab w:val="left" w:pos="720"/>
        </w:tabs>
        <w:jc w:val="both"/>
        <w:rPr>
          <w:rFonts w:asciiTheme="minorHAnsi" w:hAnsiTheme="minorHAnsi" w:cstheme="minorHAnsi"/>
        </w:rPr>
      </w:pPr>
      <w:r w:rsidRPr="00DF05B4">
        <w:rPr>
          <w:rFonts w:asciiTheme="minorHAnsi" w:hAnsiTheme="minorHAnsi" w:cstheme="minorHAnsi"/>
        </w:rPr>
        <w:t xml:space="preserve">Tijekom prve polovice 2020. godine sukladno Odluci o obustavi izvođenja nastave u visokim učilištima, srednjim i osnovnim školama te redovnog rada ustanova predškolskog odgoja i obrazovanja i uspostavi nastave na daljinu (»Narodne novine«, broj 29/20 i 32/20) u vremenu u kojem se nije provodio program produženog boravka, kao mjera rasterećenja korisnici su bili oslobođeni plaćanja fiksnog mjesečnog iznosa ovog programa (koji je iznosio 100,00 kuna mjesečno) od polovice ožujka 2020. do ponovnog korištenja ove usluge od svibnja 2020. kada su sufinancirali program razmjerno korištenju. Od nove školske 2020./21. godine povećan je fiksni iznos koji podmiruju roditelji za 30,00 kuna, a zbog poštivanja epidemioloških mjera i organizacije rada programom produženog boravka nije bilo moguće obuhvatiti učenike četvrtih razreda (koji su ranijih godina inače u najmanjem obimu koristili ovu uslugu, odnosno broj učenika četvrtih razreda tijekom školske godine bi se smanjivao). </w:t>
      </w:r>
    </w:p>
    <w:p w:rsidR="00DF05B4" w:rsidRPr="00DF05B4" w:rsidRDefault="00DF05B4" w:rsidP="00DF05B4">
      <w:pPr>
        <w:tabs>
          <w:tab w:val="left" w:pos="720"/>
        </w:tabs>
        <w:jc w:val="both"/>
        <w:rPr>
          <w:rFonts w:asciiTheme="minorHAnsi" w:hAnsiTheme="minorHAnsi" w:cstheme="minorHAnsi"/>
        </w:rPr>
      </w:pPr>
    </w:p>
    <w:p w:rsidR="00DF05B4" w:rsidRPr="00DF05B4" w:rsidRDefault="00DF05B4" w:rsidP="00DF05B4">
      <w:pPr>
        <w:tabs>
          <w:tab w:val="left" w:pos="720"/>
        </w:tabs>
        <w:jc w:val="both"/>
        <w:rPr>
          <w:rFonts w:asciiTheme="minorHAnsi" w:hAnsiTheme="minorHAnsi" w:cstheme="minorHAnsi"/>
        </w:rPr>
      </w:pPr>
      <w:r w:rsidRPr="00DF05B4">
        <w:rPr>
          <w:rFonts w:asciiTheme="minorHAnsi" w:hAnsiTheme="minorHAnsi" w:cstheme="minorHAnsi"/>
        </w:rPr>
        <w:t>Za razdoblje od siječnja do prosinca 2020. godine ovaj je program sufinanciran proračunskim sredstvima u iznosu od 729.500,00 kuna.</w:t>
      </w:r>
    </w:p>
    <w:p w:rsidR="00DF05B4" w:rsidRPr="00DF05B4" w:rsidRDefault="00DF05B4" w:rsidP="00DF05B4">
      <w:pPr>
        <w:tabs>
          <w:tab w:val="left" w:pos="720"/>
        </w:tabs>
        <w:jc w:val="both"/>
        <w:rPr>
          <w:rFonts w:asciiTheme="minorHAnsi" w:hAnsiTheme="minorHAnsi" w:cstheme="minorHAnsi"/>
        </w:rPr>
      </w:pPr>
    </w:p>
    <w:p w:rsidR="00DF05B4" w:rsidRPr="00DF05B4" w:rsidRDefault="00DF05B4" w:rsidP="00DF05B4">
      <w:pPr>
        <w:jc w:val="both"/>
        <w:rPr>
          <w:rFonts w:asciiTheme="minorHAnsi" w:hAnsiTheme="minorHAnsi" w:cstheme="minorHAnsi"/>
          <w:b/>
        </w:rPr>
      </w:pPr>
      <w:r w:rsidRPr="00DF05B4">
        <w:rPr>
          <w:rFonts w:asciiTheme="minorHAnsi" w:hAnsiTheme="minorHAnsi" w:cstheme="minorHAnsi"/>
          <w:b/>
        </w:rPr>
        <w:t>Aktivnost: Prijevoza i smještaja učenika srednjih škola</w:t>
      </w:r>
    </w:p>
    <w:p w:rsidR="00DF05B4" w:rsidRPr="00DF05B4" w:rsidRDefault="00DF05B4" w:rsidP="00DF05B4">
      <w:pPr>
        <w:jc w:val="both"/>
        <w:rPr>
          <w:rFonts w:asciiTheme="minorHAnsi" w:hAnsiTheme="minorHAnsi" w:cstheme="minorHAnsi"/>
          <w:b/>
        </w:rPr>
      </w:pPr>
    </w:p>
    <w:p w:rsidR="00DF05B4" w:rsidRPr="00DF05B4" w:rsidRDefault="00DF05B4" w:rsidP="00DF05B4">
      <w:pPr>
        <w:tabs>
          <w:tab w:val="left" w:pos="720"/>
        </w:tabs>
        <w:jc w:val="both"/>
        <w:rPr>
          <w:rFonts w:asciiTheme="minorHAnsi" w:hAnsiTheme="minorHAnsi" w:cstheme="minorHAnsi"/>
          <w:i/>
          <w:iCs/>
        </w:rPr>
      </w:pPr>
      <w:r w:rsidRPr="00DF05B4">
        <w:rPr>
          <w:rFonts w:asciiTheme="minorHAnsi" w:hAnsiTheme="minorHAnsi" w:cstheme="minorHAnsi"/>
        </w:rPr>
        <w:t>Za aktivnost prijevoza i smještaja učenika u 2020. godini utrošeno je sveukupno 26.800,32 kune. Ovaj oblik potpore dodjeljivao se u školskoj 2019./2020. godini, zaključno do srpnja 2020. godine.</w:t>
      </w:r>
    </w:p>
    <w:p w:rsidR="00DF05B4" w:rsidRPr="00DF05B4" w:rsidRDefault="00DF05B4" w:rsidP="00DF05B4">
      <w:pPr>
        <w:tabs>
          <w:tab w:val="left" w:pos="720"/>
        </w:tabs>
        <w:jc w:val="both"/>
        <w:rPr>
          <w:rFonts w:asciiTheme="minorHAnsi" w:hAnsiTheme="minorHAnsi" w:cstheme="minorHAnsi"/>
        </w:rPr>
      </w:pPr>
      <w:r w:rsidRPr="00DF05B4">
        <w:rPr>
          <w:rFonts w:asciiTheme="minorHAnsi" w:hAnsiTheme="minorHAnsi" w:cstheme="minorHAnsi"/>
        </w:rPr>
        <w:t>Sufinanciranje troškova prijevoza učenika u Srednju školu Buzet i troškova smještaja učenika srednjih škola bilo je regulirano odlukom gradonačelnika za pojedinu školsku godinu. Zbog nepostojanja redovite lokalne autobusne linije, pravo na sufinanciranje troškova prijevoza ostvarivali su svi učenici SŠ Buzet kojima je udaljenost od škole do mjesta prebivališta veća od 5 km i to u visini od 0,33 kune po prijeđenom kilometru. U školskoj 2019./20 godini, za razdoblje od siječnja do srpnja, 39 učenika Srednje škole Buzet ostvarivalo je pravo na subvencioniranje troškova prijevoza.</w:t>
      </w:r>
    </w:p>
    <w:p w:rsidR="00DF05B4" w:rsidRPr="00DF05B4" w:rsidRDefault="00DF05B4" w:rsidP="00DF05B4">
      <w:pPr>
        <w:tabs>
          <w:tab w:val="left" w:pos="720"/>
        </w:tabs>
        <w:jc w:val="both"/>
        <w:rPr>
          <w:rFonts w:asciiTheme="minorHAnsi" w:hAnsiTheme="minorHAnsi" w:cstheme="minorHAnsi"/>
        </w:rPr>
      </w:pPr>
      <w:r w:rsidRPr="00DF05B4">
        <w:rPr>
          <w:rFonts w:asciiTheme="minorHAnsi" w:hAnsiTheme="minorHAnsi" w:cstheme="minorHAnsi"/>
        </w:rPr>
        <w:t>Pravo na sufinanciranje troškova smještaja ostvarivali su učenici koji se školuju izvan područja Grada Buzeta i to u iznosu od 200,00 kuna, ukoliko u tekućoj godini nisu ostvarili pravo na gradsku stipendiju, a 100,00 kuna mjesečno ukoliko su u tekućoj godini ostvarili pravo na stipendiju. U školskoj 2019./20. godini, odnosno za razdoblje od siječnja do ožujka 2020. godine 35 je učenika ostvarivalo pravo na sufinanciranja troškova smještaja.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Obzirom se nastava zbog epidemioloških razloga odvijala na daljinu, ovaj oblik potpore nije se isplaćivao za razdoblje dok se nastava provodila on-line.</w:t>
      </w:r>
    </w:p>
    <w:p w:rsidR="00DF05B4" w:rsidRPr="00DF05B4" w:rsidRDefault="00DF05B4" w:rsidP="00DF05B4">
      <w:pPr>
        <w:jc w:val="both"/>
        <w:rPr>
          <w:rFonts w:asciiTheme="minorHAnsi" w:hAnsiTheme="minorHAnsi" w:cstheme="minorHAnsi"/>
          <w:i/>
          <w:iCs/>
        </w:rPr>
      </w:pPr>
    </w:p>
    <w:p w:rsidR="00DF05B4" w:rsidRPr="00DF05B4" w:rsidRDefault="00DF05B4" w:rsidP="00DF05B4">
      <w:pPr>
        <w:tabs>
          <w:tab w:val="left" w:pos="720"/>
        </w:tabs>
        <w:rPr>
          <w:rFonts w:asciiTheme="minorHAnsi" w:hAnsiTheme="minorHAnsi" w:cstheme="minorHAnsi"/>
          <w:b/>
        </w:rPr>
      </w:pPr>
      <w:r w:rsidRPr="00DF05B4">
        <w:rPr>
          <w:rFonts w:asciiTheme="minorHAnsi" w:hAnsiTheme="minorHAnsi" w:cstheme="minorHAnsi"/>
          <w:b/>
        </w:rPr>
        <w:t>Aktivnost: Materijalni troškovi za srednju školu</w:t>
      </w:r>
    </w:p>
    <w:p w:rsidR="00DF05B4" w:rsidRDefault="00DF05B4" w:rsidP="00DF05B4">
      <w:pPr>
        <w:tabs>
          <w:tab w:val="left" w:pos="720"/>
        </w:tabs>
        <w:jc w:val="both"/>
        <w:rPr>
          <w:rFonts w:asciiTheme="minorHAnsi" w:hAnsiTheme="minorHAnsi" w:cstheme="minorHAnsi"/>
        </w:rPr>
      </w:pPr>
      <w:r w:rsidRPr="00DF05B4">
        <w:rPr>
          <w:rFonts w:asciiTheme="minorHAnsi" w:hAnsiTheme="minorHAnsi" w:cstheme="minorHAnsi"/>
        </w:rPr>
        <w:t>U 2020. godini materijalni troškovi srednje škole sufinancirani su sredstvima u iznosu od 3.600,00 kuna.</w:t>
      </w:r>
    </w:p>
    <w:p w:rsidR="00DF05B4" w:rsidRDefault="00DF05B4" w:rsidP="00DF05B4">
      <w:pPr>
        <w:tabs>
          <w:tab w:val="left" w:pos="720"/>
        </w:tabs>
        <w:jc w:val="both"/>
        <w:rPr>
          <w:rFonts w:asciiTheme="minorHAnsi" w:hAnsiTheme="minorHAnsi" w:cstheme="minorHAnsi"/>
        </w:rPr>
      </w:pPr>
    </w:p>
    <w:p w:rsidR="00DF05B4" w:rsidRDefault="00DF05B4" w:rsidP="00DF05B4">
      <w:pPr>
        <w:tabs>
          <w:tab w:val="left" w:pos="720"/>
        </w:tabs>
        <w:jc w:val="both"/>
        <w:rPr>
          <w:rFonts w:asciiTheme="minorHAnsi" w:hAnsiTheme="minorHAnsi" w:cstheme="minorHAnsi"/>
        </w:rPr>
      </w:pPr>
    </w:p>
    <w:p w:rsidR="00DF05B4" w:rsidRPr="00DF05B4" w:rsidRDefault="00DF05B4" w:rsidP="00DF05B4">
      <w:pPr>
        <w:tabs>
          <w:tab w:val="left" w:pos="720"/>
        </w:tabs>
        <w:jc w:val="both"/>
        <w:rPr>
          <w:rFonts w:asciiTheme="minorHAnsi" w:hAnsiTheme="minorHAnsi" w:cstheme="minorHAnsi"/>
        </w:rPr>
      </w:pPr>
    </w:p>
    <w:p w:rsidR="00DF05B4" w:rsidRPr="00DF05B4" w:rsidRDefault="00DF05B4" w:rsidP="00DF05B4">
      <w:pPr>
        <w:tabs>
          <w:tab w:val="left" w:pos="720"/>
        </w:tabs>
        <w:jc w:val="both"/>
        <w:rPr>
          <w:rFonts w:asciiTheme="minorHAnsi" w:hAnsiTheme="minorHAnsi" w:cstheme="minorHAnsi"/>
          <w:b/>
        </w:rPr>
      </w:pPr>
    </w:p>
    <w:p w:rsidR="00DF05B4" w:rsidRPr="00DF05B4" w:rsidRDefault="00DF05B4" w:rsidP="00DF05B4">
      <w:pPr>
        <w:tabs>
          <w:tab w:val="left" w:pos="720"/>
        </w:tabs>
        <w:rPr>
          <w:rFonts w:asciiTheme="minorHAnsi" w:hAnsiTheme="minorHAnsi" w:cstheme="minorHAnsi"/>
          <w:b/>
        </w:rPr>
      </w:pPr>
      <w:r w:rsidRPr="00DF05B4">
        <w:rPr>
          <w:rFonts w:asciiTheme="minorHAnsi" w:hAnsiTheme="minorHAnsi" w:cstheme="minorHAnsi"/>
          <w:b/>
        </w:rPr>
        <w:lastRenderedPageBreak/>
        <w:t>Aktivnost: Razvoj civilnog društva za djecu i mlade</w:t>
      </w:r>
    </w:p>
    <w:p w:rsidR="00DF05B4" w:rsidRPr="00DF05B4" w:rsidRDefault="00DF05B4" w:rsidP="00DF05B4">
      <w:pPr>
        <w:tabs>
          <w:tab w:val="left" w:pos="720"/>
        </w:tabs>
        <w:jc w:val="both"/>
        <w:rPr>
          <w:rFonts w:asciiTheme="minorHAnsi" w:hAnsiTheme="minorHAnsi" w:cstheme="minorHAnsi"/>
        </w:rPr>
      </w:pPr>
    </w:p>
    <w:p w:rsidR="00DF05B4" w:rsidRPr="00DF05B4" w:rsidRDefault="00DF05B4" w:rsidP="00DF05B4">
      <w:pPr>
        <w:tabs>
          <w:tab w:val="left" w:pos="720"/>
        </w:tabs>
        <w:jc w:val="both"/>
        <w:rPr>
          <w:rFonts w:asciiTheme="minorHAnsi" w:hAnsiTheme="minorHAnsi" w:cstheme="minorHAnsi"/>
        </w:rPr>
      </w:pPr>
      <w:r w:rsidRPr="00DF05B4">
        <w:rPr>
          <w:rFonts w:asciiTheme="minorHAnsi" w:hAnsiTheme="minorHAnsi" w:cstheme="minorHAnsi"/>
        </w:rPr>
        <w:t>Od sveukupno 8 različitih programa i projekata za koja su sredstva bila dodijeljena putem natječaja u području djeca i mladi u 2020. godini realizirani su sljedeći:</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4395"/>
        <w:gridCol w:w="1275"/>
      </w:tblGrid>
      <w:tr w:rsidR="00DF05B4" w:rsidRPr="00DF05B4" w:rsidTr="00B64568">
        <w:trPr>
          <w:trHeight w:val="939"/>
        </w:trPr>
        <w:tc>
          <w:tcPr>
            <w:tcW w:w="675" w:type="dxa"/>
            <w:shd w:val="clear" w:color="auto" w:fill="auto"/>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t>Redni broj</w:t>
            </w:r>
          </w:p>
        </w:tc>
        <w:tc>
          <w:tcPr>
            <w:tcW w:w="2835" w:type="dxa"/>
            <w:shd w:val="clear" w:color="auto" w:fill="auto"/>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t>Organizacija civilnog društva</w:t>
            </w:r>
          </w:p>
        </w:tc>
        <w:tc>
          <w:tcPr>
            <w:tcW w:w="4395" w:type="dxa"/>
            <w:shd w:val="clear" w:color="auto" w:fill="auto"/>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t>Ime prijavljenog programa/projekta/manifestacije</w:t>
            </w:r>
          </w:p>
        </w:tc>
        <w:tc>
          <w:tcPr>
            <w:tcW w:w="1275" w:type="dxa"/>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t>Odobreni iznos za 2020. godinu</w:t>
            </w:r>
          </w:p>
        </w:tc>
      </w:tr>
      <w:tr w:rsidR="00DF05B4" w:rsidRPr="00DF05B4" w:rsidTr="00B64568">
        <w:tc>
          <w:tcPr>
            <w:tcW w:w="675" w:type="dxa"/>
            <w:shd w:val="clear" w:color="auto" w:fill="auto"/>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1.</w:t>
            </w:r>
          </w:p>
        </w:tc>
        <w:tc>
          <w:tcPr>
            <w:tcW w:w="283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Društvo Naša djeca Buzet</w:t>
            </w:r>
          </w:p>
        </w:tc>
        <w:tc>
          <w:tcPr>
            <w:tcW w:w="439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Godišnji program rada DND Buzet</w:t>
            </w:r>
          </w:p>
        </w:tc>
        <w:tc>
          <w:tcPr>
            <w:tcW w:w="1275"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32.550,00</w:t>
            </w:r>
          </w:p>
        </w:tc>
      </w:tr>
      <w:tr w:rsidR="00DF05B4" w:rsidRPr="00DF05B4" w:rsidTr="00B64568">
        <w:tc>
          <w:tcPr>
            <w:tcW w:w="675" w:type="dxa"/>
            <w:shd w:val="clear" w:color="auto" w:fill="auto"/>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2.</w:t>
            </w:r>
          </w:p>
        </w:tc>
        <w:tc>
          <w:tcPr>
            <w:tcW w:w="283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Centar za građanske inicijative Poreč</w:t>
            </w:r>
          </w:p>
        </w:tc>
        <w:tc>
          <w:tcPr>
            <w:tcW w:w="439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Mladi za nenasilje i  prihvaćanje različitosti – Buzet 2020.</w:t>
            </w:r>
          </w:p>
        </w:tc>
        <w:tc>
          <w:tcPr>
            <w:tcW w:w="1275"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1.700,00</w:t>
            </w:r>
          </w:p>
        </w:tc>
      </w:tr>
      <w:tr w:rsidR="00DF05B4" w:rsidRPr="00DF05B4" w:rsidTr="00B64568">
        <w:tc>
          <w:tcPr>
            <w:tcW w:w="675" w:type="dxa"/>
            <w:shd w:val="clear" w:color="auto" w:fill="auto"/>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3.</w:t>
            </w:r>
          </w:p>
        </w:tc>
        <w:tc>
          <w:tcPr>
            <w:tcW w:w="283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Klub studenata istre „M. Balota“</w:t>
            </w:r>
          </w:p>
        </w:tc>
        <w:tc>
          <w:tcPr>
            <w:tcW w:w="439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Programska djelatnost Kluba studenata Istre „M: Balota“ za 2020.</w:t>
            </w:r>
          </w:p>
        </w:tc>
        <w:tc>
          <w:tcPr>
            <w:tcW w:w="1275"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850,00</w:t>
            </w:r>
          </w:p>
        </w:tc>
      </w:tr>
      <w:tr w:rsidR="00DF05B4" w:rsidRPr="00DF05B4" w:rsidTr="00B64568">
        <w:tc>
          <w:tcPr>
            <w:tcW w:w="675" w:type="dxa"/>
            <w:shd w:val="clear" w:color="auto" w:fill="auto"/>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4.</w:t>
            </w:r>
          </w:p>
        </w:tc>
        <w:tc>
          <w:tcPr>
            <w:tcW w:w="283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 xml:space="preserve">Klub studenata „Istarski klub“ Rijeka </w:t>
            </w:r>
          </w:p>
        </w:tc>
        <w:tc>
          <w:tcPr>
            <w:tcW w:w="439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 xml:space="preserve">Godišnji program rada Kluba studenata „Istarski klub“ Rijeka </w:t>
            </w:r>
          </w:p>
        </w:tc>
        <w:tc>
          <w:tcPr>
            <w:tcW w:w="1275"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850,00</w:t>
            </w:r>
          </w:p>
        </w:tc>
      </w:tr>
      <w:tr w:rsidR="00DF05B4" w:rsidRPr="00DF05B4" w:rsidTr="00B64568">
        <w:tc>
          <w:tcPr>
            <w:tcW w:w="675" w:type="dxa"/>
            <w:shd w:val="clear" w:color="auto" w:fill="auto"/>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5.</w:t>
            </w:r>
          </w:p>
        </w:tc>
        <w:tc>
          <w:tcPr>
            <w:tcW w:w="283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Kaleido – udruga za poticanje kreativnosti i stvaralaštva</w:t>
            </w:r>
          </w:p>
        </w:tc>
        <w:tc>
          <w:tcPr>
            <w:tcW w:w="439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Drama u mom gradu</w:t>
            </w:r>
          </w:p>
        </w:tc>
        <w:tc>
          <w:tcPr>
            <w:tcW w:w="1275"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7.500,00</w:t>
            </w:r>
          </w:p>
        </w:tc>
      </w:tr>
      <w:tr w:rsidR="00DF05B4" w:rsidRPr="00DF05B4" w:rsidTr="00B64568">
        <w:tc>
          <w:tcPr>
            <w:tcW w:w="675" w:type="dxa"/>
            <w:shd w:val="clear" w:color="auto" w:fill="auto"/>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6.</w:t>
            </w:r>
          </w:p>
        </w:tc>
        <w:tc>
          <w:tcPr>
            <w:tcW w:w="283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Udruga Mali-veliki mikrofon</w:t>
            </w:r>
          </w:p>
        </w:tc>
        <w:tc>
          <w:tcPr>
            <w:tcW w:w="439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Program redovne djelatnosti  Udruge Mali veliki mikrofon</w:t>
            </w:r>
          </w:p>
        </w:tc>
        <w:tc>
          <w:tcPr>
            <w:tcW w:w="1275"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17.550,00</w:t>
            </w:r>
          </w:p>
        </w:tc>
      </w:tr>
      <w:tr w:rsidR="00DF05B4" w:rsidRPr="00DF05B4" w:rsidTr="00B64568">
        <w:tc>
          <w:tcPr>
            <w:tcW w:w="675" w:type="dxa"/>
            <w:shd w:val="clear" w:color="auto" w:fill="auto"/>
          </w:tcPr>
          <w:p w:rsidR="00DF05B4" w:rsidRPr="00DF05B4" w:rsidRDefault="00DF05B4" w:rsidP="00DF05B4">
            <w:pPr>
              <w:jc w:val="center"/>
              <w:rPr>
                <w:rFonts w:asciiTheme="minorHAnsi" w:hAnsiTheme="minorHAnsi" w:cstheme="minorHAnsi"/>
                <w:sz w:val="22"/>
                <w:szCs w:val="22"/>
              </w:rPr>
            </w:pPr>
          </w:p>
        </w:tc>
        <w:tc>
          <w:tcPr>
            <w:tcW w:w="7230" w:type="dxa"/>
            <w:gridSpan w:val="2"/>
            <w:shd w:val="clear" w:color="auto" w:fill="auto"/>
          </w:tcPr>
          <w:p w:rsidR="00DF05B4" w:rsidRPr="00DF05B4" w:rsidRDefault="00DF05B4" w:rsidP="00DF05B4">
            <w:pPr>
              <w:rPr>
                <w:rFonts w:asciiTheme="minorHAnsi" w:hAnsiTheme="minorHAnsi" w:cstheme="minorHAnsi"/>
                <w:b/>
                <w:sz w:val="22"/>
                <w:szCs w:val="22"/>
              </w:rPr>
            </w:pPr>
            <w:r w:rsidRPr="00DF05B4">
              <w:rPr>
                <w:rFonts w:asciiTheme="minorHAnsi" w:hAnsiTheme="minorHAnsi" w:cstheme="minorHAnsi"/>
                <w:b/>
                <w:sz w:val="22"/>
                <w:szCs w:val="22"/>
              </w:rPr>
              <w:t>Ukupno  - Djeca i mladi</w:t>
            </w:r>
          </w:p>
        </w:tc>
        <w:tc>
          <w:tcPr>
            <w:tcW w:w="1275" w:type="dxa"/>
          </w:tcPr>
          <w:p w:rsidR="00DF05B4" w:rsidRPr="00DF05B4" w:rsidRDefault="00DF05B4" w:rsidP="00DF05B4">
            <w:pPr>
              <w:jc w:val="right"/>
              <w:rPr>
                <w:rFonts w:asciiTheme="minorHAnsi" w:hAnsiTheme="minorHAnsi" w:cstheme="minorHAnsi"/>
                <w:b/>
                <w:sz w:val="22"/>
                <w:szCs w:val="22"/>
              </w:rPr>
            </w:pPr>
            <w:r w:rsidRPr="00DF05B4">
              <w:rPr>
                <w:rFonts w:asciiTheme="minorHAnsi" w:hAnsiTheme="minorHAnsi" w:cstheme="minorHAnsi"/>
                <w:b/>
                <w:sz w:val="22"/>
                <w:szCs w:val="22"/>
              </w:rPr>
              <w:fldChar w:fldCharType="begin"/>
            </w:r>
            <w:r w:rsidRPr="00DF05B4">
              <w:rPr>
                <w:rFonts w:asciiTheme="minorHAnsi" w:hAnsiTheme="minorHAnsi" w:cstheme="minorHAnsi"/>
                <w:b/>
                <w:sz w:val="22"/>
                <w:szCs w:val="22"/>
              </w:rPr>
              <w:instrText xml:space="preserve"> =SUM(ABOVE) </w:instrText>
            </w:r>
            <w:r w:rsidRPr="00DF05B4">
              <w:rPr>
                <w:rFonts w:asciiTheme="minorHAnsi" w:hAnsiTheme="minorHAnsi" w:cstheme="minorHAnsi"/>
                <w:b/>
                <w:sz w:val="22"/>
                <w:szCs w:val="22"/>
              </w:rPr>
              <w:fldChar w:fldCharType="separate"/>
            </w:r>
            <w:r w:rsidRPr="00DF05B4">
              <w:rPr>
                <w:rFonts w:asciiTheme="minorHAnsi" w:hAnsiTheme="minorHAnsi" w:cstheme="minorHAnsi"/>
                <w:b/>
                <w:noProof/>
                <w:sz w:val="22"/>
                <w:szCs w:val="22"/>
              </w:rPr>
              <w:t>61.000</w:t>
            </w:r>
            <w:r w:rsidRPr="00DF05B4">
              <w:rPr>
                <w:rFonts w:asciiTheme="minorHAnsi" w:hAnsiTheme="minorHAnsi" w:cstheme="minorHAnsi"/>
                <w:b/>
                <w:sz w:val="22"/>
                <w:szCs w:val="22"/>
              </w:rPr>
              <w:fldChar w:fldCharType="end"/>
            </w:r>
            <w:r w:rsidRPr="00DF05B4">
              <w:rPr>
                <w:rFonts w:asciiTheme="minorHAnsi" w:hAnsiTheme="minorHAnsi" w:cstheme="minorHAnsi"/>
                <w:b/>
                <w:sz w:val="22"/>
                <w:szCs w:val="22"/>
              </w:rPr>
              <w:t>,00</w:t>
            </w:r>
          </w:p>
        </w:tc>
      </w:tr>
    </w:tbl>
    <w:p w:rsidR="00DF05B4" w:rsidRPr="00DF05B4" w:rsidRDefault="00DF05B4" w:rsidP="00DF05B4">
      <w:pPr>
        <w:tabs>
          <w:tab w:val="left" w:pos="720"/>
        </w:tabs>
        <w:jc w:val="both"/>
        <w:rPr>
          <w:rFonts w:asciiTheme="minorHAnsi" w:hAnsiTheme="minorHAnsi" w:cstheme="minorHAnsi"/>
          <w:sz w:val="22"/>
          <w:szCs w:val="22"/>
        </w:rPr>
      </w:pPr>
    </w:p>
    <w:p w:rsidR="00DF05B4" w:rsidRPr="00DF05B4" w:rsidRDefault="00DF05B4" w:rsidP="00DF05B4">
      <w:pPr>
        <w:tabs>
          <w:tab w:val="left" w:pos="720"/>
        </w:tabs>
        <w:jc w:val="both"/>
        <w:rPr>
          <w:rFonts w:asciiTheme="minorHAnsi" w:hAnsiTheme="minorHAnsi" w:cstheme="minorHAnsi"/>
        </w:rPr>
      </w:pPr>
      <w:r w:rsidRPr="00DF05B4">
        <w:rPr>
          <w:rFonts w:asciiTheme="minorHAnsi" w:hAnsiTheme="minorHAnsi" w:cstheme="minorHAnsi"/>
        </w:rPr>
        <w:t xml:space="preserve">Obzirom su u ovom području prijavljeni projekti čija je realizacija u potpunosti ovisila o razvoju epidemiološke situacije, nisu realizirani  projekt </w:t>
      </w:r>
      <w:r w:rsidRPr="00DF05B4">
        <w:rPr>
          <w:rFonts w:asciiTheme="minorHAnsi" w:hAnsiTheme="minorHAnsi" w:cstheme="minorHAnsi"/>
          <w:sz w:val="22"/>
          <w:szCs w:val="22"/>
        </w:rPr>
        <w:t>Matematičkog društva „Istra“ (Matematika za 5) kao ni</w:t>
      </w:r>
      <w:r w:rsidRPr="00DF05B4">
        <w:rPr>
          <w:rFonts w:asciiTheme="minorHAnsi" w:hAnsiTheme="minorHAnsi" w:cstheme="minorHAnsi"/>
        </w:rPr>
        <w:t xml:space="preserve"> prijavljeni projekt GD „Sokol“  (</w:t>
      </w:r>
      <w:r w:rsidRPr="00DF05B4">
        <w:rPr>
          <w:rFonts w:asciiTheme="minorHAnsi" w:hAnsiTheme="minorHAnsi" w:cstheme="minorHAnsi"/>
          <w:sz w:val="22"/>
          <w:szCs w:val="22"/>
        </w:rPr>
        <w:t>SO:::COOL glazbene radionice za djecu i mlade).</w:t>
      </w:r>
      <w:r w:rsidRPr="00DF05B4">
        <w:t xml:space="preserve"> </w:t>
      </w:r>
      <w:r w:rsidRPr="00DF05B4">
        <w:rPr>
          <w:rFonts w:asciiTheme="minorHAnsi" w:hAnsiTheme="minorHAnsi" w:cstheme="minorHAnsi"/>
          <w:sz w:val="22"/>
          <w:szCs w:val="22"/>
        </w:rPr>
        <w:t>Dvije su udruge zbog epidemiološke situacije i nemogućnosti provedbe redovnih godišnjih aktivnosti zatražile produljenje roka provedbe i tijekom 2021. godine, što je regulirano dodatkom ugovoru</w:t>
      </w:r>
    </w:p>
    <w:p w:rsidR="00DF05B4" w:rsidRPr="00DF05B4" w:rsidRDefault="00DF05B4" w:rsidP="00DF05B4">
      <w:pPr>
        <w:tabs>
          <w:tab w:val="left" w:pos="720"/>
        </w:tabs>
        <w:jc w:val="both"/>
        <w:rPr>
          <w:rFonts w:asciiTheme="minorHAnsi" w:hAnsiTheme="minorHAnsi" w:cstheme="minorHAnsi"/>
          <w:b/>
        </w:rPr>
      </w:pPr>
    </w:p>
    <w:p w:rsidR="00DF05B4" w:rsidRPr="00DF05B4" w:rsidRDefault="00DF05B4" w:rsidP="00DF05B4">
      <w:pPr>
        <w:tabs>
          <w:tab w:val="left" w:pos="720"/>
        </w:tabs>
        <w:jc w:val="both"/>
        <w:rPr>
          <w:rFonts w:asciiTheme="minorHAnsi" w:hAnsiTheme="minorHAnsi" w:cstheme="minorHAnsi"/>
          <w:b/>
        </w:rPr>
      </w:pPr>
      <w:r w:rsidRPr="00DF05B4">
        <w:rPr>
          <w:rFonts w:asciiTheme="minorHAnsi" w:hAnsiTheme="minorHAnsi" w:cstheme="minorHAnsi"/>
          <w:b/>
        </w:rPr>
        <w:t>Kapitalne donacije osnovnoj i srednjoj školi</w:t>
      </w:r>
    </w:p>
    <w:p w:rsidR="00DF05B4" w:rsidRPr="00DF05B4" w:rsidRDefault="00DF05B4" w:rsidP="00DF05B4">
      <w:pPr>
        <w:jc w:val="both"/>
        <w:rPr>
          <w:rFonts w:asciiTheme="minorHAnsi" w:hAnsiTheme="minorHAnsi" w:cstheme="minorHAnsi"/>
          <w:bCs/>
        </w:rPr>
      </w:pPr>
      <w:r w:rsidRPr="00DF05B4">
        <w:rPr>
          <w:rFonts w:asciiTheme="minorHAnsi" w:hAnsiTheme="minorHAnsi" w:cstheme="minorHAnsi"/>
          <w:bCs/>
        </w:rPr>
        <w:t>U 2020. godini Srednjoj školi Buzet odobrena su sredstva u iznosu od 25.000,00 kuna za kapitalnu potporu za obnavljanje i uređenje učionice kemije i biologije (nabavljene su školske klupe,  stolice i ploča te računala). Za nabavu opreme osnovnoj školi odobrena su sredstva u iznosu od 5.000,00 kuna (osnovna je škola nabavila isušivač zraka).</w:t>
      </w:r>
    </w:p>
    <w:p w:rsidR="00DF05B4" w:rsidRPr="00DF05B4" w:rsidRDefault="00DF05B4" w:rsidP="00DF05B4">
      <w:pPr>
        <w:jc w:val="both"/>
        <w:rPr>
          <w:rFonts w:asciiTheme="minorHAnsi" w:hAnsiTheme="minorHAnsi" w:cstheme="minorHAnsi"/>
          <w:b/>
        </w:rPr>
      </w:pPr>
    </w:p>
    <w:p w:rsidR="00DF05B4" w:rsidRPr="00DF05B4" w:rsidRDefault="00DF05B4" w:rsidP="00DF05B4">
      <w:pPr>
        <w:shd w:val="clear" w:color="auto" w:fill="D9D9D9"/>
        <w:jc w:val="both"/>
        <w:rPr>
          <w:rFonts w:asciiTheme="minorHAnsi" w:hAnsiTheme="minorHAnsi" w:cstheme="minorHAnsi"/>
        </w:rPr>
      </w:pPr>
      <w:r w:rsidRPr="00DF05B4">
        <w:rPr>
          <w:rFonts w:asciiTheme="minorHAnsi" w:hAnsiTheme="minorHAnsi" w:cstheme="minorHAnsi"/>
          <w:b/>
        </w:rPr>
        <w:t>Program javnih potreba u predškolskom odgoju Grada Buzeta za 2020. godinu</w:t>
      </w:r>
      <w:r w:rsidRPr="00DF05B4">
        <w:rPr>
          <w:rFonts w:asciiTheme="minorHAnsi" w:hAnsiTheme="minorHAnsi" w:cstheme="minorHAnsi"/>
        </w:rPr>
        <w:t xml:space="preserve"> </w:t>
      </w:r>
    </w:p>
    <w:p w:rsidR="00DF05B4" w:rsidRPr="00DF05B4" w:rsidRDefault="00DF05B4" w:rsidP="00DF05B4">
      <w:pPr>
        <w:jc w:val="both"/>
        <w:rPr>
          <w:rFonts w:asciiTheme="minorHAnsi" w:hAnsiTheme="minorHAnsi" w:cstheme="minorHAnsi"/>
          <w:b/>
        </w:rPr>
      </w:pPr>
    </w:p>
    <w:p w:rsidR="00DF05B4" w:rsidRPr="00DF05B4" w:rsidRDefault="00DF05B4" w:rsidP="00DF05B4">
      <w:pPr>
        <w:tabs>
          <w:tab w:val="left" w:pos="720"/>
        </w:tabs>
        <w:rPr>
          <w:rFonts w:asciiTheme="minorHAnsi" w:hAnsiTheme="minorHAnsi" w:cstheme="minorHAnsi"/>
          <w:b/>
        </w:rPr>
      </w:pPr>
      <w:r w:rsidRPr="00DF05B4">
        <w:rPr>
          <w:rFonts w:asciiTheme="minorHAnsi" w:hAnsiTheme="minorHAnsi" w:cstheme="minorHAnsi"/>
          <w:b/>
        </w:rPr>
        <w:t>Aktivnost: Ostale potrebe predškolski odgoj</w:t>
      </w:r>
    </w:p>
    <w:p w:rsidR="00DF05B4" w:rsidRPr="00DF05B4" w:rsidRDefault="00DF05B4" w:rsidP="00DF05B4">
      <w:pPr>
        <w:tabs>
          <w:tab w:val="left" w:pos="1134"/>
        </w:tabs>
        <w:jc w:val="both"/>
        <w:rPr>
          <w:rFonts w:asciiTheme="minorHAnsi" w:hAnsiTheme="minorHAnsi" w:cstheme="minorHAnsi"/>
        </w:rPr>
      </w:pPr>
      <w:r w:rsidRPr="00DF05B4">
        <w:rPr>
          <w:rFonts w:asciiTheme="minorHAnsi" w:hAnsiTheme="minorHAnsi" w:cstheme="minorHAnsi"/>
        </w:rPr>
        <w:t>Sredstva su bila osigurana za sufinanciranje djelatnosti dječjih vrtića drugih osnivača koji se nalaze u Planu mreže dječjih vrtića (Službene novine Grada Buzeta br.11/14 i 11/16) te za sufinanciranje djelatnosti dadilja. Sveukupno je utrošeno 84.500,00 kuna.</w:t>
      </w:r>
    </w:p>
    <w:p w:rsidR="00DF05B4" w:rsidRPr="00DF05B4" w:rsidRDefault="00DF05B4" w:rsidP="00DF05B4">
      <w:pPr>
        <w:tabs>
          <w:tab w:val="left" w:pos="1134"/>
        </w:tabs>
        <w:jc w:val="both"/>
        <w:rPr>
          <w:rFonts w:asciiTheme="minorHAnsi" w:hAnsiTheme="minorHAnsi" w:cstheme="minorHAnsi"/>
        </w:rPr>
      </w:pPr>
      <w:r w:rsidRPr="00DF05B4">
        <w:rPr>
          <w:rFonts w:asciiTheme="minorHAnsi" w:hAnsiTheme="minorHAnsi" w:cstheme="minorHAnsi"/>
        </w:rPr>
        <w:t>Sukladno sporazumu s Općinom Lupoglav, visina sufinanciranja iznosila je 1.000,00 kn mjesečno po djetetu.</w:t>
      </w:r>
    </w:p>
    <w:p w:rsidR="00DF05B4" w:rsidRPr="00DF05B4" w:rsidRDefault="00DF05B4" w:rsidP="00DF05B4">
      <w:pPr>
        <w:tabs>
          <w:tab w:val="left" w:pos="1134"/>
        </w:tabs>
        <w:jc w:val="both"/>
        <w:rPr>
          <w:rFonts w:asciiTheme="minorHAnsi" w:hAnsiTheme="minorHAnsi" w:cstheme="minorHAnsi"/>
        </w:rPr>
      </w:pPr>
      <w:r w:rsidRPr="00DF05B4">
        <w:rPr>
          <w:rFonts w:asciiTheme="minorHAnsi" w:hAnsiTheme="minorHAnsi" w:cstheme="minorHAnsi"/>
        </w:rPr>
        <w:t xml:space="preserve">U pedagoškoj 2019./20. godini, u razdoblju do lipnja/kolovoza 2020. godine, Dječji vrtić „Olga Ban“ u Pazinu, Područni vrtić u Lupoglavu sukladno danim suglasnostima polazilo je 8 djece s prebivalištem u Gradu Buzetu, dok je u pedagoškoj 2020./2021. godini ovaj vrtić nastavilo polaziti ukupno petero djece od kojih je 4 djece u godini prije polaska u školu. </w:t>
      </w:r>
    </w:p>
    <w:p w:rsidR="00DF05B4" w:rsidRPr="00DF05B4" w:rsidRDefault="00DF05B4" w:rsidP="00DF05B4">
      <w:pPr>
        <w:tabs>
          <w:tab w:val="left" w:pos="1134"/>
          <w:tab w:val="left" w:pos="6804"/>
        </w:tabs>
        <w:jc w:val="both"/>
        <w:rPr>
          <w:rFonts w:asciiTheme="minorHAnsi" w:hAnsiTheme="minorHAnsi" w:cstheme="minorHAnsi"/>
        </w:rPr>
      </w:pPr>
      <w:r w:rsidRPr="00DF05B4">
        <w:rPr>
          <w:rFonts w:asciiTheme="minorHAnsi" w:hAnsiTheme="minorHAnsi" w:cstheme="minorHAnsi"/>
        </w:rPr>
        <w:t xml:space="preserve">U 2020. godini Gradsko je vijeće Grada Buzeta na sjednici održanoj 27. kolovoza 2020. godine donijelo Odluku o sufinanciranju djelatnosti dadilja iz Proračuna Grada Buzeta </w:t>
      </w:r>
      <w:r w:rsidRPr="00DF05B4">
        <w:rPr>
          <w:rFonts w:asciiTheme="minorHAnsi" w:hAnsiTheme="minorHAnsi" w:cstheme="minorHAnsi"/>
        </w:rPr>
        <w:lastRenderedPageBreak/>
        <w:t>(Službene novine Grada Buzeta br.11/20). Zaključkom gradonačelnika utvrđeno je da će se u pedagoškoj 2020./2021. godini sufinancirati djelatnost dadilja na području Grada Buzeta za do 5 (petero) djece predškolskog uzrasta koja su ishodila suglasnost Upravnog odjela za opće poslove, društvene djelatnosti i razvojne projekte. Grad je sklopio Ugovor s Obrtom za čuvanje djece  „Čudesna šuma“. Od ukupno 5 danih suglasnosti za sufinanciranje djelatnosti dadilja u pedagoškoj 2020./21 godini za djecu koja nakon provedenog upisnog postupka u Dječji vrtić „Grdelin“ nisu upisana u vrtić i stavljena su na Listu čekanja, dvoje je djece primljeno u vrtić već od mjeseca listopada 2020., dok je uslugu sufinanciranja djelatnosti dadilja od listopada do kraja godine nastavilo koristiti dvoje djece. Usluga dadilje sufinancira se u mjesečnom iznosu od 1.000,00 kuna po djetetu.</w:t>
      </w:r>
    </w:p>
    <w:p w:rsidR="00DF05B4" w:rsidRPr="00DF05B4" w:rsidRDefault="00DF05B4" w:rsidP="00DF05B4">
      <w:pPr>
        <w:tabs>
          <w:tab w:val="left" w:pos="1134"/>
          <w:tab w:val="left" w:pos="6804"/>
        </w:tabs>
        <w:jc w:val="both"/>
        <w:rPr>
          <w:rFonts w:asciiTheme="minorHAnsi" w:hAnsiTheme="minorHAnsi" w:cstheme="minorHAnsi"/>
        </w:rPr>
      </w:pPr>
    </w:p>
    <w:p w:rsidR="00DF05B4" w:rsidRPr="00DF05B4" w:rsidRDefault="00DF05B4" w:rsidP="00DF05B4">
      <w:pPr>
        <w:tabs>
          <w:tab w:val="left" w:pos="1134"/>
          <w:tab w:val="left" w:pos="6804"/>
        </w:tabs>
        <w:jc w:val="both"/>
        <w:rPr>
          <w:rFonts w:asciiTheme="minorHAnsi" w:hAnsiTheme="minorHAnsi" w:cstheme="minorHAnsi"/>
          <w:b/>
          <w:bCs/>
        </w:rPr>
      </w:pPr>
      <w:r w:rsidRPr="00DF05B4">
        <w:rPr>
          <w:rFonts w:asciiTheme="minorHAnsi" w:hAnsiTheme="minorHAnsi" w:cstheme="minorHAnsi"/>
          <w:b/>
          <w:bCs/>
        </w:rPr>
        <w:t>Rekonstrukcija i dogradnja Dječjeg vrtića „Grdelin“</w:t>
      </w:r>
    </w:p>
    <w:p w:rsidR="00DF05B4" w:rsidRPr="00DF05B4" w:rsidRDefault="00DF05B4" w:rsidP="00DF05B4">
      <w:pPr>
        <w:tabs>
          <w:tab w:val="left" w:pos="1134"/>
          <w:tab w:val="left" w:pos="6804"/>
        </w:tabs>
        <w:jc w:val="both"/>
        <w:rPr>
          <w:rFonts w:asciiTheme="minorHAnsi" w:hAnsiTheme="minorHAnsi" w:cstheme="minorHAnsi"/>
        </w:rPr>
      </w:pPr>
    </w:p>
    <w:p w:rsidR="00DF05B4" w:rsidRPr="00DF05B4" w:rsidRDefault="00DF05B4" w:rsidP="00DF05B4">
      <w:pPr>
        <w:tabs>
          <w:tab w:val="left" w:pos="1134"/>
          <w:tab w:val="left" w:pos="6804"/>
        </w:tabs>
        <w:jc w:val="both"/>
        <w:rPr>
          <w:rFonts w:asciiTheme="minorHAnsi" w:hAnsiTheme="minorHAnsi" w:cstheme="minorHAnsi"/>
        </w:rPr>
      </w:pPr>
      <w:r w:rsidRPr="00DF05B4">
        <w:rPr>
          <w:rFonts w:asciiTheme="minorHAnsi" w:hAnsiTheme="minorHAnsi" w:cstheme="minorHAnsi"/>
        </w:rPr>
        <w:t xml:space="preserve">U siječnju 2020. godine započeli su građevinski radovi i provedba ugovora za stručni nadzor građenja za projekt rekonstrukcije i dogradnje Dječjeg vrtića „Grdelin“ za koji su sredstva odobrena prijavom projekta Rekonstrukcije i dogradnje postojeće građevine javne i društvene namjene, predškolske ustanove Dječji vrtić „Grdelin“ u Buzetu (unutar Mjere 7 »Temeljne usluge i obnova sela u ruralnim područjima« iz Programa ruralnog razvoja RH za razdoblje 2014.-2020.). </w:t>
      </w:r>
    </w:p>
    <w:p w:rsidR="00DF05B4" w:rsidRPr="00DF05B4" w:rsidRDefault="00DF05B4" w:rsidP="00DF05B4">
      <w:pPr>
        <w:tabs>
          <w:tab w:val="left" w:pos="1134"/>
          <w:tab w:val="left" w:pos="6804"/>
        </w:tabs>
        <w:jc w:val="both"/>
        <w:rPr>
          <w:rFonts w:asciiTheme="minorHAnsi" w:hAnsiTheme="minorHAnsi" w:cstheme="minorHAnsi"/>
        </w:rPr>
      </w:pPr>
      <w:r w:rsidRPr="00DF05B4">
        <w:rPr>
          <w:rFonts w:asciiTheme="minorHAnsi" w:hAnsiTheme="minorHAnsi" w:cstheme="minorHAnsi"/>
        </w:rPr>
        <w:t xml:space="preserve">Nakon provedenih postupaka javne nabave za radove na izgradnji javne pristupne prometnice do građevine Dječjeg vrtića i interne prometnice (protupožarni i opskrbni put) u sklopu zahvata Rekonstrukcije i dogradnje postojeće građevine, javne i društvene namjene Dječji vrtić „Grdelin“ u Buzetu, u  svibnju 2020. godine sklopljen je ugovor za izvođenje građevinskih radova na internoj i pristupnoj prometnici sa tvrtkom Ekspert gradnja d.o.o., Ugovor za stručni nadzor građenja pristupne prometnice s tvrtkom Terraprojekt d.o.o. te Dodatak 1 ugovora za vanjske usluge stručnog nadzora građenja za internu prometnicu s tvrtkom Karloline – Kling d.o.o. </w:t>
      </w:r>
    </w:p>
    <w:p w:rsidR="00DF05B4" w:rsidRPr="00DF05B4" w:rsidRDefault="00DF05B4" w:rsidP="00DF05B4">
      <w:pPr>
        <w:tabs>
          <w:tab w:val="left" w:pos="1134"/>
          <w:tab w:val="left" w:pos="6804"/>
        </w:tabs>
        <w:jc w:val="both"/>
        <w:rPr>
          <w:rFonts w:asciiTheme="minorHAnsi" w:hAnsiTheme="minorHAnsi" w:cstheme="minorHAnsi"/>
        </w:rPr>
      </w:pPr>
      <w:r w:rsidRPr="00DF05B4">
        <w:rPr>
          <w:rFonts w:asciiTheme="minorHAnsi" w:hAnsiTheme="minorHAnsi" w:cstheme="minorHAnsi"/>
        </w:rPr>
        <w:t>Ukupna vrijednost izvedenih građevinskih radova iznosi 10.355.374,48 kuna s PDV-om, vrijednost opreme iznosi 338.965,00 kuna, vrijednost usluga stručnog nadzora gradnje iznosi 143.750,00 kuna, vrijednost izvedenih građevinskih radova za internu prometnicu iznosi 365.107,18 kuna.</w:t>
      </w:r>
    </w:p>
    <w:p w:rsidR="00DF05B4" w:rsidRPr="00DF05B4" w:rsidRDefault="00DF05B4" w:rsidP="00DF05B4">
      <w:pPr>
        <w:tabs>
          <w:tab w:val="left" w:pos="1134"/>
          <w:tab w:val="left" w:pos="6804"/>
        </w:tabs>
        <w:jc w:val="both"/>
        <w:rPr>
          <w:rFonts w:asciiTheme="minorHAnsi" w:hAnsiTheme="minorHAnsi" w:cstheme="minorHAnsi"/>
        </w:rPr>
      </w:pPr>
      <w:r w:rsidRPr="00DF05B4">
        <w:rPr>
          <w:rFonts w:asciiTheme="minorHAnsi" w:hAnsiTheme="minorHAnsi" w:cstheme="minorHAnsi"/>
        </w:rPr>
        <w:t>Ukupna vrijednost izvedenih građevinskih radova pristupne prometnice iznosi 415.476,36 kuna,  trošak stručnog nadzora pristupne prometnice iznosi 16.250,00 kuna, projektantski nazor dogradnje i rekonstrukcije iznosi 39.000,00 kuna.</w:t>
      </w:r>
    </w:p>
    <w:p w:rsidR="00DF05B4" w:rsidRPr="00DF05B4" w:rsidRDefault="00DF05B4" w:rsidP="00DF05B4">
      <w:pPr>
        <w:tabs>
          <w:tab w:val="left" w:pos="1134"/>
          <w:tab w:val="left" w:pos="6804"/>
        </w:tabs>
        <w:jc w:val="both"/>
        <w:rPr>
          <w:rFonts w:asciiTheme="minorHAnsi" w:hAnsiTheme="minorHAnsi" w:cstheme="minorHAnsi"/>
        </w:rPr>
      </w:pPr>
      <w:r w:rsidRPr="00DF05B4">
        <w:rPr>
          <w:rFonts w:asciiTheme="minorHAnsi" w:hAnsiTheme="minorHAnsi" w:cstheme="minorHAnsi"/>
        </w:rPr>
        <w:t>U studenom 2020. godine završila je provedba građevinskih radova te je podnesen Zahtjev za izdavanje uporabne dozvole. Uporabna dozvola izdana je 17.12.2020. godine.</w:t>
      </w:r>
    </w:p>
    <w:p w:rsidR="00DF05B4" w:rsidRPr="00DF05B4" w:rsidRDefault="00DF05B4" w:rsidP="00DF05B4">
      <w:pPr>
        <w:tabs>
          <w:tab w:val="left" w:pos="1134"/>
          <w:tab w:val="left" w:pos="6804"/>
        </w:tabs>
        <w:jc w:val="both"/>
        <w:rPr>
          <w:rFonts w:asciiTheme="minorHAnsi" w:hAnsiTheme="minorHAnsi" w:cstheme="minorHAnsi"/>
        </w:rPr>
      </w:pPr>
    </w:p>
    <w:p w:rsidR="00DF05B4" w:rsidRPr="00DF05B4" w:rsidRDefault="00DF05B4" w:rsidP="00DF05B4">
      <w:pPr>
        <w:shd w:val="clear" w:color="auto" w:fill="D9D9D9"/>
        <w:jc w:val="both"/>
        <w:rPr>
          <w:rFonts w:asciiTheme="minorHAnsi" w:hAnsiTheme="minorHAnsi" w:cstheme="minorHAnsi"/>
        </w:rPr>
      </w:pPr>
      <w:r w:rsidRPr="00DF05B4">
        <w:rPr>
          <w:rFonts w:asciiTheme="minorHAnsi" w:hAnsiTheme="minorHAnsi" w:cstheme="minorHAnsi"/>
          <w:b/>
        </w:rPr>
        <w:t>Program javnih potreba u kulturi Grada Buzeta za 2020. godinu</w:t>
      </w:r>
      <w:r w:rsidRPr="00DF05B4">
        <w:rPr>
          <w:rFonts w:asciiTheme="minorHAnsi" w:hAnsiTheme="minorHAnsi" w:cstheme="minorHAnsi"/>
        </w:rPr>
        <w:t xml:space="preserve"> </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ab/>
      </w:r>
    </w:p>
    <w:p w:rsidR="00DF05B4" w:rsidRPr="00DF05B4" w:rsidRDefault="00DF05B4" w:rsidP="00DF05B4">
      <w:pPr>
        <w:jc w:val="both"/>
        <w:rPr>
          <w:rFonts w:asciiTheme="minorHAnsi" w:hAnsiTheme="minorHAnsi" w:cstheme="minorHAnsi"/>
          <w:b/>
        </w:rPr>
      </w:pPr>
      <w:r w:rsidRPr="00DF05B4">
        <w:rPr>
          <w:rFonts w:asciiTheme="minorHAnsi" w:hAnsiTheme="minorHAnsi" w:cstheme="minorHAnsi"/>
          <w:b/>
        </w:rPr>
        <w:t>Tekući projekt: Zaštita spomenika kulture</w:t>
      </w:r>
      <w:r w:rsidRPr="00DF05B4">
        <w:rPr>
          <w:rFonts w:asciiTheme="minorHAnsi" w:hAnsiTheme="minorHAnsi" w:cstheme="minorHAnsi"/>
          <w:b/>
        </w:rPr>
        <w:tab/>
      </w:r>
    </w:p>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xml:space="preserve">Tijekom 2020. godine ukupno su za zaštite spomenika kulture utrošena sredstva u iznosu od 259.777,10 kuna. </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xml:space="preserve">Najvećim dijelom sredstva su utrošena za za sanaciju krova crkvice sv. Marije Magdalene na kaštelu Petrapilosa (245.639,60 kuna). Ugovorom br.16-0442-20 o korištenju sredstava Ministarstva (KLASA 612-08/19-26/0798, URBROJ: 532-04-01-01-01-20-02 od dana 5. lipnja 2020.) za program Buzet, Kaštel Petrapilosa za sanaciju krova crkva sv. Marije Magdalene </w:t>
      </w:r>
      <w:r w:rsidRPr="00DF05B4">
        <w:rPr>
          <w:rFonts w:asciiTheme="minorHAnsi" w:hAnsiTheme="minorHAnsi" w:cstheme="minorHAnsi"/>
        </w:rPr>
        <w:lastRenderedPageBreak/>
        <w:t>Ministarstvo kulture i medija odobrilo je sredstva u iznosu od 200.000,00 kuna. Ugovoreno je i izvršeno radova i usluga u sveukupnom iznosu od 245.639,60 kuna. Razlika u iznosu od 45.639,60 kuna podmirena je iz proračuna Grada Buzeta. Troškovi uključuju ugovorene i izvedene radove koje je nakon provedenog postupka nabave i odabira izvođača te sklapanja ugovora izvodila tvrtka Kapitel d.o.o. Žminj, te uslugu stručnog nadzora koju je izvršila Zadruga Praksa Pula. Ugovor s izvođačem sklopljen je dana 12. listopada 2020. godine. Radovi su dovršeni 13.11. 2020. a primopredaja i konačan obračun izvršeni 16.11. 2020. godine.</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xml:space="preserve">Sredstvima u iznosu od 10.000,00 kuna podmireni troškovi arheoloških istraživanja koje je Hrvatski restauratorski zavod izvršio u predprostoru kaštela Petrapilosa još u 2019. godini. ali u 2019. godini nije ispostavio račun pa su sredstva bila prenijeta u 2020. godinu za podmirivanje ovih ugovorenih troškova. </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xml:space="preserve">U siječnju 2020. godine utrošena su sredstva u iznosu od 3.750,00 kuna za izradu revizije  - izvješća o kontroli izvedbenog projekta glede mehaničke otpornosti i stabilnosti nosive čelične konstrukcije kaštela Petrapilosa, a sredstvima u iznosu od 387,50 kuna podmiren je trošak izrade table za kaštel Petrapilosa. </w:t>
      </w:r>
    </w:p>
    <w:p w:rsidR="00DF05B4" w:rsidRPr="00DF05B4" w:rsidRDefault="00DF05B4" w:rsidP="00DF05B4">
      <w:pPr>
        <w:jc w:val="both"/>
        <w:rPr>
          <w:rFonts w:asciiTheme="minorHAnsi" w:hAnsiTheme="minorHAnsi" w:cstheme="minorHAnsi"/>
          <w:bCs/>
        </w:rPr>
      </w:pPr>
    </w:p>
    <w:p w:rsidR="00DF05B4" w:rsidRPr="00DF05B4" w:rsidRDefault="00DF05B4" w:rsidP="00DF05B4">
      <w:pPr>
        <w:jc w:val="both"/>
        <w:rPr>
          <w:rFonts w:asciiTheme="minorHAnsi" w:hAnsiTheme="minorHAnsi" w:cstheme="minorHAnsi"/>
          <w:b/>
        </w:rPr>
      </w:pPr>
      <w:r w:rsidRPr="00DF05B4">
        <w:rPr>
          <w:rFonts w:asciiTheme="minorHAnsi" w:hAnsiTheme="minorHAnsi" w:cstheme="minorHAnsi"/>
          <w:b/>
        </w:rPr>
        <w:t xml:space="preserve">Tekući projekt: Sanacija kaštela Petrapilosa </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Tijekom 2019. godini dovršene su sve planirane aktivnosti na kaštelu Petrapilosa predviđene u okviru projekta "KulTERRA - Revitalizacija istarskih kaštela Morosini - Grimani i Petrapilosa" (dovršeni su ugovoreni radovi rekonstrukcije, nabavljen uređaj za naplatu i izdavanje ulaznica, dovršeno multimedijalno uređenje Kaštela, izrađena aplikacija Buzet na dlanu). Ukupna ugovorena vrijednost iznosila je cca. 8,5 milijuna kuna od čega se 85%  odnosi na bespovratna sredstva dok je 15% udio kojim je provedbu projekta sufinancirao Grad Buzet u okviru kapitalne potpore Općini Svetvinčenat. Iz Proračuna Grada Buzeta u 2020. godini Općini Svetvinčenat doznačena sredstva su sredstva u iznosu od 933.026,64 kune. Navedena sredstva najvećim su dijelom bila namijenjena za podmirivanje razlike troškova između ukupno prihvatljivih izdataka i odobrenog iznosa bespovratnih sredstava projekta KulTERRA.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Provedba projekta KulTERRA  bila je produljena do 1. travnja 2020. Početkom veljače dobivena je uporabna dozvola za ovaj objekt, a sukladno projektnoj prijavi poslovi naplate ulaznica i organiziranja aktivnosti na Kaštelu povjereni su POU.</w:t>
      </w:r>
      <w:r w:rsidRPr="00DF05B4">
        <w:t xml:space="preserve"> </w:t>
      </w:r>
      <w:r w:rsidRPr="00DF05B4">
        <w:rPr>
          <w:rFonts w:asciiTheme="minorHAnsi" w:hAnsiTheme="minorHAnsi" w:cstheme="minorHAnsi"/>
        </w:rPr>
        <w:t xml:space="preserve"> Zbog zabrane okupljanja i održavanja manifestacija u izvještajnom razdoblju svečanosti otvaranja Kaštela održana je tek 29. 9. 2020. u okviru rujanskih aktivnosti posvećenih obilježavanju Dana grada.</w:t>
      </w:r>
      <w:r w:rsidRPr="00DF05B4">
        <w:t xml:space="preserve"> </w:t>
      </w:r>
      <w:r w:rsidRPr="00DF05B4">
        <w:rPr>
          <w:rFonts w:asciiTheme="minorHAnsi" w:hAnsiTheme="minorHAnsi" w:cstheme="minorHAnsi"/>
        </w:rPr>
        <w:t>Budući se u narednom razdoblju očekuje utvrđivanje i donošenje smjernica daljnjeg rada ovoga objekta, utvrđivanje prijedloga svih daljnjih aktivnosti uz program rada kaštela Petrapilosa, u veljači 2020. je imenovano je Povjerenstvo za rad kaštela Petrapilosa, kao savjetodavno tijelo gradonačelnika.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xml:space="preserve"> </w:t>
      </w:r>
    </w:p>
    <w:p w:rsidR="00DF05B4" w:rsidRPr="00DF05B4" w:rsidRDefault="00DF05B4" w:rsidP="00DF05B4">
      <w:pPr>
        <w:jc w:val="both"/>
        <w:rPr>
          <w:rFonts w:asciiTheme="minorHAnsi" w:hAnsiTheme="minorHAnsi" w:cstheme="minorHAnsi"/>
          <w:b/>
        </w:rPr>
      </w:pPr>
      <w:r w:rsidRPr="00DF05B4">
        <w:rPr>
          <w:rFonts w:asciiTheme="minorHAnsi" w:hAnsiTheme="minorHAnsi" w:cstheme="minorHAnsi"/>
          <w:b/>
        </w:rPr>
        <w:t>Aktivnost: Udruge</w:t>
      </w:r>
    </w:p>
    <w:p w:rsidR="00DF05B4" w:rsidRPr="00DF05B4" w:rsidRDefault="00DF05B4" w:rsidP="00DF05B4">
      <w:pPr>
        <w:jc w:val="both"/>
        <w:rPr>
          <w:rFonts w:asciiTheme="minorHAnsi" w:hAnsiTheme="minorHAnsi" w:cstheme="minorHAnsi"/>
          <w:b/>
        </w:rPr>
      </w:pPr>
      <w:r w:rsidRPr="00DF05B4">
        <w:rPr>
          <w:rFonts w:asciiTheme="minorHAnsi" w:hAnsiTheme="minorHAnsi" w:cstheme="minorHAnsi"/>
          <w:b/>
        </w:rPr>
        <w:t>Sufinanciranje programa i projekata organizacija civilnog društva u području kulture i zaštite spomenika kulture</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U 2020. godini za kulturne manifestacije, programe i projekte u području kulture i zaštite spomenika kulture a koje provode organizacije civilnog društva putem javnog natječaja sukladno Pravilniku o kriterijima, mjerilima i postupcima financiranja programa i projekata od interesa za Grad Buzet odobrena su bila za realizaciju 8 programa i projekata udruga u području kulture. Realizirani su sljedeći programi/projekti:</w:t>
      </w:r>
    </w:p>
    <w:p w:rsidR="00DF05B4" w:rsidRPr="00DF05B4" w:rsidRDefault="00DF05B4" w:rsidP="00DF05B4">
      <w:pPr>
        <w:jc w:val="both"/>
        <w:rPr>
          <w:rFonts w:asciiTheme="minorHAnsi" w:hAnsiTheme="minorHAnsi" w:cstheme="minorHAnsi"/>
        </w:rPr>
      </w:pP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4536"/>
        <w:gridCol w:w="1418"/>
      </w:tblGrid>
      <w:tr w:rsidR="00DF05B4" w:rsidRPr="00DF05B4" w:rsidTr="00B64568">
        <w:tc>
          <w:tcPr>
            <w:tcW w:w="817" w:type="dxa"/>
            <w:shd w:val="clear" w:color="auto" w:fill="auto"/>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lastRenderedPageBreak/>
              <w:t>Redni broj</w:t>
            </w:r>
          </w:p>
        </w:tc>
        <w:tc>
          <w:tcPr>
            <w:tcW w:w="2268" w:type="dxa"/>
            <w:shd w:val="clear" w:color="auto" w:fill="auto"/>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t>Organizacija civilnog društva</w:t>
            </w:r>
          </w:p>
        </w:tc>
        <w:tc>
          <w:tcPr>
            <w:tcW w:w="4536" w:type="dxa"/>
            <w:shd w:val="clear" w:color="auto" w:fill="auto"/>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t>Naziv prijavljenog programa/projekta/manifestacije</w:t>
            </w:r>
          </w:p>
        </w:tc>
        <w:tc>
          <w:tcPr>
            <w:tcW w:w="1418" w:type="dxa"/>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t>Odobreni iznos za 2020. godinu</w:t>
            </w:r>
          </w:p>
        </w:tc>
      </w:tr>
      <w:tr w:rsidR="00DF05B4" w:rsidRPr="00DF05B4" w:rsidTr="00B64568">
        <w:tc>
          <w:tcPr>
            <w:tcW w:w="817" w:type="dxa"/>
            <w:shd w:val="clear" w:color="auto" w:fill="auto"/>
          </w:tcPr>
          <w:p w:rsidR="00DF05B4" w:rsidRPr="00DF05B4" w:rsidRDefault="00DF05B4" w:rsidP="00DF05B4">
            <w:pPr>
              <w:numPr>
                <w:ilvl w:val="0"/>
                <w:numId w:val="17"/>
              </w:numPr>
              <w:suppressAutoHyphens/>
              <w:jc w:val="right"/>
              <w:rPr>
                <w:rFonts w:asciiTheme="minorHAnsi" w:hAnsiTheme="minorHAnsi" w:cstheme="minorHAnsi"/>
                <w:sz w:val="22"/>
                <w:szCs w:val="22"/>
              </w:rPr>
            </w:pPr>
          </w:p>
        </w:tc>
        <w:tc>
          <w:tcPr>
            <w:tcW w:w="2268" w:type="dxa"/>
            <w:shd w:val="clear" w:color="auto" w:fill="auto"/>
          </w:tcPr>
          <w:p w:rsidR="00DF05B4" w:rsidRPr="00DF05B4" w:rsidRDefault="00DF05B4" w:rsidP="00DF05B4">
            <w:pPr>
              <w:jc w:val="both"/>
              <w:rPr>
                <w:rFonts w:asciiTheme="minorHAnsi" w:hAnsiTheme="minorHAnsi" w:cstheme="minorHAnsi"/>
                <w:sz w:val="22"/>
                <w:szCs w:val="22"/>
              </w:rPr>
            </w:pPr>
            <w:r w:rsidRPr="00DF05B4">
              <w:rPr>
                <w:rFonts w:asciiTheme="minorHAnsi" w:hAnsiTheme="minorHAnsi" w:cstheme="minorHAnsi"/>
                <w:sz w:val="22"/>
                <w:szCs w:val="22"/>
              </w:rPr>
              <w:t>Glazbeno društvo „Sokol“ Buzet</w:t>
            </w:r>
          </w:p>
        </w:tc>
        <w:tc>
          <w:tcPr>
            <w:tcW w:w="4536" w:type="dxa"/>
            <w:shd w:val="clear" w:color="auto" w:fill="auto"/>
          </w:tcPr>
          <w:p w:rsidR="00DF05B4" w:rsidRPr="00DF05B4" w:rsidRDefault="00DF05B4" w:rsidP="00DF05B4">
            <w:pPr>
              <w:jc w:val="both"/>
              <w:rPr>
                <w:rFonts w:asciiTheme="minorHAnsi" w:hAnsiTheme="minorHAnsi" w:cstheme="minorHAnsi"/>
                <w:sz w:val="22"/>
                <w:szCs w:val="22"/>
              </w:rPr>
            </w:pPr>
            <w:r w:rsidRPr="00DF05B4">
              <w:rPr>
                <w:rFonts w:asciiTheme="minorHAnsi" w:hAnsiTheme="minorHAnsi" w:cstheme="minorHAnsi"/>
                <w:sz w:val="22"/>
                <w:szCs w:val="22"/>
              </w:rPr>
              <w:t xml:space="preserve"> Redovni rad u 2020. godini</w:t>
            </w:r>
          </w:p>
        </w:tc>
        <w:tc>
          <w:tcPr>
            <w:tcW w:w="1418"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68.400,00</w:t>
            </w:r>
          </w:p>
        </w:tc>
      </w:tr>
      <w:tr w:rsidR="00DF05B4" w:rsidRPr="00DF05B4" w:rsidTr="00B64568">
        <w:tc>
          <w:tcPr>
            <w:tcW w:w="817" w:type="dxa"/>
            <w:shd w:val="clear" w:color="auto" w:fill="auto"/>
          </w:tcPr>
          <w:p w:rsidR="00DF05B4" w:rsidRPr="00DF05B4" w:rsidRDefault="00DF05B4" w:rsidP="00DF05B4">
            <w:pPr>
              <w:numPr>
                <w:ilvl w:val="0"/>
                <w:numId w:val="17"/>
              </w:numPr>
              <w:suppressAutoHyphens/>
              <w:jc w:val="right"/>
              <w:rPr>
                <w:rFonts w:asciiTheme="minorHAnsi" w:hAnsiTheme="minorHAnsi" w:cstheme="minorHAnsi"/>
                <w:sz w:val="22"/>
                <w:szCs w:val="22"/>
              </w:rPr>
            </w:pPr>
          </w:p>
        </w:tc>
        <w:tc>
          <w:tcPr>
            <w:tcW w:w="2268" w:type="dxa"/>
            <w:shd w:val="clear" w:color="auto" w:fill="auto"/>
          </w:tcPr>
          <w:p w:rsidR="00DF05B4" w:rsidRPr="00DF05B4" w:rsidRDefault="00DF05B4" w:rsidP="00DF05B4">
            <w:pPr>
              <w:jc w:val="both"/>
              <w:rPr>
                <w:rFonts w:asciiTheme="minorHAnsi" w:hAnsiTheme="minorHAnsi" w:cstheme="minorHAnsi"/>
                <w:sz w:val="22"/>
                <w:szCs w:val="22"/>
              </w:rPr>
            </w:pPr>
            <w:r w:rsidRPr="00DF05B4">
              <w:rPr>
                <w:rFonts w:asciiTheme="minorHAnsi" w:hAnsiTheme="minorHAnsi" w:cstheme="minorHAnsi"/>
                <w:sz w:val="22"/>
                <w:szCs w:val="22"/>
              </w:rPr>
              <w:t xml:space="preserve">Katedra Čakavskog sabora Buzet </w:t>
            </w:r>
          </w:p>
        </w:tc>
        <w:tc>
          <w:tcPr>
            <w:tcW w:w="4536" w:type="dxa"/>
            <w:shd w:val="clear" w:color="auto" w:fill="auto"/>
          </w:tcPr>
          <w:p w:rsidR="00DF05B4" w:rsidRPr="00DF05B4" w:rsidRDefault="00DF05B4" w:rsidP="00DF05B4">
            <w:pPr>
              <w:jc w:val="both"/>
              <w:rPr>
                <w:rFonts w:asciiTheme="minorHAnsi" w:hAnsiTheme="minorHAnsi" w:cstheme="minorHAnsi"/>
                <w:sz w:val="22"/>
                <w:szCs w:val="22"/>
              </w:rPr>
            </w:pPr>
            <w:r w:rsidRPr="00DF05B4">
              <w:rPr>
                <w:rFonts w:asciiTheme="minorHAnsi" w:hAnsiTheme="minorHAnsi" w:cstheme="minorHAnsi"/>
                <w:sz w:val="22"/>
                <w:szCs w:val="22"/>
              </w:rPr>
              <w:t>Godišnji program rada Katedre Čakavskog sabora Buzet za 2020. godinu</w:t>
            </w:r>
          </w:p>
        </w:tc>
        <w:tc>
          <w:tcPr>
            <w:tcW w:w="1418"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12.550,00</w:t>
            </w:r>
          </w:p>
        </w:tc>
      </w:tr>
      <w:tr w:rsidR="00DF05B4" w:rsidRPr="00DF05B4" w:rsidTr="00B64568">
        <w:tc>
          <w:tcPr>
            <w:tcW w:w="817" w:type="dxa"/>
            <w:shd w:val="clear" w:color="auto" w:fill="auto"/>
          </w:tcPr>
          <w:p w:rsidR="00DF05B4" w:rsidRPr="00DF05B4" w:rsidRDefault="00DF05B4" w:rsidP="00DF05B4">
            <w:pPr>
              <w:numPr>
                <w:ilvl w:val="0"/>
                <w:numId w:val="17"/>
              </w:numPr>
              <w:suppressAutoHyphens/>
              <w:jc w:val="right"/>
              <w:rPr>
                <w:rFonts w:asciiTheme="minorHAnsi" w:hAnsiTheme="minorHAnsi" w:cstheme="minorHAnsi"/>
                <w:sz w:val="22"/>
                <w:szCs w:val="22"/>
              </w:rPr>
            </w:pPr>
          </w:p>
        </w:tc>
        <w:tc>
          <w:tcPr>
            <w:tcW w:w="2268"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Katedra Čakavskog sabora Roč</w:t>
            </w:r>
          </w:p>
        </w:tc>
        <w:tc>
          <w:tcPr>
            <w:tcW w:w="4536"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Redovna djelatnost</w:t>
            </w:r>
          </w:p>
        </w:tc>
        <w:tc>
          <w:tcPr>
            <w:tcW w:w="1418"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14.250,00</w:t>
            </w:r>
          </w:p>
        </w:tc>
      </w:tr>
      <w:tr w:rsidR="00DF05B4" w:rsidRPr="00DF05B4" w:rsidTr="00B64568">
        <w:tc>
          <w:tcPr>
            <w:tcW w:w="817" w:type="dxa"/>
            <w:shd w:val="clear" w:color="auto" w:fill="auto"/>
          </w:tcPr>
          <w:p w:rsidR="00DF05B4" w:rsidRPr="00DF05B4" w:rsidRDefault="00DF05B4" w:rsidP="00DF05B4">
            <w:pPr>
              <w:numPr>
                <w:ilvl w:val="0"/>
                <w:numId w:val="17"/>
              </w:numPr>
              <w:suppressAutoHyphens/>
              <w:jc w:val="right"/>
              <w:rPr>
                <w:rFonts w:asciiTheme="minorHAnsi" w:hAnsiTheme="minorHAnsi" w:cstheme="minorHAnsi"/>
                <w:sz w:val="22"/>
                <w:szCs w:val="22"/>
              </w:rPr>
            </w:pPr>
          </w:p>
        </w:tc>
        <w:tc>
          <w:tcPr>
            <w:tcW w:w="2268" w:type="dxa"/>
            <w:shd w:val="clear" w:color="auto" w:fill="auto"/>
          </w:tcPr>
          <w:p w:rsidR="00DF05B4" w:rsidRPr="00DF05B4" w:rsidRDefault="00DF05B4" w:rsidP="00DF05B4">
            <w:pPr>
              <w:jc w:val="both"/>
              <w:rPr>
                <w:rFonts w:asciiTheme="minorHAnsi" w:hAnsiTheme="minorHAnsi" w:cstheme="minorHAnsi"/>
                <w:sz w:val="22"/>
                <w:szCs w:val="22"/>
              </w:rPr>
            </w:pPr>
            <w:r w:rsidRPr="00DF05B4">
              <w:rPr>
                <w:rFonts w:asciiTheme="minorHAnsi" w:hAnsiTheme="minorHAnsi" w:cstheme="minorHAnsi"/>
                <w:sz w:val="22"/>
                <w:szCs w:val="22"/>
              </w:rPr>
              <w:t>Motovun Film Festival</w:t>
            </w:r>
          </w:p>
        </w:tc>
        <w:tc>
          <w:tcPr>
            <w:tcW w:w="4536" w:type="dxa"/>
            <w:shd w:val="clear" w:color="auto" w:fill="auto"/>
          </w:tcPr>
          <w:p w:rsidR="00DF05B4" w:rsidRPr="00DF05B4" w:rsidRDefault="00DF05B4" w:rsidP="00DF05B4">
            <w:pPr>
              <w:jc w:val="both"/>
              <w:rPr>
                <w:rFonts w:asciiTheme="minorHAnsi" w:hAnsiTheme="minorHAnsi" w:cstheme="minorHAnsi"/>
                <w:sz w:val="22"/>
                <w:szCs w:val="22"/>
              </w:rPr>
            </w:pPr>
            <w:r w:rsidRPr="00DF05B4">
              <w:rPr>
                <w:rFonts w:asciiTheme="minorHAnsi" w:hAnsiTheme="minorHAnsi" w:cstheme="minorHAnsi"/>
                <w:sz w:val="22"/>
                <w:szCs w:val="22"/>
              </w:rPr>
              <w:t>KINO BUZET&amp;BUZZ@TEEN 2020</w:t>
            </w:r>
          </w:p>
        </w:tc>
        <w:tc>
          <w:tcPr>
            <w:tcW w:w="1418"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49.000,00</w:t>
            </w:r>
          </w:p>
        </w:tc>
      </w:tr>
      <w:tr w:rsidR="00DF05B4" w:rsidRPr="00DF05B4" w:rsidTr="00B64568">
        <w:tc>
          <w:tcPr>
            <w:tcW w:w="817" w:type="dxa"/>
            <w:shd w:val="clear" w:color="auto" w:fill="auto"/>
          </w:tcPr>
          <w:p w:rsidR="00DF05B4" w:rsidRPr="00DF05B4" w:rsidRDefault="00DF05B4" w:rsidP="00DF05B4">
            <w:pPr>
              <w:numPr>
                <w:ilvl w:val="0"/>
                <w:numId w:val="17"/>
              </w:numPr>
              <w:suppressAutoHyphens/>
              <w:jc w:val="right"/>
              <w:rPr>
                <w:rFonts w:asciiTheme="minorHAnsi" w:hAnsiTheme="minorHAnsi" w:cstheme="minorHAnsi"/>
                <w:sz w:val="22"/>
                <w:szCs w:val="22"/>
              </w:rPr>
            </w:pPr>
          </w:p>
        </w:tc>
        <w:tc>
          <w:tcPr>
            <w:tcW w:w="2268" w:type="dxa"/>
            <w:shd w:val="clear" w:color="auto" w:fill="auto"/>
          </w:tcPr>
          <w:p w:rsidR="00DF05B4" w:rsidRPr="00DF05B4" w:rsidRDefault="00DF05B4" w:rsidP="00DF05B4">
            <w:pPr>
              <w:jc w:val="both"/>
              <w:rPr>
                <w:rFonts w:asciiTheme="minorHAnsi" w:hAnsiTheme="minorHAnsi" w:cstheme="minorHAnsi"/>
                <w:sz w:val="22"/>
                <w:szCs w:val="22"/>
              </w:rPr>
            </w:pPr>
            <w:r w:rsidRPr="00DF05B4">
              <w:rPr>
                <w:rFonts w:asciiTheme="minorHAnsi" w:hAnsiTheme="minorHAnsi" w:cstheme="minorHAnsi"/>
                <w:sz w:val="22"/>
                <w:szCs w:val="22"/>
              </w:rPr>
              <w:t>Udruga Hum</w:t>
            </w:r>
          </w:p>
        </w:tc>
        <w:tc>
          <w:tcPr>
            <w:tcW w:w="4536" w:type="dxa"/>
            <w:shd w:val="clear" w:color="auto" w:fill="auto"/>
          </w:tcPr>
          <w:p w:rsidR="00DF05B4" w:rsidRPr="00DF05B4" w:rsidRDefault="00DF05B4" w:rsidP="00DF05B4">
            <w:pPr>
              <w:jc w:val="both"/>
              <w:rPr>
                <w:rFonts w:asciiTheme="minorHAnsi" w:hAnsiTheme="minorHAnsi" w:cstheme="minorHAnsi"/>
                <w:sz w:val="22"/>
                <w:szCs w:val="22"/>
              </w:rPr>
            </w:pPr>
            <w:r w:rsidRPr="00DF05B4">
              <w:rPr>
                <w:rFonts w:asciiTheme="minorHAnsi" w:hAnsiTheme="minorHAnsi" w:cstheme="minorHAnsi"/>
                <w:sz w:val="22"/>
                <w:szCs w:val="22"/>
              </w:rPr>
              <w:t>Dani Huma 2020. – „Biranje župana na leto dan“ / Susreti klapa po starinski/ Igre Huma 2020. – znanstveni vikend u Humu</w:t>
            </w:r>
          </w:p>
          <w:p w:rsidR="00DF05B4" w:rsidRPr="00DF05B4" w:rsidRDefault="00DF05B4" w:rsidP="00DF05B4">
            <w:pPr>
              <w:jc w:val="both"/>
              <w:rPr>
                <w:rFonts w:asciiTheme="minorHAnsi" w:hAnsiTheme="minorHAnsi" w:cstheme="minorHAnsi"/>
                <w:sz w:val="22"/>
                <w:szCs w:val="22"/>
              </w:rPr>
            </w:pPr>
            <w:r w:rsidRPr="00DF05B4">
              <w:rPr>
                <w:rFonts w:asciiTheme="minorHAnsi" w:hAnsiTheme="minorHAnsi" w:cstheme="minorHAnsi"/>
                <w:sz w:val="22"/>
                <w:szCs w:val="22"/>
              </w:rPr>
              <w:t>Smotra domaćih rakija 2020 – „Domaća rakija je naša medižija“, Festival industrijske konoplje 2020.,Građevinsko-konzervatorski radovi na crkvi Sv. Jeronima Hum</w:t>
            </w:r>
          </w:p>
        </w:tc>
        <w:tc>
          <w:tcPr>
            <w:tcW w:w="1418"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14.250,00</w:t>
            </w:r>
          </w:p>
        </w:tc>
      </w:tr>
      <w:tr w:rsidR="00DF05B4" w:rsidRPr="00DF05B4" w:rsidTr="00B64568">
        <w:tc>
          <w:tcPr>
            <w:tcW w:w="817" w:type="dxa"/>
            <w:shd w:val="clear" w:color="auto" w:fill="auto"/>
          </w:tcPr>
          <w:p w:rsidR="00DF05B4" w:rsidRPr="00DF05B4" w:rsidRDefault="00DF05B4" w:rsidP="00DF05B4">
            <w:pPr>
              <w:numPr>
                <w:ilvl w:val="0"/>
                <w:numId w:val="17"/>
              </w:numPr>
              <w:suppressAutoHyphens/>
              <w:jc w:val="right"/>
              <w:rPr>
                <w:rFonts w:asciiTheme="minorHAnsi" w:hAnsiTheme="minorHAnsi" w:cstheme="minorHAnsi"/>
                <w:sz w:val="22"/>
                <w:szCs w:val="22"/>
              </w:rPr>
            </w:pPr>
          </w:p>
        </w:tc>
        <w:tc>
          <w:tcPr>
            <w:tcW w:w="2268" w:type="dxa"/>
            <w:shd w:val="clear" w:color="auto" w:fill="auto"/>
          </w:tcPr>
          <w:p w:rsidR="00DF05B4" w:rsidRPr="00DF05B4" w:rsidRDefault="00DF05B4" w:rsidP="00DF05B4">
            <w:pPr>
              <w:jc w:val="both"/>
              <w:rPr>
                <w:rFonts w:asciiTheme="minorHAnsi" w:hAnsiTheme="minorHAnsi" w:cstheme="minorHAnsi"/>
                <w:sz w:val="22"/>
                <w:szCs w:val="22"/>
              </w:rPr>
            </w:pPr>
            <w:r w:rsidRPr="00DF05B4">
              <w:rPr>
                <w:rFonts w:asciiTheme="minorHAnsi" w:hAnsiTheme="minorHAnsi" w:cstheme="minorHAnsi"/>
                <w:sz w:val="22"/>
                <w:szCs w:val="22"/>
              </w:rPr>
              <w:t>Vokalna skupina „Vetta“ Vrh</w:t>
            </w:r>
          </w:p>
        </w:tc>
        <w:tc>
          <w:tcPr>
            <w:tcW w:w="4536" w:type="dxa"/>
            <w:shd w:val="clear" w:color="auto" w:fill="auto"/>
          </w:tcPr>
          <w:p w:rsidR="00DF05B4" w:rsidRPr="00DF05B4" w:rsidRDefault="00DF05B4" w:rsidP="00DF05B4">
            <w:pPr>
              <w:jc w:val="both"/>
              <w:rPr>
                <w:rFonts w:asciiTheme="minorHAnsi" w:hAnsiTheme="minorHAnsi" w:cstheme="minorHAnsi"/>
                <w:sz w:val="22"/>
                <w:szCs w:val="22"/>
              </w:rPr>
            </w:pPr>
            <w:r w:rsidRPr="00DF05B4">
              <w:rPr>
                <w:rFonts w:asciiTheme="minorHAnsi" w:hAnsiTheme="minorHAnsi" w:cstheme="minorHAnsi"/>
                <w:sz w:val="22"/>
                <w:szCs w:val="22"/>
              </w:rPr>
              <w:t>Vrhuvšćina, mili kraj</w:t>
            </w:r>
          </w:p>
        </w:tc>
        <w:tc>
          <w:tcPr>
            <w:tcW w:w="1418"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4.250,00</w:t>
            </w:r>
          </w:p>
        </w:tc>
      </w:tr>
      <w:tr w:rsidR="00DF05B4" w:rsidRPr="00DF05B4" w:rsidTr="00B64568">
        <w:tc>
          <w:tcPr>
            <w:tcW w:w="817" w:type="dxa"/>
            <w:shd w:val="clear" w:color="auto" w:fill="auto"/>
          </w:tcPr>
          <w:p w:rsidR="00DF05B4" w:rsidRPr="00DF05B4" w:rsidRDefault="00DF05B4" w:rsidP="00DF05B4">
            <w:pPr>
              <w:numPr>
                <w:ilvl w:val="0"/>
                <w:numId w:val="17"/>
              </w:numPr>
              <w:suppressAutoHyphens/>
              <w:jc w:val="right"/>
              <w:rPr>
                <w:rFonts w:asciiTheme="minorHAnsi" w:hAnsiTheme="minorHAnsi" w:cstheme="minorHAnsi"/>
                <w:sz w:val="22"/>
                <w:szCs w:val="22"/>
              </w:rPr>
            </w:pPr>
          </w:p>
        </w:tc>
        <w:tc>
          <w:tcPr>
            <w:tcW w:w="2268" w:type="dxa"/>
            <w:shd w:val="clear" w:color="auto" w:fill="auto"/>
          </w:tcPr>
          <w:p w:rsidR="00DF05B4" w:rsidRPr="00DF05B4" w:rsidRDefault="00DF05B4" w:rsidP="00DF05B4">
            <w:pPr>
              <w:jc w:val="both"/>
              <w:rPr>
                <w:rFonts w:asciiTheme="minorHAnsi" w:hAnsiTheme="minorHAnsi" w:cstheme="minorHAnsi"/>
                <w:sz w:val="22"/>
                <w:szCs w:val="22"/>
              </w:rPr>
            </w:pPr>
            <w:r w:rsidRPr="00DF05B4">
              <w:rPr>
                <w:rFonts w:asciiTheme="minorHAnsi" w:hAnsiTheme="minorHAnsi" w:cstheme="minorHAnsi"/>
                <w:sz w:val="22"/>
                <w:szCs w:val="22"/>
              </w:rPr>
              <w:t>ŽKUD „Renato Pernić“ Roč</w:t>
            </w:r>
          </w:p>
        </w:tc>
        <w:tc>
          <w:tcPr>
            <w:tcW w:w="4536" w:type="dxa"/>
            <w:shd w:val="clear" w:color="auto" w:fill="auto"/>
          </w:tcPr>
          <w:p w:rsidR="00DF05B4" w:rsidRPr="00DF05B4" w:rsidRDefault="00DF05B4" w:rsidP="00DF05B4">
            <w:pPr>
              <w:jc w:val="both"/>
              <w:rPr>
                <w:rFonts w:asciiTheme="minorHAnsi" w:hAnsiTheme="minorHAnsi" w:cstheme="minorHAnsi"/>
                <w:sz w:val="22"/>
                <w:szCs w:val="22"/>
              </w:rPr>
            </w:pPr>
            <w:r w:rsidRPr="00DF05B4">
              <w:rPr>
                <w:rFonts w:asciiTheme="minorHAnsi" w:hAnsiTheme="minorHAnsi" w:cstheme="minorHAnsi"/>
                <w:sz w:val="22"/>
                <w:szCs w:val="22"/>
              </w:rPr>
              <w:t>Redovna djelatnost ŽKUD-a „Renato Pernić“ Roč u 2020.godini</w:t>
            </w:r>
          </w:p>
        </w:tc>
        <w:tc>
          <w:tcPr>
            <w:tcW w:w="1418"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68.400,00</w:t>
            </w:r>
          </w:p>
        </w:tc>
      </w:tr>
      <w:tr w:rsidR="00DF05B4" w:rsidRPr="00DF05B4" w:rsidTr="00B64568">
        <w:tc>
          <w:tcPr>
            <w:tcW w:w="817" w:type="dxa"/>
            <w:shd w:val="clear" w:color="auto" w:fill="auto"/>
          </w:tcPr>
          <w:p w:rsidR="00DF05B4" w:rsidRPr="00DF05B4" w:rsidRDefault="00DF05B4" w:rsidP="00DF05B4">
            <w:pPr>
              <w:jc w:val="right"/>
              <w:rPr>
                <w:rFonts w:asciiTheme="minorHAnsi" w:hAnsiTheme="minorHAnsi" w:cstheme="minorHAnsi"/>
                <w:sz w:val="22"/>
                <w:szCs w:val="22"/>
              </w:rPr>
            </w:pPr>
          </w:p>
        </w:tc>
        <w:tc>
          <w:tcPr>
            <w:tcW w:w="6804" w:type="dxa"/>
            <w:gridSpan w:val="2"/>
            <w:shd w:val="clear" w:color="auto" w:fill="auto"/>
          </w:tcPr>
          <w:p w:rsidR="00DF05B4" w:rsidRPr="00DF05B4" w:rsidRDefault="00DF05B4" w:rsidP="00DF05B4">
            <w:pPr>
              <w:jc w:val="both"/>
              <w:rPr>
                <w:rFonts w:asciiTheme="minorHAnsi" w:hAnsiTheme="minorHAnsi" w:cstheme="minorHAnsi"/>
                <w:b/>
                <w:sz w:val="22"/>
                <w:szCs w:val="22"/>
              </w:rPr>
            </w:pPr>
            <w:r w:rsidRPr="00DF05B4">
              <w:rPr>
                <w:rFonts w:asciiTheme="minorHAnsi" w:hAnsiTheme="minorHAnsi" w:cstheme="minorHAnsi"/>
                <w:b/>
                <w:sz w:val="22"/>
                <w:szCs w:val="22"/>
              </w:rPr>
              <w:t>Ukupno – Kultura</w:t>
            </w:r>
          </w:p>
        </w:tc>
        <w:tc>
          <w:tcPr>
            <w:tcW w:w="1418" w:type="dxa"/>
          </w:tcPr>
          <w:p w:rsidR="00DF05B4" w:rsidRPr="00DF05B4" w:rsidRDefault="00DF05B4" w:rsidP="00DF05B4">
            <w:pPr>
              <w:jc w:val="right"/>
              <w:rPr>
                <w:rFonts w:asciiTheme="minorHAnsi" w:hAnsiTheme="minorHAnsi" w:cstheme="minorHAnsi"/>
                <w:b/>
                <w:sz w:val="22"/>
                <w:szCs w:val="22"/>
              </w:rPr>
            </w:pPr>
            <w:r w:rsidRPr="00DF05B4">
              <w:rPr>
                <w:rFonts w:asciiTheme="minorHAnsi" w:hAnsiTheme="minorHAnsi" w:cstheme="minorHAnsi"/>
                <w:b/>
                <w:sz w:val="22"/>
                <w:szCs w:val="22"/>
              </w:rPr>
              <w:fldChar w:fldCharType="begin"/>
            </w:r>
            <w:r w:rsidRPr="00DF05B4">
              <w:rPr>
                <w:rFonts w:asciiTheme="minorHAnsi" w:hAnsiTheme="minorHAnsi" w:cstheme="minorHAnsi"/>
                <w:b/>
                <w:sz w:val="22"/>
                <w:szCs w:val="22"/>
              </w:rPr>
              <w:instrText xml:space="preserve"> =SUM(ABOVE) </w:instrText>
            </w:r>
            <w:r w:rsidRPr="00DF05B4">
              <w:rPr>
                <w:rFonts w:asciiTheme="minorHAnsi" w:hAnsiTheme="minorHAnsi" w:cstheme="minorHAnsi"/>
                <w:b/>
                <w:sz w:val="22"/>
                <w:szCs w:val="22"/>
              </w:rPr>
              <w:fldChar w:fldCharType="separate"/>
            </w:r>
            <w:r w:rsidRPr="00DF05B4">
              <w:rPr>
                <w:rFonts w:asciiTheme="minorHAnsi" w:hAnsiTheme="minorHAnsi" w:cstheme="minorHAnsi"/>
                <w:b/>
                <w:noProof/>
                <w:sz w:val="22"/>
                <w:szCs w:val="22"/>
              </w:rPr>
              <w:t>231.100</w:t>
            </w:r>
            <w:r w:rsidRPr="00DF05B4">
              <w:rPr>
                <w:rFonts w:asciiTheme="minorHAnsi" w:hAnsiTheme="minorHAnsi" w:cstheme="minorHAnsi"/>
                <w:b/>
                <w:sz w:val="22"/>
                <w:szCs w:val="22"/>
              </w:rPr>
              <w:fldChar w:fldCharType="end"/>
            </w:r>
            <w:r w:rsidRPr="00DF05B4">
              <w:rPr>
                <w:rFonts w:asciiTheme="minorHAnsi" w:hAnsiTheme="minorHAnsi" w:cstheme="minorHAnsi"/>
                <w:b/>
                <w:sz w:val="22"/>
                <w:szCs w:val="22"/>
              </w:rPr>
              <w:t>,00</w:t>
            </w:r>
          </w:p>
        </w:tc>
      </w:tr>
    </w:tbl>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Od odobrenih programa/projekata u 2020. godini nije sklopljen ugovor za  prijavljeni projekt „</w:t>
      </w:r>
      <w:r w:rsidRPr="00DF05B4">
        <w:rPr>
          <w:rFonts w:asciiTheme="minorHAnsi" w:hAnsiTheme="minorHAnsi" w:cstheme="minorHAnsi"/>
          <w:sz w:val="22"/>
          <w:szCs w:val="22"/>
        </w:rPr>
        <w:t>Ljetna škola za mlade kustose i umjetnike u Zavičajnom muzeju u Buzetu“ prijavitelja udruge Socijalni rub: zanimljive neispričane priče (SF:ius). Tri su</w:t>
      </w:r>
      <w:r w:rsidRPr="00DF05B4">
        <w:rPr>
          <w:rFonts w:asciiTheme="minorHAnsi" w:hAnsiTheme="minorHAnsi" w:cstheme="minorHAnsi"/>
        </w:rPr>
        <w:t xml:space="preserve"> udruge zbog epidemiološke situacije i nemogućnosti provedbe redovnih godišnjih aktivnosti zatražile produljenje roka provedbe i tijekom 2021. godine, što je regulirano dodatkom ugovoru.</w:t>
      </w:r>
    </w:p>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b/>
          <w:bCs/>
        </w:rPr>
      </w:pPr>
      <w:r w:rsidRPr="00DF05B4">
        <w:rPr>
          <w:rFonts w:asciiTheme="minorHAnsi" w:hAnsiTheme="minorHAnsi" w:cstheme="minorHAnsi"/>
          <w:b/>
          <w:bCs/>
        </w:rPr>
        <w:t>Aktivnost: Sufinanciranje tiskanja publikacija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xml:space="preserve">Sredstvima u iznosu od 10.000,00 kuna sufinancirano je izdavanje pretiska Misala kneza Novaka. Jedan je primjerak ove vrijedne knjige doniran Gradu Buzetu, a biti će izložen u Gradskoj knjižnici. </w:t>
      </w:r>
    </w:p>
    <w:p w:rsidR="00DF05B4" w:rsidRPr="00DF05B4" w:rsidRDefault="00DF05B4" w:rsidP="00DF05B4">
      <w:pPr>
        <w:jc w:val="both"/>
        <w:rPr>
          <w:rFonts w:asciiTheme="minorHAnsi" w:hAnsiTheme="minorHAnsi" w:cstheme="minorHAnsi"/>
        </w:rPr>
      </w:pPr>
    </w:p>
    <w:p w:rsidR="00DF05B4" w:rsidRPr="00DF05B4" w:rsidRDefault="00DF05B4" w:rsidP="00DF05B4">
      <w:pPr>
        <w:shd w:val="clear" w:color="auto" w:fill="D9D9D9"/>
        <w:jc w:val="both"/>
        <w:rPr>
          <w:rFonts w:asciiTheme="minorHAnsi" w:hAnsiTheme="minorHAnsi" w:cstheme="minorHAnsi"/>
        </w:rPr>
      </w:pPr>
      <w:r w:rsidRPr="00DF05B4">
        <w:rPr>
          <w:rFonts w:asciiTheme="minorHAnsi" w:hAnsiTheme="minorHAnsi" w:cstheme="minorHAnsi"/>
          <w:b/>
        </w:rPr>
        <w:t>Program javnih potreba u sportu Grada Buzeta za 2020. godinu</w:t>
      </w:r>
      <w:r w:rsidRPr="00DF05B4">
        <w:rPr>
          <w:rFonts w:asciiTheme="minorHAnsi" w:hAnsiTheme="minorHAnsi" w:cstheme="minorHAnsi"/>
        </w:rPr>
        <w:t xml:space="preserve"> </w:t>
      </w:r>
    </w:p>
    <w:p w:rsidR="00DF05B4" w:rsidRPr="00DF05B4" w:rsidRDefault="00DF05B4" w:rsidP="00DF05B4">
      <w:pPr>
        <w:jc w:val="both"/>
        <w:rPr>
          <w:rFonts w:asciiTheme="minorHAnsi" w:hAnsiTheme="minorHAnsi" w:cstheme="minorHAnsi"/>
          <w:b/>
          <w:bCs/>
        </w:rPr>
      </w:pPr>
    </w:p>
    <w:p w:rsidR="00DF05B4" w:rsidRPr="00DF05B4" w:rsidRDefault="00DF05B4" w:rsidP="00DF05B4">
      <w:pPr>
        <w:jc w:val="both"/>
        <w:rPr>
          <w:rFonts w:asciiTheme="minorHAnsi" w:hAnsiTheme="minorHAnsi" w:cstheme="minorHAnsi"/>
          <w:b/>
          <w:bCs/>
        </w:rPr>
      </w:pPr>
      <w:r w:rsidRPr="00DF05B4">
        <w:rPr>
          <w:rFonts w:asciiTheme="minorHAnsi" w:hAnsiTheme="minorHAnsi" w:cstheme="minorHAnsi"/>
          <w:b/>
          <w:bCs/>
        </w:rPr>
        <w:t xml:space="preserve">Aktivnost: Stručna služba Zajednice sportskih udruga Grada Buzeta </w:t>
      </w:r>
    </w:p>
    <w:p w:rsidR="00DF05B4" w:rsidRPr="00DF05B4" w:rsidRDefault="00DF05B4" w:rsidP="00DF05B4">
      <w:pPr>
        <w:rPr>
          <w:rFonts w:asciiTheme="minorHAnsi" w:hAnsiTheme="minorHAnsi" w:cstheme="minorHAnsi"/>
        </w:rPr>
      </w:pPr>
      <w:r w:rsidRPr="00DF05B4">
        <w:rPr>
          <w:rFonts w:asciiTheme="minorHAnsi" w:hAnsiTheme="minorHAnsi" w:cstheme="minorHAnsi"/>
        </w:rPr>
        <w:t>Sportskoj zajednici Grada Buzeta su u 2020. godini  doznačena sredstva za troškove osoblja u iznosu od 122.500,00 kuna.</w:t>
      </w:r>
    </w:p>
    <w:p w:rsidR="00DF05B4" w:rsidRPr="00DF05B4" w:rsidRDefault="00DF05B4" w:rsidP="00DF05B4">
      <w:pPr>
        <w:jc w:val="both"/>
        <w:rPr>
          <w:rFonts w:asciiTheme="minorHAnsi" w:eastAsia="Calibri" w:hAnsiTheme="minorHAnsi" w:cstheme="minorHAnsi"/>
          <w:b/>
          <w:lang w:eastAsia="en-US"/>
        </w:rPr>
      </w:pPr>
    </w:p>
    <w:p w:rsidR="00DF05B4" w:rsidRPr="00DF05B4" w:rsidRDefault="00DF05B4" w:rsidP="00DF05B4">
      <w:pPr>
        <w:jc w:val="both"/>
        <w:rPr>
          <w:rFonts w:asciiTheme="minorHAnsi" w:eastAsia="Calibri" w:hAnsiTheme="minorHAnsi" w:cstheme="minorHAnsi"/>
          <w:b/>
          <w:lang w:eastAsia="en-US"/>
        </w:rPr>
      </w:pPr>
      <w:r w:rsidRPr="00DF05B4">
        <w:rPr>
          <w:rFonts w:asciiTheme="minorHAnsi" w:eastAsia="Calibri" w:hAnsiTheme="minorHAnsi" w:cstheme="minorHAnsi"/>
          <w:b/>
          <w:lang w:eastAsia="en-US"/>
        </w:rPr>
        <w:t>Aktivnost: Sportske udruge i klubovi</w:t>
      </w:r>
    </w:p>
    <w:p w:rsidR="00DF05B4" w:rsidRPr="00DF05B4" w:rsidRDefault="00DF05B4" w:rsidP="00DF05B4">
      <w:pPr>
        <w:jc w:val="both"/>
        <w:rPr>
          <w:rFonts w:asciiTheme="minorHAnsi" w:eastAsia="Calibri" w:hAnsiTheme="minorHAnsi" w:cstheme="minorHAnsi"/>
          <w:lang w:eastAsia="en-US"/>
        </w:rPr>
      </w:pPr>
      <w:r w:rsidRPr="00DF05B4">
        <w:rPr>
          <w:rFonts w:asciiTheme="minorHAnsi" w:eastAsia="Calibri" w:hAnsiTheme="minorHAnsi" w:cstheme="minorHAnsi"/>
          <w:lang w:eastAsia="en-US"/>
        </w:rPr>
        <w:t>Za aktivnosti i rad 22 kluba koji su članovi Sportske zajednice Grada Buzeta putem Sportske zajednice u 2020. godini doznačena sredstva klubovima u ukupnom iznosu od 750.000,00 kuna. Sredstva klubovima nisu bila doznačena za mjesec travanj i svibanj, obzirom su tijekom tog razdoblja zbog okolnosti izazvanih epidemije bolesti COVID-19 uzrokovane virusom SARS CoV-2 od strane Ministarstva zdravstva Republike Hrvatske temeljem Odluke o mjerama ograničavanja društvenih okupljanja, rada u trgovini, uslužnih djelatnosti i održavanja sportskih i kulturnih događanja Stožera civilne zaštite Republike Hrvatske (KLASA: 810-06/20-</w:t>
      </w:r>
      <w:r w:rsidRPr="00DF05B4">
        <w:rPr>
          <w:rFonts w:asciiTheme="minorHAnsi" w:eastAsia="Calibri" w:hAnsiTheme="minorHAnsi" w:cstheme="minorHAnsi"/>
          <w:lang w:eastAsia="en-US"/>
        </w:rPr>
        <w:lastRenderedPageBreak/>
        <w:t>01/7, URBROJ: 511-01-300-20-1 od 19. ožujka 2020. godine) bila obustavljena sportska natjecanja i organizirani treninzi.</w:t>
      </w:r>
    </w:p>
    <w:p w:rsidR="00DF05B4" w:rsidRPr="00DF05B4" w:rsidRDefault="00DF05B4" w:rsidP="00DF05B4">
      <w:pPr>
        <w:jc w:val="both"/>
        <w:rPr>
          <w:rFonts w:asciiTheme="minorHAnsi" w:eastAsia="Calibri" w:hAnsiTheme="minorHAnsi" w:cstheme="minorHAnsi"/>
          <w:lang w:eastAsia="en-US"/>
        </w:rPr>
      </w:pPr>
    </w:p>
    <w:p w:rsidR="00DF05B4" w:rsidRPr="00DF05B4" w:rsidRDefault="00DF05B4" w:rsidP="00DF05B4">
      <w:pPr>
        <w:jc w:val="both"/>
        <w:rPr>
          <w:rFonts w:asciiTheme="minorHAnsi" w:hAnsiTheme="minorHAnsi" w:cstheme="minorHAnsi"/>
        </w:rPr>
      </w:pPr>
      <w:r w:rsidRPr="00DF05B4">
        <w:rPr>
          <w:rFonts w:asciiTheme="minorHAnsi" w:eastAsia="Calibri" w:hAnsiTheme="minorHAnsi" w:cstheme="minorHAnsi"/>
          <w:lang w:eastAsia="en-US"/>
        </w:rPr>
        <w:t xml:space="preserve">U 2020. godini za manifestacije, programe i projekte u području sporta i rekreacije, a koje provode organizacije civilnog društva putem javnog natječaja sukladno Pravilniku o kriterijima, mjerilima i postupcima financiranja programa i projekata od interesa za Grad Buzet odobrena su putem natječaja sredstva za </w:t>
      </w:r>
      <w:r w:rsidRPr="00DF05B4">
        <w:rPr>
          <w:rFonts w:asciiTheme="minorHAnsi" w:hAnsiTheme="minorHAnsi" w:cstheme="minorHAnsi"/>
        </w:rPr>
        <w:t>13 programa i projekata udruga u području sporta.  U 2020. godini obzirom na specifičnu epidemiološku situaciju ugovoreni su i realizirani sljedeći projekti: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2142"/>
        <w:gridCol w:w="4536"/>
        <w:gridCol w:w="1559"/>
      </w:tblGrid>
      <w:tr w:rsidR="00DF05B4" w:rsidRPr="00DF05B4" w:rsidTr="00B64568">
        <w:tc>
          <w:tcPr>
            <w:tcW w:w="830" w:type="dxa"/>
            <w:shd w:val="clear" w:color="auto" w:fill="auto"/>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t>Redni broj</w:t>
            </w:r>
          </w:p>
        </w:tc>
        <w:tc>
          <w:tcPr>
            <w:tcW w:w="2142" w:type="dxa"/>
            <w:shd w:val="clear" w:color="auto" w:fill="auto"/>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t>Organizacija civilnog društva</w:t>
            </w:r>
          </w:p>
        </w:tc>
        <w:tc>
          <w:tcPr>
            <w:tcW w:w="4536" w:type="dxa"/>
            <w:shd w:val="clear" w:color="auto" w:fill="auto"/>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t>Ime prijavljenog programa/projekta/manifestacije</w:t>
            </w:r>
          </w:p>
        </w:tc>
        <w:tc>
          <w:tcPr>
            <w:tcW w:w="1559" w:type="dxa"/>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t>Odobreni iznos za 2020. godinu</w:t>
            </w:r>
          </w:p>
        </w:tc>
      </w:tr>
      <w:tr w:rsidR="00DF05B4" w:rsidRPr="00DF05B4" w:rsidTr="00B64568">
        <w:tc>
          <w:tcPr>
            <w:tcW w:w="830" w:type="dxa"/>
            <w:shd w:val="clear" w:color="auto" w:fill="auto"/>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1.</w:t>
            </w:r>
          </w:p>
        </w:tc>
        <w:tc>
          <w:tcPr>
            <w:tcW w:w="2142"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Auto klub Buzet</w:t>
            </w:r>
          </w:p>
        </w:tc>
        <w:tc>
          <w:tcPr>
            <w:tcW w:w="4536"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Europsko prvenstvo brdskih auto utrka „Buzetski dani 2020.“</w:t>
            </w:r>
          </w:p>
        </w:tc>
        <w:tc>
          <w:tcPr>
            <w:tcW w:w="1559"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110.000,00</w:t>
            </w:r>
          </w:p>
        </w:tc>
      </w:tr>
      <w:tr w:rsidR="00DF05B4" w:rsidRPr="00DF05B4" w:rsidTr="00B64568">
        <w:tc>
          <w:tcPr>
            <w:tcW w:w="830" w:type="dxa"/>
            <w:shd w:val="clear" w:color="auto" w:fill="auto"/>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2.</w:t>
            </w:r>
          </w:p>
        </w:tc>
        <w:tc>
          <w:tcPr>
            <w:tcW w:w="2142"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Hrvatsko planinarsko društvo „Planik“ (HPD Planik Umag)</w:t>
            </w:r>
          </w:p>
        </w:tc>
        <w:tc>
          <w:tcPr>
            <w:tcW w:w="4536"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Organizacija dvije volonterske radne akcije: 1. Čišćenje i obnova markacija na planinarskim stazama  na području Grada Buzeta 2. Akcije temeljitog čišćenja i radova održavanja planinarske kuće</w:t>
            </w:r>
          </w:p>
        </w:tc>
        <w:tc>
          <w:tcPr>
            <w:tcW w:w="1559"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1.700,00</w:t>
            </w:r>
          </w:p>
        </w:tc>
      </w:tr>
      <w:tr w:rsidR="00DF05B4" w:rsidRPr="00DF05B4" w:rsidTr="00B64568">
        <w:tc>
          <w:tcPr>
            <w:tcW w:w="830" w:type="dxa"/>
            <w:shd w:val="clear" w:color="auto" w:fill="auto"/>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3.</w:t>
            </w:r>
          </w:p>
        </w:tc>
        <w:tc>
          <w:tcPr>
            <w:tcW w:w="2142"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Kickboxing klub Fighter</w:t>
            </w:r>
          </w:p>
        </w:tc>
        <w:tc>
          <w:tcPr>
            <w:tcW w:w="4536"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Sport je život</w:t>
            </w:r>
          </w:p>
        </w:tc>
        <w:tc>
          <w:tcPr>
            <w:tcW w:w="1559"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800,00</w:t>
            </w:r>
          </w:p>
        </w:tc>
      </w:tr>
      <w:tr w:rsidR="00DF05B4" w:rsidRPr="00DF05B4" w:rsidTr="00B64568">
        <w:tc>
          <w:tcPr>
            <w:tcW w:w="830" w:type="dxa"/>
            <w:shd w:val="clear" w:color="auto" w:fill="auto"/>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4.</w:t>
            </w:r>
          </w:p>
        </w:tc>
        <w:tc>
          <w:tcPr>
            <w:tcW w:w="2142"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Nogometni klub Buzet</w:t>
            </w:r>
          </w:p>
        </w:tc>
        <w:tc>
          <w:tcPr>
            <w:tcW w:w="4536"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Za (volimo) nogomet! – projekt poticanja bavljenja djece nogometom</w:t>
            </w:r>
          </w:p>
        </w:tc>
        <w:tc>
          <w:tcPr>
            <w:tcW w:w="1559"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2.500,00</w:t>
            </w:r>
          </w:p>
        </w:tc>
      </w:tr>
      <w:tr w:rsidR="00DF05B4" w:rsidRPr="00DF05B4" w:rsidTr="00B64568">
        <w:tc>
          <w:tcPr>
            <w:tcW w:w="830" w:type="dxa"/>
            <w:shd w:val="clear" w:color="auto" w:fill="auto"/>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5.</w:t>
            </w:r>
          </w:p>
        </w:tc>
        <w:tc>
          <w:tcPr>
            <w:tcW w:w="2142"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Nogometni klub Buzet</w:t>
            </w:r>
          </w:p>
        </w:tc>
        <w:tc>
          <w:tcPr>
            <w:tcW w:w="4536"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Osposobljavanje nogometnih trenera na HNS-ovoj akademiji</w:t>
            </w:r>
          </w:p>
        </w:tc>
        <w:tc>
          <w:tcPr>
            <w:tcW w:w="1559"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2.500,00</w:t>
            </w:r>
          </w:p>
        </w:tc>
      </w:tr>
      <w:tr w:rsidR="00DF05B4" w:rsidRPr="00DF05B4" w:rsidTr="00B64568">
        <w:tc>
          <w:tcPr>
            <w:tcW w:w="830" w:type="dxa"/>
            <w:shd w:val="clear" w:color="auto" w:fill="auto"/>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6.</w:t>
            </w:r>
          </w:p>
        </w:tc>
        <w:tc>
          <w:tcPr>
            <w:tcW w:w="2142"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Rukometni klub Buzet</w:t>
            </w:r>
          </w:p>
        </w:tc>
        <w:tc>
          <w:tcPr>
            <w:tcW w:w="4536"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 xml:space="preserve">Natjecanje Rukometnog kluba Buzet u 1. Hrvatskoj rukometnoj lizi u sezoni 2020. </w:t>
            </w:r>
          </w:p>
        </w:tc>
        <w:tc>
          <w:tcPr>
            <w:tcW w:w="1559"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83.400,00</w:t>
            </w:r>
          </w:p>
        </w:tc>
      </w:tr>
      <w:tr w:rsidR="00DF05B4" w:rsidRPr="00DF05B4" w:rsidTr="00B64568">
        <w:tc>
          <w:tcPr>
            <w:tcW w:w="830" w:type="dxa"/>
            <w:shd w:val="clear" w:color="auto" w:fill="auto"/>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7.</w:t>
            </w:r>
          </w:p>
        </w:tc>
        <w:tc>
          <w:tcPr>
            <w:tcW w:w="2142"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SRK Alba</w:t>
            </w:r>
          </w:p>
        </w:tc>
        <w:tc>
          <w:tcPr>
            <w:tcW w:w="4536"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Compressport IstraTrek Buzet</w:t>
            </w:r>
          </w:p>
        </w:tc>
        <w:tc>
          <w:tcPr>
            <w:tcW w:w="1559"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6.500,00</w:t>
            </w:r>
          </w:p>
        </w:tc>
      </w:tr>
      <w:tr w:rsidR="00DF05B4" w:rsidRPr="00DF05B4" w:rsidTr="00B64568">
        <w:tc>
          <w:tcPr>
            <w:tcW w:w="830" w:type="dxa"/>
            <w:shd w:val="clear" w:color="auto" w:fill="auto"/>
          </w:tcPr>
          <w:p w:rsidR="00DF05B4" w:rsidRPr="00DF05B4" w:rsidRDefault="00DF05B4" w:rsidP="00DF05B4">
            <w:pPr>
              <w:jc w:val="center"/>
              <w:rPr>
                <w:rFonts w:asciiTheme="minorHAnsi" w:hAnsiTheme="minorHAnsi" w:cstheme="minorHAnsi"/>
                <w:sz w:val="22"/>
                <w:szCs w:val="22"/>
              </w:rPr>
            </w:pPr>
            <w:r w:rsidRPr="00DF05B4">
              <w:rPr>
                <w:rFonts w:asciiTheme="minorHAnsi" w:hAnsiTheme="minorHAnsi" w:cstheme="minorHAnsi"/>
                <w:sz w:val="22"/>
                <w:szCs w:val="22"/>
              </w:rPr>
              <w:t>8.</w:t>
            </w:r>
          </w:p>
        </w:tc>
        <w:tc>
          <w:tcPr>
            <w:tcW w:w="2142"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Stolnoteniski klub Buzet</w:t>
            </w:r>
          </w:p>
        </w:tc>
        <w:tc>
          <w:tcPr>
            <w:tcW w:w="4536"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Ping pong 4 all</w:t>
            </w:r>
          </w:p>
        </w:tc>
        <w:tc>
          <w:tcPr>
            <w:tcW w:w="1559" w:type="dxa"/>
          </w:tcPr>
          <w:p w:rsidR="00DF05B4" w:rsidRPr="00DF05B4" w:rsidRDefault="00DF05B4" w:rsidP="00DF05B4">
            <w:pPr>
              <w:spacing w:before="60"/>
              <w:jc w:val="right"/>
              <w:rPr>
                <w:rFonts w:asciiTheme="minorHAnsi" w:hAnsiTheme="minorHAnsi" w:cstheme="minorHAnsi"/>
                <w:sz w:val="22"/>
                <w:szCs w:val="22"/>
              </w:rPr>
            </w:pPr>
            <w:r w:rsidRPr="00DF05B4">
              <w:rPr>
                <w:rFonts w:asciiTheme="minorHAnsi" w:hAnsiTheme="minorHAnsi" w:cstheme="minorHAnsi"/>
                <w:sz w:val="22"/>
                <w:szCs w:val="22"/>
              </w:rPr>
              <w:t>2.500,00</w:t>
            </w:r>
          </w:p>
        </w:tc>
      </w:tr>
      <w:tr w:rsidR="00DF05B4" w:rsidRPr="00DF05B4" w:rsidTr="00B64568">
        <w:tc>
          <w:tcPr>
            <w:tcW w:w="830" w:type="dxa"/>
            <w:shd w:val="clear" w:color="auto" w:fill="auto"/>
          </w:tcPr>
          <w:p w:rsidR="00DF05B4" w:rsidRPr="00DF05B4" w:rsidRDefault="00DF05B4" w:rsidP="00DF05B4">
            <w:pPr>
              <w:jc w:val="center"/>
              <w:rPr>
                <w:rFonts w:asciiTheme="minorHAnsi" w:hAnsiTheme="minorHAnsi" w:cstheme="minorHAnsi"/>
                <w:sz w:val="22"/>
                <w:szCs w:val="22"/>
              </w:rPr>
            </w:pPr>
          </w:p>
        </w:tc>
        <w:tc>
          <w:tcPr>
            <w:tcW w:w="6678" w:type="dxa"/>
            <w:gridSpan w:val="2"/>
            <w:shd w:val="clear" w:color="auto" w:fill="auto"/>
          </w:tcPr>
          <w:p w:rsidR="00DF05B4" w:rsidRPr="00DF05B4" w:rsidRDefault="00DF05B4" w:rsidP="00DF05B4">
            <w:pPr>
              <w:rPr>
                <w:rFonts w:asciiTheme="minorHAnsi" w:hAnsiTheme="minorHAnsi" w:cstheme="minorHAnsi"/>
                <w:b/>
                <w:sz w:val="22"/>
                <w:szCs w:val="22"/>
              </w:rPr>
            </w:pPr>
            <w:r w:rsidRPr="00DF05B4">
              <w:rPr>
                <w:rFonts w:asciiTheme="minorHAnsi" w:hAnsiTheme="minorHAnsi" w:cstheme="minorHAnsi"/>
                <w:b/>
                <w:sz w:val="22"/>
                <w:szCs w:val="22"/>
              </w:rPr>
              <w:t>Ukupno – Sport i rekreacija</w:t>
            </w:r>
          </w:p>
        </w:tc>
        <w:tc>
          <w:tcPr>
            <w:tcW w:w="1559" w:type="dxa"/>
          </w:tcPr>
          <w:p w:rsidR="00DF05B4" w:rsidRPr="00DF05B4" w:rsidRDefault="00DF05B4" w:rsidP="00DF05B4">
            <w:pPr>
              <w:jc w:val="right"/>
              <w:rPr>
                <w:rFonts w:asciiTheme="minorHAnsi" w:hAnsiTheme="minorHAnsi" w:cstheme="minorHAnsi"/>
                <w:b/>
                <w:sz w:val="22"/>
                <w:szCs w:val="22"/>
              </w:rPr>
            </w:pPr>
            <w:r w:rsidRPr="00DF05B4">
              <w:rPr>
                <w:rFonts w:asciiTheme="minorHAnsi" w:hAnsiTheme="minorHAnsi" w:cstheme="minorHAnsi"/>
                <w:b/>
                <w:sz w:val="22"/>
                <w:szCs w:val="22"/>
              </w:rPr>
              <w:fldChar w:fldCharType="begin"/>
            </w:r>
            <w:r w:rsidRPr="00DF05B4">
              <w:rPr>
                <w:rFonts w:asciiTheme="minorHAnsi" w:hAnsiTheme="minorHAnsi" w:cstheme="minorHAnsi"/>
                <w:b/>
                <w:sz w:val="22"/>
                <w:szCs w:val="22"/>
              </w:rPr>
              <w:instrText xml:space="preserve"> =SUM(ABOVE) </w:instrText>
            </w:r>
            <w:r w:rsidRPr="00DF05B4">
              <w:rPr>
                <w:rFonts w:asciiTheme="minorHAnsi" w:hAnsiTheme="minorHAnsi" w:cstheme="minorHAnsi"/>
                <w:b/>
                <w:sz w:val="22"/>
                <w:szCs w:val="22"/>
              </w:rPr>
              <w:fldChar w:fldCharType="separate"/>
            </w:r>
            <w:r w:rsidRPr="00DF05B4">
              <w:rPr>
                <w:rFonts w:asciiTheme="minorHAnsi" w:hAnsiTheme="minorHAnsi" w:cstheme="minorHAnsi"/>
                <w:b/>
                <w:noProof/>
                <w:sz w:val="22"/>
                <w:szCs w:val="22"/>
              </w:rPr>
              <w:t>209.900</w:t>
            </w:r>
            <w:r w:rsidRPr="00DF05B4">
              <w:rPr>
                <w:rFonts w:asciiTheme="minorHAnsi" w:hAnsiTheme="minorHAnsi" w:cstheme="minorHAnsi"/>
                <w:b/>
                <w:sz w:val="22"/>
                <w:szCs w:val="22"/>
              </w:rPr>
              <w:fldChar w:fldCharType="end"/>
            </w:r>
            <w:r w:rsidRPr="00DF05B4">
              <w:rPr>
                <w:rFonts w:asciiTheme="minorHAnsi" w:hAnsiTheme="minorHAnsi" w:cstheme="minorHAnsi"/>
                <w:b/>
                <w:sz w:val="22"/>
                <w:szCs w:val="22"/>
              </w:rPr>
              <w:t>,00</w:t>
            </w:r>
          </w:p>
        </w:tc>
      </w:tr>
    </w:tbl>
    <w:p w:rsidR="00DF05B4" w:rsidRPr="00DF05B4" w:rsidRDefault="00DF05B4" w:rsidP="00DF05B4">
      <w:pPr>
        <w:jc w:val="both"/>
        <w:rPr>
          <w:rFonts w:asciiTheme="minorHAnsi" w:eastAsia="Calibri" w:hAnsiTheme="minorHAnsi" w:cstheme="minorHAnsi"/>
          <w:lang w:eastAsia="en-US"/>
        </w:rPr>
      </w:pPr>
    </w:p>
    <w:p w:rsidR="00DF05B4" w:rsidRPr="00DF05B4" w:rsidRDefault="00DF05B4" w:rsidP="00DF05B4">
      <w:pPr>
        <w:jc w:val="both"/>
        <w:rPr>
          <w:rFonts w:asciiTheme="minorHAnsi" w:eastAsia="Calibri" w:hAnsiTheme="minorHAnsi" w:cstheme="minorHAnsi"/>
          <w:lang w:eastAsia="en-US"/>
        </w:rPr>
      </w:pPr>
      <w:bookmarkStart w:id="3" w:name="_Hlk65664558"/>
      <w:r w:rsidRPr="00DF05B4">
        <w:rPr>
          <w:rFonts w:asciiTheme="minorHAnsi" w:eastAsia="Calibri" w:hAnsiTheme="minorHAnsi" w:cstheme="minorHAnsi"/>
          <w:lang w:eastAsia="en-US"/>
        </w:rPr>
        <w:t>U 2020. nisu ugovoreni ni realizirani sljedeći odobreni programi:</w:t>
      </w:r>
    </w:p>
    <w:bookmarkEnd w:id="3"/>
    <w:p w:rsidR="00DF05B4" w:rsidRPr="00DF05B4" w:rsidRDefault="00DF05B4" w:rsidP="00DF05B4">
      <w:pPr>
        <w:numPr>
          <w:ilvl w:val="0"/>
          <w:numId w:val="30"/>
        </w:numPr>
        <w:jc w:val="both"/>
        <w:rPr>
          <w:rFonts w:asciiTheme="minorHAnsi" w:eastAsia="Calibri" w:hAnsiTheme="minorHAnsi" w:cstheme="minorHAnsi"/>
          <w:lang w:eastAsia="en-US"/>
        </w:rPr>
      </w:pPr>
      <w:r w:rsidRPr="00DF05B4">
        <w:rPr>
          <w:rFonts w:asciiTheme="minorHAnsi" w:eastAsia="Calibri" w:hAnsiTheme="minorHAnsi" w:cstheme="minorHAnsi"/>
          <w:lang w:eastAsia="en-US"/>
        </w:rPr>
        <w:t>EMK Buzet - Enduro motocross klub „Buzet“ - „Cross country Buzet 2020“</w:t>
      </w:r>
    </w:p>
    <w:p w:rsidR="00DF05B4" w:rsidRPr="00DF05B4" w:rsidRDefault="00DF05B4" w:rsidP="00DF05B4">
      <w:pPr>
        <w:numPr>
          <w:ilvl w:val="0"/>
          <w:numId w:val="30"/>
        </w:numPr>
        <w:jc w:val="both"/>
        <w:rPr>
          <w:rFonts w:asciiTheme="minorHAnsi" w:eastAsia="Calibri" w:hAnsiTheme="minorHAnsi" w:cstheme="minorHAnsi"/>
          <w:lang w:eastAsia="en-US"/>
        </w:rPr>
      </w:pPr>
      <w:r w:rsidRPr="00DF05B4">
        <w:rPr>
          <w:rFonts w:asciiTheme="minorHAnsi" w:eastAsia="Calibri" w:hAnsiTheme="minorHAnsi" w:cstheme="minorHAnsi"/>
          <w:lang w:eastAsia="en-US"/>
        </w:rPr>
        <w:t>Auto klub Buzet Autosport – „Signum  max formula  driver“</w:t>
      </w:r>
    </w:p>
    <w:p w:rsidR="00DF05B4" w:rsidRPr="00DF05B4" w:rsidRDefault="00DF05B4" w:rsidP="00DF05B4">
      <w:pPr>
        <w:numPr>
          <w:ilvl w:val="0"/>
          <w:numId w:val="30"/>
        </w:numPr>
        <w:jc w:val="both"/>
        <w:rPr>
          <w:rFonts w:asciiTheme="minorHAnsi" w:eastAsia="Calibri" w:hAnsiTheme="minorHAnsi" w:cstheme="minorHAnsi"/>
          <w:lang w:eastAsia="en-US"/>
        </w:rPr>
      </w:pPr>
      <w:r w:rsidRPr="00DF05B4">
        <w:rPr>
          <w:rFonts w:asciiTheme="minorHAnsi" w:eastAsia="Calibri" w:hAnsiTheme="minorHAnsi" w:cstheme="minorHAnsi"/>
          <w:lang w:eastAsia="en-US"/>
        </w:rPr>
        <w:t>Klub za slobodno letenje „Krila Kvarnera“ Rijeka - „Otvoreno državno prvenstvo Hrvatske, Češke i Slovenije u slobodnom letenju zmajem „CO Open 2020“ (skraćeno „CRO Open 2020“)“</w:t>
      </w:r>
    </w:p>
    <w:p w:rsidR="00DF05B4" w:rsidRPr="00DF05B4" w:rsidRDefault="00DF05B4" w:rsidP="00DF05B4">
      <w:pPr>
        <w:numPr>
          <w:ilvl w:val="0"/>
          <w:numId w:val="30"/>
        </w:numPr>
        <w:jc w:val="both"/>
        <w:rPr>
          <w:rFonts w:asciiTheme="minorHAnsi" w:eastAsia="Calibri" w:hAnsiTheme="minorHAnsi" w:cstheme="minorHAnsi"/>
          <w:lang w:eastAsia="en-US"/>
        </w:rPr>
      </w:pPr>
      <w:r w:rsidRPr="00DF05B4">
        <w:rPr>
          <w:rFonts w:asciiTheme="minorHAnsi" w:eastAsia="Calibri" w:hAnsiTheme="minorHAnsi" w:cstheme="minorHAnsi"/>
          <w:lang w:eastAsia="en-US"/>
        </w:rPr>
        <w:t>SRK Alba - Ultratrail utrka svjetskog kupa „ Miles of Istria“</w:t>
      </w:r>
    </w:p>
    <w:p w:rsidR="00DF05B4" w:rsidRPr="00DF05B4" w:rsidRDefault="00DF05B4" w:rsidP="00DF05B4">
      <w:pPr>
        <w:numPr>
          <w:ilvl w:val="0"/>
          <w:numId w:val="30"/>
        </w:numPr>
        <w:jc w:val="both"/>
        <w:rPr>
          <w:rFonts w:asciiTheme="minorHAnsi" w:eastAsia="Calibri" w:hAnsiTheme="minorHAnsi" w:cstheme="minorHAnsi"/>
          <w:lang w:eastAsia="en-US"/>
        </w:rPr>
      </w:pPr>
      <w:r w:rsidRPr="00DF05B4">
        <w:rPr>
          <w:rFonts w:asciiTheme="minorHAnsi" w:eastAsia="Calibri" w:hAnsiTheme="minorHAnsi" w:cstheme="minorHAnsi"/>
          <w:lang w:eastAsia="en-US"/>
        </w:rPr>
        <w:t>Sportsko penjački savez Istarske županije</w:t>
      </w:r>
      <w:r w:rsidRPr="00DF05B4">
        <w:t xml:space="preserve"> „</w:t>
      </w:r>
      <w:r w:rsidRPr="00DF05B4">
        <w:rPr>
          <w:rFonts w:asciiTheme="minorHAnsi" w:eastAsia="Calibri" w:hAnsiTheme="minorHAnsi" w:cstheme="minorHAnsi"/>
          <w:lang w:eastAsia="en-US"/>
        </w:rPr>
        <w:t>Prvenstvo Istarske županije u sportskom penjanju“.</w:t>
      </w:r>
    </w:p>
    <w:p w:rsidR="00DF05B4" w:rsidRPr="00DF05B4" w:rsidRDefault="00DF05B4" w:rsidP="00DF05B4">
      <w:pPr>
        <w:spacing w:after="120"/>
        <w:jc w:val="both"/>
        <w:rPr>
          <w:rFonts w:asciiTheme="minorHAnsi" w:eastAsia="Calibri" w:hAnsiTheme="minorHAnsi" w:cstheme="minorHAnsi"/>
          <w:lang w:eastAsia="en-US"/>
        </w:rPr>
      </w:pPr>
    </w:p>
    <w:p w:rsidR="00DF05B4" w:rsidRPr="00DF05B4" w:rsidRDefault="00DF05B4" w:rsidP="00DF05B4">
      <w:pPr>
        <w:jc w:val="both"/>
        <w:rPr>
          <w:rFonts w:asciiTheme="minorHAnsi" w:hAnsiTheme="minorHAnsi" w:cstheme="minorHAnsi"/>
          <w:b/>
        </w:rPr>
      </w:pPr>
      <w:r w:rsidRPr="00DF05B4">
        <w:rPr>
          <w:rFonts w:asciiTheme="minorHAnsi" w:hAnsiTheme="minorHAnsi" w:cstheme="minorHAnsi"/>
          <w:b/>
        </w:rPr>
        <w:t>Aktivnost: Održavanje sportskih objekata</w:t>
      </w:r>
    </w:p>
    <w:p w:rsidR="00DF05B4" w:rsidRPr="00DF05B4" w:rsidRDefault="00DF05B4" w:rsidP="00DF05B4">
      <w:pPr>
        <w:jc w:val="both"/>
        <w:rPr>
          <w:rFonts w:asciiTheme="minorHAnsi" w:hAnsiTheme="minorHAnsi" w:cstheme="minorHAnsi"/>
          <w:b/>
        </w:rPr>
      </w:pPr>
      <w:r w:rsidRPr="00DF05B4">
        <w:rPr>
          <w:rFonts w:asciiTheme="minorHAnsi" w:hAnsiTheme="minorHAnsi" w:cstheme="minorHAnsi"/>
        </w:rPr>
        <w:t>Sredstvima u iznosu od 54.999,40 kuna sufinancirani su materijalni troškovi i oprema sportskih objekata (boćarske dvorane u Kozarima i sportske dvorane u Buzetu).</w:t>
      </w:r>
      <w:r w:rsidRPr="00DF05B4">
        <w:rPr>
          <w:rFonts w:asciiTheme="minorHAnsi" w:hAnsiTheme="minorHAnsi" w:cstheme="minorHAnsi"/>
          <w:b/>
        </w:rPr>
        <w:t xml:space="preserve"> </w:t>
      </w:r>
    </w:p>
    <w:p w:rsidR="00DF05B4" w:rsidRDefault="00DF05B4" w:rsidP="00DF05B4">
      <w:pPr>
        <w:rPr>
          <w:rFonts w:asciiTheme="minorHAnsi" w:hAnsiTheme="minorHAnsi" w:cstheme="minorHAnsi"/>
        </w:rPr>
      </w:pPr>
    </w:p>
    <w:p w:rsidR="00DF05B4" w:rsidRDefault="00DF05B4" w:rsidP="00DF05B4">
      <w:pPr>
        <w:rPr>
          <w:rFonts w:asciiTheme="minorHAnsi" w:hAnsiTheme="minorHAnsi" w:cstheme="minorHAnsi"/>
        </w:rPr>
      </w:pPr>
    </w:p>
    <w:p w:rsidR="00DF05B4" w:rsidRPr="00DF05B4" w:rsidRDefault="00DF05B4" w:rsidP="00DF05B4">
      <w:pPr>
        <w:rPr>
          <w:rFonts w:asciiTheme="minorHAnsi" w:hAnsiTheme="minorHAnsi" w:cstheme="minorHAnsi"/>
        </w:rPr>
      </w:pPr>
    </w:p>
    <w:p w:rsidR="00DF05B4" w:rsidRPr="00DF05B4" w:rsidRDefault="00DF05B4" w:rsidP="00DF05B4">
      <w:pPr>
        <w:rPr>
          <w:rFonts w:asciiTheme="minorHAnsi" w:hAnsiTheme="minorHAnsi" w:cstheme="minorHAnsi"/>
          <w:b/>
        </w:rPr>
      </w:pPr>
      <w:r w:rsidRPr="00DF05B4">
        <w:rPr>
          <w:rFonts w:asciiTheme="minorHAnsi" w:hAnsiTheme="minorHAnsi" w:cstheme="minorHAnsi"/>
          <w:b/>
        </w:rPr>
        <w:lastRenderedPageBreak/>
        <w:t>Aktivnost: Ostale potrebe u sportu</w:t>
      </w:r>
    </w:p>
    <w:p w:rsidR="00DF05B4" w:rsidRPr="00DF05B4" w:rsidRDefault="00DF05B4" w:rsidP="00DF05B4">
      <w:pPr>
        <w:jc w:val="both"/>
        <w:rPr>
          <w:rFonts w:asciiTheme="minorHAnsi" w:hAnsiTheme="minorHAnsi" w:cstheme="minorHAnsi"/>
          <w:bCs/>
        </w:rPr>
      </w:pPr>
      <w:r w:rsidRPr="00DF05B4">
        <w:rPr>
          <w:rFonts w:asciiTheme="minorHAnsi" w:hAnsiTheme="minorHAnsi" w:cstheme="minorHAnsi"/>
          <w:bCs/>
        </w:rPr>
        <w:t>Sportskoj zajednici Grada Buzeta doznačena su i sredstva za ostale aktivnosti u iznosu od 5.940,50 kuna. Navedenim sredstvima podmireni su troškovi izbora sportaša za 2019. godinu.</w:t>
      </w:r>
    </w:p>
    <w:p w:rsidR="00DF05B4" w:rsidRPr="00DF05B4" w:rsidRDefault="00DF05B4" w:rsidP="00DF05B4">
      <w:pPr>
        <w:rPr>
          <w:rFonts w:asciiTheme="minorHAnsi" w:hAnsiTheme="minorHAnsi" w:cstheme="minorHAnsi"/>
        </w:rPr>
      </w:pPr>
    </w:p>
    <w:p w:rsidR="00DF05B4" w:rsidRPr="00DF05B4" w:rsidRDefault="00DF05B4" w:rsidP="00DF05B4">
      <w:pPr>
        <w:shd w:val="clear" w:color="auto" w:fill="D9D9D9"/>
        <w:jc w:val="both"/>
        <w:rPr>
          <w:rFonts w:asciiTheme="minorHAnsi" w:hAnsiTheme="minorHAnsi" w:cstheme="minorHAnsi"/>
        </w:rPr>
      </w:pPr>
      <w:r w:rsidRPr="00DF05B4">
        <w:rPr>
          <w:rFonts w:asciiTheme="minorHAnsi" w:hAnsiTheme="minorHAnsi" w:cstheme="minorHAnsi"/>
          <w:b/>
        </w:rPr>
        <w:t>Program javnih potreba u socijalnoj skrbi i zaštiti zdravlja Grada Buzeta za 2020. godinu</w:t>
      </w:r>
      <w:r w:rsidRPr="00DF05B4">
        <w:rPr>
          <w:rFonts w:asciiTheme="minorHAnsi" w:hAnsiTheme="minorHAnsi" w:cstheme="minorHAnsi"/>
        </w:rPr>
        <w:t xml:space="preserve"> </w:t>
      </w:r>
    </w:p>
    <w:p w:rsidR="00DF05B4" w:rsidRPr="00DF05B4" w:rsidRDefault="00DF05B4" w:rsidP="00DF05B4">
      <w:pPr>
        <w:jc w:val="both"/>
        <w:rPr>
          <w:rFonts w:asciiTheme="minorHAnsi" w:hAnsiTheme="minorHAnsi" w:cstheme="minorHAnsi"/>
          <w:b/>
        </w:rPr>
      </w:pPr>
    </w:p>
    <w:p w:rsidR="00DF05B4" w:rsidRPr="00DF05B4" w:rsidRDefault="00DF05B4" w:rsidP="00DF05B4">
      <w:pPr>
        <w:jc w:val="both"/>
        <w:rPr>
          <w:rFonts w:asciiTheme="minorHAnsi" w:hAnsiTheme="minorHAnsi" w:cstheme="minorHAnsi"/>
          <w:b/>
          <w:highlight w:val="yellow"/>
        </w:rPr>
      </w:pPr>
      <w:r w:rsidRPr="00DF05B4">
        <w:rPr>
          <w:rFonts w:asciiTheme="minorHAnsi" w:hAnsiTheme="minorHAnsi" w:cstheme="minorHAnsi"/>
          <w:b/>
        </w:rPr>
        <w:t>Program javnih potreba u socijalnoj skrbi</w:t>
      </w:r>
    </w:p>
    <w:p w:rsidR="00DF05B4" w:rsidRPr="00DF05B4" w:rsidRDefault="00DF05B4" w:rsidP="00DF05B4">
      <w:pPr>
        <w:jc w:val="both"/>
        <w:rPr>
          <w:rFonts w:asciiTheme="minorHAnsi" w:hAnsiTheme="minorHAnsi" w:cstheme="minorHAnsi"/>
          <w:b/>
        </w:rPr>
      </w:pPr>
      <w:r w:rsidRPr="00DF05B4">
        <w:rPr>
          <w:rFonts w:asciiTheme="minorHAnsi" w:hAnsiTheme="minorHAnsi" w:cstheme="minorHAnsi"/>
          <w:b/>
        </w:rPr>
        <w:t xml:space="preserve">Aktivnost: Poticanje demografske obnove stanovništva – pomoć za novorođenu djecu   </w:t>
      </w:r>
    </w:p>
    <w:p w:rsidR="00DF05B4" w:rsidRPr="00DF05B4" w:rsidRDefault="00DF05B4" w:rsidP="00DF05B4">
      <w:pPr>
        <w:tabs>
          <w:tab w:val="left" w:pos="1134"/>
        </w:tabs>
        <w:jc w:val="both"/>
        <w:rPr>
          <w:rFonts w:asciiTheme="minorHAnsi" w:hAnsiTheme="minorHAnsi" w:cstheme="minorHAnsi"/>
        </w:rPr>
      </w:pPr>
      <w:r w:rsidRPr="00DF05B4">
        <w:rPr>
          <w:rFonts w:asciiTheme="minorHAnsi" w:hAnsiTheme="minorHAnsi" w:cstheme="minorHAnsi"/>
        </w:rPr>
        <w:t xml:space="preserve">U razdoblju od siječnja do prosinca 2020. prema evidenciji odjela rođeno je 55 djece koja imaju prebivalište na području Grada Buzeta a iz proračuna je za navedenu namjenu isplaćeno ukupno 131.000,00 kuna. </w:t>
      </w:r>
    </w:p>
    <w:p w:rsidR="00DF05B4" w:rsidRPr="00DF05B4" w:rsidRDefault="00DF05B4" w:rsidP="00DF05B4">
      <w:pPr>
        <w:tabs>
          <w:tab w:val="left" w:pos="1134"/>
        </w:tabs>
        <w:jc w:val="both"/>
        <w:rPr>
          <w:rFonts w:asciiTheme="minorHAnsi" w:hAnsiTheme="minorHAnsi" w:cstheme="minorHAnsi"/>
          <w:b/>
          <w:color w:val="0D0D0D"/>
        </w:rPr>
      </w:pPr>
    </w:p>
    <w:p w:rsidR="00DF05B4" w:rsidRPr="00DF05B4" w:rsidRDefault="00DF05B4" w:rsidP="00DF05B4">
      <w:pPr>
        <w:tabs>
          <w:tab w:val="left" w:pos="1134"/>
        </w:tabs>
        <w:jc w:val="both"/>
        <w:rPr>
          <w:rFonts w:asciiTheme="minorHAnsi" w:hAnsiTheme="minorHAnsi" w:cstheme="minorHAnsi"/>
          <w:b/>
          <w:color w:val="0D0D0D"/>
        </w:rPr>
      </w:pPr>
      <w:r w:rsidRPr="00DF05B4">
        <w:rPr>
          <w:rFonts w:asciiTheme="minorHAnsi" w:hAnsiTheme="minorHAnsi" w:cstheme="minorHAnsi"/>
          <w:b/>
          <w:color w:val="0D0D0D"/>
        </w:rPr>
        <w:t>Aktivnost: Zaštita boraca i vojnih invalida (</w:t>
      </w:r>
      <w:r w:rsidRPr="00DF05B4">
        <w:rPr>
          <w:rFonts w:asciiTheme="minorHAnsi" w:hAnsiTheme="minorHAnsi" w:cstheme="minorHAnsi"/>
          <w:b/>
        </w:rPr>
        <w:t>Dopunska novčana pomoć)</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Korisnici koji su 2014. godine danom stupanja na snagu nove Odluke o socijalnoj skrbi Grada Buzet ostvarivali pravo na stalnu novčanu pomoć na temelju Odluke o dopunskoj zaštiti boraca narodno-oslobodilačkog rata („Službene novine Zajednice općina Rijeka“, broj 8/85. i 26/88.) ostvaruju pravo na dopunsku novčanu pomoć. Dopunska novčana pomoć iznosi 500,00 kuna mjesečno. U prvoj polovici 2020 godine pravo na dopunsku novčanu pomoć ostvarivala su 2 korisnika, dok je u drugoj polovici 2020. godine ovo pravo ostvarivala samo jedna korisnica. Iz proračuna Grada Buzeta za ovu je namjenu u 2020. godini utrošeno 8.000,00 kuna.</w:t>
      </w:r>
    </w:p>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b/>
        </w:rPr>
      </w:pPr>
      <w:r w:rsidRPr="00DF05B4">
        <w:rPr>
          <w:rFonts w:asciiTheme="minorHAnsi" w:hAnsiTheme="minorHAnsi" w:cstheme="minorHAnsi"/>
          <w:b/>
        </w:rPr>
        <w:t>Aktivnost: Udruge</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Sredstva u sveukupnom iznosu od 240.000,00 kuna doznačena su sljedećim korisnicima:</w:t>
      </w:r>
    </w:p>
    <w:p w:rsidR="00DF05B4" w:rsidRPr="00DF05B4" w:rsidRDefault="00DF05B4" w:rsidP="00DF05B4">
      <w:pPr>
        <w:tabs>
          <w:tab w:val="left" w:pos="1134"/>
        </w:tabs>
        <w:jc w:val="both"/>
        <w:rPr>
          <w:rFonts w:asciiTheme="minorHAnsi" w:hAnsiTheme="minorHAnsi" w:cstheme="minorHAnsi"/>
        </w:rPr>
      </w:pPr>
      <w:r w:rsidRPr="00DF05B4">
        <w:rPr>
          <w:rFonts w:asciiTheme="minorHAnsi" w:hAnsiTheme="minorHAnsi" w:cstheme="minorHAnsi"/>
        </w:rPr>
        <w:t xml:space="preserve">- Skloništu i prihvatilištu za žrtve obiteljskog nasilja “Sigurna kuća Istra” u iznosu od 21.000,00 kuna </w:t>
      </w:r>
    </w:p>
    <w:p w:rsidR="00DF05B4" w:rsidRPr="00DF05B4" w:rsidRDefault="00DF05B4" w:rsidP="00DF05B4">
      <w:pPr>
        <w:tabs>
          <w:tab w:val="left" w:pos="1134"/>
        </w:tabs>
        <w:jc w:val="both"/>
        <w:rPr>
          <w:rFonts w:asciiTheme="minorHAnsi" w:hAnsiTheme="minorHAnsi" w:cstheme="minorHAnsi"/>
        </w:rPr>
      </w:pPr>
      <w:r w:rsidRPr="00DF05B4">
        <w:rPr>
          <w:rFonts w:asciiTheme="minorHAnsi" w:hAnsiTheme="minorHAnsi" w:cstheme="minorHAnsi"/>
        </w:rPr>
        <w:t xml:space="preserve">- Hrvatskom Crvenom križu – Gradskom društvu Buzet (sukladno Pravilniku o načinu i rokovima plaćanja sredstava iz prihoda JLS za rad ustrojstvenih oblika Hrvatskog Crvenog križa) u iznosu od 131.000,00 kuna,  </w:t>
      </w:r>
    </w:p>
    <w:p w:rsidR="00DF05B4" w:rsidRPr="00DF05B4" w:rsidRDefault="00DF05B4" w:rsidP="00DF05B4">
      <w:pPr>
        <w:tabs>
          <w:tab w:val="left" w:pos="1134"/>
        </w:tabs>
        <w:jc w:val="both"/>
        <w:rPr>
          <w:rFonts w:asciiTheme="minorHAnsi" w:hAnsiTheme="minorHAnsi" w:cstheme="minorHAnsi"/>
        </w:rPr>
      </w:pPr>
      <w:r w:rsidRPr="00DF05B4">
        <w:rPr>
          <w:rFonts w:asciiTheme="minorHAnsi" w:hAnsiTheme="minorHAnsi" w:cstheme="minorHAnsi"/>
        </w:rPr>
        <w:t>- Dnevnom centar Veruda – Pula u iznosu od 29.500,00 kuna</w:t>
      </w:r>
    </w:p>
    <w:p w:rsidR="00DF05B4" w:rsidRPr="00DF05B4" w:rsidRDefault="00DF05B4" w:rsidP="00DF05B4">
      <w:pPr>
        <w:tabs>
          <w:tab w:val="left" w:pos="1134"/>
        </w:tabs>
        <w:jc w:val="both"/>
        <w:rPr>
          <w:rFonts w:asciiTheme="minorHAnsi" w:hAnsiTheme="minorHAnsi" w:cstheme="minorHAnsi"/>
        </w:rPr>
      </w:pPr>
      <w:r w:rsidRPr="00DF05B4">
        <w:rPr>
          <w:rFonts w:asciiTheme="minorHAnsi" w:hAnsiTheme="minorHAnsi" w:cstheme="minorHAnsi"/>
        </w:rPr>
        <w:t>- te za sufinanciranje programa i projekata organizacija civilnog društva u području zaštite zdravlja i socijalne skrbi u iznosu od 58.500,00 kuna.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Za podržavanje programa i projekata organizacija civilnog društva kojima se zadovoljavaju javne potrebe u socijalnoj skrbi i zaštiti zdravlja građana - korisnika s područja Grada Buzeta u 2020. godini odobrena su putem natječaja sredstva za 8 programa i projekata udruga u području socijalne skrbi i zaštite zdravlja. Obzirom je realizacija dijela projekata ovisila o razvoju epidemiološke situacije, ugovori su sklapati tijekom godine ovisno o planiranim i realiziranim aktivnostima. Tijekom 2020. godine dodijeljena su sredstva u ukupnom iznosu od 58.500,00 kuna kako slijedi:</w:t>
      </w:r>
    </w:p>
    <w:p w:rsidR="00DF05B4" w:rsidRPr="00DF05B4" w:rsidRDefault="00DF05B4" w:rsidP="00DF05B4">
      <w:pPr>
        <w:jc w:val="both"/>
        <w:rPr>
          <w:rFonts w:asciiTheme="minorHAnsi" w:hAnsiTheme="minorHAnsi" w:cstheme="minorHAnsi"/>
        </w:rPr>
      </w:pPr>
    </w:p>
    <w:tbl>
      <w:tblP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835"/>
        <w:gridCol w:w="3955"/>
        <w:gridCol w:w="1195"/>
        <w:gridCol w:w="1195"/>
      </w:tblGrid>
      <w:tr w:rsidR="00DF05B4" w:rsidRPr="00DF05B4" w:rsidTr="00B64568">
        <w:trPr>
          <w:trHeight w:val="424"/>
        </w:trPr>
        <w:tc>
          <w:tcPr>
            <w:tcW w:w="807" w:type="dxa"/>
            <w:shd w:val="clear" w:color="auto" w:fill="auto"/>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t>Redni broj</w:t>
            </w:r>
          </w:p>
        </w:tc>
        <w:tc>
          <w:tcPr>
            <w:tcW w:w="1835" w:type="dxa"/>
            <w:shd w:val="clear" w:color="auto" w:fill="auto"/>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t>Organizacija civilnog društva</w:t>
            </w:r>
          </w:p>
        </w:tc>
        <w:tc>
          <w:tcPr>
            <w:tcW w:w="3955" w:type="dxa"/>
            <w:shd w:val="clear" w:color="auto" w:fill="auto"/>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t>Ime prijavljenog programa/projekta/manifestacije</w:t>
            </w:r>
          </w:p>
        </w:tc>
        <w:tc>
          <w:tcPr>
            <w:tcW w:w="1195" w:type="dxa"/>
          </w:tcPr>
          <w:p w:rsidR="00DF05B4" w:rsidRPr="00DF05B4" w:rsidRDefault="00DF05B4" w:rsidP="00DF05B4">
            <w:pPr>
              <w:jc w:val="center"/>
              <w:rPr>
                <w:rFonts w:asciiTheme="minorHAnsi" w:hAnsiTheme="minorHAnsi" w:cstheme="minorHAnsi"/>
                <w:b/>
                <w:sz w:val="22"/>
                <w:szCs w:val="22"/>
              </w:rPr>
            </w:pPr>
          </w:p>
        </w:tc>
        <w:tc>
          <w:tcPr>
            <w:tcW w:w="1195" w:type="dxa"/>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t>Odobreni iznos za 2020. godinu</w:t>
            </w:r>
          </w:p>
        </w:tc>
      </w:tr>
      <w:tr w:rsidR="00DF05B4" w:rsidRPr="00DF05B4" w:rsidTr="00B64568">
        <w:tc>
          <w:tcPr>
            <w:tcW w:w="807" w:type="dxa"/>
            <w:shd w:val="clear" w:color="auto" w:fill="auto"/>
          </w:tcPr>
          <w:p w:rsidR="00DF05B4" w:rsidRPr="00DF05B4" w:rsidRDefault="00DF05B4" w:rsidP="00DF05B4">
            <w:pPr>
              <w:numPr>
                <w:ilvl w:val="0"/>
                <w:numId w:val="18"/>
              </w:numPr>
              <w:contextualSpacing/>
              <w:jc w:val="center"/>
              <w:rPr>
                <w:rFonts w:asciiTheme="minorHAnsi" w:eastAsia="Calibri" w:hAnsiTheme="minorHAnsi" w:cstheme="minorHAnsi"/>
                <w:sz w:val="22"/>
                <w:szCs w:val="22"/>
              </w:rPr>
            </w:pPr>
          </w:p>
        </w:tc>
        <w:tc>
          <w:tcPr>
            <w:tcW w:w="183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Društvo distrofičara Istre</w:t>
            </w:r>
          </w:p>
        </w:tc>
        <w:tc>
          <w:tcPr>
            <w:tcW w:w="395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Integracija osoba oboljelih od mišićne distrofije – neuromuskularnih bolesti sa područja Grada Buzeta u 2020. godini</w:t>
            </w:r>
          </w:p>
        </w:tc>
        <w:tc>
          <w:tcPr>
            <w:tcW w:w="1195"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1.000,00</w:t>
            </w:r>
          </w:p>
          <w:p w:rsidR="00DF05B4" w:rsidRPr="00DF05B4" w:rsidRDefault="00DF05B4" w:rsidP="00DF05B4">
            <w:pPr>
              <w:spacing w:before="60"/>
              <w:jc w:val="center"/>
              <w:rPr>
                <w:rFonts w:asciiTheme="minorHAnsi" w:hAnsiTheme="minorHAnsi" w:cstheme="minorHAnsi"/>
                <w:sz w:val="22"/>
                <w:szCs w:val="22"/>
              </w:rPr>
            </w:pPr>
          </w:p>
        </w:tc>
        <w:tc>
          <w:tcPr>
            <w:tcW w:w="1195"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850,00</w:t>
            </w:r>
          </w:p>
        </w:tc>
      </w:tr>
      <w:tr w:rsidR="00DF05B4" w:rsidRPr="00DF05B4" w:rsidTr="00B64568">
        <w:tc>
          <w:tcPr>
            <w:tcW w:w="807" w:type="dxa"/>
            <w:shd w:val="clear" w:color="auto" w:fill="auto"/>
          </w:tcPr>
          <w:p w:rsidR="00DF05B4" w:rsidRPr="00DF05B4" w:rsidRDefault="00DF05B4" w:rsidP="00DF05B4">
            <w:pPr>
              <w:numPr>
                <w:ilvl w:val="0"/>
                <w:numId w:val="18"/>
              </w:numPr>
              <w:contextualSpacing/>
              <w:jc w:val="center"/>
              <w:rPr>
                <w:rFonts w:asciiTheme="minorHAnsi" w:eastAsia="Calibri" w:hAnsiTheme="minorHAnsi" w:cstheme="minorHAnsi"/>
                <w:sz w:val="22"/>
                <w:szCs w:val="22"/>
              </w:rPr>
            </w:pPr>
          </w:p>
        </w:tc>
        <w:tc>
          <w:tcPr>
            <w:tcW w:w="183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Društvo tjelesnih invalida Buzet</w:t>
            </w:r>
          </w:p>
        </w:tc>
        <w:tc>
          <w:tcPr>
            <w:tcW w:w="395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Godišnji program rada</w:t>
            </w:r>
          </w:p>
        </w:tc>
        <w:tc>
          <w:tcPr>
            <w:tcW w:w="1195"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8.000,00</w:t>
            </w:r>
          </w:p>
        </w:tc>
        <w:tc>
          <w:tcPr>
            <w:tcW w:w="1195"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6.700,00</w:t>
            </w:r>
          </w:p>
        </w:tc>
      </w:tr>
      <w:tr w:rsidR="00DF05B4" w:rsidRPr="00DF05B4" w:rsidTr="00B64568">
        <w:tc>
          <w:tcPr>
            <w:tcW w:w="807" w:type="dxa"/>
            <w:shd w:val="clear" w:color="auto" w:fill="auto"/>
          </w:tcPr>
          <w:p w:rsidR="00DF05B4" w:rsidRPr="00DF05B4" w:rsidRDefault="00DF05B4" w:rsidP="00DF05B4">
            <w:pPr>
              <w:numPr>
                <w:ilvl w:val="0"/>
                <w:numId w:val="18"/>
              </w:numPr>
              <w:contextualSpacing/>
              <w:jc w:val="center"/>
              <w:rPr>
                <w:rFonts w:asciiTheme="minorHAnsi" w:eastAsia="Calibri" w:hAnsiTheme="minorHAnsi" w:cstheme="minorHAnsi"/>
                <w:sz w:val="22"/>
                <w:szCs w:val="22"/>
              </w:rPr>
            </w:pPr>
          </w:p>
        </w:tc>
        <w:tc>
          <w:tcPr>
            <w:tcW w:w="183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 xml:space="preserve">Gradsko društvo Crvenog križa Buzet  </w:t>
            </w:r>
          </w:p>
        </w:tc>
        <w:tc>
          <w:tcPr>
            <w:tcW w:w="395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„KLUB – druženje osoba s intelektualnim poteškoćama“</w:t>
            </w:r>
          </w:p>
        </w:tc>
        <w:tc>
          <w:tcPr>
            <w:tcW w:w="1195"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42.000,00</w:t>
            </w:r>
          </w:p>
        </w:tc>
        <w:tc>
          <w:tcPr>
            <w:tcW w:w="1195"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35.000,00</w:t>
            </w:r>
          </w:p>
        </w:tc>
      </w:tr>
      <w:tr w:rsidR="00DF05B4" w:rsidRPr="00DF05B4" w:rsidTr="00B64568">
        <w:tc>
          <w:tcPr>
            <w:tcW w:w="807" w:type="dxa"/>
            <w:shd w:val="clear" w:color="auto" w:fill="auto"/>
          </w:tcPr>
          <w:p w:rsidR="00DF05B4" w:rsidRPr="00DF05B4" w:rsidRDefault="00DF05B4" w:rsidP="00DF05B4">
            <w:pPr>
              <w:numPr>
                <w:ilvl w:val="0"/>
                <w:numId w:val="18"/>
              </w:numPr>
              <w:contextualSpacing/>
              <w:jc w:val="center"/>
              <w:rPr>
                <w:rFonts w:asciiTheme="minorHAnsi" w:eastAsia="Calibri" w:hAnsiTheme="minorHAnsi" w:cstheme="minorHAnsi"/>
                <w:sz w:val="22"/>
                <w:szCs w:val="22"/>
              </w:rPr>
            </w:pPr>
          </w:p>
        </w:tc>
        <w:tc>
          <w:tcPr>
            <w:tcW w:w="183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Udruga Klub liječenih alkoholičara Buzet</w:t>
            </w:r>
          </w:p>
        </w:tc>
        <w:tc>
          <w:tcPr>
            <w:tcW w:w="395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Program rada udruge Kluba liječenih alkoholičara Buzet i</w:t>
            </w:r>
          </w:p>
        </w:tc>
        <w:tc>
          <w:tcPr>
            <w:tcW w:w="1195"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8.000,00</w:t>
            </w:r>
          </w:p>
        </w:tc>
        <w:tc>
          <w:tcPr>
            <w:tcW w:w="1195"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6.700,00</w:t>
            </w:r>
          </w:p>
        </w:tc>
      </w:tr>
      <w:tr w:rsidR="00DF05B4" w:rsidRPr="00DF05B4" w:rsidTr="00B64568">
        <w:tc>
          <w:tcPr>
            <w:tcW w:w="807" w:type="dxa"/>
            <w:shd w:val="clear" w:color="auto" w:fill="auto"/>
          </w:tcPr>
          <w:p w:rsidR="00DF05B4" w:rsidRPr="00DF05B4" w:rsidRDefault="00DF05B4" w:rsidP="00DF05B4">
            <w:pPr>
              <w:numPr>
                <w:ilvl w:val="0"/>
                <w:numId w:val="18"/>
              </w:numPr>
              <w:contextualSpacing/>
              <w:jc w:val="center"/>
              <w:rPr>
                <w:rFonts w:asciiTheme="minorHAnsi" w:eastAsia="Calibri" w:hAnsiTheme="minorHAnsi" w:cstheme="minorHAnsi"/>
                <w:sz w:val="22"/>
                <w:szCs w:val="22"/>
              </w:rPr>
            </w:pPr>
          </w:p>
        </w:tc>
        <w:tc>
          <w:tcPr>
            <w:tcW w:w="183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Liga protiv raka Buzet</w:t>
            </w:r>
          </w:p>
        </w:tc>
        <w:tc>
          <w:tcPr>
            <w:tcW w:w="395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Kupovina medicinskih pomagala i aktivnosti Lige protiv raka Buzet</w:t>
            </w:r>
          </w:p>
        </w:tc>
        <w:tc>
          <w:tcPr>
            <w:tcW w:w="1195"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8.000,00</w:t>
            </w:r>
          </w:p>
        </w:tc>
        <w:tc>
          <w:tcPr>
            <w:tcW w:w="1195"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6.700,00</w:t>
            </w:r>
          </w:p>
        </w:tc>
      </w:tr>
      <w:tr w:rsidR="00DF05B4" w:rsidRPr="00DF05B4" w:rsidTr="00B64568">
        <w:tc>
          <w:tcPr>
            <w:tcW w:w="807" w:type="dxa"/>
            <w:shd w:val="clear" w:color="auto" w:fill="auto"/>
          </w:tcPr>
          <w:p w:rsidR="00DF05B4" w:rsidRPr="00DF05B4" w:rsidRDefault="00DF05B4" w:rsidP="00DF05B4">
            <w:pPr>
              <w:numPr>
                <w:ilvl w:val="0"/>
                <w:numId w:val="18"/>
              </w:numPr>
              <w:contextualSpacing/>
              <w:jc w:val="center"/>
              <w:rPr>
                <w:rFonts w:asciiTheme="minorHAnsi" w:eastAsia="Calibri" w:hAnsiTheme="minorHAnsi" w:cstheme="minorHAnsi"/>
                <w:sz w:val="22"/>
                <w:szCs w:val="22"/>
              </w:rPr>
            </w:pPr>
          </w:p>
        </w:tc>
        <w:tc>
          <w:tcPr>
            <w:tcW w:w="183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 xml:space="preserve">Udruga gluhih i nagluhih Istarske </w:t>
            </w:r>
          </w:p>
        </w:tc>
        <w:tc>
          <w:tcPr>
            <w:tcW w:w="395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Unapređenje i poticanje integracije gluhih i nagluhih osoba u društveni život</w:t>
            </w:r>
          </w:p>
        </w:tc>
        <w:tc>
          <w:tcPr>
            <w:tcW w:w="1195"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2.000,00</w:t>
            </w:r>
          </w:p>
        </w:tc>
        <w:tc>
          <w:tcPr>
            <w:tcW w:w="1195"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1.700,00</w:t>
            </w:r>
          </w:p>
        </w:tc>
      </w:tr>
      <w:tr w:rsidR="00DF05B4" w:rsidRPr="00DF05B4" w:rsidTr="00B64568">
        <w:tc>
          <w:tcPr>
            <w:tcW w:w="807" w:type="dxa"/>
            <w:shd w:val="clear" w:color="auto" w:fill="auto"/>
          </w:tcPr>
          <w:p w:rsidR="00DF05B4" w:rsidRPr="00DF05B4" w:rsidRDefault="00DF05B4" w:rsidP="00DF05B4">
            <w:pPr>
              <w:numPr>
                <w:ilvl w:val="0"/>
                <w:numId w:val="18"/>
              </w:numPr>
              <w:contextualSpacing/>
              <w:jc w:val="center"/>
              <w:rPr>
                <w:rFonts w:asciiTheme="minorHAnsi" w:eastAsia="Calibri" w:hAnsiTheme="minorHAnsi" w:cstheme="minorHAnsi"/>
                <w:sz w:val="22"/>
                <w:szCs w:val="22"/>
              </w:rPr>
            </w:pPr>
          </w:p>
        </w:tc>
        <w:tc>
          <w:tcPr>
            <w:tcW w:w="183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 xml:space="preserve">Udruga slijepih Istarske županije </w:t>
            </w:r>
          </w:p>
        </w:tc>
        <w:tc>
          <w:tcPr>
            <w:tcW w:w="3955" w:type="dxa"/>
            <w:shd w:val="clear" w:color="auto" w:fill="auto"/>
          </w:tcPr>
          <w:p w:rsidR="00DF05B4" w:rsidRPr="00DF05B4" w:rsidRDefault="00DF05B4" w:rsidP="00DF05B4">
            <w:pPr>
              <w:rPr>
                <w:rFonts w:asciiTheme="minorHAnsi" w:hAnsiTheme="minorHAnsi" w:cstheme="minorHAnsi"/>
                <w:sz w:val="22"/>
                <w:szCs w:val="22"/>
              </w:rPr>
            </w:pPr>
            <w:r w:rsidRPr="00DF05B4">
              <w:rPr>
                <w:rFonts w:asciiTheme="minorHAnsi" w:hAnsiTheme="minorHAnsi" w:cstheme="minorHAnsi"/>
                <w:sz w:val="22"/>
                <w:szCs w:val="22"/>
              </w:rPr>
              <w:t>Zaštita i unapređenje kvalitete života slijepih osoba u Istarskoj županiji</w:t>
            </w:r>
          </w:p>
        </w:tc>
        <w:tc>
          <w:tcPr>
            <w:tcW w:w="1195"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1.000,00</w:t>
            </w:r>
          </w:p>
        </w:tc>
        <w:tc>
          <w:tcPr>
            <w:tcW w:w="1195" w:type="dxa"/>
          </w:tcPr>
          <w:p w:rsidR="00DF05B4" w:rsidRPr="00DF05B4" w:rsidRDefault="00DF05B4" w:rsidP="00DF05B4">
            <w:pPr>
              <w:spacing w:before="60"/>
              <w:jc w:val="center"/>
              <w:rPr>
                <w:rFonts w:asciiTheme="minorHAnsi" w:hAnsiTheme="minorHAnsi" w:cstheme="minorHAnsi"/>
                <w:sz w:val="22"/>
                <w:szCs w:val="22"/>
              </w:rPr>
            </w:pPr>
            <w:r w:rsidRPr="00DF05B4">
              <w:rPr>
                <w:rFonts w:asciiTheme="minorHAnsi" w:hAnsiTheme="minorHAnsi" w:cstheme="minorHAnsi"/>
                <w:sz w:val="22"/>
                <w:szCs w:val="22"/>
              </w:rPr>
              <w:t>850,00</w:t>
            </w:r>
          </w:p>
        </w:tc>
      </w:tr>
      <w:tr w:rsidR="00DF05B4" w:rsidRPr="00DF05B4" w:rsidTr="00B64568">
        <w:tc>
          <w:tcPr>
            <w:tcW w:w="6597" w:type="dxa"/>
            <w:gridSpan w:val="3"/>
            <w:shd w:val="clear" w:color="auto" w:fill="auto"/>
          </w:tcPr>
          <w:p w:rsidR="00DF05B4" w:rsidRPr="00DF05B4" w:rsidRDefault="00DF05B4" w:rsidP="00DF05B4">
            <w:pPr>
              <w:rPr>
                <w:rFonts w:asciiTheme="minorHAnsi" w:hAnsiTheme="minorHAnsi" w:cstheme="minorHAnsi"/>
                <w:b/>
                <w:sz w:val="22"/>
                <w:szCs w:val="22"/>
              </w:rPr>
            </w:pPr>
            <w:r w:rsidRPr="00DF05B4">
              <w:rPr>
                <w:rFonts w:asciiTheme="minorHAnsi" w:hAnsiTheme="minorHAnsi" w:cstheme="minorHAnsi"/>
                <w:b/>
                <w:sz w:val="22"/>
                <w:szCs w:val="22"/>
              </w:rPr>
              <w:t>Ukupno – Socijalna skrb i zaštita zdravlja</w:t>
            </w:r>
          </w:p>
        </w:tc>
        <w:tc>
          <w:tcPr>
            <w:tcW w:w="1195" w:type="dxa"/>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t>73.000.00</w:t>
            </w:r>
          </w:p>
        </w:tc>
        <w:tc>
          <w:tcPr>
            <w:tcW w:w="1195" w:type="dxa"/>
          </w:tcPr>
          <w:p w:rsidR="00DF05B4" w:rsidRPr="00DF05B4" w:rsidRDefault="00DF05B4" w:rsidP="00DF05B4">
            <w:pPr>
              <w:jc w:val="center"/>
              <w:rPr>
                <w:rFonts w:asciiTheme="minorHAnsi" w:hAnsiTheme="minorHAnsi" w:cstheme="minorHAnsi"/>
                <w:b/>
                <w:sz w:val="22"/>
                <w:szCs w:val="22"/>
              </w:rPr>
            </w:pPr>
            <w:r w:rsidRPr="00DF05B4">
              <w:rPr>
                <w:rFonts w:asciiTheme="minorHAnsi" w:hAnsiTheme="minorHAnsi" w:cstheme="minorHAnsi"/>
                <w:b/>
                <w:sz w:val="22"/>
                <w:szCs w:val="22"/>
              </w:rPr>
              <w:fldChar w:fldCharType="begin"/>
            </w:r>
            <w:r w:rsidRPr="00DF05B4">
              <w:rPr>
                <w:rFonts w:asciiTheme="minorHAnsi" w:hAnsiTheme="minorHAnsi" w:cstheme="minorHAnsi"/>
                <w:b/>
                <w:sz w:val="22"/>
                <w:szCs w:val="22"/>
              </w:rPr>
              <w:instrText xml:space="preserve"> =SUM(ABOVE) </w:instrText>
            </w:r>
            <w:r w:rsidRPr="00DF05B4">
              <w:rPr>
                <w:rFonts w:asciiTheme="minorHAnsi" w:hAnsiTheme="minorHAnsi" w:cstheme="minorHAnsi"/>
                <w:b/>
                <w:sz w:val="22"/>
                <w:szCs w:val="22"/>
              </w:rPr>
              <w:fldChar w:fldCharType="separate"/>
            </w:r>
            <w:r w:rsidRPr="00DF05B4">
              <w:rPr>
                <w:rFonts w:asciiTheme="minorHAnsi" w:hAnsiTheme="minorHAnsi" w:cstheme="minorHAnsi"/>
                <w:b/>
                <w:noProof/>
                <w:sz w:val="22"/>
                <w:szCs w:val="22"/>
              </w:rPr>
              <w:t>58.500</w:t>
            </w:r>
            <w:r w:rsidRPr="00DF05B4">
              <w:rPr>
                <w:rFonts w:asciiTheme="minorHAnsi" w:hAnsiTheme="minorHAnsi" w:cstheme="minorHAnsi"/>
                <w:b/>
                <w:sz w:val="22"/>
                <w:szCs w:val="22"/>
              </w:rPr>
              <w:fldChar w:fldCharType="end"/>
            </w:r>
            <w:r w:rsidRPr="00DF05B4">
              <w:rPr>
                <w:rFonts w:asciiTheme="minorHAnsi" w:hAnsiTheme="minorHAnsi" w:cstheme="minorHAnsi"/>
                <w:b/>
                <w:sz w:val="22"/>
                <w:szCs w:val="22"/>
              </w:rPr>
              <w:t>,00</w:t>
            </w:r>
          </w:p>
        </w:tc>
      </w:tr>
    </w:tbl>
    <w:p w:rsidR="00DF05B4" w:rsidRPr="00DF05B4" w:rsidRDefault="00DF05B4" w:rsidP="00DF05B4">
      <w:pPr>
        <w:tabs>
          <w:tab w:val="left" w:pos="1134"/>
        </w:tabs>
        <w:jc w:val="both"/>
        <w:rPr>
          <w:rFonts w:asciiTheme="minorHAnsi" w:hAnsiTheme="minorHAnsi" w:cstheme="minorHAnsi"/>
        </w:rPr>
      </w:pPr>
    </w:p>
    <w:p w:rsidR="00DF05B4" w:rsidRPr="00DF05B4" w:rsidRDefault="00DF05B4" w:rsidP="00DF05B4">
      <w:pPr>
        <w:tabs>
          <w:tab w:val="left" w:pos="1134"/>
        </w:tabs>
        <w:jc w:val="both"/>
        <w:rPr>
          <w:rFonts w:asciiTheme="minorHAnsi" w:hAnsiTheme="minorHAnsi" w:cstheme="minorHAnsi"/>
        </w:rPr>
      </w:pPr>
      <w:r w:rsidRPr="00DF05B4">
        <w:rPr>
          <w:rFonts w:asciiTheme="minorHAnsi" w:hAnsiTheme="minorHAnsi" w:cstheme="minorHAnsi"/>
        </w:rPr>
        <w:t>U 2020. nije ugovoren ni realiziran odobreni program</w:t>
      </w:r>
      <w:r w:rsidRPr="00DF05B4">
        <w:t xml:space="preserve"> </w:t>
      </w:r>
      <w:r w:rsidRPr="00DF05B4">
        <w:rPr>
          <w:rFonts w:asciiTheme="minorHAnsi" w:hAnsiTheme="minorHAnsi" w:cstheme="minorHAnsi"/>
        </w:rPr>
        <w:t>Udruge paraplegičara i tetraplegičara Istarske županije (UPITIŽ) “</w:t>
      </w:r>
      <w:r w:rsidRPr="00DF05B4">
        <w:rPr>
          <w:rFonts w:asciiTheme="minorHAnsi" w:hAnsiTheme="minorHAnsi" w:cstheme="minorHAnsi"/>
          <w:sz w:val="22"/>
          <w:szCs w:val="22"/>
        </w:rPr>
        <w:t>Rizici za nastanak invaliditeta i pristupačnost lokalne zajednice za osobe s invaliditetom  koje se kreću pomoću invalidskih kolica</w:t>
      </w:r>
      <w:r w:rsidRPr="00DF05B4">
        <w:rPr>
          <w:rFonts w:asciiTheme="minorHAnsi" w:hAnsiTheme="minorHAnsi" w:cstheme="minorHAnsi"/>
        </w:rPr>
        <w:t>“, a jedna je udruga</w:t>
      </w:r>
      <w:r w:rsidRPr="00DF05B4">
        <w:t xml:space="preserve"> </w:t>
      </w:r>
      <w:r w:rsidRPr="00DF05B4">
        <w:rPr>
          <w:rFonts w:asciiTheme="minorHAnsi" w:hAnsiTheme="minorHAnsi" w:cstheme="minorHAnsi"/>
        </w:rPr>
        <w:t>zbog epidemiološke situacije i nemogućnosti provedbe redovnih godišnjih aktivnosti zatražila produljenje roka provedbe i tijekom 2021. godine, što je regulirano dodatkom ugovoru.</w:t>
      </w:r>
    </w:p>
    <w:p w:rsidR="00DF05B4" w:rsidRPr="00DF05B4" w:rsidRDefault="00DF05B4" w:rsidP="00DF05B4">
      <w:pPr>
        <w:jc w:val="both"/>
        <w:rPr>
          <w:rFonts w:asciiTheme="minorHAnsi" w:hAnsiTheme="minorHAnsi" w:cstheme="minorHAnsi"/>
          <w:b/>
        </w:rPr>
      </w:pPr>
    </w:p>
    <w:p w:rsidR="00DF05B4" w:rsidRPr="00DF05B4" w:rsidRDefault="00DF05B4" w:rsidP="00DF05B4">
      <w:pPr>
        <w:jc w:val="both"/>
        <w:rPr>
          <w:rFonts w:asciiTheme="minorHAnsi" w:hAnsiTheme="minorHAnsi" w:cstheme="minorHAnsi"/>
          <w:b/>
        </w:rPr>
      </w:pPr>
      <w:r w:rsidRPr="00DF05B4">
        <w:rPr>
          <w:rFonts w:asciiTheme="minorHAnsi" w:hAnsiTheme="minorHAnsi" w:cstheme="minorHAnsi"/>
          <w:b/>
        </w:rPr>
        <w:t>Aktivnosti: Ostale socijalne potrebe</w:t>
      </w:r>
    </w:p>
    <w:p w:rsidR="00DF05B4" w:rsidRPr="00DF05B4" w:rsidRDefault="00DF05B4" w:rsidP="00DF05B4">
      <w:pPr>
        <w:jc w:val="both"/>
        <w:rPr>
          <w:rFonts w:asciiTheme="minorHAnsi" w:hAnsiTheme="minorHAnsi" w:cstheme="minorHAnsi"/>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U nastavku donosimo prikaz i obrazloženje utrošenih sredstava u ukupnom iznosu od 228.931,24 kuna na stavkama koje uključuju realizirane aktivnosti iz Programa javnih potreba u socijalnoj skrbi za razdoblje od mjeseca siječnja do mjeseca prosinca 2020. godine, a temeljem Odluke o socijalnoj skrbi Grada Buzeta:</w:t>
      </w:r>
    </w:p>
    <w:tbl>
      <w:tblPr>
        <w:tblW w:w="9108" w:type="dxa"/>
        <w:tblInd w:w="96" w:type="dxa"/>
        <w:tblLayout w:type="fixed"/>
        <w:tblLook w:val="0400" w:firstRow="0" w:lastRow="0" w:firstColumn="0" w:lastColumn="0" w:noHBand="0" w:noVBand="1"/>
      </w:tblPr>
      <w:tblGrid>
        <w:gridCol w:w="2871"/>
        <w:gridCol w:w="1276"/>
        <w:gridCol w:w="1701"/>
        <w:gridCol w:w="1984"/>
        <w:gridCol w:w="1276"/>
      </w:tblGrid>
      <w:tr w:rsidR="00DF05B4" w:rsidRPr="00DF05B4" w:rsidTr="00B64568">
        <w:trPr>
          <w:trHeight w:val="397"/>
        </w:trPr>
        <w:tc>
          <w:tcPr>
            <w:tcW w:w="2871" w:type="dxa"/>
            <w:tcBorders>
              <w:top w:val="single" w:sz="8" w:space="0" w:color="000000"/>
              <w:left w:val="single" w:sz="8" w:space="0" w:color="000000"/>
              <w:bottom w:val="single" w:sz="8" w:space="0" w:color="000000"/>
            </w:tcBorders>
          </w:tcPr>
          <w:p w:rsidR="00DF05B4" w:rsidRPr="00DF05B4" w:rsidRDefault="00DF05B4" w:rsidP="00DF05B4">
            <w:pPr>
              <w:rPr>
                <w:rFonts w:asciiTheme="minorHAnsi" w:hAnsiTheme="minorHAnsi" w:cstheme="minorHAnsi"/>
              </w:rPr>
            </w:pPr>
          </w:p>
        </w:tc>
        <w:tc>
          <w:tcPr>
            <w:tcW w:w="6237" w:type="dxa"/>
            <w:gridSpan w:val="4"/>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DF05B4" w:rsidRPr="00DF05B4" w:rsidRDefault="00DF05B4" w:rsidP="00DF05B4">
            <w:pPr>
              <w:rPr>
                <w:rFonts w:asciiTheme="minorHAnsi" w:hAnsiTheme="minorHAnsi" w:cstheme="minorHAnsi"/>
              </w:rPr>
            </w:pPr>
            <w:r w:rsidRPr="00DF05B4">
              <w:rPr>
                <w:rFonts w:asciiTheme="minorHAnsi" w:hAnsiTheme="minorHAnsi" w:cstheme="minorHAnsi"/>
              </w:rPr>
              <w:t xml:space="preserve">PROGRAM JAVNIH POTREBA U SOCIJALNOJ SKRBI </w:t>
            </w:r>
          </w:p>
        </w:tc>
      </w:tr>
      <w:tr w:rsidR="00DF05B4" w:rsidRPr="00DF05B4" w:rsidTr="00B6456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Namjena</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Broj korisnika početak/ kraj godine</w:t>
            </w:r>
          </w:p>
          <w:p w:rsidR="00DF05B4" w:rsidRPr="00DF05B4" w:rsidRDefault="00DF05B4" w:rsidP="00DF05B4">
            <w:pPr>
              <w:jc w:val="center"/>
              <w:rPr>
                <w:rFonts w:asciiTheme="minorHAnsi" w:hAnsiTheme="minorHAnsi" w:cstheme="minorHAnsi"/>
              </w:rPr>
            </w:pPr>
          </w:p>
        </w:tc>
        <w:tc>
          <w:tcPr>
            <w:tcW w:w="1701" w:type="dxa"/>
            <w:tcBorders>
              <w:top w:val="nil"/>
              <w:left w:val="nil"/>
              <w:bottom w:val="single" w:sz="8" w:space="0" w:color="000000"/>
              <w:right w:val="single" w:sz="4" w:space="0" w:color="000000"/>
            </w:tcBorders>
          </w:tcPr>
          <w:p w:rsidR="00DF05B4" w:rsidRPr="00DF05B4" w:rsidRDefault="00DF05B4" w:rsidP="00DF05B4">
            <w:pPr>
              <w:jc w:val="center"/>
              <w:rPr>
                <w:rFonts w:asciiTheme="minorHAnsi" w:hAnsiTheme="minorHAnsi" w:cstheme="minorHAnsi"/>
              </w:rPr>
            </w:pPr>
          </w:p>
          <w:p w:rsidR="00DF05B4" w:rsidRPr="00DF05B4" w:rsidRDefault="00DF05B4" w:rsidP="00DF05B4">
            <w:pPr>
              <w:jc w:val="center"/>
              <w:rPr>
                <w:rFonts w:asciiTheme="minorHAnsi" w:hAnsiTheme="minorHAnsi" w:cstheme="minorHAnsi"/>
              </w:rPr>
            </w:pPr>
          </w:p>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Planirano</w:t>
            </w:r>
          </w:p>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(kn)</w:t>
            </w:r>
          </w:p>
        </w:tc>
        <w:tc>
          <w:tcPr>
            <w:tcW w:w="1984" w:type="dxa"/>
            <w:tcBorders>
              <w:top w:val="nil"/>
              <w:left w:val="single" w:sz="4"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 xml:space="preserve">Realizirano </w:t>
            </w:r>
          </w:p>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u 2020. godini (kn)</w:t>
            </w:r>
          </w:p>
        </w:tc>
        <w:tc>
          <w:tcPr>
            <w:tcW w:w="1276" w:type="dxa"/>
            <w:tcBorders>
              <w:top w:val="nil"/>
              <w:left w:val="nil"/>
              <w:bottom w:val="single" w:sz="8" w:space="0" w:color="000000"/>
              <w:right w:val="single" w:sz="8" w:space="0" w:color="000000"/>
            </w:tcBorders>
          </w:tcPr>
          <w:p w:rsidR="00DF05B4" w:rsidRPr="00DF05B4" w:rsidRDefault="00DF05B4" w:rsidP="00DF05B4">
            <w:pPr>
              <w:jc w:val="center"/>
              <w:rPr>
                <w:rFonts w:asciiTheme="minorHAnsi" w:hAnsiTheme="minorHAnsi" w:cstheme="minorHAnsi"/>
              </w:rPr>
            </w:pPr>
          </w:p>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Stavka u proračunu</w:t>
            </w:r>
          </w:p>
        </w:tc>
      </w:tr>
      <w:tr w:rsidR="00DF05B4" w:rsidRPr="00DF05B4" w:rsidTr="00B6456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rPr>
                <w:rFonts w:asciiTheme="minorHAnsi" w:hAnsiTheme="minorHAnsi" w:cstheme="minorHAnsi"/>
              </w:rPr>
            </w:pPr>
            <w:r w:rsidRPr="00DF05B4">
              <w:rPr>
                <w:rFonts w:asciiTheme="minorHAnsi" w:hAnsiTheme="minorHAnsi" w:cstheme="minorHAnsi"/>
              </w:rPr>
              <w:t xml:space="preserve">Naknada za podmirenje troškova stanovanja korisnicima ZMN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5/4</w:t>
            </w:r>
          </w:p>
        </w:tc>
        <w:tc>
          <w:tcPr>
            <w:tcW w:w="1701" w:type="dxa"/>
            <w:tcBorders>
              <w:top w:val="nil"/>
              <w:left w:val="nil"/>
              <w:bottom w:val="single" w:sz="8" w:space="0" w:color="000000"/>
              <w:right w:val="single" w:sz="4" w:space="0" w:color="000000"/>
            </w:tcBorders>
          </w:tcPr>
          <w:p w:rsidR="00DF05B4" w:rsidRPr="00DF05B4" w:rsidRDefault="00DF05B4" w:rsidP="00DF05B4">
            <w:pPr>
              <w:jc w:val="center"/>
              <w:rPr>
                <w:rFonts w:asciiTheme="minorHAnsi" w:hAnsiTheme="minorHAnsi" w:cstheme="minorHAnsi"/>
              </w:rPr>
            </w:pPr>
          </w:p>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41.000,00</w:t>
            </w:r>
          </w:p>
          <w:p w:rsidR="00DF05B4" w:rsidRPr="00DF05B4" w:rsidRDefault="00DF05B4" w:rsidP="00DF05B4">
            <w:pPr>
              <w:jc w:val="center"/>
              <w:rPr>
                <w:rFonts w:asciiTheme="minorHAnsi" w:hAnsiTheme="minorHAnsi" w:cstheme="minorHAnsi"/>
              </w:rPr>
            </w:pPr>
          </w:p>
        </w:tc>
        <w:tc>
          <w:tcPr>
            <w:tcW w:w="1984" w:type="dxa"/>
            <w:tcBorders>
              <w:top w:val="nil"/>
              <w:left w:val="single" w:sz="4"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29.274,56</w:t>
            </w:r>
          </w:p>
        </w:tc>
        <w:tc>
          <w:tcPr>
            <w:tcW w:w="1276" w:type="dxa"/>
            <w:tcBorders>
              <w:top w:val="nil"/>
              <w:left w:val="nil"/>
              <w:bottom w:val="single" w:sz="8" w:space="0" w:color="000000"/>
              <w:right w:val="single" w:sz="8" w:space="0" w:color="000000"/>
            </w:tcBorders>
          </w:tcPr>
          <w:p w:rsidR="00DF05B4" w:rsidRPr="00DF05B4" w:rsidRDefault="00DF05B4" w:rsidP="00DF05B4">
            <w:pPr>
              <w:jc w:val="center"/>
              <w:rPr>
                <w:rFonts w:asciiTheme="minorHAnsi" w:hAnsiTheme="minorHAnsi" w:cstheme="minorHAnsi"/>
              </w:rPr>
            </w:pPr>
          </w:p>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R910</w:t>
            </w:r>
          </w:p>
        </w:tc>
      </w:tr>
      <w:tr w:rsidR="00DF05B4" w:rsidRPr="00DF05B4" w:rsidTr="00B6456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rPr>
                <w:rFonts w:asciiTheme="minorHAnsi" w:hAnsiTheme="minorHAnsi" w:cstheme="minorHAnsi"/>
              </w:rPr>
            </w:pPr>
            <w:r w:rsidRPr="00DF05B4">
              <w:rPr>
                <w:rFonts w:asciiTheme="minorHAnsi" w:hAnsiTheme="minorHAnsi" w:cstheme="minorHAnsi"/>
              </w:rPr>
              <w:t xml:space="preserve">Naknada za podmirenje troškova stanovanja korisnicima temeljem Odluke o socijalnoj skrbi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6/5</w:t>
            </w:r>
          </w:p>
        </w:tc>
        <w:tc>
          <w:tcPr>
            <w:tcW w:w="1701" w:type="dxa"/>
            <w:tcBorders>
              <w:top w:val="nil"/>
              <w:left w:val="nil"/>
              <w:bottom w:val="single" w:sz="8" w:space="0" w:color="000000"/>
              <w:right w:val="single" w:sz="4" w:space="0" w:color="000000"/>
            </w:tcBorders>
          </w:tcPr>
          <w:p w:rsidR="00DF05B4" w:rsidRPr="00DF05B4" w:rsidRDefault="00DF05B4" w:rsidP="00DF05B4">
            <w:pPr>
              <w:pBdr>
                <w:top w:val="nil"/>
                <w:left w:val="nil"/>
                <w:bottom w:val="nil"/>
                <w:right w:val="nil"/>
                <w:between w:val="nil"/>
              </w:pBdr>
              <w:jc w:val="center"/>
              <w:rPr>
                <w:rFonts w:asciiTheme="minorHAnsi" w:hAnsiTheme="minorHAnsi" w:cstheme="minorHAnsi"/>
              </w:rPr>
            </w:pPr>
          </w:p>
          <w:p w:rsidR="00DF05B4" w:rsidRPr="00DF05B4" w:rsidRDefault="00DF05B4" w:rsidP="00DF05B4">
            <w:pPr>
              <w:pBdr>
                <w:top w:val="nil"/>
                <w:left w:val="nil"/>
                <w:bottom w:val="nil"/>
                <w:right w:val="nil"/>
                <w:between w:val="nil"/>
              </w:pBdr>
              <w:jc w:val="center"/>
              <w:rPr>
                <w:rFonts w:asciiTheme="minorHAnsi" w:hAnsiTheme="minorHAnsi" w:cstheme="minorHAnsi"/>
              </w:rPr>
            </w:pPr>
            <w:r w:rsidRPr="00DF05B4">
              <w:rPr>
                <w:rFonts w:asciiTheme="minorHAnsi" w:hAnsiTheme="minorHAnsi" w:cstheme="minorHAnsi"/>
              </w:rPr>
              <w:t>60.000,00</w:t>
            </w:r>
          </w:p>
        </w:tc>
        <w:tc>
          <w:tcPr>
            <w:tcW w:w="1984"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pBdr>
                <w:top w:val="nil"/>
                <w:left w:val="nil"/>
                <w:bottom w:val="nil"/>
                <w:right w:val="nil"/>
                <w:between w:val="nil"/>
              </w:pBdr>
              <w:jc w:val="center"/>
              <w:rPr>
                <w:rFonts w:asciiTheme="minorHAnsi" w:hAnsiTheme="minorHAnsi" w:cstheme="minorHAnsi"/>
              </w:rPr>
            </w:pPr>
            <w:r w:rsidRPr="00DF05B4">
              <w:rPr>
                <w:rFonts w:asciiTheme="minorHAnsi" w:hAnsiTheme="minorHAnsi" w:cstheme="minorHAnsi"/>
              </w:rPr>
              <w:t>51.760,00</w:t>
            </w:r>
          </w:p>
        </w:tc>
        <w:tc>
          <w:tcPr>
            <w:tcW w:w="1276" w:type="dxa"/>
            <w:tcBorders>
              <w:top w:val="single" w:sz="8" w:space="0" w:color="000000"/>
              <w:left w:val="nil"/>
              <w:bottom w:val="single" w:sz="8" w:space="0" w:color="000000"/>
              <w:right w:val="single" w:sz="8" w:space="0" w:color="000000"/>
            </w:tcBorders>
          </w:tcPr>
          <w:p w:rsidR="00DF05B4" w:rsidRPr="00DF05B4" w:rsidRDefault="00DF05B4" w:rsidP="00DF05B4">
            <w:pPr>
              <w:jc w:val="center"/>
              <w:rPr>
                <w:rFonts w:asciiTheme="minorHAnsi" w:hAnsiTheme="minorHAnsi" w:cstheme="minorHAnsi"/>
              </w:rPr>
            </w:pPr>
          </w:p>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R911</w:t>
            </w:r>
          </w:p>
        </w:tc>
      </w:tr>
      <w:tr w:rsidR="00DF05B4" w:rsidRPr="00DF05B4" w:rsidTr="00B6456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rPr>
                <w:rFonts w:asciiTheme="minorHAnsi" w:hAnsiTheme="minorHAnsi" w:cstheme="minorHAnsi"/>
              </w:rPr>
            </w:pPr>
            <w:r w:rsidRPr="00DF05B4">
              <w:rPr>
                <w:rFonts w:asciiTheme="minorHAnsi" w:hAnsiTheme="minorHAnsi" w:cstheme="minorHAnsi"/>
              </w:rPr>
              <w:t>Naknada za boravak djece u jaslicama i vrtiću</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2/1</w:t>
            </w:r>
          </w:p>
        </w:tc>
        <w:tc>
          <w:tcPr>
            <w:tcW w:w="1701" w:type="dxa"/>
            <w:tcBorders>
              <w:top w:val="nil"/>
              <w:left w:val="nil"/>
              <w:bottom w:val="single" w:sz="8" w:space="0" w:color="000000"/>
              <w:right w:val="single" w:sz="4" w:space="0" w:color="000000"/>
            </w:tcBorders>
          </w:tcPr>
          <w:p w:rsidR="00DF05B4" w:rsidRPr="00DF05B4" w:rsidRDefault="00DF05B4" w:rsidP="00DF05B4">
            <w:pPr>
              <w:jc w:val="center"/>
              <w:rPr>
                <w:rFonts w:asciiTheme="minorHAnsi" w:hAnsiTheme="minorHAnsi" w:cstheme="minorHAnsi"/>
              </w:rPr>
            </w:pPr>
          </w:p>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25.000,00</w:t>
            </w:r>
          </w:p>
        </w:tc>
        <w:tc>
          <w:tcPr>
            <w:tcW w:w="1984"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p>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3.139,98</w:t>
            </w:r>
          </w:p>
          <w:p w:rsidR="00DF05B4" w:rsidRPr="00DF05B4" w:rsidRDefault="00DF05B4" w:rsidP="00DF05B4">
            <w:pPr>
              <w:jc w:val="center"/>
              <w:rPr>
                <w:rFonts w:asciiTheme="minorHAnsi" w:hAnsiTheme="minorHAnsi" w:cstheme="minorHAnsi"/>
              </w:rPr>
            </w:pPr>
          </w:p>
        </w:tc>
        <w:tc>
          <w:tcPr>
            <w:tcW w:w="1276" w:type="dxa"/>
            <w:tcBorders>
              <w:top w:val="single" w:sz="8" w:space="0" w:color="000000"/>
              <w:left w:val="nil"/>
              <w:bottom w:val="single" w:sz="8" w:space="0" w:color="000000"/>
              <w:right w:val="single" w:sz="8" w:space="0" w:color="000000"/>
            </w:tcBorders>
          </w:tcPr>
          <w:p w:rsidR="00DF05B4" w:rsidRPr="00DF05B4" w:rsidRDefault="00DF05B4" w:rsidP="00DF05B4">
            <w:pPr>
              <w:tabs>
                <w:tab w:val="left" w:pos="2085"/>
              </w:tabs>
              <w:jc w:val="center"/>
              <w:rPr>
                <w:rFonts w:asciiTheme="minorHAnsi" w:hAnsiTheme="minorHAnsi" w:cstheme="minorHAnsi"/>
              </w:rPr>
            </w:pPr>
            <w:r w:rsidRPr="00DF05B4">
              <w:rPr>
                <w:rFonts w:asciiTheme="minorHAnsi" w:hAnsiTheme="minorHAnsi" w:cstheme="minorHAnsi"/>
              </w:rPr>
              <w:t>R913</w:t>
            </w:r>
          </w:p>
        </w:tc>
      </w:tr>
      <w:tr w:rsidR="00DF05B4" w:rsidRPr="00DF05B4" w:rsidTr="00B6456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rPr>
                <w:rFonts w:asciiTheme="minorHAnsi" w:hAnsiTheme="minorHAnsi" w:cstheme="minorHAnsi"/>
              </w:rPr>
            </w:pPr>
            <w:r w:rsidRPr="00DF05B4">
              <w:rPr>
                <w:rFonts w:asciiTheme="minorHAnsi" w:hAnsiTheme="minorHAnsi" w:cstheme="minorHAnsi"/>
              </w:rPr>
              <w:t>Naknada za prehranu djece u osnovnoj školi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7/5</w:t>
            </w:r>
          </w:p>
        </w:tc>
        <w:tc>
          <w:tcPr>
            <w:tcW w:w="1701" w:type="dxa"/>
            <w:tcBorders>
              <w:top w:val="nil"/>
              <w:left w:val="nil"/>
              <w:bottom w:val="single" w:sz="8" w:space="0" w:color="000000"/>
              <w:right w:val="single" w:sz="4" w:space="0" w:color="000000"/>
            </w:tcBorders>
          </w:tcPr>
          <w:p w:rsidR="00DF05B4" w:rsidRPr="00DF05B4" w:rsidRDefault="00DF05B4" w:rsidP="00DF05B4">
            <w:pPr>
              <w:jc w:val="center"/>
              <w:rPr>
                <w:rFonts w:asciiTheme="minorHAnsi" w:hAnsiTheme="minorHAnsi" w:cstheme="minorHAnsi"/>
              </w:rPr>
            </w:pPr>
          </w:p>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15.000,00</w:t>
            </w:r>
          </w:p>
        </w:tc>
        <w:tc>
          <w:tcPr>
            <w:tcW w:w="1984"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3.955,50</w:t>
            </w:r>
          </w:p>
        </w:tc>
        <w:tc>
          <w:tcPr>
            <w:tcW w:w="1276" w:type="dxa"/>
            <w:tcBorders>
              <w:top w:val="single" w:sz="8" w:space="0" w:color="000000"/>
              <w:left w:val="nil"/>
              <w:bottom w:val="single" w:sz="8" w:space="0" w:color="000000"/>
              <w:right w:val="single" w:sz="8" w:space="0" w:color="000000"/>
            </w:tcBorders>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R914</w:t>
            </w:r>
          </w:p>
        </w:tc>
      </w:tr>
      <w:tr w:rsidR="00DF05B4" w:rsidRPr="00DF05B4" w:rsidTr="00B6456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rPr>
                <w:rFonts w:asciiTheme="minorHAnsi" w:hAnsiTheme="minorHAnsi" w:cstheme="minorHAnsi"/>
              </w:rPr>
            </w:pPr>
            <w:r w:rsidRPr="00DF05B4">
              <w:rPr>
                <w:rFonts w:asciiTheme="minorHAnsi" w:hAnsiTheme="minorHAnsi" w:cstheme="minorHAnsi"/>
              </w:rPr>
              <w:lastRenderedPageBreak/>
              <w:t xml:space="preserve">Naknada za produženi u osnovnoj školi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1/0</w:t>
            </w:r>
          </w:p>
        </w:tc>
        <w:tc>
          <w:tcPr>
            <w:tcW w:w="1701" w:type="dxa"/>
            <w:tcBorders>
              <w:top w:val="nil"/>
              <w:left w:val="nil"/>
              <w:bottom w:val="single" w:sz="8" w:space="0" w:color="000000"/>
              <w:right w:val="single" w:sz="4" w:space="0" w:color="000000"/>
            </w:tcBorders>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2.000,00</w:t>
            </w:r>
          </w:p>
        </w:tc>
        <w:tc>
          <w:tcPr>
            <w:tcW w:w="1984"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187,50</w:t>
            </w:r>
          </w:p>
        </w:tc>
        <w:tc>
          <w:tcPr>
            <w:tcW w:w="1276" w:type="dxa"/>
            <w:tcBorders>
              <w:top w:val="single" w:sz="8" w:space="0" w:color="000000"/>
              <w:left w:val="nil"/>
              <w:bottom w:val="single" w:sz="8" w:space="0" w:color="000000"/>
              <w:right w:val="single" w:sz="8" w:space="0" w:color="000000"/>
            </w:tcBorders>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R915</w:t>
            </w:r>
          </w:p>
        </w:tc>
      </w:tr>
      <w:tr w:rsidR="00DF05B4" w:rsidRPr="00DF05B4" w:rsidTr="00B6456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rPr>
                <w:rFonts w:asciiTheme="minorHAnsi" w:hAnsiTheme="minorHAnsi" w:cstheme="minorHAnsi"/>
              </w:rPr>
            </w:pPr>
            <w:r w:rsidRPr="00DF05B4">
              <w:rPr>
                <w:rFonts w:asciiTheme="minorHAnsi" w:hAnsiTheme="minorHAnsi" w:cstheme="minorHAnsi"/>
              </w:rPr>
              <w:t>Naknada za troškove prijevoza djece na rehabilitaciju</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3/3</w:t>
            </w:r>
          </w:p>
        </w:tc>
        <w:tc>
          <w:tcPr>
            <w:tcW w:w="1701" w:type="dxa"/>
            <w:tcBorders>
              <w:top w:val="nil"/>
              <w:left w:val="nil"/>
              <w:bottom w:val="single" w:sz="8" w:space="0" w:color="000000"/>
              <w:right w:val="single" w:sz="4" w:space="0" w:color="000000"/>
            </w:tcBorders>
          </w:tcPr>
          <w:p w:rsidR="00DF05B4" w:rsidRPr="00DF05B4" w:rsidRDefault="00DF05B4" w:rsidP="00DF05B4">
            <w:pPr>
              <w:jc w:val="center"/>
              <w:rPr>
                <w:rFonts w:asciiTheme="minorHAnsi" w:hAnsiTheme="minorHAnsi" w:cstheme="minorHAnsi"/>
              </w:rPr>
            </w:pPr>
          </w:p>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20.000,00</w:t>
            </w:r>
          </w:p>
        </w:tc>
        <w:tc>
          <w:tcPr>
            <w:tcW w:w="1984"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2.550,00</w:t>
            </w:r>
          </w:p>
        </w:tc>
        <w:tc>
          <w:tcPr>
            <w:tcW w:w="1276" w:type="dxa"/>
            <w:tcBorders>
              <w:top w:val="single" w:sz="8" w:space="0" w:color="000000"/>
              <w:left w:val="nil"/>
              <w:bottom w:val="single" w:sz="8" w:space="0" w:color="000000"/>
              <w:right w:val="single" w:sz="8" w:space="0" w:color="000000"/>
            </w:tcBorders>
          </w:tcPr>
          <w:p w:rsidR="00DF05B4" w:rsidRPr="00DF05B4" w:rsidRDefault="00DF05B4" w:rsidP="00DF05B4">
            <w:pPr>
              <w:jc w:val="center"/>
              <w:rPr>
                <w:rFonts w:asciiTheme="minorHAnsi" w:hAnsiTheme="minorHAnsi" w:cstheme="minorHAnsi"/>
              </w:rPr>
            </w:pPr>
          </w:p>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R916</w:t>
            </w:r>
          </w:p>
        </w:tc>
      </w:tr>
      <w:tr w:rsidR="00DF05B4" w:rsidRPr="00DF05B4" w:rsidTr="00B6456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rPr>
                <w:rFonts w:asciiTheme="minorHAnsi" w:hAnsiTheme="minorHAnsi" w:cstheme="minorHAnsi"/>
              </w:rPr>
            </w:pPr>
            <w:r w:rsidRPr="00DF05B4">
              <w:rPr>
                <w:rFonts w:asciiTheme="minorHAnsi" w:hAnsiTheme="minorHAnsi" w:cstheme="minorHAnsi"/>
              </w:rPr>
              <w:t>Topli obrok građana u socijalnoj potrebi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0/1</w:t>
            </w:r>
          </w:p>
        </w:tc>
        <w:tc>
          <w:tcPr>
            <w:tcW w:w="1701" w:type="dxa"/>
            <w:tcBorders>
              <w:top w:val="nil"/>
              <w:left w:val="nil"/>
              <w:bottom w:val="single" w:sz="8" w:space="0" w:color="000000"/>
              <w:right w:val="single" w:sz="4" w:space="0" w:color="000000"/>
            </w:tcBorders>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3.000,00</w:t>
            </w:r>
          </w:p>
        </w:tc>
        <w:tc>
          <w:tcPr>
            <w:tcW w:w="1984"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136,00</w:t>
            </w:r>
          </w:p>
        </w:tc>
        <w:tc>
          <w:tcPr>
            <w:tcW w:w="1276" w:type="dxa"/>
            <w:tcBorders>
              <w:top w:val="single" w:sz="8" w:space="0" w:color="000000"/>
              <w:left w:val="nil"/>
              <w:bottom w:val="single" w:sz="8" w:space="0" w:color="000000"/>
              <w:right w:val="single" w:sz="8" w:space="0" w:color="000000"/>
            </w:tcBorders>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R917</w:t>
            </w:r>
          </w:p>
        </w:tc>
      </w:tr>
      <w:tr w:rsidR="00DF05B4" w:rsidRPr="00DF05B4" w:rsidTr="00B6456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rPr>
                <w:rFonts w:asciiTheme="minorHAnsi" w:hAnsiTheme="minorHAnsi" w:cstheme="minorHAnsi"/>
              </w:rPr>
            </w:pPr>
            <w:r w:rsidRPr="00DF05B4">
              <w:rPr>
                <w:rFonts w:asciiTheme="minorHAnsi" w:hAnsiTheme="minorHAnsi" w:cstheme="minorHAnsi"/>
              </w:rPr>
              <w:t>Pomoć u kupnji udžbenika obiteljima u socijalnoj potrebi: broj obitelj (broj djece)</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highlight w:val="yellow"/>
              </w:rPr>
            </w:pPr>
            <w:r w:rsidRPr="00DF05B4">
              <w:rPr>
                <w:rFonts w:asciiTheme="minorHAnsi" w:hAnsiTheme="minorHAnsi" w:cstheme="minorHAnsi"/>
              </w:rPr>
              <w:t>7 (18)</w:t>
            </w:r>
          </w:p>
        </w:tc>
        <w:tc>
          <w:tcPr>
            <w:tcW w:w="1701" w:type="dxa"/>
            <w:tcBorders>
              <w:top w:val="nil"/>
              <w:left w:val="nil"/>
              <w:bottom w:val="single" w:sz="8" w:space="0" w:color="000000"/>
              <w:right w:val="single" w:sz="4" w:space="0" w:color="000000"/>
            </w:tcBorders>
          </w:tcPr>
          <w:p w:rsidR="00DF05B4" w:rsidRPr="00DF05B4" w:rsidRDefault="00DF05B4" w:rsidP="00DF05B4">
            <w:pPr>
              <w:jc w:val="center"/>
              <w:rPr>
                <w:rFonts w:asciiTheme="minorHAnsi" w:hAnsiTheme="minorHAnsi" w:cstheme="minorHAnsi"/>
              </w:rPr>
            </w:pPr>
          </w:p>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10.000,00</w:t>
            </w:r>
          </w:p>
        </w:tc>
        <w:tc>
          <w:tcPr>
            <w:tcW w:w="1984"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7.111,00</w:t>
            </w:r>
          </w:p>
        </w:tc>
        <w:tc>
          <w:tcPr>
            <w:tcW w:w="1276" w:type="dxa"/>
            <w:tcBorders>
              <w:top w:val="single" w:sz="8" w:space="0" w:color="000000"/>
              <w:left w:val="nil"/>
              <w:bottom w:val="single" w:sz="8" w:space="0" w:color="000000"/>
              <w:right w:val="single" w:sz="8" w:space="0" w:color="000000"/>
            </w:tcBorders>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R918</w:t>
            </w:r>
          </w:p>
        </w:tc>
      </w:tr>
      <w:tr w:rsidR="00DF05B4" w:rsidRPr="00DF05B4" w:rsidTr="00B6456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rPr>
                <w:rFonts w:asciiTheme="minorHAnsi" w:hAnsiTheme="minorHAnsi" w:cstheme="minorHAnsi"/>
              </w:rPr>
            </w:pPr>
            <w:r w:rsidRPr="00DF05B4">
              <w:rPr>
                <w:rFonts w:asciiTheme="minorHAnsi" w:hAnsiTheme="minorHAnsi" w:cstheme="minorHAnsi"/>
              </w:rPr>
              <w:t>Jednokratne naknade</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highlight w:val="yellow"/>
              </w:rPr>
            </w:pPr>
            <w:r w:rsidRPr="00DF05B4">
              <w:rPr>
                <w:rFonts w:asciiTheme="minorHAnsi" w:hAnsiTheme="minorHAnsi" w:cstheme="minorHAnsi"/>
              </w:rPr>
              <w:t>249</w:t>
            </w:r>
          </w:p>
        </w:tc>
        <w:tc>
          <w:tcPr>
            <w:tcW w:w="1701" w:type="dxa"/>
            <w:tcBorders>
              <w:top w:val="nil"/>
              <w:left w:val="nil"/>
              <w:bottom w:val="single" w:sz="8" w:space="0" w:color="000000"/>
              <w:right w:val="single" w:sz="4" w:space="0" w:color="000000"/>
            </w:tcBorders>
          </w:tcPr>
          <w:p w:rsidR="00DF05B4" w:rsidRPr="00DF05B4" w:rsidRDefault="00DF05B4" w:rsidP="00DF05B4">
            <w:pPr>
              <w:jc w:val="center"/>
              <w:rPr>
                <w:rFonts w:asciiTheme="minorHAnsi" w:hAnsiTheme="minorHAnsi" w:cstheme="minorHAnsi"/>
              </w:rPr>
            </w:pPr>
          </w:p>
          <w:p w:rsidR="00DF05B4" w:rsidRPr="00DF05B4" w:rsidRDefault="00DF05B4" w:rsidP="00DF05B4">
            <w:pPr>
              <w:jc w:val="center"/>
              <w:rPr>
                <w:rFonts w:asciiTheme="minorHAnsi" w:hAnsiTheme="minorHAnsi" w:cstheme="minorHAnsi"/>
              </w:rPr>
            </w:pPr>
          </w:p>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110.000,00</w:t>
            </w:r>
          </w:p>
        </w:tc>
        <w:tc>
          <w:tcPr>
            <w:tcW w:w="1984"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104.416,70</w:t>
            </w:r>
          </w:p>
        </w:tc>
        <w:tc>
          <w:tcPr>
            <w:tcW w:w="1276" w:type="dxa"/>
            <w:tcBorders>
              <w:top w:val="single" w:sz="8" w:space="0" w:color="000000"/>
              <w:left w:val="nil"/>
              <w:bottom w:val="single" w:sz="8" w:space="0" w:color="000000"/>
              <w:right w:val="single" w:sz="8" w:space="0" w:color="000000"/>
            </w:tcBorders>
          </w:tcPr>
          <w:p w:rsidR="00DF05B4" w:rsidRPr="00DF05B4" w:rsidRDefault="00DF05B4" w:rsidP="00DF05B4">
            <w:pPr>
              <w:jc w:val="center"/>
              <w:rPr>
                <w:rFonts w:asciiTheme="minorHAnsi" w:hAnsiTheme="minorHAnsi" w:cstheme="minorHAnsi"/>
              </w:rPr>
            </w:pPr>
          </w:p>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R919 i R919A</w:t>
            </w:r>
          </w:p>
          <w:p w:rsidR="00DF05B4" w:rsidRPr="00DF05B4" w:rsidRDefault="00DF05B4" w:rsidP="00DF05B4">
            <w:pPr>
              <w:rPr>
                <w:rFonts w:asciiTheme="minorHAnsi" w:hAnsiTheme="minorHAnsi" w:cstheme="minorHAnsi"/>
              </w:rPr>
            </w:pPr>
          </w:p>
        </w:tc>
      </w:tr>
      <w:tr w:rsidR="00DF05B4" w:rsidRPr="00DF05B4" w:rsidTr="00B6456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rPr>
                <w:rFonts w:asciiTheme="minorHAnsi" w:hAnsiTheme="minorHAnsi" w:cstheme="minorHAnsi"/>
              </w:rPr>
            </w:pPr>
            <w:r w:rsidRPr="00DF05B4">
              <w:rPr>
                <w:rFonts w:asciiTheme="minorHAnsi" w:hAnsiTheme="minorHAnsi" w:cstheme="minorHAnsi"/>
              </w:rPr>
              <w:t>Stalna mjesečna novčana pomoć</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23/20</w:t>
            </w:r>
          </w:p>
        </w:tc>
        <w:tc>
          <w:tcPr>
            <w:tcW w:w="1701" w:type="dxa"/>
            <w:tcBorders>
              <w:top w:val="nil"/>
              <w:left w:val="nil"/>
              <w:bottom w:val="single" w:sz="8" w:space="0" w:color="000000"/>
              <w:right w:val="single" w:sz="4" w:space="0" w:color="000000"/>
            </w:tcBorders>
          </w:tcPr>
          <w:p w:rsidR="00DF05B4" w:rsidRPr="00DF05B4" w:rsidRDefault="00DF05B4" w:rsidP="00DF05B4">
            <w:pPr>
              <w:jc w:val="center"/>
              <w:rPr>
                <w:rFonts w:asciiTheme="minorHAnsi" w:hAnsiTheme="minorHAnsi" w:cstheme="minorHAnsi"/>
              </w:rPr>
            </w:pPr>
          </w:p>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41.000,00</w:t>
            </w:r>
          </w:p>
        </w:tc>
        <w:tc>
          <w:tcPr>
            <w:tcW w:w="1984"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26.400,00</w:t>
            </w:r>
          </w:p>
        </w:tc>
        <w:tc>
          <w:tcPr>
            <w:tcW w:w="1276" w:type="dxa"/>
            <w:tcBorders>
              <w:top w:val="single" w:sz="8" w:space="0" w:color="000000"/>
              <w:left w:val="nil"/>
              <w:bottom w:val="single" w:sz="8" w:space="0" w:color="000000"/>
              <w:right w:val="single" w:sz="8" w:space="0" w:color="000000"/>
            </w:tcBorders>
          </w:tcPr>
          <w:p w:rsidR="00DF05B4" w:rsidRPr="00DF05B4" w:rsidRDefault="00DF05B4" w:rsidP="00DF05B4">
            <w:pPr>
              <w:jc w:val="center"/>
              <w:rPr>
                <w:rFonts w:asciiTheme="minorHAnsi" w:hAnsiTheme="minorHAnsi" w:cstheme="minorHAnsi"/>
              </w:rPr>
            </w:pPr>
          </w:p>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R920</w:t>
            </w:r>
          </w:p>
        </w:tc>
      </w:tr>
      <w:tr w:rsidR="00DF05B4" w:rsidRPr="00DF05B4" w:rsidTr="00B6456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rPr>
                <w:rFonts w:asciiTheme="minorHAnsi" w:hAnsiTheme="minorHAnsi" w:cstheme="minorHAnsi"/>
              </w:rPr>
            </w:pPr>
            <w:r w:rsidRPr="00DF05B4">
              <w:rPr>
                <w:rFonts w:asciiTheme="minorHAnsi" w:hAnsiTheme="minorHAnsi" w:cstheme="minorHAnsi"/>
              </w:rPr>
              <w:t>Naknade za plaćanje pogrebnih troškova</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0</w:t>
            </w:r>
          </w:p>
        </w:tc>
        <w:tc>
          <w:tcPr>
            <w:tcW w:w="1701" w:type="dxa"/>
            <w:tcBorders>
              <w:top w:val="nil"/>
              <w:left w:val="nil"/>
              <w:bottom w:val="single" w:sz="8" w:space="0" w:color="000000"/>
              <w:right w:val="single" w:sz="4" w:space="0" w:color="000000"/>
            </w:tcBorders>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3.000,00</w:t>
            </w:r>
          </w:p>
        </w:tc>
        <w:tc>
          <w:tcPr>
            <w:tcW w:w="1984"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0</w:t>
            </w:r>
          </w:p>
        </w:tc>
        <w:tc>
          <w:tcPr>
            <w:tcW w:w="1276" w:type="dxa"/>
            <w:tcBorders>
              <w:top w:val="single" w:sz="8" w:space="0" w:color="000000"/>
              <w:left w:val="nil"/>
              <w:bottom w:val="single" w:sz="8" w:space="0" w:color="000000"/>
              <w:right w:val="single" w:sz="8" w:space="0" w:color="000000"/>
            </w:tcBorders>
          </w:tcPr>
          <w:p w:rsidR="00DF05B4" w:rsidRPr="00DF05B4" w:rsidRDefault="00DF05B4" w:rsidP="00DF05B4">
            <w:pPr>
              <w:jc w:val="center"/>
              <w:rPr>
                <w:rFonts w:asciiTheme="minorHAnsi" w:hAnsiTheme="minorHAnsi" w:cstheme="minorHAnsi"/>
              </w:rPr>
            </w:pPr>
            <w:r w:rsidRPr="00DF05B4">
              <w:rPr>
                <w:rFonts w:asciiTheme="minorHAnsi" w:hAnsiTheme="minorHAnsi" w:cstheme="minorHAnsi"/>
              </w:rPr>
              <w:t>R921</w:t>
            </w:r>
          </w:p>
        </w:tc>
      </w:tr>
      <w:tr w:rsidR="00DF05B4" w:rsidRPr="00DF05B4" w:rsidTr="00B64568">
        <w:trPr>
          <w:trHeight w:val="397"/>
        </w:trPr>
        <w:tc>
          <w:tcPr>
            <w:tcW w:w="4147" w:type="dxa"/>
            <w:gridSpan w:val="2"/>
            <w:tcBorders>
              <w:top w:val="nil"/>
              <w:left w:val="single" w:sz="8" w:space="0" w:color="000000"/>
              <w:bottom w:val="single" w:sz="8" w:space="0" w:color="000000"/>
              <w:right w:val="single" w:sz="4" w:space="0" w:color="000000"/>
            </w:tcBorders>
            <w:tcMar>
              <w:top w:w="0" w:type="dxa"/>
              <w:left w:w="108" w:type="dxa"/>
              <w:bottom w:w="0" w:type="dxa"/>
              <w:right w:w="108" w:type="dxa"/>
            </w:tcMar>
            <w:vAlign w:val="center"/>
          </w:tcPr>
          <w:p w:rsidR="00DF05B4" w:rsidRPr="00DF05B4" w:rsidRDefault="00DF05B4" w:rsidP="00DF05B4">
            <w:pPr>
              <w:spacing w:before="40" w:after="40"/>
              <w:rPr>
                <w:rFonts w:asciiTheme="minorHAnsi" w:hAnsiTheme="minorHAnsi" w:cstheme="minorHAnsi"/>
              </w:rPr>
            </w:pPr>
            <w:r w:rsidRPr="00DF05B4">
              <w:rPr>
                <w:rFonts w:asciiTheme="minorHAnsi" w:hAnsiTheme="minorHAnsi" w:cstheme="minorHAnsi"/>
              </w:rPr>
              <w:t xml:space="preserve">SVEUKUPNO </w:t>
            </w:r>
          </w:p>
        </w:tc>
        <w:tc>
          <w:tcPr>
            <w:tcW w:w="1701"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rsidR="00DF05B4" w:rsidRPr="00DF05B4" w:rsidRDefault="00DF05B4" w:rsidP="00DF05B4">
            <w:pPr>
              <w:spacing w:before="40" w:after="40"/>
              <w:jc w:val="center"/>
              <w:rPr>
                <w:rFonts w:asciiTheme="minorHAnsi" w:hAnsiTheme="minorHAnsi" w:cstheme="minorHAnsi"/>
              </w:rPr>
            </w:pPr>
            <w:r w:rsidRPr="00DF05B4">
              <w:rPr>
                <w:rFonts w:asciiTheme="minorHAnsi" w:hAnsiTheme="minorHAnsi" w:cstheme="minorHAnsi"/>
              </w:rPr>
              <w:fldChar w:fldCharType="begin"/>
            </w:r>
            <w:r w:rsidRPr="00DF05B4">
              <w:rPr>
                <w:rFonts w:asciiTheme="minorHAnsi" w:hAnsiTheme="minorHAnsi" w:cstheme="minorHAnsi"/>
              </w:rPr>
              <w:instrText xml:space="preserve"> =SUM(ABOVE) </w:instrText>
            </w:r>
            <w:r w:rsidRPr="00DF05B4">
              <w:rPr>
                <w:rFonts w:asciiTheme="minorHAnsi" w:hAnsiTheme="minorHAnsi" w:cstheme="minorHAnsi"/>
              </w:rPr>
              <w:fldChar w:fldCharType="separate"/>
            </w:r>
            <w:r w:rsidRPr="00DF05B4">
              <w:rPr>
                <w:rFonts w:asciiTheme="minorHAnsi" w:hAnsiTheme="minorHAnsi" w:cstheme="minorHAnsi"/>
                <w:noProof/>
              </w:rPr>
              <w:t>330.000</w:t>
            </w:r>
            <w:r w:rsidRPr="00DF05B4">
              <w:rPr>
                <w:rFonts w:asciiTheme="minorHAnsi" w:hAnsiTheme="minorHAnsi" w:cstheme="minorHAnsi"/>
              </w:rPr>
              <w:fldChar w:fldCharType="end"/>
            </w:r>
            <w:r w:rsidRPr="00DF05B4">
              <w:rPr>
                <w:rFonts w:asciiTheme="minorHAnsi" w:hAnsiTheme="minorHAnsi" w:cstheme="minorHAnsi"/>
              </w:rPr>
              <w:t>,00</w:t>
            </w:r>
          </w:p>
        </w:tc>
        <w:tc>
          <w:tcPr>
            <w:tcW w:w="1984" w:type="dxa"/>
            <w:tcBorders>
              <w:top w:val="single" w:sz="8" w:space="0" w:color="000000"/>
              <w:left w:val="nil"/>
              <w:bottom w:val="single" w:sz="8" w:space="0" w:color="000000"/>
              <w:right w:val="single" w:sz="8" w:space="0" w:color="000000"/>
            </w:tcBorders>
          </w:tcPr>
          <w:p w:rsidR="00DF05B4" w:rsidRPr="00DF05B4" w:rsidRDefault="00DF05B4" w:rsidP="00DF05B4">
            <w:pPr>
              <w:spacing w:before="40" w:after="40"/>
              <w:jc w:val="center"/>
              <w:rPr>
                <w:rFonts w:asciiTheme="minorHAnsi" w:hAnsiTheme="minorHAnsi" w:cstheme="minorHAnsi"/>
              </w:rPr>
            </w:pPr>
            <w:r w:rsidRPr="00DF05B4">
              <w:rPr>
                <w:rFonts w:asciiTheme="minorHAnsi" w:hAnsiTheme="minorHAnsi" w:cstheme="minorHAnsi"/>
              </w:rPr>
              <w:fldChar w:fldCharType="begin"/>
            </w:r>
            <w:r w:rsidRPr="00DF05B4">
              <w:rPr>
                <w:rFonts w:asciiTheme="minorHAnsi" w:hAnsiTheme="minorHAnsi" w:cstheme="minorHAnsi"/>
              </w:rPr>
              <w:instrText xml:space="preserve"> =SUM(ABOVE) </w:instrText>
            </w:r>
            <w:r w:rsidRPr="00DF05B4">
              <w:rPr>
                <w:rFonts w:asciiTheme="minorHAnsi" w:hAnsiTheme="minorHAnsi" w:cstheme="minorHAnsi"/>
              </w:rPr>
              <w:fldChar w:fldCharType="separate"/>
            </w:r>
            <w:r w:rsidRPr="00DF05B4">
              <w:rPr>
                <w:rFonts w:asciiTheme="minorHAnsi" w:hAnsiTheme="minorHAnsi" w:cstheme="minorHAnsi"/>
                <w:noProof/>
              </w:rPr>
              <w:t>228.931,24</w:t>
            </w:r>
            <w:r w:rsidRPr="00DF05B4">
              <w:rPr>
                <w:rFonts w:asciiTheme="minorHAnsi" w:hAnsiTheme="minorHAnsi" w:cstheme="minorHAnsi"/>
              </w:rPr>
              <w:fldChar w:fldCharType="end"/>
            </w:r>
          </w:p>
        </w:tc>
        <w:tc>
          <w:tcPr>
            <w:tcW w:w="1276" w:type="dxa"/>
            <w:tcBorders>
              <w:top w:val="single" w:sz="8" w:space="0" w:color="000000"/>
              <w:left w:val="nil"/>
              <w:bottom w:val="single" w:sz="8" w:space="0" w:color="000000"/>
              <w:right w:val="single" w:sz="8" w:space="0" w:color="000000"/>
            </w:tcBorders>
          </w:tcPr>
          <w:p w:rsidR="00DF05B4" w:rsidRPr="00DF05B4" w:rsidRDefault="00DF05B4" w:rsidP="00DF05B4">
            <w:pPr>
              <w:spacing w:before="40" w:after="40"/>
              <w:jc w:val="center"/>
              <w:rPr>
                <w:rFonts w:asciiTheme="minorHAnsi" w:hAnsiTheme="minorHAnsi" w:cstheme="minorHAnsi"/>
              </w:rPr>
            </w:pPr>
          </w:p>
        </w:tc>
      </w:tr>
    </w:tbl>
    <w:p w:rsidR="00DF05B4" w:rsidRPr="00DF05B4" w:rsidRDefault="00DF05B4" w:rsidP="00DF05B4">
      <w:pPr>
        <w:tabs>
          <w:tab w:val="left" w:pos="1134"/>
        </w:tabs>
        <w:jc w:val="both"/>
        <w:rPr>
          <w:rFonts w:asciiTheme="minorHAnsi" w:hAnsiTheme="minorHAnsi" w:cstheme="minorHAnsi"/>
          <w:bCs/>
        </w:rPr>
      </w:pPr>
    </w:p>
    <w:p w:rsidR="00DF05B4" w:rsidRPr="00DF05B4" w:rsidRDefault="00DF05B4" w:rsidP="00DF05B4">
      <w:pPr>
        <w:tabs>
          <w:tab w:val="left" w:pos="1134"/>
        </w:tabs>
        <w:jc w:val="both"/>
        <w:rPr>
          <w:rFonts w:asciiTheme="minorHAnsi" w:hAnsiTheme="minorHAnsi" w:cstheme="minorHAnsi"/>
          <w:bCs/>
        </w:rPr>
      </w:pPr>
      <w:r w:rsidRPr="00DF05B4">
        <w:rPr>
          <w:rFonts w:asciiTheme="minorHAnsi" w:hAnsiTheme="minorHAnsi" w:cstheme="minorHAnsi"/>
          <w:bCs/>
        </w:rPr>
        <w:t>Osim redovnih prava i pomoći koji se dodjeljuju korisnicima temeljem  Odluke o socijalnoj skrbi Grada Buzeta, u 2020. godini dodijeljene su 3 uvećane jednokratne pomoći  (za sanaciju krova, za sufinanciranje nabave lijeka te za pomoć za otklanjanje posljedica potresa koji su dana 29. prosinca 2020. godine koji su pogodili Sisačko-moslavačku županiju).</w:t>
      </w:r>
    </w:p>
    <w:p w:rsidR="00DF05B4" w:rsidRPr="00DF05B4" w:rsidRDefault="00DF05B4" w:rsidP="00DF05B4">
      <w:pPr>
        <w:tabs>
          <w:tab w:val="left" w:pos="1134"/>
        </w:tabs>
        <w:jc w:val="both"/>
        <w:rPr>
          <w:rFonts w:asciiTheme="minorHAnsi" w:hAnsiTheme="minorHAnsi" w:cstheme="minorHAnsi"/>
          <w:bCs/>
        </w:rPr>
      </w:pPr>
    </w:p>
    <w:p w:rsidR="00DF05B4" w:rsidRPr="00DF05B4" w:rsidRDefault="00DF05B4" w:rsidP="00DF05B4">
      <w:pPr>
        <w:tabs>
          <w:tab w:val="left" w:pos="1134"/>
        </w:tabs>
        <w:jc w:val="both"/>
        <w:rPr>
          <w:rFonts w:asciiTheme="minorHAnsi" w:hAnsiTheme="minorHAnsi" w:cstheme="minorHAnsi"/>
        </w:rPr>
      </w:pPr>
      <w:r w:rsidRPr="00DF05B4">
        <w:rPr>
          <w:rFonts w:asciiTheme="minorHAnsi" w:hAnsiTheme="minorHAnsi" w:cstheme="minorHAnsi"/>
          <w:b/>
        </w:rPr>
        <w:t>Program javnih potreba u zdravstvu</w:t>
      </w:r>
      <w:r w:rsidRPr="00DF05B4">
        <w:rPr>
          <w:rFonts w:asciiTheme="minorHAnsi" w:hAnsiTheme="minorHAnsi" w:cstheme="minorHAnsi"/>
        </w:rPr>
        <w:tab/>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U području zdravstvene zaštite građana u 2020. godini utrošena su sredstva za sufinanciranje:</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buzetske ispostave Zavoda za hitnu medicinu Istarske županije (74.020,00 kn);</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mjesečni dolazak internistice u buzetsku ispostavu Istarskih domova zdravlja (za dolaske internistice utrošena su sredstva manje od planiranog obzirom da zbog epidemije COVID 19 nije bilo moguće pružati ovu uslugu kontinuirano tijekom 2020. godine. Od planiranog 21 dolaska, realizirano je  17 dolazaka internistice te su utrošena sredstva u iznosu od 42.557,91 kuna);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privatne prakse fizikalne terapije i rehabilitacije  „Relax“  (u iznosu od 12.000,00 kuna) a koja je tijekom 2020. godine obavila 1243 posjete pacijentima provodeći fizikalnu terapiju u kući te</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usluge zdravstvene njege Istarskih domova zdravlja, Ispostave Buzet (u iznosu od 14.000,00 kuna).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xml:space="preserve">U 2020. godini nisu utrošena planirana sredstva za sufinanciranje dolazaka oftalmologa u buzetsku ispostavu IDZ, obzirom da oftalmolog koji je pružao usluge u Buzetu ranijih godina nije bio u mogućnosti uslugu nastaviti obavljati u 2020.  godini. Zbog novonastalih okolnosti i epidemije bolesti COVID-19 uzrokovane virusom SARS CoV-2 nije se uspjelo naći drugog specijalista koji bi nastavio obavljati istu uslugu.  </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lastRenderedPageBreak/>
        <w:t>Za nabavku ultrazvučnog aparata (koji je nabavljen u 2019. godini za Ispostavu domova zdravlja u Buzetu) u 2020. godine doznačena su sredstva IDZ u iznosu od 65.000,00 kuna.</w:t>
      </w:r>
    </w:p>
    <w:p w:rsidR="00DF05B4" w:rsidRPr="00DF05B4" w:rsidRDefault="00DF05B4" w:rsidP="00DF05B4">
      <w:pPr>
        <w:jc w:val="both"/>
        <w:rPr>
          <w:rFonts w:asciiTheme="minorHAnsi" w:hAnsiTheme="minorHAnsi" w:cstheme="minorHAnsi"/>
          <w:bCs/>
        </w:rPr>
      </w:pPr>
      <w:r w:rsidRPr="00DF05B4">
        <w:rPr>
          <w:rFonts w:asciiTheme="minorHAnsi" w:hAnsiTheme="minorHAnsi" w:cstheme="minorHAnsi"/>
          <w:bCs/>
        </w:rPr>
        <w:t>Za kapitalnu potporu za otplatu kredita za izgradnju Opće bolnice Pula Istarskoj županiji su sukladno Sporazumu doznačena sredstva u iznosu od 97.778,31 kune.</w:t>
      </w:r>
    </w:p>
    <w:p w:rsidR="00DF05B4" w:rsidRPr="00DF05B4" w:rsidRDefault="00DF05B4" w:rsidP="00DF05B4">
      <w:pPr>
        <w:jc w:val="both"/>
        <w:rPr>
          <w:rFonts w:asciiTheme="minorHAnsi" w:hAnsiTheme="minorHAnsi" w:cstheme="minorHAnsi"/>
          <w:b/>
        </w:rPr>
      </w:pPr>
    </w:p>
    <w:p w:rsidR="00DF05B4" w:rsidRPr="00DF05B4" w:rsidRDefault="00DF05B4" w:rsidP="00DF05B4">
      <w:pPr>
        <w:jc w:val="both"/>
        <w:rPr>
          <w:rFonts w:asciiTheme="minorHAnsi" w:hAnsiTheme="minorHAnsi" w:cstheme="minorHAnsi"/>
          <w:b/>
        </w:rPr>
      </w:pPr>
      <w:r w:rsidRPr="00DF05B4">
        <w:rPr>
          <w:rFonts w:asciiTheme="minorHAnsi" w:hAnsiTheme="minorHAnsi" w:cstheme="minorHAnsi"/>
          <w:b/>
        </w:rPr>
        <w:t>Aktivnost: Sufinanciranje Savjetovališta za prehranu</w:t>
      </w:r>
    </w:p>
    <w:p w:rsidR="00DF05B4" w:rsidRPr="00DF05B4" w:rsidRDefault="00DF05B4" w:rsidP="00DF05B4">
      <w:pPr>
        <w:jc w:val="both"/>
        <w:rPr>
          <w:rFonts w:asciiTheme="minorHAnsi" w:hAnsiTheme="minorHAnsi" w:cstheme="minorHAnsi"/>
          <w:bCs/>
        </w:rPr>
      </w:pPr>
      <w:r w:rsidRPr="00DF05B4">
        <w:rPr>
          <w:rFonts w:asciiTheme="minorHAnsi" w:hAnsiTheme="minorHAnsi" w:cstheme="minorHAnsi"/>
          <w:bCs/>
        </w:rPr>
        <w:t>Savjetovalište za prehranu djeluje u prostoru IDZ u Buzetu od veljače 2019. godine. U 2020. godini rad ovog Savjetovališta sufinanciran je iznosom od 11.240,00 kuna. Uslugu Savjetovališta koristilo je  22 korisnika (17 žena i 5 muškaraca). Kontrolnih savjetovanja bilo je 49.</w:t>
      </w:r>
    </w:p>
    <w:p w:rsidR="00DF05B4" w:rsidRPr="00DF05B4" w:rsidRDefault="00DF05B4" w:rsidP="00DF05B4">
      <w:pPr>
        <w:jc w:val="both"/>
        <w:rPr>
          <w:rFonts w:asciiTheme="minorHAnsi" w:hAnsiTheme="minorHAnsi" w:cstheme="minorHAnsi"/>
          <w:bCs/>
        </w:rPr>
      </w:pPr>
    </w:p>
    <w:p w:rsidR="00DF05B4" w:rsidRPr="00DF05B4" w:rsidRDefault="00DF05B4" w:rsidP="00DF05B4">
      <w:pPr>
        <w:jc w:val="both"/>
        <w:rPr>
          <w:rFonts w:asciiTheme="minorHAnsi" w:hAnsiTheme="minorHAnsi" w:cstheme="minorHAnsi"/>
          <w:b/>
        </w:rPr>
      </w:pPr>
      <w:r w:rsidRPr="00DF05B4">
        <w:rPr>
          <w:rFonts w:asciiTheme="minorHAnsi" w:hAnsiTheme="minorHAnsi" w:cstheme="minorHAnsi"/>
          <w:b/>
        </w:rPr>
        <w:t>Aktivnost: Program gradskog savjetovališta</w:t>
      </w:r>
    </w:p>
    <w:p w:rsidR="00DF05B4" w:rsidRPr="00DF05B4" w:rsidRDefault="00DF05B4" w:rsidP="00DF05B4">
      <w:pPr>
        <w:jc w:val="both"/>
        <w:rPr>
          <w:rFonts w:asciiTheme="minorHAnsi" w:hAnsiTheme="minorHAnsi" w:cstheme="minorHAnsi"/>
          <w:bCs/>
        </w:rPr>
      </w:pPr>
      <w:r w:rsidRPr="00DF05B4">
        <w:rPr>
          <w:rFonts w:asciiTheme="minorHAnsi" w:hAnsiTheme="minorHAnsi" w:cstheme="minorHAnsi"/>
          <w:bCs/>
        </w:rPr>
        <w:t xml:space="preserve">Aktivnosti programa Gradskog savjetovališta odvijaju se u okviru Gradskog društva Crvenog križa Buzet (još od 2013. godine kao program zaštite zdravlja, prevencije bolesti za djecu, mlade i obitelj na području Grada Buzeta). Od rujna 2019. godine u Gradskom društvu Crvenog križa Buzet na pola radnog vremena u programu Savjetovališta zaposlena je stručna osoba - logoped. U 2020. godini GD CK Buzet su za program zaštite zdravlja, prevencije bolesti za djecu, mlade i obitelj na području Grada Buzeta odobrena sredstva u iznosu od 96.000,00 kuna. </w:t>
      </w:r>
    </w:p>
    <w:p w:rsidR="00DF05B4" w:rsidRPr="00DF05B4" w:rsidRDefault="00DF05B4" w:rsidP="00DF05B4">
      <w:pPr>
        <w:jc w:val="both"/>
        <w:rPr>
          <w:rFonts w:asciiTheme="minorHAnsi" w:hAnsiTheme="minorHAnsi" w:cstheme="minorHAnsi"/>
          <w:bCs/>
        </w:rPr>
      </w:pPr>
      <w:r w:rsidRPr="00DF05B4">
        <w:rPr>
          <w:rFonts w:asciiTheme="minorHAnsi" w:hAnsiTheme="minorHAnsi" w:cstheme="minorHAnsi"/>
          <w:bCs/>
        </w:rPr>
        <w:t xml:space="preserve">Projekt zaštite zdravlja i savjetovališta za djecu, mlade i obitelj provodio se uglavnom kontinuirano prema zadanim vremenskim okvirima. Usluge savjetovanja provodila su se svaki drugi ponedjeljak u popodnevnim satima u prostorijama Crvenog križa. Savjetnica psih. Jasna Sloković je od 01.01. do 31.12.2020. odradila 103 sati savjetovanja u  37 termina. Broj održanih termina i sati je manji u odnosu na 2019. s obzirom da se od sredine ožujka do sredine svibnja te prosincu nisu održavali susreti radi epidemioloških smjernica. Korisnici su na savjetovanja dolazili samostalno ili putem partnera te temeljem rješenja Državnog odvjetništva.  Problemi sa kojima se korisnici suočavaju su većinom osobne  i obiteljske prirode. </w:t>
      </w:r>
    </w:p>
    <w:p w:rsidR="00DF05B4" w:rsidRPr="00DF05B4" w:rsidRDefault="00DF05B4" w:rsidP="00DF05B4">
      <w:pPr>
        <w:jc w:val="both"/>
        <w:rPr>
          <w:rFonts w:asciiTheme="minorHAnsi" w:hAnsiTheme="minorHAnsi" w:cstheme="minorHAnsi"/>
          <w:bCs/>
        </w:rPr>
      </w:pPr>
      <w:r w:rsidRPr="00DF05B4">
        <w:rPr>
          <w:rFonts w:asciiTheme="minorHAnsi" w:hAnsiTheme="minorHAnsi" w:cstheme="minorHAnsi"/>
          <w:bCs/>
        </w:rPr>
        <w:t xml:space="preserve"> Logopedinja Valentina Černeka je i dalje nastavila s logopedskim procjenama i tretmanima za djecu predškolske dobi. Osim terapeutskog rada sva su djeca u godini pred polazak u školu obuhvaćena logopedskom procjenom. Osim logopedske procjene predškolaraca u ovoj je godini i započela logopedska trijaža djece u dobi od 3 godine. Od ukupno 55 trogodišnjaka trijažnim postupkom obuhvaćeno je njih 37. U skupini Leptirići održana je radionica o mozgu za djecu kako bi se obilježio Tjedan mozga.</w:t>
      </w:r>
    </w:p>
    <w:p w:rsidR="00DF05B4" w:rsidRPr="00DF05B4" w:rsidRDefault="00DF05B4" w:rsidP="00DF05B4">
      <w:pPr>
        <w:jc w:val="both"/>
        <w:rPr>
          <w:rFonts w:asciiTheme="minorHAnsi" w:hAnsiTheme="minorHAnsi" w:cstheme="minorHAnsi"/>
          <w:bCs/>
        </w:rPr>
      </w:pPr>
      <w:r w:rsidRPr="00DF05B4">
        <w:rPr>
          <w:rFonts w:asciiTheme="minorHAnsi" w:hAnsiTheme="minorHAnsi" w:cstheme="minorHAnsi"/>
          <w:bCs/>
        </w:rPr>
        <w:t>S roditeljima je ostvarena izvrsna komunikacija putem individualnih informacija bilo telefonski ili uživo. U vrijeme prvog vala epidemije uzrokovane Covid19 epidemijom roditelji su putem platforme Padlet mogli pristupiti logopedskim vježbama i zadacima za djecu polaznike logopedskih vježbi. Za vrijeme epidemije logopedinja je bila uključena u psihosocijalnu prvu pomoć organiziranu od strane HCK.</w:t>
      </w:r>
    </w:p>
    <w:p w:rsidR="00DF05B4" w:rsidRPr="00DF05B4" w:rsidRDefault="00DF05B4" w:rsidP="00DF05B4">
      <w:pPr>
        <w:jc w:val="both"/>
        <w:rPr>
          <w:rFonts w:asciiTheme="minorHAnsi" w:hAnsiTheme="minorHAnsi" w:cstheme="minorHAnsi"/>
          <w:bCs/>
        </w:rPr>
      </w:pPr>
      <w:r w:rsidRPr="00DF05B4">
        <w:rPr>
          <w:rFonts w:asciiTheme="minorHAnsi" w:hAnsiTheme="minorHAnsi" w:cstheme="minorHAnsi"/>
          <w:bCs/>
        </w:rPr>
        <w:t xml:space="preserve">Prema programu predviđena predavanja o Spolno odgovornom ponašanju i prenosivim bolestima te Tuberkoloza, u travnju dr. Marina Blažević nije odradila radi nepovoljne epidemiološke situacije. </w:t>
      </w:r>
    </w:p>
    <w:p w:rsidR="00DF05B4" w:rsidRPr="00DF05B4" w:rsidRDefault="00DF05B4" w:rsidP="00DF05B4">
      <w:pPr>
        <w:jc w:val="both"/>
        <w:rPr>
          <w:rFonts w:asciiTheme="minorHAnsi" w:hAnsiTheme="minorHAnsi" w:cstheme="minorHAnsi"/>
          <w:bCs/>
        </w:rPr>
      </w:pPr>
      <w:r w:rsidRPr="00DF05B4">
        <w:rPr>
          <w:rFonts w:asciiTheme="minorHAnsi" w:hAnsiTheme="minorHAnsi" w:cstheme="minorHAnsi"/>
          <w:bCs/>
        </w:rPr>
        <w:t xml:space="preserve"> U suradnji sa patronažnom službom Doma zdravlja dr. Blažević odradila je  jedan tečaj za trudnice u rujnu , u sklopu kojeg su obrađene teme Trudnoća, Porođaj i babinje, Novorođenče, a tečaj je pohađalo 9 trudnica. Proljetni tečaj nije održan radi epidemije Covid 19.</w:t>
      </w:r>
    </w:p>
    <w:p w:rsidR="00DF05B4" w:rsidRPr="00DF05B4" w:rsidRDefault="00DF05B4" w:rsidP="00DF05B4">
      <w:pPr>
        <w:jc w:val="both"/>
        <w:rPr>
          <w:rFonts w:asciiTheme="minorHAnsi" w:hAnsiTheme="minorHAnsi" w:cstheme="minorHAnsi"/>
          <w:bCs/>
        </w:rPr>
      </w:pPr>
      <w:r w:rsidRPr="00DF05B4">
        <w:rPr>
          <w:rFonts w:asciiTheme="minorHAnsi" w:hAnsiTheme="minorHAnsi" w:cstheme="minorHAnsi"/>
          <w:bCs/>
        </w:rPr>
        <w:t xml:space="preserve">Individualna pomoć u učenju se radi epidemije Covid 19 ove godine nije održavala. </w:t>
      </w:r>
    </w:p>
    <w:p w:rsidR="00DF05B4" w:rsidRPr="00DF05B4" w:rsidRDefault="00DF05B4" w:rsidP="00DF05B4">
      <w:pPr>
        <w:jc w:val="both"/>
        <w:rPr>
          <w:rFonts w:asciiTheme="minorHAnsi" w:hAnsiTheme="minorHAnsi" w:cstheme="minorHAnsi"/>
          <w:bCs/>
        </w:rPr>
      </w:pPr>
      <w:r w:rsidRPr="00DF05B4">
        <w:rPr>
          <w:rFonts w:asciiTheme="minorHAnsi" w:hAnsiTheme="minorHAnsi" w:cstheme="minorHAnsi"/>
          <w:bCs/>
        </w:rPr>
        <w:lastRenderedPageBreak/>
        <w:t>Tijekom 2020. god. u okviru programa savjetovališta financiran je trošak mamografskih pregleda (za žene rođene 1976., 1977. i 1978. godine) i pregleda na okultno krvarenje (za osobe rođene 1971. godine). S obzirom na epidemiju korona virusa pregledi su se održavali od listopada do prosinca 2020. Pozivu se odazvalo 41 žena (na mamografiju) i 17 osoba (na okultno krvarenje). Pregled je dogovoren sa službom buzetskog Doma zdravlja.</w:t>
      </w:r>
    </w:p>
    <w:p w:rsidR="00DF05B4" w:rsidRPr="00DF05B4" w:rsidRDefault="00DF05B4" w:rsidP="00DF05B4">
      <w:pPr>
        <w:jc w:val="both"/>
        <w:rPr>
          <w:rFonts w:asciiTheme="minorHAnsi" w:hAnsiTheme="minorHAnsi" w:cstheme="minorHAnsi"/>
          <w:bCs/>
        </w:rPr>
      </w:pPr>
    </w:p>
    <w:p w:rsidR="00DF05B4" w:rsidRPr="00DF05B4" w:rsidRDefault="00DF05B4" w:rsidP="00DF05B4">
      <w:pPr>
        <w:jc w:val="both"/>
        <w:rPr>
          <w:rFonts w:asciiTheme="minorHAnsi" w:hAnsiTheme="minorHAnsi" w:cstheme="minorHAnsi"/>
          <w:b/>
        </w:rPr>
      </w:pPr>
      <w:r w:rsidRPr="00DF05B4">
        <w:rPr>
          <w:rFonts w:asciiTheme="minorHAnsi" w:hAnsiTheme="minorHAnsi" w:cstheme="minorHAnsi"/>
          <w:b/>
        </w:rPr>
        <w:t>Aktivnost Sufinanciranje savjetovališta za spolno i reproduktivno zdravlje mladih</w:t>
      </w:r>
    </w:p>
    <w:p w:rsidR="00DF05B4" w:rsidRPr="00DF05B4" w:rsidRDefault="00DF05B4" w:rsidP="00DF05B4">
      <w:pPr>
        <w:jc w:val="both"/>
        <w:rPr>
          <w:rFonts w:asciiTheme="minorHAnsi" w:hAnsiTheme="minorHAnsi" w:cstheme="minorHAnsi"/>
          <w:bCs/>
        </w:rPr>
      </w:pPr>
      <w:r w:rsidRPr="00DF05B4">
        <w:rPr>
          <w:rFonts w:asciiTheme="minorHAnsi" w:hAnsiTheme="minorHAnsi" w:cstheme="minorHAnsi"/>
          <w:bCs/>
        </w:rPr>
        <w:t xml:space="preserve">U okviru zdravstvenih programa od 2020. godine sufinancira se rad Savjetovališta za spolno i reproduktivno zdravlje mladih koji se provodi kao jedna od usluga Zavoda za javno zdravstvo Istarske županije u dislociranim savjetovalištima (po uzoru na model Savjetovališta za prehranu) u prostoru ZZJZIŽ i Buzetu. Započelo je s radom u veljači 2020. no zbog epidemije COVID-19 i zatvaranja škola bilo je onemogućeno provođenje edukacija. Savjetovalište djeluje kroz timsku suradnju liječnika školske medicine u suradnji s psiholozima, epidemiolozima i ostalim stručnjacima a provodi osim savjetodavne pomoći i podrške zainteresiranim korisnicima (kroz individualan rad te rad u parovima) i edukativne i promotivne aktivnosti u zajednici te edukaciju ciljanih skupina. Usluge za korisnike su besplatne. </w:t>
      </w:r>
    </w:p>
    <w:p w:rsidR="00DF05B4" w:rsidRPr="00DF05B4" w:rsidRDefault="00DF05B4" w:rsidP="00DF05B4">
      <w:pPr>
        <w:jc w:val="both"/>
        <w:rPr>
          <w:rFonts w:asciiTheme="minorHAnsi" w:hAnsiTheme="minorHAnsi" w:cstheme="minorHAnsi"/>
          <w:bCs/>
        </w:rPr>
      </w:pPr>
      <w:r w:rsidRPr="00DF05B4">
        <w:rPr>
          <w:rFonts w:asciiTheme="minorHAnsi" w:hAnsiTheme="minorHAnsi" w:cstheme="minorHAnsi"/>
          <w:bCs/>
        </w:rPr>
        <w:t>Za navedenu aktivnost u 2020. godini utrošena su sredstva u iznosu od 4.500,00 kuna.</w:t>
      </w:r>
    </w:p>
    <w:p w:rsidR="00DF05B4" w:rsidRPr="00DF05B4" w:rsidRDefault="00DF05B4" w:rsidP="00DF05B4">
      <w:pPr>
        <w:jc w:val="both"/>
        <w:rPr>
          <w:rFonts w:asciiTheme="minorHAnsi" w:hAnsiTheme="minorHAnsi" w:cstheme="minorHAnsi"/>
          <w:bCs/>
        </w:rPr>
      </w:pPr>
    </w:p>
    <w:p w:rsidR="00DF05B4" w:rsidRPr="00DF05B4" w:rsidRDefault="00DF05B4" w:rsidP="00DF05B4">
      <w:pPr>
        <w:jc w:val="both"/>
        <w:rPr>
          <w:rFonts w:asciiTheme="minorHAnsi" w:hAnsiTheme="minorHAnsi" w:cstheme="minorHAnsi"/>
        </w:rPr>
      </w:pPr>
      <w:r w:rsidRPr="00DF05B4">
        <w:rPr>
          <w:rFonts w:asciiTheme="minorHAnsi" w:hAnsiTheme="minorHAnsi" w:cstheme="minorHAnsi"/>
          <w:b/>
        </w:rPr>
        <w:t>Program: Rashodi za aktivnosti u turizmu</w:t>
      </w:r>
    </w:p>
    <w:p w:rsidR="00DF05B4" w:rsidRPr="00DF05B4" w:rsidRDefault="00DF05B4" w:rsidP="00DF05B4">
      <w:pPr>
        <w:jc w:val="both"/>
        <w:rPr>
          <w:rFonts w:asciiTheme="minorHAnsi" w:hAnsiTheme="minorHAnsi" w:cstheme="minorHAnsi"/>
          <w:b/>
        </w:rPr>
      </w:pPr>
    </w:p>
    <w:p w:rsidR="00DF05B4" w:rsidRPr="00DF05B4" w:rsidRDefault="00DF05B4" w:rsidP="00DF05B4">
      <w:pPr>
        <w:jc w:val="both"/>
        <w:rPr>
          <w:rFonts w:asciiTheme="minorHAnsi" w:hAnsiTheme="minorHAnsi" w:cstheme="minorHAnsi"/>
          <w:b/>
        </w:rPr>
      </w:pPr>
      <w:r w:rsidRPr="00DF05B4">
        <w:rPr>
          <w:rFonts w:asciiTheme="minorHAnsi" w:hAnsiTheme="minorHAnsi" w:cstheme="minorHAnsi"/>
          <w:b/>
        </w:rPr>
        <w:t>Turistička zajednica Grada Buzeta</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xml:space="preserve">Obzirom na smanjenje prihoda TZ uzrokovano epidemijom COVID 19, u 2020. godini rad ureda Turističke zajednice Grada Buzeta sufinanciran je sredstvima u iznosu od 90.000,00 kuna. </w:t>
      </w:r>
    </w:p>
    <w:p w:rsidR="00DF05B4" w:rsidRPr="00DF05B4" w:rsidRDefault="00DF05B4" w:rsidP="00DF05B4">
      <w:pPr>
        <w:jc w:val="both"/>
        <w:rPr>
          <w:rFonts w:asciiTheme="minorHAnsi" w:hAnsiTheme="minorHAnsi" w:cstheme="minorHAnsi"/>
        </w:rPr>
      </w:pPr>
      <w:r w:rsidRPr="00DF05B4">
        <w:rPr>
          <w:rFonts w:asciiTheme="minorHAnsi" w:hAnsiTheme="minorHAnsi" w:cstheme="minorHAnsi"/>
        </w:rPr>
        <w:t xml:space="preserve"> </w:t>
      </w:r>
    </w:p>
    <w:p w:rsidR="00DF05B4" w:rsidRPr="00DF05B4" w:rsidRDefault="00DF05B4" w:rsidP="00DF05B4">
      <w:pPr>
        <w:jc w:val="both"/>
        <w:rPr>
          <w:rFonts w:asciiTheme="minorHAnsi" w:hAnsiTheme="minorHAnsi" w:cstheme="minorHAnsi"/>
          <w:b/>
        </w:rPr>
      </w:pPr>
      <w:r w:rsidRPr="00DF05B4">
        <w:rPr>
          <w:rFonts w:asciiTheme="minorHAnsi" w:hAnsiTheme="minorHAnsi" w:cstheme="minorHAnsi"/>
          <w:b/>
        </w:rPr>
        <w:t>Promocija Grada</w:t>
      </w:r>
    </w:p>
    <w:p w:rsidR="00DF05B4" w:rsidRPr="00DF05B4" w:rsidRDefault="00DF05B4" w:rsidP="00DF05B4">
      <w:pPr>
        <w:jc w:val="both"/>
        <w:rPr>
          <w:rFonts w:asciiTheme="minorHAnsi" w:hAnsiTheme="minorHAnsi" w:cstheme="minorHAnsi"/>
          <w:highlight w:val="yellow"/>
        </w:rPr>
      </w:pPr>
      <w:r w:rsidRPr="00DF05B4">
        <w:rPr>
          <w:rFonts w:asciiTheme="minorHAnsi" w:hAnsiTheme="minorHAnsi" w:cstheme="minorHAnsi"/>
        </w:rPr>
        <w:t>Sredstva planirana na poziciji Promocija Grada u 2020. godini utrošena su manje od planiranog. Realizirano je 56.000,00 kuna. Navedenim sredstvima sufinancirani su troškovi održavanja Buzetskog karnevala, sufinanciran je udio TZGB u provedbi projekta KulTERRA za tiskanje Turističkog vodiča Unutrašnje Istre s naglaskom na Općine Svetvinčenat i Grad Buzet te podmiren dio troškova TZ iz prethodnog razdoblja za manifestaciju Vikend festival istarskih tartufa.</w:t>
      </w:r>
    </w:p>
    <w:p w:rsidR="00DF05B4" w:rsidRPr="00DF05B4" w:rsidRDefault="00DF05B4" w:rsidP="00DF05B4">
      <w:pPr>
        <w:jc w:val="both"/>
        <w:rPr>
          <w:rFonts w:asciiTheme="minorHAnsi" w:hAnsiTheme="minorHAnsi" w:cstheme="minorHAnsi"/>
          <w:color w:val="1F497D"/>
        </w:rPr>
      </w:pPr>
    </w:p>
    <w:p w:rsidR="00DF05B4" w:rsidRPr="00DF05B4" w:rsidRDefault="00DF05B4" w:rsidP="00DF05B4">
      <w:pPr>
        <w:shd w:val="clear" w:color="auto" w:fill="D9D9D9"/>
        <w:jc w:val="both"/>
        <w:rPr>
          <w:rFonts w:asciiTheme="minorHAnsi" w:hAnsiTheme="minorHAnsi" w:cstheme="minorHAnsi"/>
          <w:b/>
          <w:bCs/>
        </w:rPr>
      </w:pPr>
      <w:r w:rsidRPr="00DF05B4">
        <w:rPr>
          <w:rFonts w:asciiTheme="minorHAnsi" w:hAnsiTheme="minorHAnsi" w:cstheme="minorHAnsi"/>
          <w:b/>
          <w:bCs/>
          <w:color w:val="000000"/>
        </w:rPr>
        <w:t>Projekt „InCITY+“ - nastavak izgradnje socijalnog dijaloga na području Grada Buzeta</w:t>
      </w:r>
    </w:p>
    <w:p w:rsidR="00DF05B4" w:rsidRPr="00DF05B4" w:rsidRDefault="00DF05B4" w:rsidP="00DF05B4">
      <w:pPr>
        <w:widowControl w:val="0"/>
        <w:jc w:val="both"/>
        <w:rPr>
          <w:rFonts w:asciiTheme="minorHAnsi" w:hAnsiTheme="minorHAnsi" w:cstheme="minorHAnsi"/>
        </w:rPr>
      </w:pPr>
      <w:r w:rsidRPr="00DF05B4">
        <w:rPr>
          <w:rFonts w:asciiTheme="minorHAnsi" w:hAnsiTheme="minorHAnsi" w:cstheme="minorHAnsi"/>
        </w:rPr>
        <w:t xml:space="preserve">Glavni cilj projekta InCITY+ bio je nastavak izgradnje održivog „socijalnog dijaloga“ između predstavnika lokalne vlasti Grada Buzeta i poduzetnika te obrtnika te prijelaz u sljedeću fazu stvaranja čvršćeg participativnog odnosa u kreiranju i donošenju mjera za poticanje poduzetništva radi stvaranja povoljnijeg poduzetničkog okruženja. Osim toga, cilj je bio provesti detaljnu analizu i provedbu aktivnosti radi unaprjeđenja socijalnog dijaloga na cijelom području Grada Buzeta koja će se podići na višu razinu i obuhvatiti sindikat, radnike te veći broj poslodavaca. Ukupna vrijednost projekta iznosila je 450.650,00 kuna, a projekt se financirao u sklopu Operativnog programa „Učinkoviti ljudski potencijali“, sredstvima Europskog socijalnog fonda u 100%-tnom iznosu. Službeni početak projekta i potpisivanje Ugovora bio je 4.10.2018. godine. </w:t>
      </w:r>
    </w:p>
    <w:p w:rsidR="00DF05B4" w:rsidRPr="00DF05B4" w:rsidRDefault="00DF05B4" w:rsidP="00DF05B4">
      <w:pPr>
        <w:widowControl w:val="0"/>
        <w:jc w:val="both"/>
        <w:rPr>
          <w:rFonts w:asciiTheme="minorHAnsi" w:hAnsiTheme="minorHAnsi" w:cstheme="minorHAnsi"/>
          <w:lang w:val="pl-PL"/>
        </w:rPr>
      </w:pPr>
      <w:r w:rsidRPr="00DF05B4">
        <w:rPr>
          <w:rFonts w:asciiTheme="minorHAnsi" w:hAnsiTheme="minorHAnsi" w:cstheme="minorHAnsi"/>
        </w:rPr>
        <w:t xml:space="preserve">U razdoblju od 1.1.2020. do 31.12.2020. godine najveći dio sredstava utrošen je za plaću djelatnice zaposlene na provedbi projekta u ukupnom iznosu od 68.980,10 kuna. Od </w:t>
      </w:r>
      <w:r w:rsidRPr="00DF05B4">
        <w:rPr>
          <w:rFonts w:asciiTheme="minorHAnsi" w:hAnsiTheme="minorHAnsi" w:cstheme="minorHAnsi"/>
        </w:rPr>
        <w:lastRenderedPageBreak/>
        <w:t>aktivnosti koje su provedene u 2020. godini valja istaknuti provedbu 4 sjednice gospodarskog vijeća, sredstva su utrošena za usluge promocije projekta u medijima te za vanjske usluge održavanja predavanja za sindikalne povjerenike.</w:t>
      </w:r>
    </w:p>
    <w:p w:rsidR="00DF05B4" w:rsidRDefault="00DF05B4" w:rsidP="00A27970">
      <w:pPr>
        <w:widowControl w:val="0"/>
        <w:jc w:val="both"/>
        <w:rPr>
          <w:rFonts w:asciiTheme="minorHAnsi" w:hAnsiTheme="minorHAnsi" w:cstheme="minorHAnsi"/>
          <w:b/>
          <w:bCs/>
          <w:highlight w:val="yellow"/>
        </w:rPr>
      </w:pPr>
    </w:p>
    <w:p w:rsidR="001A6D98" w:rsidRPr="001424D4" w:rsidRDefault="001A6D98" w:rsidP="00832E1C">
      <w:pPr>
        <w:widowControl w:val="0"/>
        <w:jc w:val="both"/>
        <w:rPr>
          <w:rFonts w:asciiTheme="minorHAnsi" w:hAnsiTheme="minorHAnsi" w:cs="Arial"/>
          <w:highlight w:val="yellow"/>
        </w:rPr>
      </w:pPr>
    </w:p>
    <w:p w:rsidR="00C46A0E" w:rsidRDefault="00C46A0E" w:rsidP="00C46A0E">
      <w:pPr>
        <w:rPr>
          <w:rFonts w:asciiTheme="minorHAnsi" w:hAnsiTheme="minorHAnsi" w:cstheme="minorBidi"/>
        </w:rPr>
      </w:pPr>
    </w:p>
    <w:p w:rsidR="00AF6C36" w:rsidRDefault="00AF6C36" w:rsidP="00AF6C36">
      <w:pPr>
        <w:widowControl w:val="0"/>
        <w:jc w:val="center"/>
        <w:rPr>
          <w:rFonts w:asciiTheme="minorHAnsi" w:hAnsiTheme="minorHAnsi" w:cs="Arial"/>
          <w:b/>
          <w:sz w:val="28"/>
          <w:szCs w:val="28"/>
        </w:rPr>
      </w:pPr>
      <w:r>
        <w:rPr>
          <w:rFonts w:asciiTheme="minorHAnsi" w:hAnsiTheme="minorHAnsi" w:cs="Arial"/>
          <w:b/>
          <w:sz w:val="28"/>
          <w:szCs w:val="28"/>
        </w:rPr>
        <w:t>RAZDJEL – 300</w:t>
      </w:r>
    </w:p>
    <w:p w:rsidR="00AF6C36" w:rsidRDefault="00AF6C36" w:rsidP="00AF6C36">
      <w:pPr>
        <w:widowControl w:val="0"/>
        <w:jc w:val="center"/>
        <w:rPr>
          <w:rFonts w:asciiTheme="minorHAnsi" w:hAnsiTheme="minorHAnsi" w:cs="Arial"/>
          <w:b/>
          <w:sz w:val="28"/>
          <w:szCs w:val="28"/>
        </w:rPr>
      </w:pPr>
      <w:r>
        <w:rPr>
          <w:rFonts w:asciiTheme="minorHAnsi" w:hAnsiTheme="minorHAnsi" w:cs="Arial"/>
          <w:b/>
          <w:sz w:val="28"/>
          <w:szCs w:val="28"/>
        </w:rPr>
        <w:t>UPRAVNI ODJEL ZA FINANCIJE I GOSPODARSTVO</w:t>
      </w:r>
    </w:p>
    <w:p w:rsidR="00AF6C36" w:rsidRDefault="00AF6C36" w:rsidP="00AF6C36">
      <w:pPr>
        <w:widowControl w:val="0"/>
        <w:jc w:val="both"/>
        <w:rPr>
          <w:rFonts w:asciiTheme="minorHAnsi" w:hAnsiTheme="minorHAnsi" w:cs="Arial"/>
        </w:rPr>
      </w:pPr>
    </w:p>
    <w:p w:rsidR="00DF05B4" w:rsidRDefault="00DF05B4" w:rsidP="00AF6C36">
      <w:pPr>
        <w:widowControl w:val="0"/>
        <w:jc w:val="both"/>
        <w:rPr>
          <w:rFonts w:asciiTheme="minorHAnsi" w:hAnsiTheme="minorHAnsi" w:cs="Arial"/>
        </w:rPr>
      </w:pPr>
    </w:p>
    <w:p w:rsidR="00B84BE7" w:rsidRPr="00FA3542" w:rsidRDefault="00B84BE7" w:rsidP="00B84BE7">
      <w:pPr>
        <w:jc w:val="both"/>
        <w:rPr>
          <w:rFonts w:asciiTheme="minorHAnsi" w:hAnsiTheme="minorHAnsi" w:cs="Arial"/>
          <w:b/>
          <w:szCs w:val="22"/>
          <w:u w:val="single"/>
        </w:rPr>
      </w:pPr>
      <w:r w:rsidRPr="00FA3542">
        <w:rPr>
          <w:rFonts w:asciiTheme="minorHAnsi" w:hAnsiTheme="minorHAnsi" w:cs="Arial"/>
          <w:b/>
          <w:szCs w:val="22"/>
          <w:u w:val="single"/>
        </w:rPr>
        <w:t xml:space="preserve">Program 1023 – Javna uprava i administracija </w:t>
      </w:r>
    </w:p>
    <w:p w:rsidR="00B84BE7" w:rsidRPr="00FA3542" w:rsidRDefault="00B84BE7" w:rsidP="00B84BE7">
      <w:pPr>
        <w:jc w:val="both"/>
        <w:rPr>
          <w:rFonts w:asciiTheme="minorHAnsi" w:hAnsiTheme="minorHAnsi" w:cs="Arial"/>
          <w:b/>
          <w:szCs w:val="22"/>
        </w:rPr>
      </w:pPr>
    </w:p>
    <w:p w:rsidR="00B84BE7" w:rsidRPr="00FA3542" w:rsidRDefault="00B84BE7" w:rsidP="00B84BE7">
      <w:pPr>
        <w:jc w:val="both"/>
        <w:rPr>
          <w:rFonts w:asciiTheme="minorHAnsi" w:hAnsiTheme="minorHAnsi" w:cs="Arial"/>
          <w:szCs w:val="22"/>
        </w:rPr>
      </w:pPr>
      <w:r w:rsidRPr="00FA3542">
        <w:rPr>
          <w:rFonts w:asciiTheme="minorHAnsi" w:hAnsiTheme="minorHAnsi" w:cs="Arial"/>
          <w:szCs w:val="22"/>
        </w:rPr>
        <w:t>U sklopu Programa planirana su sredstva namijenjena isplati plaća, doprinosa i ostalih rashoda za zaposlene, te pratećih materijalnih troškova prijevoza na posao, s ciljem osiguravanja uvjeta  za redovno funkcioniranje ovog Upravnog odjela sukladno propisima i kolektivnom ugovoru</w:t>
      </w:r>
      <w:r w:rsidR="00FA3542">
        <w:rPr>
          <w:rFonts w:asciiTheme="minorHAnsi" w:hAnsiTheme="minorHAnsi" w:cs="Arial"/>
          <w:szCs w:val="22"/>
        </w:rPr>
        <w:t xml:space="preserve">, a radi omogućavanja </w:t>
      </w:r>
      <w:r w:rsidR="00FA3542" w:rsidRPr="00FA3542">
        <w:rPr>
          <w:rFonts w:asciiTheme="minorHAnsi" w:hAnsiTheme="minorHAnsi" w:cs="Arial"/>
          <w:szCs w:val="22"/>
        </w:rPr>
        <w:t>obavljanja poslova proračuna, financijskih poslova, računovodstveno-knjigovodstvenih poslova i poslova naplate gradskih poreza te učinkovito upravljanje javnim financijama.</w:t>
      </w:r>
      <w:r w:rsidR="00FA3542">
        <w:rPr>
          <w:rFonts w:asciiTheme="minorHAnsi" w:hAnsiTheme="minorHAnsi" w:cs="Arial"/>
          <w:szCs w:val="22"/>
        </w:rPr>
        <w:t xml:space="preserve"> </w:t>
      </w:r>
      <w:r w:rsidRPr="00FA3542">
        <w:rPr>
          <w:rFonts w:asciiTheme="minorHAnsi" w:hAnsiTheme="minorHAnsi" w:cs="Arial"/>
          <w:szCs w:val="22"/>
        </w:rPr>
        <w:t>U okviru ovog Programa predviđene</w:t>
      </w:r>
      <w:r w:rsidR="00CF7D5A">
        <w:rPr>
          <w:rFonts w:asciiTheme="minorHAnsi" w:hAnsiTheme="minorHAnsi" w:cs="Arial"/>
          <w:szCs w:val="22"/>
        </w:rPr>
        <w:t xml:space="preserve"> su</w:t>
      </w:r>
      <w:r w:rsidRPr="00FA3542">
        <w:rPr>
          <w:rFonts w:asciiTheme="minorHAnsi" w:hAnsiTheme="minorHAnsi" w:cs="Arial"/>
          <w:szCs w:val="22"/>
        </w:rPr>
        <w:t xml:space="preserve"> i aktivnosti na osiguranju imovine u vlas</w:t>
      </w:r>
      <w:r w:rsidR="003F7049" w:rsidRPr="00FA3542">
        <w:rPr>
          <w:rFonts w:asciiTheme="minorHAnsi" w:hAnsiTheme="minorHAnsi" w:cs="Arial"/>
          <w:szCs w:val="22"/>
        </w:rPr>
        <w:t>ništvu Grada, kao i sredstva za otplatu kamata po zaduženju.</w:t>
      </w:r>
      <w:r w:rsidR="00CF7D5A">
        <w:rPr>
          <w:rFonts w:asciiTheme="minorHAnsi" w:hAnsiTheme="minorHAnsi" w:cs="Arial"/>
          <w:szCs w:val="22"/>
        </w:rPr>
        <w:t xml:space="preserve"> Program uključuje i rashode za dozvole, ovrhe, sudske postupke, pristojbe i naknade, izdatke za naknadu Poreznoj upravi u visini 5% od naplate poreza na potrošnju, 1% naknade Poreznoj upravi za naplatu poreza na dohodak te izdaci od namjenskih sredstava od prodaje stanova sa stanarskim pravom.</w:t>
      </w:r>
    </w:p>
    <w:p w:rsidR="00B84BE7" w:rsidRPr="00FA3542" w:rsidRDefault="00B84BE7" w:rsidP="00B84BE7">
      <w:pPr>
        <w:jc w:val="both"/>
        <w:rPr>
          <w:rFonts w:asciiTheme="minorHAnsi" w:hAnsiTheme="minorHAnsi" w:cs="Arial"/>
          <w:szCs w:val="22"/>
        </w:rPr>
      </w:pPr>
    </w:p>
    <w:p w:rsidR="00B84BE7" w:rsidRPr="00B84BE7" w:rsidRDefault="00B84BE7" w:rsidP="00B84BE7">
      <w:pPr>
        <w:jc w:val="both"/>
        <w:rPr>
          <w:rFonts w:ascii="Arial" w:hAnsi="Arial" w:cs="Arial"/>
          <w:sz w:val="22"/>
          <w:szCs w:val="22"/>
          <w:highlight w:val="yellow"/>
        </w:rPr>
      </w:pPr>
    </w:p>
    <w:tbl>
      <w:tblPr>
        <w:tblW w:w="6195" w:type="dxa"/>
        <w:tblLook w:val="04A0" w:firstRow="1" w:lastRow="0" w:firstColumn="1" w:lastColumn="0" w:noHBand="0" w:noVBand="1"/>
      </w:tblPr>
      <w:tblGrid>
        <w:gridCol w:w="2748"/>
        <w:gridCol w:w="1501"/>
        <w:gridCol w:w="1501"/>
        <w:gridCol w:w="913"/>
      </w:tblGrid>
      <w:tr w:rsidR="00B84BE7" w:rsidRPr="00B84BE7" w:rsidTr="00B84BE7">
        <w:trPr>
          <w:trHeight w:val="315"/>
        </w:trPr>
        <w:tc>
          <w:tcPr>
            <w:tcW w:w="6195" w:type="dxa"/>
            <w:gridSpan w:val="4"/>
            <w:tcBorders>
              <w:top w:val="nil"/>
              <w:left w:val="nil"/>
              <w:bottom w:val="nil"/>
              <w:right w:val="nil"/>
            </w:tcBorders>
            <w:shd w:val="clear" w:color="auto" w:fill="auto"/>
            <w:noWrap/>
            <w:vAlign w:val="bottom"/>
            <w:hideMark/>
          </w:tcPr>
          <w:p w:rsidR="00B84BE7" w:rsidRPr="00B84BE7" w:rsidRDefault="00B84BE7" w:rsidP="00B84BE7">
            <w:pPr>
              <w:rPr>
                <w:rFonts w:ascii="Arial" w:hAnsi="Arial" w:cs="Arial"/>
                <w:b/>
                <w:bCs/>
                <w:color w:val="000000"/>
                <w:sz w:val="22"/>
                <w:szCs w:val="22"/>
                <w:highlight w:val="yellow"/>
              </w:rPr>
            </w:pPr>
            <w:r w:rsidRPr="00575533">
              <w:rPr>
                <w:rFonts w:ascii="Arial" w:hAnsi="Arial" w:cs="Arial"/>
                <w:b/>
                <w:bCs/>
                <w:color w:val="000000"/>
                <w:sz w:val="22"/>
                <w:szCs w:val="22"/>
              </w:rPr>
              <w:t>Program 1023 - Redovna djelatnost Upravnog odjela</w:t>
            </w:r>
          </w:p>
        </w:tc>
      </w:tr>
      <w:tr w:rsidR="00B84BE7" w:rsidRPr="00B84BE7" w:rsidTr="00B84BE7">
        <w:trPr>
          <w:trHeight w:val="300"/>
        </w:trPr>
        <w:tc>
          <w:tcPr>
            <w:tcW w:w="2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4BE7" w:rsidRPr="00041740" w:rsidRDefault="00B84BE7" w:rsidP="00B84BE7">
            <w:pPr>
              <w:rPr>
                <w:rFonts w:ascii="Arial" w:hAnsi="Arial" w:cs="Arial"/>
                <w:b/>
                <w:bCs/>
                <w:color w:val="000000"/>
                <w:sz w:val="22"/>
                <w:szCs w:val="22"/>
              </w:rPr>
            </w:pPr>
            <w:r w:rsidRPr="00041740">
              <w:rPr>
                <w:rFonts w:ascii="Arial" w:hAnsi="Arial" w:cs="Arial"/>
                <w:b/>
                <w:bCs/>
                <w:color w:val="000000"/>
                <w:sz w:val="22"/>
                <w:szCs w:val="22"/>
              </w:rPr>
              <w:t xml:space="preserve">vrsta rashoda </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B84BE7" w:rsidRPr="00041740" w:rsidRDefault="00B84BE7" w:rsidP="00B84BE7">
            <w:pPr>
              <w:rPr>
                <w:rFonts w:ascii="Arial" w:hAnsi="Arial" w:cs="Arial"/>
                <w:b/>
                <w:bCs/>
                <w:color w:val="000000"/>
                <w:sz w:val="22"/>
                <w:szCs w:val="22"/>
              </w:rPr>
            </w:pPr>
            <w:r w:rsidRPr="00041740">
              <w:rPr>
                <w:rFonts w:ascii="Arial" w:hAnsi="Arial" w:cs="Arial"/>
                <w:b/>
                <w:bCs/>
                <w:color w:val="000000"/>
                <w:sz w:val="22"/>
                <w:szCs w:val="22"/>
              </w:rPr>
              <w:t>Planirano 2020.</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B84BE7" w:rsidRPr="00041740" w:rsidRDefault="00B84BE7" w:rsidP="00B84BE7">
            <w:pPr>
              <w:rPr>
                <w:rFonts w:ascii="Arial" w:hAnsi="Arial" w:cs="Arial"/>
                <w:b/>
                <w:bCs/>
                <w:color w:val="000000"/>
                <w:sz w:val="22"/>
                <w:szCs w:val="22"/>
              </w:rPr>
            </w:pPr>
            <w:r w:rsidRPr="00041740">
              <w:rPr>
                <w:rFonts w:ascii="Arial" w:hAnsi="Arial" w:cs="Arial"/>
                <w:b/>
                <w:bCs/>
                <w:color w:val="000000"/>
                <w:sz w:val="22"/>
                <w:szCs w:val="22"/>
              </w:rPr>
              <w:t>Realizirano 2020.</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B84BE7" w:rsidRPr="00041740" w:rsidRDefault="00B84BE7" w:rsidP="00B84BE7">
            <w:pPr>
              <w:rPr>
                <w:rFonts w:ascii="Arial" w:hAnsi="Arial" w:cs="Arial"/>
                <w:b/>
                <w:bCs/>
                <w:color w:val="000000"/>
                <w:sz w:val="22"/>
                <w:szCs w:val="22"/>
              </w:rPr>
            </w:pPr>
            <w:r w:rsidRPr="00041740">
              <w:rPr>
                <w:rFonts w:ascii="Arial" w:hAnsi="Arial" w:cs="Arial"/>
                <w:b/>
                <w:bCs/>
                <w:color w:val="000000"/>
                <w:sz w:val="22"/>
                <w:szCs w:val="22"/>
              </w:rPr>
              <w:t>indeks</w:t>
            </w:r>
          </w:p>
        </w:tc>
      </w:tr>
      <w:tr w:rsidR="00B84BE7" w:rsidRPr="00B84BE7" w:rsidTr="00B84BE7">
        <w:trPr>
          <w:trHeight w:val="300"/>
        </w:trPr>
        <w:tc>
          <w:tcPr>
            <w:tcW w:w="2748" w:type="dxa"/>
            <w:tcBorders>
              <w:top w:val="nil"/>
              <w:left w:val="single" w:sz="4" w:space="0" w:color="auto"/>
              <w:bottom w:val="single" w:sz="4" w:space="0" w:color="auto"/>
              <w:right w:val="single" w:sz="4" w:space="0" w:color="auto"/>
            </w:tcBorders>
            <w:shd w:val="clear" w:color="auto" w:fill="auto"/>
            <w:noWrap/>
            <w:vAlign w:val="bottom"/>
            <w:hideMark/>
          </w:tcPr>
          <w:p w:rsidR="00B84BE7" w:rsidRPr="00041740" w:rsidRDefault="00B84BE7" w:rsidP="00B84BE7">
            <w:pPr>
              <w:rPr>
                <w:rFonts w:ascii="Arial" w:hAnsi="Arial" w:cs="Arial"/>
                <w:color w:val="000000"/>
                <w:sz w:val="22"/>
                <w:szCs w:val="22"/>
              </w:rPr>
            </w:pPr>
            <w:r w:rsidRPr="00041740">
              <w:rPr>
                <w:rFonts w:ascii="Arial" w:hAnsi="Arial" w:cs="Arial"/>
                <w:color w:val="000000"/>
                <w:sz w:val="22"/>
                <w:szCs w:val="22"/>
              </w:rPr>
              <w:t>rashodi za zaposlene i naknade troškova zaposlenima</w:t>
            </w:r>
          </w:p>
        </w:tc>
        <w:tc>
          <w:tcPr>
            <w:tcW w:w="1394" w:type="dxa"/>
            <w:tcBorders>
              <w:top w:val="nil"/>
              <w:left w:val="nil"/>
              <w:bottom w:val="single" w:sz="4" w:space="0" w:color="auto"/>
              <w:right w:val="single" w:sz="4" w:space="0" w:color="auto"/>
            </w:tcBorders>
            <w:shd w:val="clear" w:color="auto" w:fill="auto"/>
            <w:noWrap/>
            <w:vAlign w:val="bottom"/>
          </w:tcPr>
          <w:p w:rsidR="00B84BE7" w:rsidRPr="00041740" w:rsidRDefault="00041740" w:rsidP="00B84BE7">
            <w:pPr>
              <w:jc w:val="right"/>
              <w:rPr>
                <w:rFonts w:ascii="Arial" w:hAnsi="Arial" w:cs="Arial"/>
                <w:color w:val="000000"/>
                <w:sz w:val="22"/>
                <w:szCs w:val="22"/>
              </w:rPr>
            </w:pPr>
            <w:r w:rsidRPr="00041740">
              <w:rPr>
                <w:rFonts w:ascii="Arial" w:hAnsi="Arial" w:cs="Arial"/>
                <w:color w:val="000000"/>
                <w:sz w:val="22"/>
                <w:szCs w:val="22"/>
              </w:rPr>
              <w:t>685.948,42</w:t>
            </w:r>
          </w:p>
        </w:tc>
        <w:tc>
          <w:tcPr>
            <w:tcW w:w="1224" w:type="dxa"/>
            <w:tcBorders>
              <w:top w:val="nil"/>
              <w:left w:val="nil"/>
              <w:bottom w:val="single" w:sz="4" w:space="0" w:color="auto"/>
              <w:right w:val="single" w:sz="4" w:space="0" w:color="auto"/>
            </w:tcBorders>
            <w:shd w:val="clear" w:color="auto" w:fill="auto"/>
            <w:noWrap/>
            <w:vAlign w:val="bottom"/>
          </w:tcPr>
          <w:p w:rsidR="00B84BE7" w:rsidRPr="00041740" w:rsidRDefault="00041740" w:rsidP="00B84BE7">
            <w:pPr>
              <w:jc w:val="right"/>
              <w:rPr>
                <w:rFonts w:ascii="Arial" w:hAnsi="Arial" w:cs="Arial"/>
                <w:color w:val="000000"/>
                <w:sz w:val="22"/>
                <w:szCs w:val="22"/>
              </w:rPr>
            </w:pPr>
            <w:r w:rsidRPr="00041740">
              <w:rPr>
                <w:rFonts w:ascii="Arial" w:hAnsi="Arial" w:cs="Arial"/>
                <w:color w:val="000000"/>
                <w:sz w:val="22"/>
                <w:szCs w:val="22"/>
              </w:rPr>
              <w:t>666.330,69</w:t>
            </w:r>
          </w:p>
        </w:tc>
        <w:tc>
          <w:tcPr>
            <w:tcW w:w="829" w:type="dxa"/>
            <w:tcBorders>
              <w:top w:val="nil"/>
              <w:left w:val="nil"/>
              <w:bottom w:val="single" w:sz="4" w:space="0" w:color="auto"/>
              <w:right w:val="single" w:sz="4" w:space="0" w:color="auto"/>
            </w:tcBorders>
            <w:shd w:val="clear" w:color="auto" w:fill="auto"/>
            <w:noWrap/>
            <w:vAlign w:val="bottom"/>
          </w:tcPr>
          <w:p w:rsidR="00B84BE7" w:rsidRPr="00041740" w:rsidRDefault="00041740" w:rsidP="00B84BE7">
            <w:pPr>
              <w:jc w:val="right"/>
              <w:rPr>
                <w:rFonts w:ascii="Arial" w:hAnsi="Arial" w:cs="Arial"/>
                <w:color w:val="000000"/>
                <w:sz w:val="22"/>
                <w:szCs w:val="22"/>
              </w:rPr>
            </w:pPr>
            <w:r w:rsidRPr="00041740">
              <w:rPr>
                <w:rFonts w:ascii="Arial" w:hAnsi="Arial" w:cs="Arial"/>
                <w:color w:val="000000"/>
                <w:sz w:val="22"/>
                <w:szCs w:val="22"/>
              </w:rPr>
              <w:t>97,14</w:t>
            </w:r>
          </w:p>
        </w:tc>
      </w:tr>
      <w:tr w:rsidR="00B84BE7" w:rsidRPr="00B84BE7" w:rsidTr="00B84BE7">
        <w:trPr>
          <w:trHeight w:val="600"/>
        </w:trPr>
        <w:tc>
          <w:tcPr>
            <w:tcW w:w="2748" w:type="dxa"/>
            <w:tcBorders>
              <w:top w:val="nil"/>
              <w:left w:val="single" w:sz="4" w:space="0" w:color="auto"/>
              <w:bottom w:val="single" w:sz="4" w:space="0" w:color="auto"/>
              <w:right w:val="single" w:sz="4" w:space="0" w:color="auto"/>
            </w:tcBorders>
            <w:shd w:val="clear" w:color="auto" w:fill="auto"/>
            <w:vAlign w:val="bottom"/>
            <w:hideMark/>
          </w:tcPr>
          <w:p w:rsidR="00B84BE7" w:rsidRPr="00041740" w:rsidRDefault="00B84BE7" w:rsidP="00B84BE7">
            <w:pPr>
              <w:rPr>
                <w:rFonts w:ascii="Arial" w:hAnsi="Arial" w:cs="Arial"/>
                <w:color w:val="000000"/>
                <w:sz w:val="22"/>
                <w:szCs w:val="22"/>
              </w:rPr>
            </w:pPr>
            <w:r w:rsidRPr="00041740">
              <w:rPr>
                <w:rFonts w:ascii="Arial" w:hAnsi="Arial" w:cs="Arial"/>
                <w:color w:val="000000"/>
                <w:sz w:val="22"/>
                <w:szCs w:val="22"/>
              </w:rPr>
              <w:t>premije osiguranja zgrada i opreme</w:t>
            </w:r>
          </w:p>
        </w:tc>
        <w:tc>
          <w:tcPr>
            <w:tcW w:w="1394" w:type="dxa"/>
            <w:tcBorders>
              <w:top w:val="nil"/>
              <w:left w:val="nil"/>
              <w:bottom w:val="single" w:sz="4" w:space="0" w:color="auto"/>
              <w:right w:val="single" w:sz="4" w:space="0" w:color="auto"/>
            </w:tcBorders>
            <w:shd w:val="clear" w:color="auto" w:fill="auto"/>
            <w:noWrap/>
            <w:vAlign w:val="bottom"/>
            <w:hideMark/>
          </w:tcPr>
          <w:p w:rsidR="00B84BE7" w:rsidRPr="00041740" w:rsidRDefault="00041740" w:rsidP="00B84BE7">
            <w:pPr>
              <w:jc w:val="right"/>
              <w:rPr>
                <w:rFonts w:ascii="Arial" w:hAnsi="Arial" w:cs="Arial"/>
                <w:color w:val="000000"/>
                <w:sz w:val="22"/>
                <w:szCs w:val="22"/>
              </w:rPr>
            </w:pPr>
            <w:r w:rsidRPr="00041740">
              <w:rPr>
                <w:rFonts w:ascii="Arial" w:hAnsi="Arial" w:cs="Arial"/>
                <w:color w:val="000000"/>
                <w:sz w:val="22"/>
                <w:szCs w:val="22"/>
              </w:rPr>
              <w:t>100.000,00</w:t>
            </w:r>
          </w:p>
        </w:tc>
        <w:tc>
          <w:tcPr>
            <w:tcW w:w="1224" w:type="dxa"/>
            <w:tcBorders>
              <w:top w:val="nil"/>
              <w:left w:val="nil"/>
              <w:bottom w:val="single" w:sz="4" w:space="0" w:color="auto"/>
              <w:right w:val="single" w:sz="4" w:space="0" w:color="auto"/>
            </w:tcBorders>
            <w:shd w:val="clear" w:color="auto" w:fill="auto"/>
            <w:noWrap/>
            <w:vAlign w:val="bottom"/>
            <w:hideMark/>
          </w:tcPr>
          <w:p w:rsidR="00B84BE7" w:rsidRPr="00041740" w:rsidRDefault="00B84BE7" w:rsidP="00B84BE7">
            <w:pPr>
              <w:jc w:val="right"/>
              <w:rPr>
                <w:rFonts w:ascii="Arial" w:hAnsi="Arial" w:cs="Arial"/>
                <w:color w:val="000000"/>
                <w:sz w:val="22"/>
                <w:szCs w:val="22"/>
              </w:rPr>
            </w:pPr>
            <w:r w:rsidRPr="00041740">
              <w:rPr>
                <w:rFonts w:ascii="Arial" w:hAnsi="Arial" w:cs="Arial"/>
                <w:color w:val="000000"/>
                <w:sz w:val="22"/>
                <w:szCs w:val="22"/>
              </w:rPr>
              <w:t>92.940,27</w:t>
            </w:r>
          </w:p>
        </w:tc>
        <w:tc>
          <w:tcPr>
            <w:tcW w:w="829" w:type="dxa"/>
            <w:tcBorders>
              <w:top w:val="nil"/>
              <w:left w:val="nil"/>
              <w:bottom w:val="single" w:sz="4" w:space="0" w:color="auto"/>
              <w:right w:val="single" w:sz="4" w:space="0" w:color="auto"/>
            </w:tcBorders>
            <w:shd w:val="clear" w:color="auto" w:fill="auto"/>
            <w:noWrap/>
            <w:vAlign w:val="bottom"/>
          </w:tcPr>
          <w:p w:rsidR="00B84BE7" w:rsidRPr="00041740" w:rsidRDefault="00041740" w:rsidP="00B84BE7">
            <w:pPr>
              <w:jc w:val="right"/>
              <w:rPr>
                <w:rFonts w:ascii="Arial" w:hAnsi="Arial" w:cs="Arial"/>
                <w:color w:val="000000"/>
                <w:sz w:val="22"/>
                <w:szCs w:val="22"/>
              </w:rPr>
            </w:pPr>
            <w:r>
              <w:rPr>
                <w:rFonts w:ascii="Arial" w:hAnsi="Arial" w:cs="Arial"/>
                <w:color w:val="000000"/>
                <w:sz w:val="22"/>
                <w:szCs w:val="22"/>
              </w:rPr>
              <w:t>92,94</w:t>
            </w:r>
          </w:p>
        </w:tc>
      </w:tr>
      <w:tr w:rsidR="00B84BE7" w:rsidRPr="00B84BE7" w:rsidTr="00B84BE7">
        <w:trPr>
          <w:trHeight w:val="900"/>
        </w:trPr>
        <w:tc>
          <w:tcPr>
            <w:tcW w:w="2748" w:type="dxa"/>
            <w:tcBorders>
              <w:top w:val="nil"/>
              <w:left w:val="single" w:sz="4" w:space="0" w:color="auto"/>
              <w:bottom w:val="single" w:sz="4" w:space="0" w:color="auto"/>
              <w:right w:val="single" w:sz="4" w:space="0" w:color="auto"/>
            </w:tcBorders>
            <w:shd w:val="clear" w:color="auto" w:fill="auto"/>
            <w:vAlign w:val="bottom"/>
            <w:hideMark/>
          </w:tcPr>
          <w:p w:rsidR="00B84BE7" w:rsidRPr="00575533" w:rsidRDefault="00B84BE7" w:rsidP="00B84BE7">
            <w:pPr>
              <w:rPr>
                <w:rFonts w:ascii="Arial" w:hAnsi="Arial" w:cs="Arial"/>
                <w:color w:val="000000"/>
                <w:sz w:val="22"/>
                <w:szCs w:val="22"/>
              </w:rPr>
            </w:pPr>
            <w:r w:rsidRPr="00575533">
              <w:rPr>
                <w:rFonts w:ascii="Arial" w:hAnsi="Arial" w:cs="Arial"/>
                <w:color w:val="000000"/>
                <w:sz w:val="22"/>
                <w:szCs w:val="22"/>
              </w:rPr>
              <w:t>rashodi za dozvole, ovrhe, sudske postupke, pristojbe i naknade</w:t>
            </w:r>
          </w:p>
        </w:tc>
        <w:tc>
          <w:tcPr>
            <w:tcW w:w="1394" w:type="dxa"/>
            <w:tcBorders>
              <w:top w:val="nil"/>
              <w:left w:val="nil"/>
              <w:bottom w:val="single" w:sz="4" w:space="0" w:color="auto"/>
              <w:right w:val="single" w:sz="4" w:space="0" w:color="auto"/>
            </w:tcBorders>
            <w:shd w:val="clear" w:color="auto" w:fill="auto"/>
            <w:noWrap/>
            <w:vAlign w:val="bottom"/>
            <w:hideMark/>
          </w:tcPr>
          <w:p w:rsidR="00B84BE7" w:rsidRPr="00575533" w:rsidRDefault="00575533" w:rsidP="00B84BE7">
            <w:pPr>
              <w:jc w:val="right"/>
              <w:rPr>
                <w:rFonts w:ascii="Arial" w:hAnsi="Arial" w:cs="Arial"/>
                <w:color w:val="000000"/>
                <w:sz w:val="22"/>
                <w:szCs w:val="22"/>
              </w:rPr>
            </w:pPr>
            <w:r w:rsidRPr="00575533">
              <w:rPr>
                <w:rFonts w:ascii="Arial" w:hAnsi="Arial" w:cs="Arial"/>
                <w:color w:val="000000"/>
                <w:sz w:val="22"/>
                <w:szCs w:val="22"/>
              </w:rPr>
              <w:t>179.000,00</w:t>
            </w:r>
          </w:p>
        </w:tc>
        <w:tc>
          <w:tcPr>
            <w:tcW w:w="1224" w:type="dxa"/>
            <w:tcBorders>
              <w:top w:val="nil"/>
              <w:left w:val="nil"/>
              <w:bottom w:val="single" w:sz="4" w:space="0" w:color="auto"/>
              <w:right w:val="single" w:sz="4" w:space="0" w:color="auto"/>
            </w:tcBorders>
            <w:shd w:val="clear" w:color="auto" w:fill="auto"/>
            <w:noWrap/>
            <w:vAlign w:val="bottom"/>
            <w:hideMark/>
          </w:tcPr>
          <w:p w:rsidR="00B84BE7" w:rsidRPr="00575533" w:rsidRDefault="00575533" w:rsidP="00B84BE7">
            <w:pPr>
              <w:jc w:val="right"/>
              <w:rPr>
                <w:rFonts w:ascii="Arial" w:hAnsi="Arial" w:cs="Arial"/>
                <w:color w:val="000000"/>
                <w:sz w:val="22"/>
                <w:szCs w:val="22"/>
              </w:rPr>
            </w:pPr>
            <w:r w:rsidRPr="00575533">
              <w:rPr>
                <w:rFonts w:ascii="Arial" w:hAnsi="Arial" w:cs="Arial"/>
                <w:color w:val="000000"/>
                <w:sz w:val="22"/>
                <w:szCs w:val="22"/>
              </w:rPr>
              <w:t>105.634,08</w:t>
            </w:r>
          </w:p>
        </w:tc>
        <w:tc>
          <w:tcPr>
            <w:tcW w:w="829" w:type="dxa"/>
            <w:tcBorders>
              <w:top w:val="nil"/>
              <w:left w:val="nil"/>
              <w:bottom w:val="single" w:sz="4" w:space="0" w:color="auto"/>
              <w:right w:val="single" w:sz="4" w:space="0" w:color="auto"/>
            </w:tcBorders>
            <w:shd w:val="clear" w:color="auto" w:fill="auto"/>
            <w:noWrap/>
            <w:vAlign w:val="bottom"/>
          </w:tcPr>
          <w:p w:rsidR="00B84BE7" w:rsidRPr="00575533" w:rsidRDefault="00575533" w:rsidP="00B84BE7">
            <w:pPr>
              <w:jc w:val="right"/>
              <w:rPr>
                <w:rFonts w:ascii="Arial" w:hAnsi="Arial" w:cs="Arial"/>
                <w:color w:val="000000"/>
                <w:sz w:val="22"/>
                <w:szCs w:val="22"/>
              </w:rPr>
            </w:pPr>
            <w:r w:rsidRPr="00575533">
              <w:rPr>
                <w:rFonts w:ascii="Arial" w:hAnsi="Arial" w:cs="Arial"/>
                <w:color w:val="000000"/>
                <w:sz w:val="22"/>
                <w:szCs w:val="22"/>
              </w:rPr>
              <w:t>59,01</w:t>
            </w:r>
          </w:p>
        </w:tc>
      </w:tr>
      <w:tr w:rsidR="00B84BE7" w:rsidRPr="00B84BE7" w:rsidTr="00B84BE7">
        <w:trPr>
          <w:trHeight w:val="300"/>
        </w:trPr>
        <w:tc>
          <w:tcPr>
            <w:tcW w:w="2748" w:type="dxa"/>
            <w:tcBorders>
              <w:top w:val="nil"/>
              <w:left w:val="single" w:sz="4" w:space="0" w:color="auto"/>
              <w:bottom w:val="single" w:sz="4" w:space="0" w:color="auto"/>
              <w:right w:val="single" w:sz="4" w:space="0" w:color="auto"/>
            </w:tcBorders>
            <w:shd w:val="clear" w:color="auto" w:fill="auto"/>
            <w:noWrap/>
            <w:vAlign w:val="bottom"/>
            <w:hideMark/>
          </w:tcPr>
          <w:p w:rsidR="00B84BE7" w:rsidRPr="002877FA" w:rsidRDefault="00B84BE7" w:rsidP="00B84BE7">
            <w:pPr>
              <w:rPr>
                <w:rFonts w:ascii="Arial" w:hAnsi="Arial" w:cs="Arial"/>
                <w:color w:val="000000"/>
                <w:sz w:val="22"/>
                <w:szCs w:val="22"/>
              </w:rPr>
            </w:pPr>
            <w:r w:rsidRPr="002877FA">
              <w:rPr>
                <w:rFonts w:ascii="Arial" w:hAnsi="Arial" w:cs="Arial"/>
                <w:color w:val="000000"/>
                <w:sz w:val="22"/>
                <w:szCs w:val="22"/>
              </w:rPr>
              <w:t>ostali rashodi i izdaci</w:t>
            </w:r>
          </w:p>
        </w:tc>
        <w:tc>
          <w:tcPr>
            <w:tcW w:w="1394" w:type="dxa"/>
            <w:tcBorders>
              <w:top w:val="nil"/>
              <w:left w:val="nil"/>
              <w:bottom w:val="single" w:sz="4" w:space="0" w:color="auto"/>
              <w:right w:val="single" w:sz="4" w:space="0" w:color="auto"/>
            </w:tcBorders>
            <w:shd w:val="clear" w:color="auto" w:fill="auto"/>
            <w:noWrap/>
            <w:vAlign w:val="bottom"/>
          </w:tcPr>
          <w:p w:rsidR="00B84BE7" w:rsidRPr="002877FA" w:rsidRDefault="00041740" w:rsidP="00B84BE7">
            <w:pPr>
              <w:jc w:val="right"/>
              <w:rPr>
                <w:rFonts w:ascii="Arial" w:hAnsi="Arial" w:cs="Arial"/>
                <w:color w:val="000000"/>
                <w:sz w:val="22"/>
                <w:szCs w:val="22"/>
              </w:rPr>
            </w:pPr>
            <w:r w:rsidRPr="002877FA">
              <w:rPr>
                <w:rFonts w:ascii="Arial" w:hAnsi="Arial" w:cs="Arial"/>
                <w:color w:val="000000"/>
                <w:sz w:val="22"/>
                <w:szCs w:val="22"/>
              </w:rPr>
              <w:t>235.500,00</w:t>
            </w:r>
          </w:p>
        </w:tc>
        <w:tc>
          <w:tcPr>
            <w:tcW w:w="1224" w:type="dxa"/>
            <w:tcBorders>
              <w:top w:val="nil"/>
              <w:left w:val="nil"/>
              <w:bottom w:val="single" w:sz="4" w:space="0" w:color="auto"/>
              <w:right w:val="single" w:sz="4" w:space="0" w:color="auto"/>
            </w:tcBorders>
            <w:shd w:val="clear" w:color="auto" w:fill="auto"/>
            <w:noWrap/>
            <w:vAlign w:val="bottom"/>
          </w:tcPr>
          <w:p w:rsidR="00B84BE7" w:rsidRPr="002877FA" w:rsidRDefault="002877FA" w:rsidP="00B84BE7">
            <w:pPr>
              <w:jc w:val="right"/>
              <w:rPr>
                <w:rFonts w:ascii="Arial" w:hAnsi="Arial" w:cs="Arial"/>
                <w:color w:val="000000"/>
                <w:sz w:val="22"/>
                <w:szCs w:val="22"/>
              </w:rPr>
            </w:pPr>
            <w:r w:rsidRPr="002877FA">
              <w:rPr>
                <w:rFonts w:ascii="Arial" w:hAnsi="Arial" w:cs="Arial"/>
                <w:color w:val="000000"/>
                <w:sz w:val="22"/>
                <w:szCs w:val="22"/>
              </w:rPr>
              <w:t>197.329,45</w:t>
            </w:r>
          </w:p>
        </w:tc>
        <w:tc>
          <w:tcPr>
            <w:tcW w:w="829" w:type="dxa"/>
            <w:tcBorders>
              <w:top w:val="nil"/>
              <w:left w:val="nil"/>
              <w:bottom w:val="single" w:sz="4" w:space="0" w:color="auto"/>
              <w:right w:val="single" w:sz="4" w:space="0" w:color="auto"/>
            </w:tcBorders>
            <w:shd w:val="clear" w:color="auto" w:fill="auto"/>
            <w:noWrap/>
            <w:vAlign w:val="bottom"/>
          </w:tcPr>
          <w:p w:rsidR="00B84BE7" w:rsidRPr="002877FA" w:rsidRDefault="002877FA" w:rsidP="00B84BE7">
            <w:pPr>
              <w:jc w:val="right"/>
              <w:rPr>
                <w:rFonts w:ascii="Arial" w:hAnsi="Arial" w:cs="Arial"/>
                <w:color w:val="000000"/>
                <w:sz w:val="22"/>
                <w:szCs w:val="22"/>
              </w:rPr>
            </w:pPr>
            <w:r w:rsidRPr="002877FA">
              <w:rPr>
                <w:rFonts w:ascii="Arial" w:hAnsi="Arial" w:cs="Arial"/>
                <w:color w:val="000000"/>
                <w:sz w:val="22"/>
                <w:szCs w:val="22"/>
              </w:rPr>
              <w:t>83,79</w:t>
            </w:r>
          </w:p>
        </w:tc>
      </w:tr>
      <w:tr w:rsidR="002877FA" w:rsidRPr="00B84BE7" w:rsidTr="00B84BE7">
        <w:trPr>
          <w:trHeight w:val="300"/>
        </w:trPr>
        <w:tc>
          <w:tcPr>
            <w:tcW w:w="2748" w:type="dxa"/>
            <w:tcBorders>
              <w:top w:val="nil"/>
              <w:left w:val="single" w:sz="4" w:space="0" w:color="auto"/>
              <w:bottom w:val="single" w:sz="4" w:space="0" w:color="auto"/>
              <w:right w:val="single" w:sz="4" w:space="0" w:color="auto"/>
            </w:tcBorders>
            <w:shd w:val="clear" w:color="auto" w:fill="auto"/>
            <w:noWrap/>
            <w:vAlign w:val="bottom"/>
          </w:tcPr>
          <w:p w:rsidR="002877FA" w:rsidRPr="00575533" w:rsidRDefault="00BA6204" w:rsidP="00B84BE7">
            <w:pPr>
              <w:rPr>
                <w:rFonts w:ascii="Arial" w:hAnsi="Arial" w:cs="Arial"/>
                <w:color w:val="000000"/>
                <w:sz w:val="22"/>
                <w:szCs w:val="22"/>
              </w:rPr>
            </w:pPr>
            <w:r w:rsidRPr="00575533">
              <w:rPr>
                <w:rFonts w:ascii="Arial" w:hAnsi="Arial" w:cs="Arial"/>
                <w:color w:val="000000"/>
                <w:sz w:val="22"/>
                <w:szCs w:val="22"/>
              </w:rPr>
              <w:t>Kamate po zaduženju</w:t>
            </w:r>
          </w:p>
        </w:tc>
        <w:tc>
          <w:tcPr>
            <w:tcW w:w="1394" w:type="dxa"/>
            <w:tcBorders>
              <w:top w:val="nil"/>
              <w:left w:val="nil"/>
              <w:bottom w:val="single" w:sz="4" w:space="0" w:color="auto"/>
              <w:right w:val="single" w:sz="4" w:space="0" w:color="auto"/>
            </w:tcBorders>
            <w:shd w:val="clear" w:color="auto" w:fill="auto"/>
            <w:noWrap/>
            <w:vAlign w:val="bottom"/>
          </w:tcPr>
          <w:p w:rsidR="002877FA" w:rsidRPr="00575533" w:rsidRDefault="00BA6204" w:rsidP="00B84BE7">
            <w:pPr>
              <w:jc w:val="right"/>
              <w:rPr>
                <w:rFonts w:ascii="Arial" w:hAnsi="Arial" w:cs="Arial"/>
                <w:color w:val="000000"/>
                <w:sz w:val="22"/>
                <w:szCs w:val="22"/>
              </w:rPr>
            </w:pPr>
            <w:r w:rsidRPr="00575533">
              <w:rPr>
                <w:rFonts w:ascii="Arial" w:hAnsi="Arial" w:cs="Arial"/>
                <w:color w:val="000000"/>
                <w:sz w:val="22"/>
                <w:szCs w:val="22"/>
              </w:rPr>
              <w:t>29.985,94</w:t>
            </w:r>
          </w:p>
        </w:tc>
        <w:tc>
          <w:tcPr>
            <w:tcW w:w="1224" w:type="dxa"/>
            <w:tcBorders>
              <w:top w:val="nil"/>
              <w:left w:val="nil"/>
              <w:bottom w:val="single" w:sz="4" w:space="0" w:color="auto"/>
              <w:right w:val="single" w:sz="4" w:space="0" w:color="auto"/>
            </w:tcBorders>
            <w:shd w:val="clear" w:color="auto" w:fill="auto"/>
            <w:noWrap/>
            <w:vAlign w:val="bottom"/>
          </w:tcPr>
          <w:p w:rsidR="002877FA" w:rsidRPr="00575533" w:rsidRDefault="00575533" w:rsidP="00B84BE7">
            <w:pPr>
              <w:jc w:val="right"/>
              <w:rPr>
                <w:rFonts w:ascii="Arial" w:hAnsi="Arial" w:cs="Arial"/>
                <w:color w:val="000000"/>
                <w:sz w:val="22"/>
                <w:szCs w:val="22"/>
              </w:rPr>
            </w:pPr>
            <w:r w:rsidRPr="00575533">
              <w:rPr>
                <w:rFonts w:ascii="Arial" w:hAnsi="Arial" w:cs="Arial"/>
                <w:color w:val="000000"/>
                <w:sz w:val="22"/>
                <w:szCs w:val="22"/>
              </w:rPr>
              <w:t>23.452,02</w:t>
            </w:r>
          </w:p>
        </w:tc>
        <w:tc>
          <w:tcPr>
            <w:tcW w:w="829" w:type="dxa"/>
            <w:tcBorders>
              <w:top w:val="nil"/>
              <w:left w:val="nil"/>
              <w:bottom w:val="single" w:sz="4" w:space="0" w:color="auto"/>
              <w:right w:val="single" w:sz="4" w:space="0" w:color="auto"/>
            </w:tcBorders>
            <w:shd w:val="clear" w:color="auto" w:fill="auto"/>
            <w:noWrap/>
            <w:vAlign w:val="bottom"/>
          </w:tcPr>
          <w:p w:rsidR="002877FA" w:rsidRPr="00575533" w:rsidRDefault="00575533" w:rsidP="00B84BE7">
            <w:pPr>
              <w:jc w:val="right"/>
              <w:rPr>
                <w:rFonts w:ascii="Arial" w:hAnsi="Arial" w:cs="Arial"/>
                <w:color w:val="000000"/>
                <w:sz w:val="22"/>
                <w:szCs w:val="22"/>
              </w:rPr>
            </w:pPr>
            <w:r w:rsidRPr="00575533">
              <w:rPr>
                <w:rFonts w:ascii="Arial" w:hAnsi="Arial" w:cs="Arial"/>
                <w:color w:val="000000"/>
                <w:sz w:val="22"/>
                <w:szCs w:val="22"/>
              </w:rPr>
              <w:t>78,21</w:t>
            </w:r>
          </w:p>
        </w:tc>
      </w:tr>
      <w:tr w:rsidR="00B84BE7" w:rsidRPr="00B84BE7" w:rsidTr="00B84BE7">
        <w:trPr>
          <w:trHeight w:val="300"/>
        </w:trPr>
        <w:tc>
          <w:tcPr>
            <w:tcW w:w="2748" w:type="dxa"/>
            <w:tcBorders>
              <w:top w:val="nil"/>
              <w:left w:val="single" w:sz="4" w:space="0" w:color="auto"/>
              <w:bottom w:val="single" w:sz="4" w:space="0" w:color="auto"/>
              <w:right w:val="single" w:sz="4" w:space="0" w:color="auto"/>
            </w:tcBorders>
            <w:shd w:val="clear" w:color="auto" w:fill="auto"/>
            <w:noWrap/>
            <w:vAlign w:val="bottom"/>
            <w:hideMark/>
          </w:tcPr>
          <w:p w:rsidR="00B84BE7" w:rsidRPr="00575533" w:rsidRDefault="00B84BE7" w:rsidP="00B84BE7">
            <w:pPr>
              <w:rPr>
                <w:rFonts w:ascii="Arial" w:hAnsi="Arial" w:cs="Arial"/>
                <w:b/>
                <w:bCs/>
                <w:color w:val="000000"/>
                <w:sz w:val="22"/>
                <w:szCs w:val="22"/>
              </w:rPr>
            </w:pPr>
            <w:r w:rsidRPr="00575533">
              <w:rPr>
                <w:rFonts w:ascii="Arial" w:hAnsi="Arial" w:cs="Arial"/>
                <w:b/>
                <w:bCs/>
                <w:color w:val="000000"/>
                <w:sz w:val="22"/>
                <w:szCs w:val="22"/>
              </w:rPr>
              <w:t>Ukupno</w:t>
            </w:r>
          </w:p>
        </w:tc>
        <w:tc>
          <w:tcPr>
            <w:tcW w:w="1394" w:type="dxa"/>
            <w:tcBorders>
              <w:top w:val="nil"/>
              <w:left w:val="nil"/>
              <w:bottom w:val="single" w:sz="4" w:space="0" w:color="auto"/>
              <w:right w:val="single" w:sz="4" w:space="0" w:color="auto"/>
            </w:tcBorders>
            <w:shd w:val="clear" w:color="auto" w:fill="auto"/>
            <w:noWrap/>
            <w:vAlign w:val="bottom"/>
          </w:tcPr>
          <w:p w:rsidR="00B84BE7" w:rsidRPr="00575533" w:rsidRDefault="00B84BE7" w:rsidP="00BA6204">
            <w:pPr>
              <w:jc w:val="right"/>
              <w:rPr>
                <w:rFonts w:ascii="Arial" w:hAnsi="Arial" w:cs="Arial"/>
                <w:b/>
                <w:bCs/>
                <w:color w:val="000000"/>
                <w:sz w:val="22"/>
                <w:szCs w:val="22"/>
              </w:rPr>
            </w:pPr>
            <w:r w:rsidRPr="00575533">
              <w:rPr>
                <w:rFonts w:ascii="Arial" w:hAnsi="Arial" w:cs="Arial"/>
                <w:b/>
                <w:bCs/>
                <w:color w:val="000000"/>
                <w:sz w:val="22"/>
                <w:szCs w:val="22"/>
              </w:rPr>
              <w:t>1.</w:t>
            </w:r>
            <w:r w:rsidR="00BA6204" w:rsidRPr="00575533">
              <w:rPr>
                <w:rFonts w:ascii="Arial" w:hAnsi="Arial" w:cs="Arial"/>
                <w:b/>
                <w:bCs/>
                <w:color w:val="000000"/>
                <w:sz w:val="22"/>
                <w:szCs w:val="22"/>
              </w:rPr>
              <w:t>230.434.36</w:t>
            </w:r>
          </w:p>
        </w:tc>
        <w:tc>
          <w:tcPr>
            <w:tcW w:w="1224" w:type="dxa"/>
            <w:tcBorders>
              <w:top w:val="nil"/>
              <w:left w:val="nil"/>
              <w:bottom w:val="single" w:sz="4" w:space="0" w:color="auto"/>
              <w:right w:val="single" w:sz="4" w:space="0" w:color="auto"/>
            </w:tcBorders>
            <w:shd w:val="clear" w:color="auto" w:fill="auto"/>
            <w:noWrap/>
            <w:vAlign w:val="bottom"/>
          </w:tcPr>
          <w:p w:rsidR="00B84BE7" w:rsidRPr="00575533" w:rsidRDefault="00BA6204" w:rsidP="00B84BE7">
            <w:pPr>
              <w:jc w:val="right"/>
              <w:rPr>
                <w:rFonts w:ascii="Arial" w:hAnsi="Arial" w:cs="Arial"/>
                <w:b/>
                <w:bCs/>
                <w:color w:val="000000"/>
                <w:sz w:val="22"/>
                <w:szCs w:val="22"/>
              </w:rPr>
            </w:pPr>
            <w:r w:rsidRPr="00575533">
              <w:rPr>
                <w:rFonts w:ascii="Arial" w:hAnsi="Arial" w:cs="Arial"/>
                <w:b/>
                <w:bCs/>
                <w:color w:val="000000"/>
                <w:sz w:val="22"/>
                <w:szCs w:val="22"/>
              </w:rPr>
              <w:t>1.085.686,51</w:t>
            </w:r>
          </w:p>
        </w:tc>
        <w:tc>
          <w:tcPr>
            <w:tcW w:w="829" w:type="dxa"/>
            <w:tcBorders>
              <w:top w:val="nil"/>
              <w:left w:val="nil"/>
              <w:bottom w:val="single" w:sz="4" w:space="0" w:color="auto"/>
              <w:right w:val="single" w:sz="4" w:space="0" w:color="auto"/>
            </w:tcBorders>
            <w:shd w:val="clear" w:color="auto" w:fill="auto"/>
            <w:noWrap/>
            <w:vAlign w:val="bottom"/>
          </w:tcPr>
          <w:p w:rsidR="00B84BE7" w:rsidRPr="00575533" w:rsidRDefault="00BA6204" w:rsidP="00575533">
            <w:pPr>
              <w:jc w:val="right"/>
              <w:rPr>
                <w:rFonts w:ascii="Arial" w:hAnsi="Arial" w:cs="Arial"/>
                <w:b/>
                <w:bCs/>
                <w:color w:val="000000"/>
                <w:sz w:val="22"/>
                <w:szCs w:val="22"/>
              </w:rPr>
            </w:pPr>
            <w:r w:rsidRPr="00575533">
              <w:rPr>
                <w:rFonts w:ascii="Arial" w:hAnsi="Arial" w:cs="Arial"/>
                <w:b/>
                <w:bCs/>
                <w:color w:val="000000"/>
                <w:sz w:val="22"/>
                <w:szCs w:val="22"/>
              </w:rPr>
              <w:t>88,2</w:t>
            </w:r>
            <w:r w:rsidR="00575533">
              <w:rPr>
                <w:rFonts w:ascii="Arial" w:hAnsi="Arial" w:cs="Arial"/>
                <w:b/>
                <w:bCs/>
                <w:color w:val="000000"/>
                <w:sz w:val="22"/>
                <w:szCs w:val="22"/>
              </w:rPr>
              <w:t>4</w:t>
            </w:r>
          </w:p>
        </w:tc>
      </w:tr>
    </w:tbl>
    <w:p w:rsidR="00B84BE7" w:rsidRPr="00B84BE7" w:rsidRDefault="00B84BE7" w:rsidP="00B84BE7">
      <w:pPr>
        <w:jc w:val="both"/>
        <w:rPr>
          <w:rFonts w:ascii="Arial" w:hAnsi="Arial" w:cs="Arial"/>
          <w:sz w:val="22"/>
          <w:szCs w:val="22"/>
        </w:rPr>
      </w:pPr>
    </w:p>
    <w:p w:rsidR="00B84BE7" w:rsidRPr="00B84BE7" w:rsidRDefault="00B84BE7" w:rsidP="00B84BE7">
      <w:pPr>
        <w:jc w:val="both"/>
        <w:rPr>
          <w:rFonts w:ascii="Arial" w:hAnsi="Arial" w:cs="Arial"/>
          <w:sz w:val="22"/>
          <w:szCs w:val="22"/>
        </w:rPr>
      </w:pPr>
    </w:p>
    <w:p w:rsidR="00B84BE7" w:rsidRDefault="00B84BE7" w:rsidP="00AF6C36">
      <w:pPr>
        <w:widowControl w:val="0"/>
        <w:jc w:val="both"/>
        <w:rPr>
          <w:rFonts w:ascii="Calibri" w:hAnsi="Calibri" w:cs="Arial"/>
          <w:b/>
        </w:rPr>
      </w:pPr>
    </w:p>
    <w:p w:rsidR="00DF05B4" w:rsidRDefault="00DF05B4" w:rsidP="00AF6C36">
      <w:pPr>
        <w:widowControl w:val="0"/>
        <w:jc w:val="both"/>
        <w:rPr>
          <w:rFonts w:ascii="Calibri" w:hAnsi="Calibri" w:cs="Arial"/>
          <w:b/>
        </w:rPr>
      </w:pPr>
    </w:p>
    <w:p w:rsidR="00DF05B4" w:rsidRDefault="00DF05B4" w:rsidP="00AF6C36">
      <w:pPr>
        <w:widowControl w:val="0"/>
        <w:jc w:val="both"/>
        <w:rPr>
          <w:rFonts w:ascii="Calibri" w:hAnsi="Calibri" w:cs="Arial"/>
          <w:b/>
        </w:rPr>
      </w:pPr>
    </w:p>
    <w:p w:rsidR="00DF05B4" w:rsidRDefault="00DF05B4" w:rsidP="00AF6C36">
      <w:pPr>
        <w:widowControl w:val="0"/>
        <w:jc w:val="both"/>
        <w:rPr>
          <w:rFonts w:ascii="Calibri" w:hAnsi="Calibri" w:cs="Arial"/>
          <w:b/>
        </w:rPr>
      </w:pPr>
    </w:p>
    <w:p w:rsidR="00DF05B4" w:rsidRDefault="00DF05B4" w:rsidP="00AF6C36">
      <w:pPr>
        <w:widowControl w:val="0"/>
        <w:jc w:val="both"/>
        <w:rPr>
          <w:rFonts w:ascii="Calibri" w:hAnsi="Calibri" w:cs="Arial"/>
          <w:b/>
        </w:rPr>
      </w:pPr>
    </w:p>
    <w:p w:rsidR="00DF05B4" w:rsidRDefault="00DF05B4" w:rsidP="00AF6C36">
      <w:pPr>
        <w:widowControl w:val="0"/>
        <w:jc w:val="both"/>
        <w:rPr>
          <w:rFonts w:ascii="Calibri" w:hAnsi="Calibri" w:cs="Arial"/>
          <w:b/>
        </w:rPr>
      </w:pPr>
    </w:p>
    <w:p w:rsidR="00DF05B4" w:rsidRDefault="00DF05B4" w:rsidP="00AF6C36">
      <w:pPr>
        <w:widowControl w:val="0"/>
        <w:jc w:val="both"/>
        <w:rPr>
          <w:rFonts w:ascii="Calibri" w:hAnsi="Calibri" w:cs="Arial"/>
          <w:b/>
        </w:rPr>
      </w:pPr>
    </w:p>
    <w:p w:rsidR="00DF05B4" w:rsidRPr="00FA3542" w:rsidRDefault="00DF05B4" w:rsidP="00DF05B4">
      <w:pPr>
        <w:jc w:val="both"/>
        <w:rPr>
          <w:rFonts w:asciiTheme="minorHAnsi" w:hAnsiTheme="minorHAnsi" w:cs="Arial"/>
          <w:b/>
          <w:szCs w:val="22"/>
          <w:u w:val="single"/>
        </w:rPr>
      </w:pPr>
      <w:r w:rsidRPr="00FA3542">
        <w:rPr>
          <w:rFonts w:asciiTheme="minorHAnsi" w:hAnsiTheme="minorHAnsi" w:cs="Arial"/>
          <w:b/>
          <w:szCs w:val="22"/>
          <w:u w:val="single"/>
        </w:rPr>
        <w:lastRenderedPageBreak/>
        <w:t>Program 102</w:t>
      </w:r>
      <w:r>
        <w:rPr>
          <w:rFonts w:asciiTheme="minorHAnsi" w:hAnsiTheme="minorHAnsi" w:cs="Arial"/>
          <w:b/>
          <w:szCs w:val="22"/>
          <w:u w:val="single"/>
        </w:rPr>
        <w:t>4</w:t>
      </w:r>
      <w:r w:rsidRPr="00FA3542">
        <w:rPr>
          <w:rFonts w:asciiTheme="minorHAnsi" w:hAnsiTheme="minorHAnsi" w:cs="Arial"/>
          <w:b/>
          <w:szCs w:val="22"/>
          <w:u w:val="single"/>
        </w:rPr>
        <w:t xml:space="preserve"> – </w:t>
      </w:r>
      <w:r>
        <w:rPr>
          <w:rFonts w:asciiTheme="minorHAnsi" w:hAnsiTheme="minorHAnsi" w:cs="Arial"/>
          <w:b/>
          <w:szCs w:val="22"/>
          <w:u w:val="single"/>
        </w:rPr>
        <w:t>Program gospodarstva</w:t>
      </w:r>
      <w:r w:rsidRPr="00FA3542">
        <w:rPr>
          <w:rFonts w:asciiTheme="minorHAnsi" w:hAnsiTheme="minorHAnsi" w:cs="Arial"/>
          <w:b/>
          <w:szCs w:val="22"/>
          <w:u w:val="single"/>
        </w:rPr>
        <w:t xml:space="preserve"> </w:t>
      </w:r>
    </w:p>
    <w:p w:rsidR="00B84BE7" w:rsidRDefault="00B84BE7" w:rsidP="00AF6C36">
      <w:pPr>
        <w:widowControl w:val="0"/>
        <w:jc w:val="both"/>
        <w:rPr>
          <w:rFonts w:ascii="Calibri" w:hAnsi="Calibri" w:cs="Arial"/>
          <w:b/>
        </w:rPr>
      </w:pPr>
    </w:p>
    <w:p w:rsidR="00B84BE7" w:rsidRDefault="00B84BE7" w:rsidP="00AF6C36">
      <w:pPr>
        <w:widowControl w:val="0"/>
        <w:jc w:val="both"/>
        <w:rPr>
          <w:rFonts w:ascii="Calibri" w:hAnsi="Calibri" w:cs="Arial"/>
          <w:b/>
        </w:rPr>
      </w:pPr>
    </w:p>
    <w:p w:rsidR="00AF6C36" w:rsidRDefault="00AF6C36" w:rsidP="00AF6C36">
      <w:pPr>
        <w:widowControl w:val="0"/>
        <w:jc w:val="both"/>
        <w:rPr>
          <w:rFonts w:ascii="Calibri" w:hAnsi="Calibri" w:cs="Arial"/>
          <w:b/>
        </w:rPr>
      </w:pPr>
      <w:r>
        <w:rPr>
          <w:rFonts w:ascii="Calibri" w:hAnsi="Calibri" w:cs="Arial"/>
          <w:b/>
        </w:rPr>
        <w:t>REKAPITULACIJA ISPLAĆENIH POTPORA ZA PODUZTENIŠTVO I POLJOPRIVREDU (2020. godina)</w:t>
      </w:r>
    </w:p>
    <w:p w:rsidR="00AF6C36" w:rsidRDefault="00AF6C36" w:rsidP="00AF6C36">
      <w:pPr>
        <w:widowControl w:val="0"/>
        <w:jc w:val="both"/>
        <w:rPr>
          <w:rFonts w:ascii="Calibri" w:hAnsi="Calibri" w:cs="Arial"/>
        </w:rPr>
      </w:pPr>
    </w:p>
    <w:p w:rsidR="00AF6C36" w:rsidRDefault="00AF6C36" w:rsidP="00AF6C36">
      <w:pPr>
        <w:widowControl w:val="0"/>
        <w:jc w:val="both"/>
        <w:rPr>
          <w:rFonts w:ascii="Calibri" w:hAnsi="Calibri" w:cs="Arial"/>
        </w:rPr>
      </w:pPr>
      <w:r>
        <w:rPr>
          <w:rFonts w:ascii="Calibri" w:hAnsi="Calibri" w:cs="Arial"/>
        </w:rPr>
        <w:t>U 2020. godini, po programu gospodarstva isplaćeno je ukupno 316.988,97 kuna za subvencije obrtnicima i trgovačkim društvima izvan javnog sektora</w:t>
      </w:r>
      <w:r w:rsidR="00831C68">
        <w:rPr>
          <w:rFonts w:ascii="Calibri" w:hAnsi="Calibri" w:cs="Arial"/>
        </w:rPr>
        <w:t>,</w:t>
      </w:r>
      <w:r>
        <w:rPr>
          <w:rFonts w:ascii="Calibri" w:hAnsi="Calibri" w:cs="Arial"/>
        </w:rPr>
        <w:t xml:space="preserve"> 74.388,12 kuna za poljoprivredu te 2.430,00 kuna po programu uklanjanja krovnih pokrova koji sadrže azbest.</w:t>
      </w:r>
    </w:p>
    <w:p w:rsidR="00AF6C36" w:rsidRDefault="00AF6C36" w:rsidP="00AF6C36">
      <w:pPr>
        <w:widowControl w:val="0"/>
        <w:jc w:val="both"/>
        <w:rPr>
          <w:rFonts w:ascii="Calibri" w:hAnsi="Calibri" w:cs="Arial"/>
        </w:rPr>
      </w:pPr>
    </w:p>
    <w:p w:rsidR="00AF6C36" w:rsidRDefault="00AF6C36" w:rsidP="00AF6C36">
      <w:pPr>
        <w:widowControl w:val="0"/>
        <w:jc w:val="both"/>
        <w:rPr>
          <w:rFonts w:ascii="Calibri" w:hAnsi="Calibri" w:cs="Arial"/>
        </w:rPr>
      </w:pPr>
      <w:r>
        <w:rPr>
          <w:rFonts w:ascii="Calibri" w:hAnsi="Calibri" w:cs="Arial"/>
        </w:rPr>
        <w:t xml:space="preserve">U tablici su prikazane isplaćene subvencije po vrstama potpora: </w:t>
      </w:r>
    </w:p>
    <w:p w:rsidR="00AF6C36" w:rsidRDefault="00AF6C36" w:rsidP="00AF6C36">
      <w:pPr>
        <w:widowControl w:val="0"/>
        <w:jc w:val="both"/>
        <w:rPr>
          <w:rFonts w:cs="Arial"/>
          <w:highlight w:val="yellow"/>
        </w:rPr>
      </w:pPr>
    </w:p>
    <w:p w:rsidR="00AF6C36" w:rsidRDefault="00AF6C36" w:rsidP="00AF6C36">
      <w:pPr>
        <w:jc w:val="both"/>
        <w:rPr>
          <w:rFonts w:ascii="Calibri" w:hAnsi="Calibri" w:cs="Arial"/>
          <w:b/>
          <w:u w:val="single"/>
        </w:rPr>
      </w:pPr>
    </w:p>
    <w:p w:rsidR="00AF6C36" w:rsidRDefault="00AF6C36" w:rsidP="00AF6C36">
      <w:pPr>
        <w:jc w:val="both"/>
        <w:rPr>
          <w:rFonts w:ascii="Calibri" w:hAnsi="Calibri" w:cs="Arial"/>
          <w:b/>
          <w:u w:val="single"/>
        </w:rPr>
      </w:pPr>
      <w:r>
        <w:rPr>
          <w:rFonts w:ascii="Calibri" w:hAnsi="Calibri" w:cs="Arial"/>
          <w:b/>
          <w:u w:val="single"/>
        </w:rPr>
        <w:t xml:space="preserve">PODUZETNIŠTVO </w:t>
      </w:r>
    </w:p>
    <w:p w:rsidR="00AF6C36" w:rsidRDefault="00AF6C36" w:rsidP="00AF6C36">
      <w:pPr>
        <w:ind w:firstLine="708"/>
        <w:jc w:val="both"/>
        <w:rPr>
          <w:rFonts w:ascii="Calibri" w:hAnsi="Calibri" w:cs="Arial"/>
        </w:rPr>
      </w:pPr>
    </w:p>
    <w:p w:rsidR="00AF6C36" w:rsidRDefault="00AF6C36" w:rsidP="00AF6C36">
      <w:pPr>
        <w:jc w:val="both"/>
        <w:rPr>
          <w:rFonts w:ascii="Calibri" w:hAnsi="Calibri" w:cs="Arial"/>
        </w:rPr>
      </w:pPr>
      <w:r>
        <w:rPr>
          <w:rFonts w:ascii="Calibri" w:hAnsi="Calibri" w:cs="Arial"/>
        </w:rPr>
        <w:t>Grad Buzet u cilju poticanja razvoja poduzetništva osigurao je u Proračunu Grada Buzeta za 2020. godinu financijska sredstva u vidu nepovratnih potpora za poticanje razvoja poduzetništva u visini od 543.000,00 kuna,  razdjel 3. Upravni odjel za financije i gospodarstvo, pozicije R316, R316A, R316B, R316C, R316D konto 3522, Subvencije trgovačkim društvima izvan javnog sektora i pozicije te Subvencije trgovačkim društvima izvan javnog sektora-COVID i pozicije R318, R318A, R318B, R318C konto 3523, Subvencije obrtnicima, Subvencije poljoprivrednicima i obrtnicima, Subvencije obrtnicima-COVID.</w:t>
      </w:r>
    </w:p>
    <w:p w:rsidR="00AF6C36" w:rsidRDefault="00AF6C36" w:rsidP="00AF6C36">
      <w:pPr>
        <w:jc w:val="both"/>
        <w:rPr>
          <w:rFonts w:ascii="Calibri" w:hAnsi="Calibri" w:cs="Arial"/>
        </w:rPr>
      </w:pPr>
    </w:p>
    <w:p w:rsidR="00831C68" w:rsidRDefault="00831C68" w:rsidP="00AF6C36">
      <w:pPr>
        <w:jc w:val="both"/>
        <w:rPr>
          <w:rFonts w:ascii="Calibri" w:hAnsi="Calibri" w:cs="Arial"/>
        </w:rPr>
      </w:pPr>
    </w:p>
    <w:p w:rsidR="00AF6C36" w:rsidRDefault="00AF6C36" w:rsidP="00AF6C36">
      <w:pPr>
        <w:ind w:firstLine="708"/>
        <w:jc w:val="both"/>
        <w:rPr>
          <w:rFonts w:ascii="Calibri" w:hAnsi="Calibri" w:cs="Arial"/>
          <w:highlight w:val="yellow"/>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7152"/>
        <w:gridCol w:w="1316"/>
      </w:tblGrid>
      <w:tr w:rsidR="00AF6C36" w:rsidTr="00AF6C36">
        <w:trPr>
          <w:trHeight w:val="414"/>
        </w:trPr>
        <w:tc>
          <w:tcPr>
            <w:tcW w:w="863"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Calibri" w:hAnsi="Calibri" w:cs="Arial"/>
              </w:rPr>
            </w:pPr>
            <w:r>
              <w:rPr>
                <w:rFonts w:ascii="Calibri" w:hAnsi="Calibri" w:cs="Arial"/>
              </w:rPr>
              <w:t>Red.br</w:t>
            </w:r>
          </w:p>
        </w:tc>
        <w:tc>
          <w:tcPr>
            <w:tcW w:w="7152"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Calibri" w:hAnsi="Calibri" w:cs="Arial"/>
              </w:rPr>
            </w:pPr>
            <w:r>
              <w:rPr>
                <w:rFonts w:ascii="Calibri" w:hAnsi="Calibri" w:cs="Arial"/>
              </w:rPr>
              <w:t>Mjera</w:t>
            </w:r>
          </w:p>
        </w:tc>
        <w:tc>
          <w:tcPr>
            <w:tcW w:w="1316"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Calibri" w:hAnsi="Calibri" w:cs="Arial"/>
              </w:rPr>
            </w:pPr>
            <w:r>
              <w:rPr>
                <w:rFonts w:ascii="Calibri" w:hAnsi="Calibri" w:cs="Arial"/>
              </w:rPr>
              <w:t>Iznos</w:t>
            </w:r>
          </w:p>
        </w:tc>
      </w:tr>
      <w:tr w:rsidR="00AF6C36" w:rsidTr="00AF6C36">
        <w:trPr>
          <w:trHeight w:val="278"/>
        </w:trPr>
        <w:tc>
          <w:tcPr>
            <w:tcW w:w="863"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both"/>
              <w:rPr>
                <w:rFonts w:ascii="Calibri" w:hAnsi="Calibri" w:cs="Arial"/>
              </w:rPr>
            </w:pPr>
            <w:r>
              <w:rPr>
                <w:rFonts w:ascii="Calibri" w:hAnsi="Calibri" w:cs="Arial"/>
              </w:rPr>
              <w:t>1.</w:t>
            </w:r>
          </w:p>
        </w:tc>
        <w:tc>
          <w:tcPr>
            <w:tcW w:w="7152"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Calibri" w:hAnsi="Calibri" w:cs="Arial"/>
              </w:rPr>
            </w:pPr>
            <w:r>
              <w:rPr>
                <w:rFonts w:ascii="Calibri" w:hAnsi="Calibri" w:cs="Arial"/>
              </w:rPr>
              <w:t>Potpore za novo zapošljavanje i samozapošljavanje</w:t>
            </w:r>
          </w:p>
        </w:tc>
        <w:tc>
          <w:tcPr>
            <w:tcW w:w="1316"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right"/>
              <w:rPr>
                <w:rFonts w:ascii="Calibri" w:hAnsi="Calibri" w:cs="Arial"/>
              </w:rPr>
            </w:pPr>
            <w:r>
              <w:rPr>
                <w:rFonts w:ascii="Calibri" w:hAnsi="Calibri" w:cs="Arial"/>
              </w:rPr>
              <w:t>80.560,02</w:t>
            </w:r>
          </w:p>
        </w:tc>
      </w:tr>
      <w:tr w:rsidR="00AF6C36" w:rsidTr="00AF6C36">
        <w:trPr>
          <w:trHeight w:val="268"/>
        </w:trPr>
        <w:tc>
          <w:tcPr>
            <w:tcW w:w="863"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both"/>
              <w:rPr>
                <w:rFonts w:ascii="Calibri" w:hAnsi="Calibri" w:cs="Arial"/>
              </w:rPr>
            </w:pPr>
            <w:r>
              <w:rPr>
                <w:rFonts w:ascii="Calibri" w:hAnsi="Calibri" w:cs="Arial"/>
              </w:rPr>
              <w:t>2.</w:t>
            </w:r>
          </w:p>
        </w:tc>
        <w:tc>
          <w:tcPr>
            <w:tcW w:w="7152"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Calibri" w:hAnsi="Calibri" w:cs="Arial"/>
              </w:rPr>
            </w:pPr>
            <w:r>
              <w:rPr>
                <w:rFonts w:ascii="Calibri" w:hAnsi="Calibri" w:cs="Arial"/>
              </w:rPr>
              <w:t>Potpore poduzetnicima - početnicima koji prvi put otvaraju obrt ili trgovačko društvo</w:t>
            </w:r>
          </w:p>
        </w:tc>
        <w:tc>
          <w:tcPr>
            <w:tcW w:w="1316"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right"/>
              <w:rPr>
                <w:rFonts w:ascii="Calibri" w:hAnsi="Calibri" w:cs="Arial"/>
              </w:rPr>
            </w:pPr>
            <w:r>
              <w:rPr>
                <w:rFonts w:ascii="Calibri" w:hAnsi="Calibri" w:cs="Arial"/>
              </w:rPr>
              <w:t>82.119,03</w:t>
            </w:r>
          </w:p>
        </w:tc>
      </w:tr>
      <w:tr w:rsidR="00AF6C36" w:rsidTr="00AF6C36">
        <w:trPr>
          <w:trHeight w:val="268"/>
        </w:trPr>
        <w:tc>
          <w:tcPr>
            <w:tcW w:w="863"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both"/>
              <w:rPr>
                <w:rFonts w:ascii="Calibri" w:hAnsi="Calibri" w:cs="Arial"/>
              </w:rPr>
            </w:pPr>
            <w:r>
              <w:rPr>
                <w:rFonts w:ascii="Calibri" w:hAnsi="Calibri" w:cs="Arial"/>
              </w:rPr>
              <w:t>3.</w:t>
            </w:r>
          </w:p>
        </w:tc>
        <w:tc>
          <w:tcPr>
            <w:tcW w:w="7152"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Calibri" w:hAnsi="Calibri" w:cs="Arial"/>
              </w:rPr>
            </w:pPr>
            <w:r>
              <w:rPr>
                <w:rFonts w:ascii="Calibri" w:hAnsi="Calibri" w:cs="Arial"/>
              </w:rPr>
              <w:t>Nastup poduzetnika na manifestaciji</w:t>
            </w:r>
          </w:p>
        </w:tc>
        <w:tc>
          <w:tcPr>
            <w:tcW w:w="1316"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right"/>
              <w:rPr>
                <w:rFonts w:ascii="Calibri" w:hAnsi="Calibri" w:cs="Arial"/>
              </w:rPr>
            </w:pPr>
            <w:r>
              <w:rPr>
                <w:rFonts w:ascii="Calibri" w:hAnsi="Calibri" w:cs="Arial"/>
              </w:rPr>
              <w:t>1.400,00</w:t>
            </w:r>
          </w:p>
        </w:tc>
      </w:tr>
      <w:tr w:rsidR="00AF6C36" w:rsidTr="00AF6C36">
        <w:trPr>
          <w:trHeight w:val="198"/>
        </w:trPr>
        <w:tc>
          <w:tcPr>
            <w:tcW w:w="863"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both"/>
              <w:rPr>
                <w:rFonts w:ascii="Calibri" w:hAnsi="Calibri" w:cs="Arial"/>
              </w:rPr>
            </w:pPr>
            <w:r>
              <w:rPr>
                <w:rFonts w:ascii="Calibri" w:hAnsi="Calibri" w:cs="Arial"/>
              </w:rPr>
              <w:t>4.</w:t>
            </w:r>
          </w:p>
        </w:tc>
        <w:tc>
          <w:tcPr>
            <w:tcW w:w="7152"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Calibri" w:hAnsi="Calibri" w:cs="Arial"/>
              </w:rPr>
            </w:pPr>
            <w:r>
              <w:rPr>
                <w:rFonts w:ascii="Calibri" w:hAnsi="Calibri" w:cs="Arial"/>
              </w:rPr>
              <w:t>Kapitalna potpora za povećanje konkurentnosti</w:t>
            </w:r>
          </w:p>
        </w:tc>
        <w:tc>
          <w:tcPr>
            <w:tcW w:w="1316"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right"/>
              <w:rPr>
                <w:rFonts w:ascii="Calibri" w:hAnsi="Calibri" w:cs="Arial"/>
              </w:rPr>
            </w:pPr>
            <w:r>
              <w:rPr>
                <w:rFonts w:ascii="Calibri" w:hAnsi="Calibri" w:cs="Arial"/>
              </w:rPr>
              <w:t>78.244,93</w:t>
            </w:r>
          </w:p>
        </w:tc>
      </w:tr>
      <w:tr w:rsidR="00AF6C36" w:rsidTr="00AF6C36">
        <w:trPr>
          <w:trHeight w:val="198"/>
        </w:trPr>
        <w:tc>
          <w:tcPr>
            <w:tcW w:w="863"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both"/>
              <w:rPr>
                <w:rFonts w:ascii="Calibri" w:hAnsi="Calibri" w:cs="Arial"/>
              </w:rPr>
            </w:pPr>
            <w:r>
              <w:rPr>
                <w:rFonts w:ascii="Calibri" w:hAnsi="Calibri" w:cs="Arial"/>
              </w:rPr>
              <w:t>5.</w:t>
            </w:r>
          </w:p>
        </w:tc>
        <w:tc>
          <w:tcPr>
            <w:tcW w:w="7152"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Calibri" w:hAnsi="Calibri" w:cs="Arial"/>
              </w:rPr>
            </w:pPr>
            <w:r>
              <w:rPr>
                <w:rFonts w:ascii="Calibri" w:hAnsi="Calibri" w:cs="Arial"/>
              </w:rPr>
              <w:t>Potpore poduzetnicima za ulaganje u standarde kvalitete i certificiranje</w:t>
            </w:r>
          </w:p>
        </w:tc>
        <w:tc>
          <w:tcPr>
            <w:tcW w:w="1316"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right"/>
              <w:rPr>
                <w:rFonts w:ascii="Calibri" w:hAnsi="Calibri" w:cs="Arial"/>
              </w:rPr>
            </w:pPr>
            <w:r>
              <w:rPr>
                <w:rFonts w:ascii="Calibri" w:hAnsi="Calibri" w:cs="Arial"/>
              </w:rPr>
              <w:t>6.005,00</w:t>
            </w:r>
          </w:p>
        </w:tc>
      </w:tr>
      <w:tr w:rsidR="00AF6C36" w:rsidTr="00AF6C36">
        <w:trPr>
          <w:trHeight w:val="198"/>
        </w:trPr>
        <w:tc>
          <w:tcPr>
            <w:tcW w:w="863"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both"/>
              <w:rPr>
                <w:rFonts w:ascii="Calibri" w:hAnsi="Calibri" w:cs="Arial"/>
              </w:rPr>
            </w:pPr>
            <w:r>
              <w:rPr>
                <w:rFonts w:ascii="Calibri" w:hAnsi="Calibri" w:cs="Arial"/>
              </w:rPr>
              <w:t>6.</w:t>
            </w:r>
          </w:p>
        </w:tc>
        <w:tc>
          <w:tcPr>
            <w:tcW w:w="7152"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Calibri" w:hAnsi="Calibri" w:cs="Arial"/>
              </w:rPr>
            </w:pPr>
            <w:r>
              <w:rPr>
                <w:rFonts w:ascii="Calibri" w:hAnsi="Calibri" w:cs="Arial"/>
              </w:rPr>
              <w:t>Potpore poduzetništvu zbog poteškoća prouzrokovanih COVID-19</w:t>
            </w:r>
          </w:p>
        </w:tc>
        <w:tc>
          <w:tcPr>
            <w:tcW w:w="1316"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right"/>
              <w:rPr>
                <w:rFonts w:ascii="Calibri" w:hAnsi="Calibri" w:cs="Arial"/>
              </w:rPr>
            </w:pPr>
            <w:r>
              <w:rPr>
                <w:rFonts w:ascii="Calibri" w:hAnsi="Calibri" w:cs="Arial"/>
              </w:rPr>
              <w:t>68.347,14</w:t>
            </w:r>
          </w:p>
        </w:tc>
      </w:tr>
      <w:tr w:rsidR="00AF6C36" w:rsidTr="00AF6C36">
        <w:trPr>
          <w:trHeight w:val="198"/>
        </w:trPr>
        <w:tc>
          <w:tcPr>
            <w:tcW w:w="863"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both"/>
              <w:rPr>
                <w:rFonts w:ascii="Calibri" w:hAnsi="Calibri" w:cs="Arial"/>
              </w:rPr>
            </w:pPr>
            <w:r>
              <w:rPr>
                <w:rFonts w:ascii="Calibri" w:hAnsi="Calibri" w:cs="Arial"/>
              </w:rPr>
              <w:t xml:space="preserve">7. </w:t>
            </w:r>
          </w:p>
        </w:tc>
        <w:tc>
          <w:tcPr>
            <w:tcW w:w="7152"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Calibri" w:hAnsi="Calibri" w:cs="Arial"/>
              </w:rPr>
            </w:pPr>
            <w:r>
              <w:rPr>
                <w:rFonts w:ascii="Calibri" w:hAnsi="Calibri" w:cs="Arial"/>
              </w:rPr>
              <w:t>Subvencija kamata za kreditnu liniju „Poduzetnik Istarska županija 2020“</w:t>
            </w:r>
          </w:p>
        </w:tc>
        <w:tc>
          <w:tcPr>
            <w:tcW w:w="1316"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right"/>
              <w:rPr>
                <w:rFonts w:ascii="Calibri" w:hAnsi="Calibri" w:cs="Arial"/>
              </w:rPr>
            </w:pPr>
            <w:r>
              <w:rPr>
                <w:rFonts w:ascii="Calibri" w:hAnsi="Calibri" w:cs="Arial"/>
              </w:rPr>
              <w:t>312,85</w:t>
            </w:r>
          </w:p>
        </w:tc>
      </w:tr>
      <w:tr w:rsidR="00AF6C36" w:rsidTr="00AF6C36">
        <w:trPr>
          <w:trHeight w:val="390"/>
        </w:trPr>
        <w:tc>
          <w:tcPr>
            <w:tcW w:w="8015" w:type="dxa"/>
            <w:gridSpan w:val="2"/>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Calibri" w:hAnsi="Calibri" w:cs="Arial"/>
                <w:b/>
              </w:rPr>
            </w:pPr>
            <w:r>
              <w:rPr>
                <w:rFonts w:ascii="Calibri" w:hAnsi="Calibri" w:cs="Arial"/>
                <w:b/>
              </w:rPr>
              <w:t>U k u p n o</w:t>
            </w:r>
          </w:p>
        </w:tc>
        <w:tc>
          <w:tcPr>
            <w:tcW w:w="1316"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right"/>
              <w:rPr>
                <w:rFonts w:ascii="Calibri" w:hAnsi="Calibri" w:cs="Arial"/>
                <w:b/>
              </w:rPr>
            </w:pPr>
            <w:r>
              <w:rPr>
                <w:rFonts w:ascii="Calibri" w:hAnsi="Calibri" w:cs="Arial"/>
                <w:b/>
              </w:rPr>
              <w:t>316.988,97</w:t>
            </w:r>
          </w:p>
        </w:tc>
      </w:tr>
    </w:tbl>
    <w:p w:rsidR="00AF6C36" w:rsidRPr="00AF6C36" w:rsidRDefault="00AF6C36" w:rsidP="00AF6C36">
      <w:pPr>
        <w:rPr>
          <w:rFonts w:ascii="Calibri" w:hAnsi="Calibri"/>
          <w:b/>
        </w:rPr>
      </w:pPr>
    </w:p>
    <w:p w:rsidR="00AF6C36" w:rsidRPr="00AF6C36" w:rsidRDefault="00AF6C36" w:rsidP="00AF6C36">
      <w:pPr>
        <w:jc w:val="both"/>
        <w:rPr>
          <w:rFonts w:ascii="Calibri" w:hAnsi="Calibri" w:cs="Arial"/>
        </w:rPr>
      </w:pPr>
      <w:r w:rsidRPr="00AF6C36">
        <w:rPr>
          <w:rFonts w:ascii="Calibri" w:hAnsi="Calibri" w:cs="Arial"/>
        </w:rPr>
        <w:t xml:space="preserve">U razdoblju od 1. siječnja 2020. godine do 31. prosinca 2020. isplaćeno je sveukupno  </w:t>
      </w:r>
      <w:r w:rsidRPr="00AF6C36">
        <w:rPr>
          <w:rFonts w:ascii="Calibri" w:hAnsi="Calibri" w:cs="Arial"/>
          <w:b/>
        </w:rPr>
        <w:t>316.988,97</w:t>
      </w:r>
      <w:r w:rsidRPr="00AF6C36">
        <w:rPr>
          <w:rFonts w:ascii="Calibri" w:hAnsi="Calibri" w:cs="Arial"/>
        </w:rPr>
        <w:t xml:space="preserve"> </w:t>
      </w:r>
      <w:r w:rsidRPr="00AF6C36">
        <w:rPr>
          <w:rFonts w:ascii="Calibri" w:hAnsi="Calibri" w:cs="Arial"/>
          <w:b/>
        </w:rPr>
        <w:t>kuna</w:t>
      </w:r>
      <w:r w:rsidRPr="00AF6C36">
        <w:rPr>
          <w:rFonts w:ascii="Calibri" w:hAnsi="Calibri" w:cs="Arial"/>
        </w:rPr>
        <w:t xml:space="preserve"> poticaja za poduzetništvo, od čega se iznos od 100.932,52 kuna odnosi na trgovačka društva, a 216.056,45 kuna na obrtnike.</w:t>
      </w:r>
    </w:p>
    <w:p w:rsidR="00AF6C36" w:rsidRPr="00AF6C36" w:rsidRDefault="00AF6C36" w:rsidP="00AF6C36">
      <w:pPr>
        <w:jc w:val="both"/>
        <w:rPr>
          <w:rFonts w:ascii="Calibri" w:hAnsi="Calibri" w:cs="Arial"/>
          <w:highlight w:val="yellow"/>
        </w:rPr>
      </w:pPr>
    </w:p>
    <w:p w:rsidR="00AF6C36" w:rsidRDefault="00AF6C36" w:rsidP="00AF6C36">
      <w:pPr>
        <w:jc w:val="both"/>
        <w:rPr>
          <w:rFonts w:ascii="Calibri" w:hAnsi="Calibri" w:cs="Arial"/>
        </w:rPr>
      </w:pPr>
      <w:r>
        <w:rPr>
          <w:rFonts w:ascii="Calibri" w:hAnsi="Calibri" w:cs="Arial"/>
        </w:rPr>
        <w:t>Otvoreno je jedanaest (11) novih obrta, a mjeru potpora za novo zapošljavanje i samozapošljavanje koristilo je deset (10) poduzetnika, za što je sveukupno  izdvojeno 162.679,05 kuna iz Proračuna Grada.</w:t>
      </w:r>
    </w:p>
    <w:p w:rsidR="00AF6C36" w:rsidRDefault="00AF6C36" w:rsidP="00AF6C36">
      <w:pPr>
        <w:jc w:val="both"/>
        <w:rPr>
          <w:rFonts w:ascii="Calibri" w:hAnsi="Calibri" w:cs="Arial"/>
          <w:highlight w:val="yellow"/>
        </w:rPr>
      </w:pPr>
    </w:p>
    <w:p w:rsidR="00DF05B4" w:rsidRDefault="00DF05B4" w:rsidP="00AF6C36">
      <w:pPr>
        <w:jc w:val="both"/>
        <w:rPr>
          <w:rFonts w:ascii="Calibri" w:hAnsi="Calibri" w:cs="Arial"/>
        </w:rPr>
      </w:pPr>
    </w:p>
    <w:p w:rsidR="00AF6C36" w:rsidRDefault="00AF6C36" w:rsidP="00AF6C36">
      <w:pPr>
        <w:jc w:val="both"/>
        <w:rPr>
          <w:rFonts w:ascii="Calibri" w:hAnsi="Calibri" w:cs="Arial"/>
        </w:rPr>
      </w:pPr>
      <w:r>
        <w:rPr>
          <w:rFonts w:ascii="Calibri" w:hAnsi="Calibri" w:cs="Arial"/>
        </w:rPr>
        <w:t xml:space="preserve">Jedan (1) je subjekt koristilo potporu za nastup poduzetnika na manifestaciji, za što je izdvojeno 1.400,00 kuna. </w:t>
      </w:r>
    </w:p>
    <w:p w:rsidR="00AF6C36" w:rsidRDefault="00AF6C36" w:rsidP="00AF6C36">
      <w:pPr>
        <w:jc w:val="both"/>
        <w:rPr>
          <w:rFonts w:ascii="Calibri" w:hAnsi="Calibri" w:cs="Arial"/>
          <w:highlight w:val="yellow"/>
        </w:rPr>
      </w:pPr>
    </w:p>
    <w:p w:rsidR="00AF6C36" w:rsidRDefault="00AF6C36" w:rsidP="00AF6C36">
      <w:pPr>
        <w:jc w:val="both"/>
        <w:rPr>
          <w:rFonts w:asciiTheme="minorHAnsi" w:hAnsiTheme="minorHAnsi" w:cs="Arial"/>
        </w:rPr>
      </w:pPr>
      <w:r>
        <w:rPr>
          <w:rFonts w:asciiTheme="minorHAnsi" w:hAnsiTheme="minorHAnsi" w:cs="Arial"/>
        </w:rPr>
        <w:t>Mjeru Kapitalna potpora za povećanje konkurentnosti koristilo je petnaest (15) subjekata, a mjera se odnosi na nabavku jednog komada alata ili opreme za obavljanje osnovne djelatnosti, odnosno jednog stroja s potrebnim dodacima i priključcima. Isplaćeno je 78.244,93 kune potpore.</w:t>
      </w:r>
    </w:p>
    <w:p w:rsidR="00AF6C36" w:rsidRDefault="00AF6C36" w:rsidP="00AF6C36">
      <w:pPr>
        <w:jc w:val="both"/>
        <w:rPr>
          <w:rFonts w:asciiTheme="minorHAnsi" w:hAnsiTheme="minorHAnsi" w:cs="Arial"/>
        </w:rPr>
      </w:pPr>
    </w:p>
    <w:p w:rsidR="00AF6C36" w:rsidRDefault="00AF6C36" w:rsidP="00AF6C36">
      <w:pPr>
        <w:jc w:val="both"/>
        <w:rPr>
          <w:rFonts w:asciiTheme="minorHAnsi" w:hAnsiTheme="minorHAnsi" w:cs="Arial"/>
        </w:rPr>
      </w:pPr>
      <w:r>
        <w:rPr>
          <w:rFonts w:asciiTheme="minorHAnsi" w:hAnsiTheme="minorHAnsi" w:cs="Arial"/>
        </w:rPr>
        <w:t xml:space="preserve">Mjeru </w:t>
      </w:r>
      <w:r>
        <w:rPr>
          <w:rFonts w:ascii="Calibri" w:hAnsi="Calibri" w:cs="Arial"/>
        </w:rPr>
        <w:t>potpore poduzetnicima za ulaganje u standarde kvalitete i certificiranje koristila su dva (2) poduzetnika, za što je izdvojeno 6.005</w:t>
      </w:r>
      <w:r w:rsidR="00E73802">
        <w:rPr>
          <w:rFonts w:ascii="Calibri" w:hAnsi="Calibri" w:cs="Arial"/>
        </w:rPr>
        <w:t>,00</w:t>
      </w:r>
      <w:r>
        <w:rPr>
          <w:rFonts w:ascii="Calibri" w:hAnsi="Calibri" w:cs="Arial"/>
        </w:rPr>
        <w:t xml:space="preserve"> kuna.</w:t>
      </w:r>
    </w:p>
    <w:p w:rsidR="00AF6C36" w:rsidRDefault="00AF6C36" w:rsidP="00AF6C36">
      <w:pPr>
        <w:jc w:val="both"/>
        <w:rPr>
          <w:rFonts w:ascii="Calibri" w:hAnsi="Calibri" w:cs="Arial"/>
          <w:highlight w:val="yellow"/>
        </w:rPr>
      </w:pPr>
    </w:p>
    <w:p w:rsidR="00AF6C36" w:rsidRDefault="00AF6C36" w:rsidP="00AF6C36">
      <w:pPr>
        <w:jc w:val="both"/>
        <w:rPr>
          <w:rFonts w:ascii="Calibri" w:hAnsi="Calibri" w:cs="Arial"/>
          <w:highlight w:val="yellow"/>
        </w:rPr>
      </w:pPr>
    </w:p>
    <w:p w:rsidR="00AF6C36" w:rsidRDefault="00AF6C36" w:rsidP="00AF6C36">
      <w:pPr>
        <w:jc w:val="both"/>
        <w:rPr>
          <w:rFonts w:ascii="Calibri" w:hAnsi="Calibri" w:cs="Arial"/>
          <w:b/>
          <w:u w:val="single"/>
        </w:rPr>
      </w:pPr>
    </w:p>
    <w:p w:rsidR="00AF6C36" w:rsidRDefault="00AF6C36" w:rsidP="00AF6C36">
      <w:pPr>
        <w:jc w:val="both"/>
        <w:rPr>
          <w:rFonts w:ascii="Calibri" w:hAnsi="Calibri" w:cs="Arial"/>
          <w:b/>
          <w:u w:val="single"/>
        </w:rPr>
      </w:pPr>
    </w:p>
    <w:p w:rsidR="00AF6C36" w:rsidRDefault="00AF6C36" w:rsidP="00AF6C36">
      <w:pPr>
        <w:jc w:val="both"/>
        <w:rPr>
          <w:rFonts w:ascii="Calibri" w:hAnsi="Calibri" w:cs="Arial"/>
          <w:b/>
          <w:u w:val="single"/>
        </w:rPr>
      </w:pPr>
      <w:r>
        <w:rPr>
          <w:rFonts w:ascii="Calibri" w:hAnsi="Calibri" w:cs="Arial"/>
          <w:b/>
          <w:u w:val="single"/>
        </w:rPr>
        <w:t>POLJOPRIVREDA</w:t>
      </w:r>
    </w:p>
    <w:p w:rsidR="00AF6C36" w:rsidRDefault="00AF6C36" w:rsidP="00AF6C36">
      <w:pPr>
        <w:ind w:firstLine="709"/>
        <w:jc w:val="both"/>
        <w:rPr>
          <w:rFonts w:ascii="Calibri" w:hAnsi="Calibri" w:cs="Arial"/>
          <w:highlight w:val="yellow"/>
        </w:rPr>
      </w:pPr>
    </w:p>
    <w:p w:rsidR="00AF6C36" w:rsidRDefault="00AF6C36" w:rsidP="00AF6C36">
      <w:pPr>
        <w:ind w:firstLine="709"/>
        <w:jc w:val="both"/>
        <w:rPr>
          <w:rFonts w:ascii="Calibri" w:hAnsi="Calibri" w:cs="Arial"/>
        </w:rPr>
      </w:pPr>
      <w:r>
        <w:rPr>
          <w:rFonts w:ascii="Calibri" w:hAnsi="Calibri" w:cs="Arial"/>
        </w:rPr>
        <w:t xml:space="preserve">Za provedbu mjera poticanja poljoprivrede planirana su sredstva u visini od </w:t>
      </w:r>
      <w:r w:rsidR="00023F88">
        <w:rPr>
          <w:rFonts w:ascii="Calibri" w:hAnsi="Calibri" w:cs="Arial"/>
        </w:rPr>
        <w:t>77</w:t>
      </w:r>
      <w:r>
        <w:rPr>
          <w:rFonts w:ascii="Calibri" w:hAnsi="Calibri" w:cs="Arial"/>
        </w:rPr>
        <w:t>.000,00 kuna, razdjel 03. Upravni odjel za financije i gospodarstvo, pozicija R317, konto 3523, Subvencije poljoprivrednicima.</w:t>
      </w:r>
    </w:p>
    <w:p w:rsidR="00AF6C36" w:rsidRDefault="00AF6C36" w:rsidP="00AF6C36">
      <w:pPr>
        <w:jc w:val="both"/>
        <w:rPr>
          <w:rFonts w:ascii="Calibri" w:hAnsi="Calibri" w:cs="Arial"/>
          <w:highlight w:val="yellow"/>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7224"/>
        <w:gridCol w:w="1244"/>
      </w:tblGrid>
      <w:tr w:rsidR="00AF6C36" w:rsidTr="00AF6C36">
        <w:trPr>
          <w:trHeight w:val="427"/>
        </w:trPr>
        <w:tc>
          <w:tcPr>
            <w:tcW w:w="863"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rPr>
              <w:t>Red.br</w:t>
            </w:r>
          </w:p>
        </w:tc>
        <w:tc>
          <w:tcPr>
            <w:tcW w:w="7224"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rPr>
              <w:t>Mjera</w:t>
            </w:r>
          </w:p>
        </w:tc>
        <w:tc>
          <w:tcPr>
            <w:tcW w:w="1244"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rPr>
              <w:t>Iznos</w:t>
            </w:r>
          </w:p>
        </w:tc>
      </w:tr>
      <w:tr w:rsidR="00AF6C36" w:rsidTr="00AF6C36">
        <w:trPr>
          <w:trHeight w:val="70"/>
        </w:trPr>
        <w:tc>
          <w:tcPr>
            <w:tcW w:w="863"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rPr>
              <w:t>1.</w:t>
            </w:r>
          </w:p>
        </w:tc>
        <w:tc>
          <w:tcPr>
            <w:tcW w:w="7224"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rPr>
              <w:t>Premije osiguranja biljne i stočarske proizvodnje, plastenika i staklenika</w:t>
            </w:r>
          </w:p>
        </w:tc>
        <w:tc>
          <w:tcPr>
            <w:tcW w:w="1244"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color w:val="000000"/>
              </w:rPr>
              <w:t>1.772,83</w:t>
            </w:r>
          </w:p>
        </w:tc>
      </w:tr>
      <w:tr w:rsidR="00AF6C36" w:rsidTr="00AF6C36">
        <w:trPr>
          <w:trHeight w:val="70"/>
        </w:trPr>
        <w:tc>
          <w:tcPr>
            <w:tcW w:w="863"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rPr>
              <w:t>2.</w:t>
            </w:r>
          </w:p>
        </w:tc>
        <w:tc>
          <w:tcPr>
            <w:tcW w:w="7224"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rPr>
              <w:t>Sufinanciranje nabave sadnog materijala</w:t>
            </w:r>
          </w:p>
        </w:tc>
        <w:tc>
          <w:tcPr>
            <w:tcW w:w="1244"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color w:val="000000"/>
              </w:rPr>
              <w:t>11.512,16</w:t>
            </w:r>
          </w:p>
        </w:tc>
      </w:tr>
      <w:tr w:rsidR="00AF6C36" w:rsidTr="00AF6C36">
        <w:trPr>
          <w:trHeight w:val="70"/>
        </w:trPr>
        <w:tc>
          <w:tcPr>
            <w:tcW w:w="863"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rPr>
              <w:t>3.</w:t>
            </w:r>
          </w:p>
        </w:tc>
        <w:tc>
          <w:tcPr>
            <w:tcW w:w="7224"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rPr>
              <w:t>Edukacija i stručno osposobljavanje za rad na poljoprivrednom gospodarstvu</w:t>
            </w:r>
          </w:p>
        </w:tc>
        <w:tc>
          <w:tcPr>
            <w:tcW w:w="1244"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color w:val="000000"/>
              </w:rPr>
            </w:pPr>
            <w:r>
              <w:rPr>
                <w:rFonts w:asciiTheme="minorHAnsi" w:hAnsiTheme="minorHAnsi" w:cs="Arial"/>
                <w:color w:val="000000"/>
              </w:rPr>
              <w:t>875,00</w:t>
            </w:r>
          </w:p>
        </w:tc>
      </w:tr>
      <w:tr w:rsidR="00AF6C36" w:rsidTr="00AF6C36">
        <w:trPr>
          <w:trHeight w:val="159"/>
        </w:trPr>
        <w:tc>
          <w:tcPr>
            <w:tcW w:w="863"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rPr>
              <w:t>4.</w:t>
            </w:r>
          </w:p>
        </w:tc>
        <w:tc>
          <w:tcPr>
            <w:tcW w:w="7224"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rPr>
              <w:t>Subvencija troškova zaštite nasada i stoke od divljači</w:t>
            </w:r>
          </w:p>
        </w:tc>
        <w:tc>
          <w:tcPr>
            <w:tcW w:w="1244"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color w:val="000000"/>
              </w:rPr>
              <w:t>1.205,16</w:t>
            </w:r>
          </w:p>
        </w:tc>
      </w:tr>
      <w:tr w:rsidR="00AF6C36" w:rsidTr="00AF6C36">
        <w:trPr>
          <w:trHeight w:val="408"/>
        </w:trPr>
        <w:tc>
          <w:tcPr>
            <w:tcW w:w="863"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rPr>
              <w:t>5.</w:t>
            </w:r>
          </w:p>
        </w:tc>
        <w:tc>
          <w:tcPr>
            <w:tcW w:w="7224"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color w:val="000000"/>
              </w:rPr>
            </w:pPr>
            <w:r>
              <w:rPr>
                <w:rFonts w:asciiTheme="minorHAnsi" w:hAnsiTheme="minorHAnsi" w:cs="Arial"/>
                <w:color w:val="000000"/>
              </w:rPr>
              <w:t>Tekuća donacija za izradu dokumentacije i legalizaciju gospodarskih objekata namijenjenih smještaju stoke te skladištenju i preradi poljoprivrednih proizvoda</w:t>
            </w:r>
          </w:p>
        </w:tc>
        <w:tc>
          <w:tcPr>
            <w:tcW w:w="1244"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rPr>
              <w:t>4.484,28</w:t>
            </w:r>
          </w:p>
        </w:tc>
      </w:tr>
      <w:tr w:rsidR="00AF6C36" w:rsidTr="00AF6C36">
        <w:trPr>
          <w:trHeight w:val="408"/>
        </w:trPr>
        <w:tc>
          <w:tcPr>
            <w:tcW w:w="863"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rPr>
              <w:t>6.</w:t>
            </w:r>
          </w:p>
        </w:tc>
        <w:tc>
          <w:tcPr>
            <w:tcW w:w="7224"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color w:val="000000"/>
              </w:rPr>
            </w:pPr>
            <w:r>
              <w:rPr>
                <w:rFonts w:asciiTheme="minorHAnsi" w:hAnsiTheme="minorHAnsi"/>
              </w:rPr>
              <w:t>Troškovi nadzora i sustava ocjenjivanja sukladnosti u ekološkoj i integriranoj proizvodnji</w:t>
            </w:r>
          </w:p>
        </w:tc>
        <w:tc>
          <w:tcPr>
            <w:tcW w:w="1244"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rPr>
              <w:t>9.518,85</w:t>
            </w:r>
          </w:p>
        </w:tc>
      </w:tr>
      <w:tr w:rsidR="00AF6C36" w:rsidTr="00AF6C36">
        <w:trPr>
          <w:trHeight w:val="408"/>
        </w:trPr>
        <w:tc>
          <w:tcPr>
            <w:tcW w:w="863"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rPr>
              <w:t>7.</w:t>
            </w:r>
          </w:p>
        </w:tc>
        <w:tc>
          <w:tcPr>
            <w:tcW w:w="7224"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lang w:eastAsia="en-US"/>
              </w:rPr>
            </w:pPr>
            <w:r>
              <w:rPr>
                <w:rFonts w:asciiTheme="minorHAnsi" w:hAnsiTheme="minorHAnsi" w:cs="Arial"/>
              </w:rPr>
              <w:t>Nabava poljoprivredne mehanizacije i opreme</w:t>
            </w:r>
          </w:p>
        </w:tc>
        <w:tc>
          <w:tcPr>
            <w:tcW w:w="1244"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rPr>
              <w:t>42.896,87</w:t>
            </w:r>
          </w:p>
        </w:tc>
      </w:tr>
      <w:tr w:rsidR="00AF6C36" w:rsidTr="00AF6C36">
        <w:trPr>
          <w:trHeight w:val="408"/>
        </w:trPr>
        <w:tc>
          <w:tcPr>
            <w:tcW w:w="863"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rPr>
              <w:t>8.</w:t>
            </w:r>
          </w:p>
        </w:tc>
        <w:tc>
          <w:tcPr>
            <w:tcW w:w="7224"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rPr>
              <w:t>Sufinanciranje troškova nabave i postavljanja sustava za navodnjavanje</w:t>
            </w:r>
          </w:p>
        </w:tc>
        <w:tc>
          <w:tcPr>
            <w:tcW w:w="1244"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rPr>
            </w:pPr>
            <w:r>
              <w:rPr>
                <w:rFonts w:asciiTheme="minorHAnsi" w:hAnsiTheme="minorHAnsi" w:cs="Arial"/>
              </w:rPr>
              <w:t>2.122,97</w:t>
            </w:r>
          </w:p>
        </w:tc>
      </w:tr>
      <w:tr w:rsidR="00AF6C36" w:rsidTr="00AF6C36">
        <w:trPr>
          <w:trHeight w:val="416"/>
        </w:trPr>
        <w:tc>
          <w:tcPr>
            <w:tcW w:w="8087" w:type="dxa"/>
            <w:gridSpan w:val="2"/>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b/>
                <w:highlight w:val="yellow"/>
              </w:rPr>
            </w:pPr>
            <w:r>
              <w:rPr>
                <w:rFonts w:asciiTheme="minorHAnsi" w:hAnsiTheme="minorHAnsi" w:cs="Arial"/>
                <w:b/>
              </w:rPr>
              <w:t>U k u p n o</w:t>
            </w:r>
          </w:p>
        </w:tc>
        <w:tc>
          <w:tcPr>
            <w:tcW w:w="1244" w:type="dxa"/>
            <w:tcBorders>
              <w:top w:val="single" w:sz="4" w:space="0" w:color="auto"/>
              <w:left w:val="single" w:sz="4" w:space="0" w:color="auto"/>
              <w:bottom w:val="single" w:sz="4" w:space="0" w:color="auto"/>
              <w:right w:val="single" w:sz="4" w:space="0" w:color="auto"/>
            </w:tcBorders>
            <w:vAlign w:val="center"/>
            <w:hideMark/>
          </w:tcPr>
          <w:p w:rsidR="00AF6C36" w:rsidRDefault="00AF6C36">
            <w:pPr>
              <w:jc w:val="center"/>
              <w:rPr>
                <w:rFonts w:asciiTheme="minorHAnsi" w:hAnsiTheme="minorHAnsi" w:cs="Arial"/>
                <w:b/>
                <w:highlight w:val="yellow"/>
              </w:rPr>
            </w:pPr>
            <w:r>
              <w:rPr>
                <w:rFonts w:asciiTheme="minorHAnsi" w:hAnsiTheme="minorHAnsi" w:cs="Arial"/>
                <w:b/>
              </w:rPr>
              <w:t>74.388,12</w:t>
            </w:r>
          </w:p>
        </w:tc>
      </w:tr>
    </w:tbl>
    <w:p w:rsidR="00AF6C36" w:rsidRDefault="00AF6C36" w:rsidP="00AF6C36">
      <w:pPr>
        <w:jc w:val="both"/>
        <w:rPr>
          <w:rFonts w:ascii="Calibri" w:hAnsi="Calibri"/>
          <w:highlight w:val="yellow"/>
        </w:rPr>
      </w:pPr>
    </w:p>
    <w:p w:rsidR="00AF6C36" w:rsidRDefault="00AF6C36" w:rsidP="00AF6C36">
      <w:pPr>
        <w:jc w:val="both"/>
        <w:rPr>
          <w:rFonts w:ascii="Calibri" w:hAnsi="Calibri" w:cs="Arial"/>
        </w:rPr>
      </w:pPr>
      <w:r>
        <w:rPr>
          <w:rFonts w:ascii="Calibri" w:hAnsi="Calibri" w:cs="Arial"/>
        </w:rPr>
        <w:t xml:space="preserve">U razdoblju od 1. siječnja 2020. godine do 31. prosinca 2020. isplaćeno je </w:t>
      </w:r>
      <w:r>
        <w:rPr>
          <w:rFonts w:ascii="Calibri" w:hAnsi="Calibri" w:cs="Arial"/>
          <w:b/>
        </w:rPr>
        <w:t xml:space="preserve">74.388,12 kuna </w:t>
      </w:r>
      <w:r>
        <w:rPr>
          <w:rFonts w:ascii="Calibri" w:hAnsi="Calibri" w:cs="Arial"/>
        </w:rPr>
        <w:t>poticaja za poljoprivredu.</w:t>
      </w:r>
    </w:p>
    <w:p w:rsidR="00AF6C36" w:rsidRDefault="00AF6C36" w:rsidP="00AF6C36">
      <w:pPr>
        <w:jc w:val="both"/>
        <w:rPr>
          <w:rFonts w:ascii="Calibri" w:hAnsi="Calibri" w:cs="Arial"/>
          <w:color w:val="000000"/>
        </w:rPr>
      </w:pPr>
    </w:p>
    <w:p w:rsidR="00AF6C36" w:rsidRDefault="00AF6C36" w:rsidP="00AF6C36">
      <w:pPr>
        <w:jc w:val="both"/>
        <w:rPr>
          <w:rFonts w:ascii="Calibri" w:hAnsi="Calibri" w:cs="Arial"/>
          <w:color w:val="000000"/>
        </w:rPr>
      </w:pPr>
      <w:r>
        <w:rPr>
          <w:rFonts w:ascii="Calibri" w:hAnsi="Calibri" w:cs="Arial"/>
          <w:color w:val="000000"/>
        </w:rPr>
        <w:t>Šest (6) je OPG-a koristilo poticaje koji se odnose na mjeru premije osiguranja biljne i stočarske proizvodnje, plastenika i staklenika, za što je isplaćeno 1.772,83 kune.</w:t>
      </w:r>
    </w:p>
    <w:p w:rsidR="00AF6C36" w:rsidRDefault="00AF6C36" w:rsidP="00AF6C36">
      <w:pPr>
        <w:jc w:val="both"/>
        <w:rPr>
          <w:rFonts w:ascii="Calibri" w:hAnsi="Calibri" w:cs="Arial"/>
          <w:color w:val="000000"/>
        </w:rPr>
      </w:pPr>
    </w:p>
    <w:p w:rsidR="00AF6C36" w:rsidRDefault="00AF6C36" w:rsidP="00AF6C36">
      <w:pPr>
        <w:jc w:val="both"/>
        <w:rPr>
          <w:rFonts w:ascii="Calibri" w:hAnsi="Calibri" w:cs="Arial"/>
          <w:color w:val="000000"/>
        </w:rPr>
      </w:pPr>
      <w:r>
        <w:rPr>
          <w:rFonts w:ascii="Calibri" w:hAnsi="Calibri" w:cs="Arial"/>
          <w:color w:val="000000"/>
        </w:rPr>
        <w:t xml:space="preserve">Poticaje za mjeru sufinanciranje nabave sadnog materijala koristilo je šest (6) OPG-ova, za što se iz proračuna isplatio iznos od </w:t>
      </w:r>
      <w:r>
        <w:rPr>
          <w:rFonts w:ascii="Calibri" w:hAnsi="Calibri" w:cs="Arial"/>
        </w:rPr>
        <w:t xml:space="preserve">11.512,16 </w:t>
      </w:r>
      <w:r>
        <w:rPr>
          <w:rFonts w:ascii="Calibri" w:hAnsi="Calibri" w:cs="Arial"/>
          <w:color w:val="000000"/>
        </w:rPr>
        <w:t>kuna.</w:t>
      </w:r>
    </w:p>
    <w:p w:rsidR="00AF6C36" w:rsidRDefault="00AF6C36" w:rsidP="00AF6C36">
      <w:pPr>
        <w:jc w:val="both"/>
        <w:rPr>
          <w:rFonts w:ascii="Calibri" w:hAnsi="Calibri" w:cs="Arial"/>
          <w:color w:val="000000"/>
        </w:rPr>
      </w:pPr>
    </w:p>
    <w:p w:rsidR="00DF05B4" w:rsidRDefault="00DF05B4" w:rsidP="00AF6C36">
      <w:pPr>
        <w:jc w:val="both"/>
        <w:rPr>
          <w:rFonts w:ascii="Calibri" w:hAnsi="Calibri" w:cs="Arial"/>
        </w:rPr>
      </w:pPr>
    </w:p>
    <w:p w:rsidR="00DF05B4" w:rsidRDefault="00DF05B4" w:rsidP="00AF6C36">
      <w:pPr>
        <w:jc w:val="both"/>
        <w:rPr>
          <w:rFonts w:ascii="Calibri" w:hAnsi="Calibri" w:cs="Arial"/>
        </w:rPr>
      </w:pPr>
    </w:p>
    <w:p w:rsidR="00AF6C36" w:rsidRDefault="00AF6C36" w:rsidP="00AF6C36">
      <w:pPr>
        <w:jc w:val="both"/>
        <w:rPr>
          <w:rFonts w:ascii="Calibri" w:hAnsi="Calibri" w:cs="Arial"/>
        </w:rPr>
      </w:pPr>
      <w:r>
        <w:rPr>
          <w:rFonts w:ascii="Calibri" w:hAnsi="Calibri" w:cs="Arial"/>
        </w:rPr>
        <w:t xml:space="preserve">Sedam (7) je OPG-a koristio mjeru koja se odnosi na </w:t>
      </w:r>
      <w:r>
        <w:rPr>
          <w:rFonts w:asciiTheme="minorHAnsi" w:hAnsiTheme="minorHAnsi" w:cs="Arial"/>
        </w:rPr>
        <w:t>edukaciju i stručno osposobljavanje za rad na poljoprivrednom gospodarstvu</w:t>
      </w:r>
      <w:r>
        <w:rPr>
          <w:rFonts w:ascii="Calibri" w:hAnsi="Calibri" w:cs="Arial"/>
        </w:rPr>
        <w:t xml:space="preserve"> u iznosu od 875,00 kuna.</w:t>
      </w:r>
    </w:p>
    <w:p w:rsidR="00AF6C36" w:rsidRDefault="00AF6C36" w:rsidP="00AF6C36">
      <w:pPr>
        <w:jc w:val="both"/>
        <w:rPr>
          <w:rFonts w:ascii="Calibri" w:hAnsi="Calibri" w:cs="Arial"/>
          <w:highlight w:val="yellow"/>
        </w:rPr>
      </w:pPr>
    </w:p>
    <w:p w:rsidR="00AF6C36" w:rsidRDefault="00AF6C36" w:rsidP="00AF6C36">
      <w:pPr>
        <w:jc w:val="both"/>
        <w:rPr>
          <w:rFonts w:ascii="Calibri" w:hAnsi="Calibri" w:cs="Arial"/>
        </w:rPr>
      </w:pPr>
      <w:r>
        <w:rPr>
          <w:rFonts w:ascii="Calibri" w:hAnsi="Calibri" w:cs="Arial"/>
        </w:rPr>
        <w:t>Dva (2) su OPG-a koristila mjeru koja se odnosi na subvenciju troškova zaštite nasada i stoke od divljači u iznosu od 1.205,16 kuna.</w:t>
      </w:r>
    </w:p>
    <w:p w:rsidR="00AF6C36" w:rsidRDefault="00AF6C36" w:rsidP="00AF6C36">
      <w:pPr>
        <w:jc w:val="both"/>
        <w:rPr>
          <w:rFonts w:ascii="Calibri" w:hAnsi="Calibri" w:cs="Arial"/>
          <w:highlight w:val="yellow"/>
        </w:rPr>
      </w:pPr>
    </w:p>
    <w:p w:rsidR="00AF6C36" w:rsidRDefault="00AF6C36" w:rsidP="00AF6C36">
      <w:pPr>
        <w:jc w:val="both"/>
        <w:rPr>
          <w:rFonts w:ascii="Calibri" w:hAnsi="Calibri" w:cs="Arial"/>
        </w:rPr>
      </w:pPr>
      <w:r>
        <w:rPr>
          <w:rFonts w:ascii="Calibri" w:hAnsi="Calibri" w:cs="Arial"/>
        </w:rPr>
        <w:t xml:space="preserve">Mjeru </w:t>
      </w:r>
      <w:r>
        <w:rPr>
          <w:rFonts w:asciiTheme="minorHAnsi" w:hAnsiTheme="minorHAnsi" w:cs="Arial"/>
          <w:color w:val="000000"/>
        </w:rPr>
        <w:t>tekuća donacija za izradu dokumentacije i legalizaciju gospodarskih objekata namijenjenih smještaju stoke te skladištenju i preradi poljoprivrednih proizvoda</w:t>
      </w:r>
      <w:r>
        <w:rPr>
          <w:rFonts w:ascii="Calibri" w:hAnsi="Calibri" w:cs="Arial"/>
          <w:color w:val="000000"/>
        </w:rPr>
        <w:t xml:space="preserve"> koristio </w:t>
      </w:r>
      <w:r>
        <w:rPr>
          <w:rFonts w:ascii="Calibri" w:hAnsi="Calibri" w:cs="Arial"/>
        </w:rPr>
        <w:t>je jedan (1) OPG, za što je iz proračuna isplaćeno 4.484,28 kuna.</w:t>
      </w:r>
    </w:p>
    <w:p w:rsidR="00AF6C36" w:rsidRDefault="00AF6C36" w:rsidP="00AF6C36">
      <w:pPr>
        <w:jc w:val="both"/>
        <w:rPr>
          <w:rFonts w:asciiTheme="minorHAnsi" w:eastAsiaTheme="minorHAnsi" w:hAnsiTheme="minorHAnsi" w:cstheme="minorBidi"/>
          <w:lang w:eastAsia="en-US"/>
        </w:rPr>
      </w:pPr>
    </w:p>
    <w:p w:rsidR="00AF6C36" w:rsidRDefault="00AF6C36" w:rsidP="00AF6C36">
      <w:pPr>
        <w:jc w:val="both"/>
        <w:rPr>
          <w:rFonts w:asciiTheme="minorHAnsi" w:hAnsiTheme="minorHAnsi"/>
        </w:rPr>
      </w:pPr>
      <w:r>
        <w:rPr>
          <w:rFonts w:asciiTheme="minorHAnsi" w:hAnsiTheme="minorHAnsi"/>
        </w:rPr>
        <w:t>Šest (6) OPG-a koristilo je poticaje za troškove nadzora i sustava ocjenjivanja sukladnosti u ekološkoj i integriranoj proizvodnji, za što je isplaćen iznos od 9.518,85 kuna.</w:t>
      </w:r>
    </w:p>
    <w:p w:rsidR="00AF6C36" w:rsidRDefault="00AF6C36" w:rsidP="00AF6C36">
      <w:pPr>
        <w:pStyle w:val="Odlomakpopisa1"/>
        <w:tabs>
          <w:tab w:val="left" w:pos="709"/>
        </w:tabs>
        <w:ind w:left="0"/>
        <w:jc w:val="both"/>
        <w:rPr>
          <w:rFonts w:asciiTheme="minorHAnsi" w:hAnsiTheme="minorHAnsi" w:cs="Arial"/>
          <w:color w:val="000000"/>
        </w:rPr>
      </w:pPr>
    </w:p>
    <w:p w:rsidR="00AF6C36" w:rsidRDefault="00AF6C36" w:rsidP="00AF6C36">
      <w:pPr>
        <w:pStyle w:val="Odlomakpopisa1"/>
        <w:tabs>
          <w:tab w:val="left" w:pos="709"/>
        </w:tabs>
        <w:ind w:left="0"/>
        <w:jc w:val="both"/>
        <w:rPr>
          <w:rFonts w:asciiTheme="minorHAnsi" w:hAnsiTheme="minorHAnsi" w:cs="Arial"/>
          <w:color w:val="000000"/>
        </w:rPr>
      </w:pPr>
      <w:r>
        <w:rPr>
          <w:rFonts w:asciiTheme="minorHAnsi" w:hAnsiTheme="minorHAnsi" w:cs="Arial"/>
          <w:color w:val="000000"/>
        </w:rPr>
        <w:t xml:space="preserve">Poticaje za mjeru </w:t>
      </w:r>
      <w:r>
        <w:rPr>
          <w:rFonts w:asciiTheme="minorHAnsi" w:hAnsiTheme="minorHAnsi" w:cs="Arial"/>
        </w:rPr>
        <w:t xml:space="preserve">nabava poljoprivredne mehanizacije i opreme koristilo je pet (5) OPG-ova, </w:t>
      </w:r>
      <w:r>
        <w:rPr>
          <w:rFonts w:asciiTheme="minorHAnsi" w:hAnsiTheme="minorHAnsi" w:cs="Arial"/>
          <w:color w:val="000000"/>
        </w:rPr>
        <w:t xml:space="preserve">za što se iz proračuna isplatio iznos od </w:t>
      </w:r>
      <w:r>
        <w:rPr>
          <w:rFonts w:asciiTheme="minorHAnsi" w:hAnsiTheme="minorHAnsi" w:cs="Arial"/>
        </w:rPr>
        <w:t xml:space="preserve">42.896,87 </w:t>
      </w:r>
      <w:r>
        <w:rPr>
          <w:rFonts w:asciiTheme="minorHAnsi" w:hAnsiTheme="minorHAnsi" w:cs="Arial"/>
          <w:color w:val="000000"/>
        </w:rPr>
        <w:t>kuna.</w:t>
      </w:r>
    </w:p>
    <w:p w:rsidR="00023F88" w:rsidRDefault="00023F88" w:rsidP="00AF6C36">
      <w:pPr>
        <w:pStyle w:val="Odlomakpopisa1"/>
        <w:tabs>
          <w:tab w:val="left" w:pos="709"/>
        </w:tabs>
        <w:ind w:left="0"/>
        <w:jc w:val="both"/>
        <w:rPr>
          <w:rFonts w:asciiTheme="minorHAnsi" w:hAnsiTheme="minorHAnsi" w:cs="Arial"/>
        </w:rPr>
      </w:pPr>
    </w:p>
    <w:p w:rsidR="00AF6C36" w:rsidRDefault="00AF6C36" w:rsidP="00AF6C36">
      <w:pPr>
        <w:pStyle w:val="Odlomakpopisa1"/>
        <w:tabs>
          <w:tab w:val="left" w:pos="709"/>
        </w:tabs>
        <w:ind w:left="0"/>
        <w:jc w:val="both"/>
        <w:rPr>
          <w:rFonts w:asciiTheme="minorHAnsi" w:hAnsiTheme="minorHAnsi" w:cs="Arial"/>
          <w:color w:val="000000"/>
        </w:rPr>
      </w:pPr>
      <w:r>
        <w:rPr>
          <w:rFonts w:asciiTheme="minorHAnsi" w:hAnsiTheme="minorHAnsi" w:cs="Arial"/>
        </w:rPr>
        <w:t xml:space="preserve">Mjeru sufinanciranja troškova nabave i postavljanja sustava za navodnjavanje koristio je jedan (1) OPG, </w:t>
      </w:r>
      <w:r>
        <w:rPr>
          <w:rFonts w:asciiTheme="minorHAnsi" w:hAnsiTheme="minorHAnsi"/>
        </w:rPr>
        <w:t>za što je isplaćen iznos od 2.122,97 kuna.</w:t>
      </w:r>
    </w:p>
    <w:p w:rsidR="00AF6C36" w:rsidRDefault="00AF6C36" w:rsidP="00C46A0E">
      <w:pPr>
        <w:rPr>
          <w:rFonts w:asciiTheme="minorHAnsi" w:hAnsiTheme="minorHAnsi" w:cstheme="minorBidi"/>
        </w:rPr>
      </w:pPr>
    </w:p>
    <w:p w:rsidR="00AF6C36" w:rsidRDefault="00AF6C36" w:rsidP="00C46A0E">
      <w:pPr>
        <w:rPr>
          <w:rFonts w:asciiTheme="minorHAnsi" w:hAnsiTheme="minorHAnsi" w:cstheme="minorBidi"/>
        </w:rPr>
      </w:pPr>
    </w:p>
    <w:p w:rsidR="00DF05B4" w:rsidRDefault="00DF05B4" w:rsidP="00C46A0E">
      <w:pPr>
        <w:rPr>
          <w:rFonts w:asciiTheme="minorHAnsi" w:hAnsiTheme="minorHAnsi" w:cstheme="minorBidi"/>
        </w:rPr>
      </w:pPr>
    </w:p>
    <w:p w:rsidR="00DF05B4" w:rsidRDefault="00DF05B4" w:rsidP="00C46A0E">
      <w:pPr>
        <w:rPr>
          <w:rFonts w:asciiTheme="minorHAnsi" w:hAnsiTheme="minorHAnsi" w:cstheme="minorBidi"/>
        </w:rPr>
      </w:pPr>
    </w:p>
    <w:p w:rsidR="00D27FD0" w:rsidRPr="00086A4A" w:rsidRDefault="00D27FD0" w:rsidP="00D27FD0">
      <w:pPr>
        <w:widowControl w:val="0"/>
        <w:jc w:val="center"/>
        <w:rPr>
          <w:rFonts w:asciiTheme="minorHAnsi" w:hAnsiTheme="minorHAnsi" w:cs="Arial"/>
          <w:b/>
          <w:sz w:val="28"/>
          <w:szCs w:val="28"/>
        </w:rPr>
      </w:pPr>
      <w:r w:rsidRPr="00086A4A">
        <w:rPr>
          <w:rFonts w:asciiTheme="minorHAnsi" w:hAnsiTheme="minorHAnsi" w:cs="Arial"/>
          <w:b/>
          <w:sz w:val="28"/>
          <w:szCs w:val="28"/>
        </w:rPr>
        <w:t>RAZDJEL – 400</w:t>
      </w:r>
    </w:p>
    <w:p w:rsidR="00D27FD0" w:rsidRPr="00086A4A" w:rsidRDefault="00D27FD0" w:rsidP="00D27FD0">
      <w:pPr>
        <w:widowControl w:val="0"/>
        <w:jc w:val="center"/>
        <w:rPr>
          <w:rFonts w:asciiTheme="minorHAnsi" w:hAnsiTheme="minorHAnsi" w:cs="Arial"/>
          <w:b/>
          <w:sz w:val="28"/>
          <w:szCs w:val="28"/>
        </w:rPr>
      </w:pPr>
      <w:r w:rsidRPr="00086A4A">
        <w:rPr>
          <w:rFonts w:asciiTheme="minorHAnsi" w:hAnsiTheme="minorHAnsi" w:cs="Arial"/>
          <w:b/>
          <w:sz w:val="28"/>
          <w:szCs w:val="28"/>
        </w:rPr>
        <w:t>UPRAVNI ODJEL ZA GOSPODARENJE PROSTOROM</w:t>
      </w:r>
    </w:p>
    <w:p w:rsidR="00D27FD0" w:rsidRPr="00A12F59" w:rsidRDefault="00D27FD0" w:rsidP="00D27FD0">
      <w:pPr>
        <w:widowControl w:val="0"/>
        <w:jc w:val="center"/>
        <w:rPr>
          <w:rFonts w:asciiTheme="minorHAnsi" w:hAnsiTheme="minorHAnsi" w:cs="Arial"/>
          <w:b/>
          <w:sz w:val="28"/>
          <w:szCs w:val="28"/>
          <w:highlight w:val="yellow"/>
        </w:rPr>
      </w:pPr>
    </w:p>
    <w:p w:rsidR="00D27FD0" w:rsidRPr="00086A4A" w:rsidRDefault="00D27FD0" w:rsidP="00D27FD0">
      <w:pPr>
        <w:widowControl w:val="0"/>
        <w:rPr>
          <w:rFonts w:asciiTheme="minorHAnsi" w:hAnsiTheme="minorHAnsi" w:cstheme="minorHAnsi"/>
        </w:rPr>
      </w:pPr>
      <w:r w:rsidRPr="00086A4A">
        <w:rPr>
          <w:rFonts w:asciiTheme="minorHAnsi" w:hAnsiTheme="minorHAnsi" w:cstheme="minorHAnsi"/>
        </w:rPr>
        <w:t xml:space="preserve"> U nastavku donosimo pregled realiziranih aktivnosti prema programima iz djelokruga Upravnog odjela</w:t>
      </w:r>
      <w:r w:rsidR="00086A4A" w:rsidRPr="00086A4A">
        <w:rPr>
          <w:rFonts w:asciiTheme="minorHAnsi" w:hAnsiTheme="minorHAnsi" w:cstheme="minorHAnsi"/>
        </w:rPr>
        <w:t xml:space="preserve">: </w:t>
      </w:r>
    </w:p>
    <w:p w:rsidR="00086A4A" w:rsidRPr="00086A4A" w:rsidRDefault="00086A4A" w:rsidP="00D27FD0">
      <w:pPr>
        <w:widowControl w:val="0"/>
        <w:rPr>
          <w:rFonts w:asciiTheme="minorHAnsi" w:hAnsiTheme="minorHAnsi" w:cs="Arial"/>
          <w:b/>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„Održavanje atmosferskih voda”</w:t>
      </w: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„Održavanje čistoće javnih površina”</w:t>
      </w: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„Održavanje groblja”</w:t>
      </w: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„Održavanje javnih i zelenih površina”</w:t>
      </w: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„Održavanje nerazvrstanih cesta”</w:t>
      </w: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„Troškovi zimske službe”</w:t>
      </w: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„Troškovi regulacije parkiranja u Starom gradu”</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Stavke izvršavanja komunalnih djelatnosti su temeljem Zakona o komunalnom  gospodarstvu ugovorene na godišnjoj razini s Trgovačkim društvom „Park” i realizirane u cijelosti u visini planiranih sredstava.</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rPr>
      </w:pPr>
      <w:r w:rsidRPr="00086A4A">
        <w:rPr>
          <w:rFonts w:asciiTheme="minorHAnsi" w:hAnsiTheme="minorHAnsi" w:cs="Calibri Light"/>
          <w:b/>
          <w:bCs/>
        </w:rPr>
        <w:t>„Obilježavanje naselja, ulica, cesta i prometne signalizacije</w:t>
      </w:r>
      <w:r w:rsidRPr="00086A4A">
        <w:rPr>
          <w:rFonts w:asciiTheme="minorHAnsi" w:hAnsiTheme="minorHAnsi" w:cs="Calibri Light"/>
        </w:rPr>
        <w:t>”</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65.000,00 kn. Stavka je realizirana za troškove nabave nedostajuće i zamjene dotrajale prometne signalizacije u iznosu 38.818,81 kn. Ugovorene i nefakturirane obveze iznose 24.660,00 kn.</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Predlaže se namjenski prijenos u iznosu 25.000,00 kn za podmirenje ugovorenih obveza.</w:t>
      </w:r>
    </w:p>
    <w:p w:rsidR="00086A4A" w:rsidRPr="00086A4A" w:rsidRDefault="00086A4A" w:rsidP="00086A4A">
      <w:pPr>
        <w:pStyle w:val="Standard"/>
        <w:jc w:val="both"/>
        <w:rPr>
          <w:rFonts w:asciiTheme="minorHAnsi" w:hAnsiTheme="minorHAnsi" w:cs="Calibri Light"/>
        </w:rPr>
      </w:pPr>
    </w:p>
    <w:p w:rsidR="00DF05B4" w:rsidRDefault="00DF05B4" w:rsidP="00086A4A">
      <w:pPr>
        <w:pStyle w:val="Standard"/>
        <w:jc w:val="both"/>
        <w:rPr>
          <w:rFonts w:asciiTheme="minorHAnsi" w:hAnsiTheme="minorHAnsi" w:cs="Calibri Light"/>
          <w:b/>
          <w:bCs/>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„Održavanje naselja”</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220.997,77  kn. Stavka je ugovorena u iznosu 215.094,01 kn i realizirana u iznosu 193.857,96 kn.</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Ugovorena sredstva odnose se na zahvate automatizacije i elektrifikacije zvona u Humu u iznosu 41.250,00 kn; demontažu igrala uz Vrtić; čišćenje kanala i sječu granja u Krbavčićima; farbanje zidova,izvedbu podloga i postava keramika, te zamjena vrata doma u Roču u iznosu 27.300 kn; izvedbe propusta na cesti Šćulci 22.706,25 kn; pripremne elektroradove za MMF; održavanje malčiranjem gradske parcele u Sjevernoj zoni, zamjenu brava na građevini Poduzetnički inkubator Verzi, sanaciju urušenog zida zgrade u Prodanima; tekuće godišnje održavanje i pregled sata i zvona Hum, Roč i Vrh; izvedba novog vodovodnog priključka za Dječji vrtić; sufinanciranje sanacija odvojka Brnkali; zakup vlasnicima zemljišta za reklamne panoe, te plaćene ugovorene obveze iz 2019. u iznosu 52.342,50 kn (izvedba ograde i gazišta internog stubišta Knjižnice 20.937,50, sanacija ograde betonskog igrališta 23.500,00 kn i izvedba AB kanala i propust u naselju Kosoriga 7.905,00 kn.).</w:t>
      </w:r>
    </w:p>
    <w:p w:rsidR="00086A4A" w:rsidRPr="00086A4A" w:rsidRDefault="00086A4A" w:rsidP="00086A4A">
      <w:pPr>
        <w:pStyle w:val="Standard"/>
        <w:jc w:val="both"/>
        <w:rPr>
          <w:rFonts w:asciiTheme="minorHAnsi" w:hAnsiTheme="minorHAnsi"/>
        </w:rPr>
      </w:pPr>
      <w:r w:rsidRPr="00086A4A">
        <w:rPr>
          <w:rFonts w:asciiTheme="minorHAnsi" w:hAnsiTheme="minorHAnsi" w:cs="Calibri Light"/>
        </w:rPr>
        <w:t>Predlaže se namjenski prijenos za podmirenje ugovorenih nepodmirenih obveza u iznosu 17.500,00 kn.</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„Troškovi održavanja besplatne bežične internet zone na području Grada Buzeta”</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90.450,00 kn i utrošena je u cijelosti za podmirenje usluge održavanja infrastrukture za besplatnu bežičnu internet zonu na području Grada Buzeta.</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„Deratizacija i dezinsekcija”</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20.000,00 kn i realizirana u iznosu 7.567,50 kn za provođenje redovnih mjera preventivne deratizacije i dezinsekcije na području Grada Buzeta.</w:t>
      </w:r>
    </w:p>
    <w:p w:rsidR="00086A4A" w:rsidRPr="00086A4A" w:rsidRDefault="00086A4A" w:rsidP="00086A4A">
      <w:pPr>
        <w:pStyle w:val="Standard"/>
        <w:jc w:val="both"/>
        <w:rPr>
          <w:rFonts w:asciiTheme="minorHAnsi" w:hAnsiTheme="minorHAnsi" w:cs="Calibri Light"/>
          <w:b/>
          <w:bCs/>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„Troškovi higijeničarskog servisa”</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123.697,37 kn i utrošena u cijelosti za izvršenje higijeničarskih usluga zbrinjavanja pasa i mačaka lutalica i sličnih usluga.</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„Geodetske i ostale intelektualne usluge”</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je u iznosu 178.230,51 kn i ugovorena je u iznosu 162.050,50 kn za podmirenje izvršenih geodetskih, odvjetničkih i konzultantskih usluga i usluga sudskih vještaka u pripremi gradskih investicija, projekata i u postupcima raspolaganja nekretnina.</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realizirana u iznosu 112.485,21 kn i predlaže se namjenski prijenos u iznosu 29.325,00 za podmirenje nefakturiranih ugovorenih obveza.</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„Utrošena energija za javnu rasvjetu”</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 xml:space="preserve">Stavka je planirana u iznosu 440.000,00 kn, ugovorena putem javne nabave i realizirana u iznosu 449.016,68 za podmirenje troškova utrošene električne energije za funkcioniranje javne rasvjete. </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„Održavanje javne rasvjete”</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97.000,00 kn i utrošena je u cijelosti u iznosu 96.943,75 kn za podmirenje usluge tekućeg i interventnog održavanja javne rasvjete.</w:t>
      </w:r>
    </w:p>
    <w:p w:rsidR="00086A4A" w:rsidRPr="00086A4A" w:rsidRDefault="00086A4A" w:rsidP="00086A4A">
      <w:pPr>
        <w:pStyle w:val="Standard"/>
        <w:jc w:val="both"/>
        <w:rPr>
          <w:rFonts w:asciiTheme="minorHAnsi" w:hAnsiTheme="minorHAnsi" w:cs="Calibri Light"/>
        </w:rPr>
      </w:pPr>
    </w:p>
    <w:p w:rsidR="00DF05B4" w:rsidRDefault="00DF05B4" w:rsidP="00086A4A">
      <w:pPr>
        <w:pStyle w:val="Standard"/>
        <w:jc w:val="both"/>
        <w:rPr>
          <w:rFonts w:asciiTheme="minorHAnsi" w:hAnsiTheme="minorHAnsi" w:cs="Calibri Light"/>
          <w:b/>
          <w:bCs/>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lastRenderedPageBreak/>
        <w:t>„Rekonstrukcija javne rasvjete”</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35.000,00 kn i utrošena u cijelosti u iznosu 34.421,25 kn za zahvate rekonstrukcije javne rasvjete (rekonstrukcija ormarića javne rasvjete po izvršenoj rekonstrukciji mreže od strane HEP, proširenje postojećeg sustava javne rasvjete i sl.).</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„Naknada za energetsku uslugu”</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od 153.000,00 kn u skladu s ugovorenom visinom naknade po provedenom postupku energetske obnove javne rasvjete. Stavka je realizirana u cijelosti u iznosu 152.902,56 kn.</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„Park – prijenos za sanaciju odlagališta – vlastita sredstva”</w:t>
      </w:r>
    </w:p>
    <w:p w:rsidR="00086A4A" w:rsidRPr="00086A4A" w:rsidRDefault="00086A4A" w:rsidP="00086A4A">
      <w:pPr>
        <w:pStyle w:val="Standard"/>
        <w:jc w:val="both"/>
        <w:rPr>
          <w:rFonts w:asciiTheme="minorHAnsi" w:hAnsiTheme="minorHAnsi"/>
        </w:rPr>
      </w:pPr>
      <w:r w:rsidRPr="00086A4A">
        <w:rPr>
          <w:rFonts w:asciiTheme="minorHAnsi" w:hAnsiTheme="minorHAnsi" w:cs="Calibri Light"/>
        </w:rPr>
        <w:t xml:space="preserve">Stavka je planirana u iznosu 122.426,41 kn i realizirana u cijelosti u planiranom iznosu za nabavu opreme za uspostavu novog sustava za gospodarenje komunalnim otpadom (spremnici </w:t>
      </w:r>
      <w:r w:rsidRPr="00086A4A">
        <w:rPr>
          <w:rFonts w:asciiTheme="minorHAnsi" w:hAnsiTheme="minorHAnsi" w:cs="Calibri"/>
        </w:rPr>
        <w:t>ž</w:t>
      </w:r>
      <w:r w:rsidRPr="00086A4A">
        <w:rPr>
          <w:rFonts w:asciiTheme="minorHAnsi" w:hAnsiTheme="minorHAnsi" w:cs="Calibri Light"/>
        </w:rPr>
        <w:t>uti, plavi, čitač i otpadomjer (CCR bubanj)).</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„Namjenska sredstva za izgradnju vodovodne mreže”</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453.084,60 kn i nije utrošena u izvještajnom razdoblju.</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Predlaže se prijenos namjenskih sredstava u cijelosti u Proračun 2021.</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„Park odvodnja – prijenos za izgradnju kanalizacije i izradu projekata”</w:t>
      </w:r>
    </w:p>
    <w:p w:rsidR="00086A4A" w:rsidRPr="00086A4A" w:rsidRDefault="00086A4A" w:rsidP="00086A4A">
      <w:pPr>
        <w:pStyle w:val="Standard"/>
        <w:jc w:val="both"/>
        <w:rPr>
          <w:rFonts w:asciiTheme="minorHAnsi" w:hAnsiTheme="minorHAnsi"/>
        </w:rPr>
      </w:pPr>
      <w:r w:rsidRPr="00086A4A">
        <w:rPr>
          <w:rFonts w:asciiTheme="minorHAnsi" w:hAnsiTheme="minorHAnsi" w:cs="Calibri Light"/>
        </w:rPr>
        <w:t xml:space="preserve">Stavka je planirana u iznosu 154.026,82 kn i ugovorena u cijelosti. Realizirana sredstva u iznosu 137.237,11 kn odnose se na troškove financiranja radova izgradnje kanalizacije Franečići - </w:t>
      </w:r>
      <w:r w:rsidRPr="00086A4A">
        <w:rPr>
          <w:rFonts w:asciiTheme="minorHAnsi" w:hAnsiTheme="minorHAnsi" w:cs="Calibri"/>
        </w:rPr>
        <w:t>Ž</w:t>
      </w:r>
      <w:r w:rsidRPr="00086A4A">
        <w:rPr>
          <w:rFonts w:asciiTheme="minorHAnsi" w:hAnsiTheme="minorHAnsi" w:cs="Calibri Light"/>
        </w:rPr>
        <w:t>eina.</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„Park odvodnja – sufinanciranje EU projekta za aglomeraciju Buzet</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235.333,58 kn. Stavka je realizirana u iznosu 117.486,22 kn za sufinanciranje slijedećih troškova EU projekta za odvodnju aglomeracije Buzet.</w:t>
      </w:r>
    </w:p>
    <w:p w:rsidR="00086A4A" w:rsidRPr="00086A4A" w:rsidRDefault="00086A4A" w:rsidP="00086A4A">
      <w:pPr>
        <w:pStyle w:val="Standard"/>
        <w:jc w:val="both"/>
        <w:rPr>
          <w:rFonts w:asciiTheme="minorHAnsi" w:hAnsiTheme="minorHAnsi" w:cs="Calibri Light"/>
          <w:b/>
          <w:bCs/>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„Adaptacija i održavanje poslovnih prostora”</w:t>
      </w:r>
    </w:p>
    <w:p w:rsidR="00086A4A" w:rsidRPr="00086A4A" w:rsidRDefault="00086A4A" w:rsidP="00086A4A">
      <w:pPr>
        <w:pStyle w:val="Standard"/>
        <w:jc w:val="both"/>
        <w:rPr>
          <w:rFonts w:asciiTheme="minorHAnsi" w:hAnsiTheme="minorHAnsi"/>
        </w:rPr>
      </w:pPr>
      <w:r w:rsidRPr="00086A4A">
        <w:rPr>
          <w:rFonts w:asciiTheme="minorHAnsi" w:hAnsiTheme="minorHAnsi" w:cs="Calibri Light"/>
        </w:rPr>
        <w:t>Stavka je planirana u iznosu 90.000,00 kn i realizirana je u cijelosti  u iznosu 89.833,73 kn. Realizirana sredstva odnose se na troškove manjih zahvata održavanja poslovnih prostora u iznosu 41.748,75 kn (izvedba gromobranske instalacije zgrade Knjižnice i BUM 18.593,75, sanacija krova zgrade Knjižnice i BUM 21.905,00 i ispitivanje sustava zaštite od munje i sustava gašenja Knji</w:t>
      </w:r>
      <w:r w:rsidRPr="00086A4A">
        <w:rPr>
          <w:rFonts w:asciiTheme="minorHAnsi" w:hAnsiTheme="minorHAnsi" w:cs="Calibri"/>
        </w:rPr>
        <w:t>ž</w:t>
      </w:r>
      <w:r w:rsidRPr="00086A4A">
        <w:rPr>
          <w:rFonts w:asciiTheme="minorHAnsi" w:hAnsiTheme="minorHAnsi" w:cs="Calibri Light"/>
        </w:rPr>
        <w:t>nice 1.250,00 kn), te za provedbe prijeboja izvršenih i priznatih ulaganja u poslovnim prostorima s zakupninom temeljem potpisanih ugovora.</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„Održavanje zajedničkih dijelova i uređaja zgrada”</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33.000,00 kn i realizirana u iznosu 29.489,98 kn sukladno potpisanim međuvlasničkim ugovorima za prostore i stanove kojih je vlasnik Grad Buzet.</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„Sufinanciranje sanacije fasada i krovova u Starom gradu Buzetu, Roči i Humu”</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20.000,00 kn i nije utrošena u izvještajnom razdoblju. U obradi s očekivanom isplatom sufinanciranja početkom 2021.  su tri podnesena zahtjeva.</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„Adaptacija i uređenje prostorija za Mjesne odbore”</w:t>
      </w:r>
    </w:p>
    <w:p w:rsidR="00DF05B4" w:rsidRDefault="00086A4A" w:rsidP="00086A4A">
      <w:pPr>
        <w:pStyle w:val="Standard"/>
        <w:jc w:val="both"/>
        <w:rPr>
          <w:rFonts w:asciiTheme="minorHAnsi" w:hAnsiTheme="minorHAnsi" w:cs="Calibri Light"/>
        </w:rPr>
      </w:pPr>
      <w:r w:rsidRPr="00086A4A">
        <w:rPr>
          <w:rFonts w:asciiTheme="minorHAnsi" w:hAnsiTheme="minorHAnsi" w:cs="Calibri Light"/>
        </w:rPr>
        <w:t xml:space="preserve">Stavka je planirana u iznosu 124.456,09 kn, ugovorena u iznosu 108.586,13 kn za zahvate izrade stolarije po mjeri za dom Veli Mlun u iznosu 21.122,50 kn; limariju na obnovljenoj </w:t>
      </w:r>
    </w:p>
    <w:p w:rsidR="00DF05B4" w:rsidRDefault="00DF05B4"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ogradi doma u Krušvarima u iznosu 9.937,50; obrtničke radove u domu  Vrh u iznosu 24.250,00 kn i za nabavu građevinskog materijala za MO Krušvari i MO Vrh u iznosu 14.322,20 kn.</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realizirana u iznosu 84.336,13.</w:t>
      </w:r>
    </w:p>
    <w:p w:rsidR="00086A4A" w:rsidRDefault="00086A4A" w:rsidP="00086A4A">
      <w:pPr>
        <w:pStyle w:val="Standard"/>
        <w:jc w:val="both"/>
        <w:rPr>
          <w:rFonts w:asciiTheme="minorHAnsi" w:hAnsiTheme="minorHAnsi" w:cs="Calibri Light"/>
        </w:rPr>
      </w:pPr>
      <w:r w:rsidRPr="00086A4A">
        <w:rPr>
          <w:rFonts w:asciiTheme="minorHAnsi" w:hAnsiTheme="minorHAnsi" w:cs="Calibri Light"/>
        </w:rPr>
        <w:t>Predlaže se namjenski prijenos u iznosu 24.250,00 za ugovorene nepodmirene obveze iz 2020. godine.</w:t>
      </w:r>
    </w:p>
    <w:p w:rsidR="00390B78" w:rsidRDefault="00390B78" w:rsidP="00086A4A">
      <w:pPr>
        <w:pStyle w:val="Standard"/>
        <w:jc w:val="both"/>
        <w:rPr>
          <w:rFonts w:asciiTheme="minorHAnsi" w:hAnsiTheme="minorHAnsi" w:cs="Calibri Light"/>
        </w:rPr>
      </w:pPr>
    </w:p>
    <w:p w:rsidR="00390B78" w:rsidRPr="00086A4A" w:rsidRDefault="00390B78"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„Adaptacija i održavanje stanova za posebne namjene”</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28.001,25 kn. Stavka je realizirana u iznosu 11.520,88 kn za sufinanciranje sanacije krova na Trgu J. Fabijančića 3 u suvlasništvu Grada Buzeta.</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Predlaže se prijenos svih neutrošenih namjenskih sredstava u Proračun 2021. za istu namjenu.</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„Ostali materijalni troškovi održavanja gradskih nekretnina”</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240.000,00 kn i utrošena je u iznosu 177.804,73 kn za podmirenje režijskih i ostalih tekućih troškova održavanja gradskih prostora.</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„Otkup zemljišta i zgrada”</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32.000,00 kn i realizirana u iznosu 21.300,00 kn za otkup manje površine zemljišta u poduzetničkoj zoni Mala huba za planirrane prometnice i za isplatu dijela kupoprodajne cijene za zemljište za izgradnju stanova poticane stanogradnje.</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„Ulaganja u autobusni kolodvor”</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111.500,00 kn i realizirana u cijelosti u iznosu 110.574,72 kn temeljem ugovora.</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„Izrada tehničke dokumentacije”</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 xml:space="preserve">Stavka je planirana u iznosu 440.373,42 kn i realizirana u iznosu 169.525,00 kn. </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ugovorena u 2020. godini u iznosu 169.875,00 kn, dok prethodno ugovorene obveze za koje su sredstva prenesena namjenski u Proračun 2020 iz  2019. , 2018. i 2017. godine iznose 183.368,75 kn.</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Ugovorene obveze u 2020. godini odnose se na obveze preuzete u 2020. godini:</w:t>
      </w:r>
    </w:p>
    <w:p w:rsidR="00086A4A" w:rsidRPr="00086A4A" w:rsidRDefault="00086A4A" w:rsidP="00086A4A">
      <w:pPr>
        <w:pStyle w:val="Standard"/>
        <w:numPr>
          <w:ilvl w:val="0"/>
          <w:numId w:val="28"/>
        </w:numPr>
        <w:jc w:val="both"/>
        <w:textAlignment w:val="baseline"/>
        <w:rPr>
          <w:rFonts w:asciiTheme="minorHAnsi" w:hAnsiTheme="minorHAnsi" w:cs="Calibri Light"/>
        </w:rPr>
      </w:pPr>
      <w:r w:rsidRPr="00086A4A">
        <w:rPr>
          <w:rFonts w:asciiTheme="minorHAnsi" w:hAnsiTheme="minorHAnsi" w:cs="Calibri Light"/>
        </w:rPr>
        <w:t xml:space="preserve">tehničku dokumentaciju za više prometnica na području Grada Buzeta u iznosu 42.875,00 kn (nerealiziran dio u iznosu 3.750,00 kn) </w:t>
      </w:r>
    </w:p>
    <w:p w:rsidR="00086A4A" w:rsidRPr="00086A4A" w:rsidRDefault="00086A4A" w:rsidP="00086A4A">
      <w:pPr>
        <w:pStyle w:val="Standard"/>
        <w:numPr>
          <w:ilvl w:val="0"/>
          <w:numId w:val="28"/>
        </w:numPr>
        <w:jc w:val="both"/>
        <w:textAlignment w:val="baseline"/>
        <w:rPr>
          <w:rFonts w:asciiTheme="minorHAnsi" w:hAnsiTheme="minorHAnsi" w:cs="Calibri Light"/>
        </w:rPr>
      </w:pPr>
      <w:r w:rsidRPr="00086A4A">
        <w:rPr>
          <w:rFonts w:asciiTheme="minorHAnsi" w:hAnsiTheme="minorHAnsi" w:cs="Calibri Light"/>
        </w:rPr>
        <w:t>izmjenu glavnog projekta za građevinu Poduzetnički inkubator Verzi u iznosu 44.375,00 kn (realizirano)</w:t>
      </w:r>
    </w:p>
    <w:p w:rsidR="00086A4A" w:rsidRPr="00086A4A" w:rsidRDefault="00086A4A" w:rsidP="00086A4A">
      <w:pPr>
        <w:pStyle w:val="Standard"/>
        <w:numPr>
          <w:ilvl w:val="0"/>
          <w:numId w:val="28"/>
        </w:numPr>
        <w:jc w:val="both"/>
        <w:textAlignment w:val="baseline"/>
        <w:rPr>
          <w:rFonts w:asciiTheme="minorHAnsi" w:hAnsiTheme="minorHAnsi" w:cs="Calibri Light"/>
        </w:rPr>
      </w:pPr>
      <w:r w:rsidRPr="00086A4A">
        <w:rPr>
          <w:rFonts w:asciiTheme="minorHAnsi" w:hAnsiTheme="minorHAnsi" w:cs="Calibri Light"/>
        </w:rPr>
        <w:t>glavni projekt atletske staze na stadionu u Buzetu u iznosu 3.500,0 kn (realizirano)</w:t>
      </w:r>
    </w:p>
    <w:p w:rsidR="00086A4A" w:rsidRPr="00086A4A" w:rsidRDefault="00086A4A" w:rsidP="00086A4A">
      <w:pPr>
        <w:pStyle w:val="Standard"/>
        <w:numPr>
          <w:ilvl w:val="0"/>
          <w:numId w:val="28"/>
        </w:numPr>
        <w:jc w:val="both"/>
        <w:textAlignment w:val="baseline"/>
        <w:rPr>
          <w:rFonts w:asciiTheme="minorHAnsi" w:hAnsiTheme="minorHAnsi" w:cs="Calibri Light"/>
        </w:rPr>
      </w:pPr>
      <w:r w:rsidRPr="00086A4A">
        <w:rPr>
          <w:rFonts w:asciiTheme="minorHAnsi" w:hAnsiTheme="minorHAnsi" w:cs="Calibri Light"/>
        </w:rPr>
        <w:t>izmjenu glavnog projekta pristupne ceste Dječjem vrtiću u iznosu 10.625,00 kn (realizirano)</w:t>
      </w:r>
    </w:p>
    <w:p w:rsidR="00086A4A" w:rsidRPr="00086A4A" w:rsidRDefault="00086A4A" w:rsidP="00086A4A">
      <w:pPr>
        <w:pStyle w:val="Standard"/>
        <w:numPr>
          <w:ilvl w:val="0"/>
          <w:numId w:val="28"/>
        </w:numPr>
        <w:jc w:val="both"/>
        <w:textAlignment w:val="baseline"/>
        <w:rPr>
          <w:rFonts w:asciiTheme="minorHAnsi" w:hAnsiTheme="minorHAnsi" w:cs="Calibri Light"/>
        </w:rPr>
      </w:pPr>
      <w:r w:rsidRPr="00086A4A">
        <w:rPr>
          <w:rFonts w:asciiTheme="minorHAnsi" w:hAnsiTheme="minorHAnsi" w:cs="Calibri Light"/>
        </w:rPr>
        <w:t xml:space="preserve">glavni projekt doma Valice u iznosu 18.750,00 kn (nerealiziran dio u iznosu 6.250,00 kn) i </w:t>
      </w:r>
    </w:p>
    <w:p w:rsidR="00086A4A" w:rsidRPr="00086A4A" w:rsidRDefault="00086A4A" w:rsidP="00086A4A">
      <w:pPr>
        <w:pStyle w:val="Standard"/>
        <w:numPr>
          <w:ilvl w:val="0"/>
          <w:numId w:val="28"/>
        </w:numPr>
        <w:jc w:val="both"/>
        <w:textAlignment w:val="baseline"/>
        <w:rPr>
          <w:rFonts w:asciiTheme="minorHAnsi" w:hAnsiTheme="minorHAnsi" w:cs="Calibri Light"/>
        </w:rPr>
      </w:pPr>
      <w:r w:rsidRPr="00086A4A">
        <w:rPr>
          <w:rFonts w:asciiTheme="minorHAnsi" w:hAnsiTheme="minorHAnsi" w:cs="Calibri Light"/>
        </w:rPr>
        <w:t>projektna dokumentacija za pustolovni park u iznosu 49.750,00 kn (nerealiziran dio u iznosu 20.375,00 kn),</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te ugovorne obveze iz prethodnog razdoblja (2019., 2018. i 2017. godina):</w:t>
      </w:r>
    </w:p>
    <w:p w:rsidR="00086A4A" w:rsidRPr="00086A4A" w:rsidRDefault="00086A4A" w:rsidP="00086A4A">
      <w:pPr>
        <w:pStyle w:val="Standard"/>
        <w:numPr>
          <w:ilvl w:val="0"/>
          <w:numId w:val="28"/>
        </w:numPr>
        <w:jc w:val="both"/>
        <w:textAlignment w:val="baseline"/>
        <w:rPr>
          <w:rFonts w:asciiTheme="minorHAnsi" w:hAnsiTheme="minorHAnsi" w:cs="Calibri Light"/>
        </w:rPr>
      </w:pPr>
      <w:r w:rsidRPr="00086A4A">
        <w:rPr>
          <w:rFonts w:asciiTheme="minorHAnsi" w:hAnsiTheme="minorHAnsi" w:cs="Calibri Light"/>
        </w:rPr>
        <w:lastRenderedPageBreak/>
        <w:t>izrada armaturnih planova za građevinu dogradnje Dječjeg vrtića (obveza iz 2019. u iznosu 15.875,00 kn, realizirano u 2020.)</w:t>
      </w:r>
    </w:p>
    <w:p w:rsidR="00086A4A" w:rsidRPr="00086A4A" w:rsidRDefault="00086A4A" w:rsidP="00086A4A">
      <w:pPr>
        <w:pStyle w:val="Standard"/>
        <w:numPr>
          <w:ilvl w:val="0"/>
          <w:numId w:val="28"/>
        </w:numPr>
        <w:jc w:val="both"/>
        <w:textAlignment w:val="baseline"/>
        <w:rPr>
          <w:rFonts w:asciiTheme="minorHAnsi" w:hAnsiTheme="minorHAnsi" w:cs="Calibri Light"/>
        </w:rPr>
      </w:pPr>
      <w:r w:rsidRPr="00086A4A">
        <w:rPr>
          <w:rFonts w:asciiTheme="minorHAnsi" w:hAnsiTheme="minorHAnsi" w:cs="Calibri Light"/>
        </w:rPr>
        <w:t>dio troškova izrade glavnog projekta prometnica u zoni Mažinjica (obveza iz 2018. u iznosu 13.425,00 kn, nerealizirano)</w:t>
      </w:r>
    </w:p>
    <w:p w:rsidR="00086A4A" w:rsidRPr="00086A4A" w:rsidRDefault="00086A4A" w:rsidP="00086A4A">
      <w:pPr>
        <w:pStyle w:val="Standard"/>
        <w:numPr>
          <w:ilvl w:val="0"/>
          <w:numId w:val="28"/>
        </w:numPr>
        <w:jc w:val="both"/>
        <w:textAlignment w:val="baseline"/>
        <w:rPr>
          <w:rFonts w:asciiTheme="minorHAnsi" w:hAnsiTheme="minorHAnsi" w:cs="Calibri Light"/>
        </w:rPr>
      </w:pPr>
      <w:r w:rsidRPr="00086A4A">
        <w:rPr>
          <w:rFonts w:asciiTheme="minorHAnsi" w:hAnsiTheme="minorHAnsi" w:cs="Calibri Light"/>
        </w:rPr>
        <w:t>dio troškova izvedbenog projekta za Poduzetnički inkubator Verzi (obveza iz 2018. u iznosu 14.150,00 kn, realizirano u 2020.)</w:t>
      </w:r>
    </w:p>
    <w:p w:rsidR="00086A4A" w:rsidRPr="00086A4A" w:rsidRDefault="00086A4A" w:rsidP="00086A4A">
      <w:pPr>
        <w:pStyle w:val="Standard"/>
        <w:numPr>
          <w:ilvl w:val="0"/>
          <w:numId w:val="28"/>
        </w:numPr>
        <w:jc w:val="both"/>
        <w:textAlignment w:val="baseline"/>
        <w:rPr>
          <w:rFonts w:asciiTheme="minorHAnsi" w:hAnsiTheme="minorHAnsi" w:cs="Calibri Light"/>
        </w:rPr>
      </w:pPr>
      <w:r w:rsidRPr="00086A4A">
        <w:rPr>
          <w:rFonts w:asciiTheme="minorHAnsi" w:hAnsiTheme="minorHAnsi" w:cs="Calibri Light"/>
        </w:rPr>
        <w:t>izrada izmjena i dopuna Urbanističkog plana uređenja Grada Buzeta (obveza iz 2018. u iznosu 98.125,00 kn, nerealizirano) i</w:t>
      </w:r>
    </w:p>
    <w:p w:rsidR="00086A4A" w:rsidRPr="00086A4A" w:rsidRDefault="00086A4A" w:rsidP="00086A4A">
      <w:pPr>
        <w:pStyle w:val="Standard"/>
        <w:numPr>
          <w:ilvl w:val="0"/>
          <w:numId w:val="28"/>
        </w:numPr>
        <w:jc w:val="both"/>
        <w:textAlignment w:val="baseline"/>
        <w:rPr>
          <w:rFonts w:asciiTheme="minorHAnsi" w:hAnsiTheme="minorHAnsi" w:cs="Calibri Light"/>
        </w:rPr>
      </w:pPr>
      <w:r w:rsidRPr="00086A4A">
        <w:rPr>
          <w:rFonts w:asciiTheme="minorHAnsi" w:hAnsiTheme="minorHAnsi" w:cs="Calibri Light"/>
        </w:rPr>
        <w:t>projekti Kuće gljivarstva i izgradnje Tržnice (obveza iz 2017. u iznosu 41.793,75 kn, nerealizirano).</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Predlaže se prijenos u Proračun 2021. sredstava u iznosu 183.718,75 kn za podmirenje svih ugovorenih obveza iz prethodnog razdoblja.</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„Izrada dokumentacije za prijavu projekta sanacije odlagališta Griža”</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225.000,00 kn sukladno potpisanom ugovoru o sufinanciranju s Fondom zaštite okoliša, ali iz objektivnih razloga nisu stvoreni preduvjeti za dovršetak izrade glavnog projekta sanacije jer se odlagalište Griža u manjem obimu još mora koristiti.</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Predlaže se namjenski prijenos neutrošenih sredstava u 2021. godinu temeljem potpisanog Anexa ugovoru s Fondom do studenog 2021.</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„Rekonstrukcija nerazvrstanih cesta”</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 xml:space="preserve">Stavka je planirana u iznosu 270.300,00 kn, ugovorena i u cijelosti realizirana u iznosu 260.346,61 kn; od čega 212.875,00 kn za ugovorne obveze rekonstrukcije nerazvrstanih cesta iz 2019., te 47.471,61 kn za radove rekonstrukcije nerazvrstanih cesta za Medveje i Brgad ugovorene u 2020. godini. </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„Uređenje dječjeg igrališta u Sjevernoj ulici“</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148.800,00 kn za nabavu opreme igrališta (igrala i urbana oprema) i građevinske radove uređenja dječjeg igrališta u Sjevernoj ulici.</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 xml:space="preserve">Nabava za građevinske radove i opremanje dječjeg igrališta provedena je krajem 2020. godine, a realizirati će se u 2021. godini, te je potrebno u cijelosti prenijeti sva planirana sredstva. </w:t>
      </w:r>
    </w:p>
    <w:p w:rsidR="00086A4A" w:rsidRPr="00086A4A" w:rsidRDefault="00086A4A" w:rsidP="00086A4A">
      <w:pPr>
        <w:pStyle w:val="Standard"/>
        <w:jc w:val="both"/>
        <w:rPr>
          <w:rFonts w:asciiTheme="minorHAnsi" w:hAnsiTheme="minorHAnsi" w:cs="Calibri Light"/>
          <w:b/>
          <w:bCs/>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„Izgradnja javne rasvjete”</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75.000,00 kn, te ugovorena i realizirana u iznosu 36.406,25 kn za zahvate izgradnje i proširenja javne rasvjete više naselja.</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„Usluge stručnog nadzora gradnje”</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15.000,00 kn, ugovorena i realizirana u iznosu 6.500,00 kn za uslugu stručnog nadzora rekonstrukcije nerazvrstanih cesta.</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„Uređenje naselja”</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437.004,95 kn. Stavka je u cijelosti ugovorena. Ugovorene obveze iz 2020. godine ukupno iznose 279.964,44 kn, dok preostala sredstva otpadaju na ugovorne obveze iz 2019. i 2018. godine iznose. Ugovorene obveze iz 2020. godine odnose se na slijedeće manje zahvate uređenja naselja:</w:t>
      </w:r>
    </w:p>
    <w:p w:rsidR="00086A4A" w:rsidRPr="00086A4A" w:rsidRDefault="00086A4A" w:rsidP="00086A4A">
      <w:pPr>
        <w:pStyle w:val="Standard"/>
        <w:ind w:firstLine="426"/>
        <w:jc w:val="both"/>
        <w:rPr>
          <w:rFonts w:asciiTheme="minorHAnsi" w:hAnsiTheme="minorHAnsi" w:cs="Calibri Light"/>
        </w:rPr>
      </w:pPr>
      <w:r w:rsidRPr="00086A4A">
        <w:rPr>
          <w:rFonts w:asciiTheme="minorHAnsi" w:hAnsiTheme="minorHAnsi" w:cs="Calibri Light"/>
        </w:rPr>
        <w:t>- uređenje okoliša boćališta u Sv. Martinu,</w:t>
      </w:r>
    </w:p>
    <w:p w:rsidR="00086A4A" w:rsidRPr="00086A4A" w:rsidRDefault="00086A4A" w:rsidP="00086A4A">
      <w:pPr>
        <w:pStyle w:val="Standard"/>
        <w:ind w:firstLine="426"/>
        <w:jc w:val="both"/>
        <w:rPr>
          <w:rFonts w:asciiTheme="minorHAnsi" w:hAnsiTheme="minorHAnsi" w:cs="Calibri Light"/>
        </w:rPr>
      </w:pPr>
      <w:r w:rsidRPr="00086A4A">
        <w:rPr>
          <w:rFonts w:asciiTheme="minorHAnsi" w:hAnsiTheme="minorHAnsi" w:cs="Calibri Light"/>
        </w:rPr>
        <w:lastRenderedPageBreak/>
        <w:t>- uređenje izvora u Sv. Martinu kamenim pločama,</w:t>
      </w:r>
    </w:p>
    <w:p w:rsidR="00086A4A" w:rsidRPr="00086A4A" w:rsidRDefault="00086A4A" w:rsidP="00086A4A">
      <w:pPr>
        <w:pStyle w:val="Standard"/>
        <w:ind w:firstLine="426"/>
        <w:jc w:val="both"/>
        <w:rPr>
          <w:rFonts w:asciiTheme="minorHAnsi" w:hAnsiTheme="minorHAnsi" w:cs="Calibri Light"/>
        </w:rPr>
      </w:pPr>
      <w:r w:rsidRPr="00086A4A">
        <w:rPr>
          <w:rFonts w:asciiTheme="minorHAnsi" w:hAnsiTheme="minorHAnsi" w:cs="Calibri Light"/>
        </w:rPr>
        <w:t>- sanacija ceste Čabranija,</w:t>
      </w:r>
    </w:p>
    <w:p w:rsidR="00086A4A" w:rsidRPr="00086A4A" w:rsidRDefault="00086A4A" w:rsidP="00086A4A">
      <w:pPr>
        <w:pStyle w:val="Standard"/>
        <w:ind w:firstLine="426"/>
        <w:jc w:val="both"/>
        <w:rPr>
          <w:rFonts w:asciiTheme="minorHAnsi" w:hAnsiTheme="minorHAnsi" w:cs="Calibri Light"/>
        </w:rPr>
      </w:pPr>
      <w:r w:rsidRPr="00086A4A">
        <w:rPr>
          <w:rFonts w:asciiTheme="minorHAnsi" w:hAnsiTheme="minorHAnsi" w:cs="Calibri Light"/>
        </w:rPr>
        <w:t>- postava betonskih opločnika uz dom Sv. Donat,</w:t>
      </w:r>
    </w:p>
    <w:p w:rsidR="00086A4A" w:rsidRPr="00086A4A" w:rsidRDefault="00086A4A" w:rsidP="00086A4A">
      <w:pPr>
        <w:pStyle w:val="Standard"/>
        <w:ind w:firstLine="426"/>
        <w:jc w:val="both"/>
        <w:rPr>
          <w:rFonts w:asciiTheme="minorHAnsi" w:hAnsiTheme="minorHAnsi"/>
        </w:rPr>
      </w:pPr>
      <w:r w:rsidRPr="00086A4A">
        <w:rPr>
          <w:rFonts w:asciiTheme="minorHAnsi" w:hAnsiTheme="minorHAnsi" w:cs="Calibri Light"/>
        </w:rPr>
        <w:t xml:space="preserve">- nasipavanje ceste u naselje </w:t>
      </w:r>
      <w:r w:rsidRPr="00086A4A">
        <w:rPr>
          <w:rFonts w:asciiTheme="minorHAnsi" w:hAnsiTheme="minorHAnsi" w:cs="Calibri"/>
        </w:rPr>
        <w:t>Ž</w:t>
      </w:r>
      <w:r w:rsidRPr="00086A4A">
        <w:rPr>
          <w:rFonts w:asciiTheme="minorHAnsi" w:hAnsiTheme="minorHAnsi" w:cs="Calibri Light"/>
        </w:rPr>
        <w:t>onti,</w:t>
      </w:r>
    </w:p>
    <w:p w:rsidR="00086A4A" w:rsidRPr="00086A4A" w:rsidRDefault="00086A4A" w:rsidP="00086A4A">
      <w:pPr>
        <w:pStyle w:val="Standard"/>
        <w:ind w:firstLine="426"/>
        <w:jc w:val="both"/>
        <w:rPr>
          <w:rFonts w:asciiTheme="minorHAnsi" w:hAnsiTheme="minorHAnsi" w:cs="Calibri Light"/>
        </w:rPr>
      </w:pPr>
      <w:r w:rsidRPr="00086A4A">
        <w:rPr>
          <w:rFonts w:asciiTheme="minorHAnsi" w:hAnsiTheme="minorHAnsi" w:cs="Calibri Light"/>
        </w:rPr>
        <w:t>- izvedba betonskog temelja za autopunionicu na struju,</w:t>
      </w:r>
    </w:p>
    <w:p w:rsidR="00086A4A" w:rsidRPr="00086A4A" w:rsidRDefault="00086A4A" w:rsidP="00086A4A">
      <w:pPr>
        <w:pStyle w:val="Standard"/>
        <w:ind w:firstLine="426"/>
        <w:jc w:val="both"/>
        <w:rPr>
          <w:rFonts w:asciiTheme="minorHAnsi" w:hAnsiTheme="minorHAnsi" w:cs="Calibri Light"/>
        </w:rPr>
      </w:pPr>
      <w:r w:rsidRPr="00086A4A">
        <w:rPr>
          <w:rFonts w:asciiTheme="minorHAnsi" w:hAnsiTheme="minorHAnsi" w:cs="Calibri Light"/>
        </w:rPr>
        <w:t>- izvedba nove odbojne ograde u naselju Most,</w:t>
      </w:r>
    </w:p>
    <w:p w:rsidR="00086A4A" w:rsidRPr="00086A4A" w:rsidRDefault="00086A4A" w:rsidP="00086A4A">
      <w:pPr>
        <w:pStyle w:val="Standard"/>
        <w:ind w:firstLine="426"/>
        <w:jc w:val="both"/>
        <w:rPr>
          <w:rFonts w:asciiTheme="minorHAnsi" w:hAnsiTheme="minorHAnsi" w:cs="Calibri Light"/>
        </w:rPr>
      </w:pPr>
      <w:r w:rsidRPr="00086A4A">
        <w:rPr>
          <w:rFonts w:asciiTheme="minorHAnsi" w:hAnsiTheme="minorHAnsi" w:cs="Calibri Light"/>
        </w:rPr>
        <w:t>- uređenje dječjeg igrališta Pigini,</w:t>
      </w:r>
    </w:p>
    <w:p w:rsidR="00086A4A" w:rsidRPr="00086A4A" w:rsidRDefault="00086A4A" w:rsidP="00086A4A">
      <w:pPr>
        <w:pStyle w:val="Standard"/>
        <w:ind w:firstLine="426"/>
        <w:jc w:val="both"/>
        <w:rPr>
          <w:rFonts w:asciiTheme="minorHAnsi" w:hAnsiTheme="minorHAnsi" w:cs="Calibri Light"/>
        </w:rPr>
      </w:pPr>
      <w:r w:rsidRPr="00086A4A">
        <w:rPr>
          <w:rFonts w:asciiTheme="minorHAnsi" w:hAnsiTheme="minorHAnsi" w:cs="Calibri Light"/>
        </w:rPr>
        <w:t>- dobava i ugradnja stolarije u školi Račički brijeg,</w:t>
      </w:r>
    </w:p>
    <w:p w:rsidR="00086A4A" w:rsidRPr="00086A4A" w:rsidRDefault="00086A4A" w:rsidP="00086A4A">
      <w:pPr>
        <w:pStyle w:val="Standard"/>
        <w:ind w:firstLine="426"/>
        <w:jc w:val="both"/>
        <w:rPr>
          <w:rFonts w:asciiTheme="minorHAnsi" w:hAnsiTheme="minorHAnsi" w:cs="Calibri Light"/>
        </w:rPr>
      </w:pPr>
      <w:r w:rsidRPr="00086A4A">
        <w:rPr>
          <w:rFonts w:asciiTheme="minorHAnsi" w:hAnsiTheme="minorHAnsi" w:cs="Calibri Light"/>
        </w:rPr>
        <w:t>- postava keramičkih pločica u svlačionice Most,</w:t>
      </w:r>
    </w:p>
    <w:p w:rsidR="00086A4A" w:rsidRPr="00086A4A" w:rsidRDefault="00086A4A" w:rsidP="00086A4A">
      <w:pPr>
        <w:pStyle w:val="Standard"/>
        <w:ind w:firstLine="426"/>
        <w:jc w:val="both"/>
        <w:rPr>
          <w:rFonts w:asciiTheme="minorHAnsi" w:hAnsiTheme="minorHAnsi" w:cs="Calibri Light"/>
        </w:rPr>
      </w:pPr>
      <w:r w:rsidRPr="00086A4A">
        <w:rPr>
          <w:rFonts w:asciiTheme="minorHAnsi" w:hAnsiTheme="minorHAnsi" w:cs="Calibri Light"/>
        </w:rPr>
        <w:t>- izvedba radova uređenja parkirališta uz pristupnu cestu Dj. Vrtiću,</w:t>
      </w:r>
    </w:p>
    <w:p w:rsidR="00086A4A" w:rsidRPr="00086A4A" w:rsidRDefault="00086A4A" w:rsidP="00086A4A">
      <w:pPr>
        <w:pStyle w:val="Standard"/>
        <w:ind w:firstLine="426"/>
        <w:jc w:val="both"/>
        <w:rPr>
          <w:rFonts w:asciiTheme="minorHAnsi" w:hAnsiTheme="minorHAnsi" w:cs="Calibri Light"/>
        </w:rPr>
      </w:pPr>
      <w:r w:rsidRPr="00086A4A">
        <w:rPr>
          <w:rFonts w:asciiTheme="minorHAnsi" w:hAnsiTheme="minorHAnsi" w:cs="Calibri Light"/>
        </w:rPr>
        <w:t>- montaža rampa na poligon u Mašimovoj škulji, te</w:t>
      </w:r>
    </w:p>
    <w:p w:rsidR="00086A4A" w:rsidRPr="00086A4A" w:rsidRDefault="00086A4A" w:rsidP="00086A4A">
      <w:pPr>
        <w:pStyle w:val="Standard"/>
        <w:ind w:firstLine="426"/>
        <w:jc w:val="both"/>
        <w:rPr>
          <w:rFonts w:asciiTheme="minorHAnsi" w:hAnsiTheme="minorHAnsi" w:cs="Calibri Light"/>
        </w:rPr>
      </w:pPr>
      <w:r w:rsidRPr="00086A4A">
        <w:rPr>
          <w:rFonts w:asciiTheme="minorHAnsi" w:hAnsiTheme="minorHAnsi" w:cs="Calibri Light"/>
        </w:rPr>
        <w:t>- troškovi vodnog doprinosa za gradske investicije.</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realizirana u iznosu 292.474,62 kn.</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Predlaže se namjenski prijenos u iznosu 124.445,87 kn za podmirenje ugovorenih i nefakturiranih obveza.</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„Sufinanciranje izgradnje javne rasvjete dionica Ročko polje uz državu cestu”</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360.000,00 kn i u cijelosti je realizirana u izvještajnom razdoblju.</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„Komunalno uređenje poduzetničkih zona”</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95.484,44 kn. Stavka nije ugovorena u izvještajnom razdoblju.</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„Kapitalna potpora za proširenje i rekonstrukciju groblja u Buzetu” i „Kapitalne pomoći kreditnim i ostalim financijskim institucijama, te trgovačkim društvima u javnom sektoru”</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400.000,00 kn i realizirana u cijelosti u izvještajnom razdoblju za financiranje troškova kredita za proširenje gradskog groblja u Buzetu.</w:t>
      </w:r>
    </w:p>
    <w:p w:rsidR="00086A4A" w:rsidRPr="00086A4A" w:rsidRDefault="00086A4A" w:rsidP="00086A4A">
      <w:pPr>
        <w:pStyle w:val="Standard"/>
        <w:jc w:val="both"/>
        <w:rPr>
          <w:rFonts w:asciiTheme="minorHAnsi" w:hAnsiTheme="minorHAnsi" w:cs="Calibri Light"/>
          <w:b/>
          <w:bCs/>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„Izgradnja stanova po Programu poticajne stanogradnje“</w:t>
      </w:r>
    </w:p>
    <w:p w:rsidR="00086A4A" w:rsidRPr="00086A4A" w:rsidRDefault="00086A4A" w:rsidP="00086A4A">
      <w:pPr>
        <w:pStyle w:val="Standard"/>
        <w:jc w:val="both"/>
        <w:rPr>
          <w:rFonts w:asciiTheme="minorHAnsi" w:hAnsiTheme="minorHAnsi"/>
        </w:rPr>
      </w:pPr>
      <w:r w:rsidRPr="00086A4A">
        <w:rPr>
          <w:rFonts w:asciiTheme="minorHAnsi" w:hAnsiTheme="minorHAnsi" w:cs="Calibri Light"/>
        </w:rPr>
        <w:t>Stavka je planirana u iznosu 580.000,00 kn i realizirana u cijelosti u izvještajnom razdoblju za kupnju zemljišta za izgradnju građevine.</w:t>
      </w:r>
    </w:p>
    <w:p w:rsidR="00086A4A" w:rsidRPr="00086A4A" w:rsidRDefault="00086A4A" w:rsidP="00086A4A">
      <w:pPr>
        <w:pStyle w:val="Standard"/>
        <w:jc w:val="both"/>
        <w:rPr>
          <w:rFonts w:asciiTheme="minorHAnsi" w:hAnsiTheme="minorHAnsi" w:cs="Calibri Light"/>
          <w:b/>
          <w:bCs/>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„Kapitalna potpora za otplatu kredita za izgradnju ŽCGO Kaštijun”</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88.098,44 kn i realizirana u cijelosti za podmirenje odgovarajućih kreditnih obveza.</w:t>
      </w:r>
    </w:p>
    <w:p w:rsidR="00086A4A" w:rsidRPr="00086A4A" w:rsidRDefault="00086A4A" w:rsidP="00086A4A">
      <w:pPr>
        <w:pStyle w:val="Standard"/>
        <w:jc w:val="both"/>
        <w:rPr>
          <w:rFonts w:asciiTheme="minorHAnsi" w:hAnsiTheme="minorHAnsi" w:cs="Calibri Light"/>
          <w:b/>
          <w:bCs/>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„Sufinanciranje nabave spremnika za odvojeno prikupljanje otpada“</w:t>
      </w:r>
    </w:p>
    <w:p w:rsidR="00086A4A" w:rsidRPr="00086A4A" w:rsidRDefault="00086A4A" w:rsidP="00086A4A">
      <w:pPr>
        <w:pStyle w:val="Standard"/>
        <w:jc w:val="both"/>
        <w:rPr>
          <w:rFonts w:asciiTheme="minorHAnsi" w:hAnsiTheme="minorHAnsi"/>
        </w:rPr>
      </w:pPr>
      <w:r w:rsidRPr="00086A4A">
        <w:rPr>
          <w:rFonts w:asciiTheme="minorHAnsi" w:hAnsiTheme="minorHAnsi" w:cs="Calibri Light"/>
        </w:rPr>
        <w:t>Stavka je planirana u iznosu 21.079,80 kn i nije realizirana u izvještajnom razdoblju. Nabavu provodi FZOEU i zbog žalbenih postupaka ugovaranje je kasnilo. Isporuka 150 kanti za plastiku i 150 kanti za papir od 120 lit zapremnine izvršena je u cijelosti i trošak plaćen u veljači 2021.</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Predlaže se namjenski prijenos u iznosu 21.079,80 kn u 2021. godinu za podmirenje ugovorenih obveza sufinanciranja nabave kanti.</w:t>
      </w:r>
    </w:p>
    <w:p w:rsidR="00086A4A" w:rsidRPr="00086A4A" w:rsidRDefault="00086A4A" w:rsidP="00086A4A">
      <w:pPr>
        <w:pStyle w:val="Standard"/>
        <w:jc w:val="both"/>
        <w:rPr>
          <w:rFonts w:asciiTheme="minorHAnsi" w:hAnsiTheme="minorHAnsi" w:cs="Calibri Light"/>
          <w:b/>
          <w:bCs/>
        </w:rPr>
      </w:pPr>
    </w:p>
    <w:p w:rsidR="00DF05B4" w:rsidRDefault="00DF05B4" w:rsidP="00086A4A">
      <w:pPr>
        <w:pStyle w:val="Standard"/>
        <w:jc w:val="both"/>
        <w:rPr>
          <w:rFonts w:asciiTheme="minorHAnsi" w:hAnsiTheme="minorHAnsi" w:cs="Calibri Light"/>
          <w:b/>
          <w:bCs/>
          <w:u w:val="single"/>
        </w:rPr>
      </w:pPr>
    </w:p>
    <w:p w:rsidR="00DF05B4" w:rsidRDefault="00DF05B4" w:rsidP="00086A4A">
      <w:pPr>
        <w:pStyle w:val="Standard"/>
        <w:jc w:val="both"/>
        <w:rPr>
          <w:rFonts w:asciiTheme="minorHAnsi" w:hAnsiTheme="minorHAnsi" w:cs="Calibri Light"/>
          <w:b/>
          <w:bCs/>
          <w:u w:val="single"/>
        </w:rPr>
      </w:pPr>
    </w:p>
    <w:p w:rsidR="00DF05B4" w:rsidRDefault="00DF05B4" w:rsidP="00086A4A">
      <w:pPr>
        <w:pStyle w:val="Standard"/>
        <w:jc w:val="both"/>
        <w:rPr>
          <w:rFonts w:asciiTheme="minorHAnsi" w:hAnsiTheme="minorHAnsi" w:cs="Calibri Light"/>
          <w:b/>
          <w:bCs/>
          <w:u w:val="single"/>
        </w:rPr>
      </w:pPr>
    </w:p>
    <w:p w:rsidR="00DF05B4" w:rsidRDefault="00DF05B4" w:rsidP="00086A4A">
      <w:pPr>
        <w:pStyle w:val="Standard"/>
        <w:jc w:val="both"/>
        <w:rPr>
          <w:rFonts w:asciiTheme="minorHAnsi" w:hAnsiTheme="minorHAnsi" w:cs="Calibri Light"/>
          <w:b/>
          <w:bCs/>
          <w:u w:val="single"/>
        </w:rPr>
      </w:pPr>
    </w:p>
    <w:p w:rsidR="00DF05B4" w:rsidRDefault="00DF05B4" w:rsidP="00086A4A">
      <w:pPr>
        <w:pStyle w:val="Standard"/>
        <w:jc w:val="both"/>
        <w:rPr>
          <w:rFonts w:asciiTheme="minorHAnsi" w:hAnsiTheme="minorHAnsi" w:cs="Calibri Light"/>
          <w:b/>
          <w:bCs/>
          <w:u w:val="single"/>
        </w:rPr>
      </w:pPr>
    </w:p>
    <w:p w:rsidR="00DF05B4" w:rsidRDefault="00DF05B4" w:rsidP="00086A4A">
      <w:pPr>
        <w:pStyle w:val="Standard"/>
        <w:jc w:val="both"/>
        <w:rPr>
          <w:rFonts w:asciiTheme="minorHAnsi" w:hAnsiTheme="minorHAnsi" w:cs="Calibri Light"/>
          <w:b/>
          <w:bCs/>
          <w:u w:val="single"/>
        </w:rPr>
      </w:pPr>
    </w:p>
    <w:p w:rsidR="00086A4A" w:rsidRPr="00086A4A" w:rsidRDefault="00086A4A" w:rsidP="00086A4A">
      <w:pPr>
        <w:pStyle w:val="Standard"/>
        <w:jc w:val="both"/>
        <w:rPr>
          <w:rFonts w:asciiTheme="minorHAnsi" w:hAnsiTheme="minorHAnsi" w:cs="Calibri Light"/>
          <w:b/>
          <w:bCs/>
          <w:u w:val="single"/>
        </w:rPr>
      </w:pPr>
      <w:r w:rsidRPr="00086A4A">
        <w:rPr>
          <w:rFonts w:asciiTheme="minorHAnsi" w:hAnsiTheme="minorHAnsi" w:cs="Calibri Light"/>
          <w:b/>
          <w:bCs/>
          <w:u w:val="single"/>
        </w:rPr>
        <w:t>Projekt: WIFI4EU</w:t>
      </w:r>
    </w:p>
    <w:p w:rsidR="00086A4A" w:rsidRPr="00086A4A" w:rsidRDefault="00086A4A" w:rsidP="00086A4A">
      <w:pPr>
        <w:pStyle w:val="Standard"/>
        <w:jc w:val="both"/>
        <w:rPr>
          <w:rFonts w:asciiTheme="minorHAnsi" w:hAnsiTheme="minorHAnsi" w:cs="Calibri Light"/>
          <w:b/>
          <w:bCs/>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„Usluga postavljanja Wi-fi opreme“</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112.500,00 kn i realizirana u cijelosti u izvještajnom razdoblju.</w:t>
      </w:r>
    </w:p>
    <w:p w:rsidR="00086A4A" w:rsidRPr="00086A4A" w:rsidRDefault="00086A4A" w:rsidP="00086A4A">
      <w:pPr>
        <w:pStyle w:val="Standard"/>
        <w:jc w:val="both"/>
        <w:rPr>
          <w:rFonts w:asciiTheme="minorHAnsi" w:hAnsiTheme="minorHAnsi" w:cs="Calibri Light"/>
          <w:b/>
          <w:bCs/>
        </w:rPr>
      </w:pPr>
    </w:p>
    <w:p w:rsidR="00DF05B4" w:rsidRDefault="00DF05B4" w:rsidP="00086A4A">
      <w:pPr>
        <w:pStyle w:val="Standard"/>
        <w:jc w:val="both"/>
        <w:rPr>
          <w:rFonts w:asciiTheme="minorHAnsi" w:hAnsiTheme="minorHAnsi" w:cs="Calibri Light"/>
          <w:b/>
          <w:bCs/>
          <w:u w:val="single"/>
        </w:rPr>
      </w:pPr>
    </w:p>
    <w:p w:rsidR="00086A4A" w:rsidRPr="00086A4A" w:rsidRDefault="00086A4A" w:rsidP="00086A4A">
      <w:pPr>
        <w:pStyle w:val="Standard"/>
        <w:jc w:val="both"/>
        <w:rPr>
          <w:rFonts w:asciiTheme="minorHAnsi" w:hAnsiTheme="minorHAnsi" w:cs="Calibri Light"/>
          <w:b/>
          <w:bCs/>
          <w:u w:val="single"/>
        </w:rPr>
      </w:pPr>
      <w:r w:rsidRPr="00086A4A">
        <w:rPr>
          <w:rFonts w:asciiTheme="minorHAnsi" w:hAnsiTheme="minorHAnsi" w:cs="Calibri Light"/>
          <w:b/>
          <w:bCs/>
          <w:u w:val="single"/>
        </w:rPr>
        <w:t>Projekt: PODUZETNIČKI INKUBATOR VERZI</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 xml:space="preserve"> </w:t>
      </w: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„Revizija projekta“</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 xml:space="preserve">Stavka je planirana u iznosu 35.000,00 kn i ista nije ugovarana. </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Sredstva u iznosu 35.000,00 kn su već uvrštena u inicijalni Proračun za 2021. godinu za ugovaranje EU projektom preuzete obveze revizije.</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„Praćenje i provedba projekta“</w:t>
      </w:r>
    </w:p>
    <w:p w:rsidR="00086A4A" w:rsidRPr="00086A4A" w:rsidRDefault="00086A4A" w:rsidP="00086A4A">
      <w:pPr>
        <w:pStyle w:val="Standard"/>
        <w:jc w:val="both"/>
        <w:rPr>
          <w:rFonts w:asciiTheme="minorHAnsi" w:hAnsiTheme="minorHAnsi"/>
        </w:rPr>
      </w:pPr>
      <w:r w:rsidRPr="00086A4A">
        <w:rPr>
          <w:rFonts w:asciiTheme="minorHAnsi" w:hAnsiTheme="minorHAnsi" w:cs="Calibri Light"/>
        </w:rPr>
        <w:t>Stavka je planirana u iznosu 56.034,84 kn.</w:t>
      </w:r>
    </w:p>
    <w:p w:rsidR="00086A4A" w:rsidRPr="00086A4A" w:rsidRDefault="00086A4A" w:rsidP="00086A4A">
      <w:pPr>
        <w:pStyle w:val="Standard"/>
        <w:jc w:val="both"/>
        <w:rPr>
          <w:rFonts w:asciiTheme="minorHAnsi" w:hAnsiTheme="minorHAnsi"/>
        </w:rPr>
      </w:pPr>
      <w:r w:rsidRPr="00086A4A">
        <w:rPr>
          <w:rFonts w:asciiTheme="minorHAnsi" w:hAnsiTheme="minorHAnsi" w:cs="Calibri Light"/>
        </w:rPr>
        <w:t xml:space="preserve">Sredstva u iznosu 56.034,84 kn su već uvrštena u inicijalni Proračun za 2021. godinu za financiranje preuzetih obveza koje se financiraju u završnoj fazi realizacije EU projekta. </w:t>
      </w:r>
    </w:p>
    <w:p w:rsidR="00086A4A" w:rsidRPr="00086A4A" w:rsidRDefault="00086A4A" w:rsidP="00086A4A">
      <w:pPr>
        <w:pStyle w:val="Standard"/>
        <w:jc w:val="both"/>
        <w:rPr>
          <w:rFonts w:asciiTheme="minorHAnsi" w:hAnsiTheme="minorHAnsi" w:cs="Calibri Light"/>
          <w:b/>
          <w:bCs/>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„Arheološki nadzor, istraživanje i sondiranje”</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 xml:space="preserve">Stavka je planirana u iznosu 27.500,00 kn i realizirana u cijelosti za podmirenje troškova arheološkog nadzora zemljanih radova na građevini Poduzetnički inkubator Verzi. </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„Tekući prijenosi EU sredstava za projekt Poduzetnički inkubator Verzi“</w:t>
      </w:r>
    </w:p>
    <w:p w:rsidR="00086A4A" w:rsidRPr="00086A4A" w:rsidRDefault="00086A4A" w:rsidP="00086A4A">
      <w:pPr>
        <w:pStyle w:val="Standard"/>
        <w:jc w:val="both"/>
        <w:rPr>
          <w:rFonts w:asciiTheme="minorHAnsi" w:hAnsiTheme="minorHAnsi"/>
        </w:rPr>
      </w:pPr>
      <w:r w:rsidRPr="00086A4A">
        <w:rPr>
          <w:rFonts w:asciiTheme="minorHAnsi" w:hAnsiTheme="minorHAnsi" w:cs="Calibri Light"/>
        </w:rPr>
        <w:t xml:space="preserve">Nerealizirana sredstva iznose 78.235,56 kn i ista su već uvrštena u inicijalni Proračun za 2021. godinu za nastavak planiranih aktivnosti promidžbe i vidljivosti za predmetni EU projekt (letci, brošure, web stranica i dr.), te za izradu marketing plana čije ugovaranje slijedi tijekom 2021. godine prije puštanja poduzetničkog inkubatora u funkciju. </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„Stručni nadzor gradnje“</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Nerealizirana sredstva za uslugu stručnog nadzora gradnja u iznosu 16.000,00 kn su već uvrštena u inicijalni Proračun za 2021. godinu za eventualne dodatne troškove stručnog ili projektantskog nadzora.</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„Uredska oprema i namještaj“</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 xml:space="preserve">Stavka je planirana u iznosu 250.000,00 kn i ugovorena putem javne nabave. </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nije realizirana jer se nije moglo pristupiti izvršavanju ugovora do okončanja radova na Poduzetničkom inkubatoru Verzi, pa su sva neutrošena sredstva u iznosu 250.000,00 kn već uvrštena u inicijalni Proračun za 2021. godinu za nabavu ugovorene uredske opreme i namještaja.</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t>„Informatička oprema“</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20.125,00 kn i ista nije ugovorena. Neutrošena sredstva u iznosu 20.125,00 kn već su uvrštena u inicijalni Proračun za 2021. godinu za nabavu predmetne računalne opreme.</w:t>
      </w:r>
    </w:p>
    <w:p w:rsidR="00086A4A" w:rsidRPr="00086A4A" w:rsidRDefault="00086A4A" w:rsidP="00086A4A">
      <w:pPr>
        <w:pStyle w:val="Standard"/>
        <w:jc w:val="both"/>
        <w:rPr>
          <w:rFonts w:asciiTheme="minorHAnsi" w:hAnsiTheme="minorHAnsi" w:cs="Calibri Light"/>
        </w:rPr>
      </w:pPr>
    </w:p>
    <w:p w:rsidR="00086A4A" w:rsidRPr="00086A4A" w:rsidRDefault="00086A4A" w:rsidP="00086A4A">
      <w:pPr>
        <w:pStyle w:val="Standard"/>
        <w:jc w:val="both"/>
        <w:rPr>
          <w:rFonts w:asciiTheme="minorHAnsi" w:hAnsiTheme="minorHAnsi" w:cs="Calibri Light"/>
          <w:b/>
          <w:bCs/>
        </w:rPr>
      </w:pPr>
      <w:r w:rsidRPr="00086A4A">
        <w:rPr>
          <w:rFonts w:asciiTheme="minorHAnsi" w:hAnsiTheme="minorHAnsi" w:cs="Calibri Light"/>
          <w:b/>
          <w:bCs/>
        </w:rPr>
        <w:lastRenderedPageBreak/>
        <w:t>„Radovi na rekonstrukciji objekta za projekt Poduzetnički inkubator Verzi“</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Stavka je planirana u iznosu 3.107.360,72 kn. Stavka je realizirana u iznosu 1.212.521,85 kn za izvedene radove rekonstrukcije do nastupa raskida ugovora s izvođačem.</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 xml:space="preserve">Nerealizirana sredstva planirana za nastavak radova rekonstrukcije su već uvrštena u inicijalni Proračun za 2021. godinu i ista je potrebno odgovarajuće povećati sukladno ponudama zaprimljenim u novom postupku javne nabave za dovršetak radova.  </w:t>
      </w:r>
    </w:p>
    <w:p w:rsidR="00086A4A" w:rsidRPr="00086A4A" w:rsidRDefault="00086A4A" w:rsidP="00086A4A">
      <w:pPr>
        <w:pStyle w:val="Standard"/>
        <w:jc w:val="both"/>
        <w:rPr>
          <w:rFonts w:asciiTheme="minorHAnsi" w:hAnsiTheme="minorHAnsi" w:cs="Calibri Light"/>
        </w:rPr>
      </w:pPr>
    </w:p>
    <w:p w:rsidR="00DF05B4" w:rsidRDefault="00DF05B4" w:rsidP="00086A4A">
      <w:pPr>
        <w:pStyle w:val="Standard"/>
        <w:jc w:val="both"/>
        <w:rPr>
          <w:rFonts w:asciiTheme="minorHAnsi" w:hAnsiTheme="minorHAnsi" w:cs="Calibri Light"/>
          <w:b/>
          <w:bCs/>
          <w:u w:val="single"/>
        </w:rPr>
      </w:pPr>
    </w:p>
    <w:p w:rsidR="00DF05B4" w:rsidRDefault="00DF05B4" w:rsidP="00086A4A">
      <w:pPr>
        <w:pStyle w:val="Standard"/>
        <w:jc w:val="both"/>
        <w:rPr>
          <w:rFonts w:asciiTheme="minorHAnsi" w:hAnsiTheme="minorHAnsi" w:cs="Calibri Light"/>
          <w:b/>
          <w:bCs/>
          <w:u w:val="single"/>
        </w:rPr>
      </w:pPr>
    </w:p>
    <w:p w:rsidR="00086A4A" w:rsidRPr="00086A4A" w:rsidRDefault="00086A4A" w:rsidP="00086A4A">
      <w:pPr>
        <w:pStyle w:val="Standard"/>
        <w:jc w:val="both"/>
        <w:rPr>
          <w:rFonts w:asciiTheme="minorHAnsi" w:hAnsiTheme="minorHAnsi" w:cs="Calibri Light"/>
          <w:b/>
          <w:bCs/>
          <w:u w:val="single"/>
        </w:rPr>
      </w:pPr>
      <w:r w:rsidRPr="00086A4A">
        <w:rPr>
          <w:rFonts w:asciiTheme="minorHAnsi" w:hAnsiTheme="minorHAnsi" w:cs="Calibri Light"/>
          <w:b/>
          <w:bCs/>
          <w:u w:val="single"/>
        </w:rPr>
        <w:t>Projekt: EDUKATIVNA STAZA „ŠUME – ZELENO BLAGO BUZEŠTINE</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Sve planirane stavke u sklopu predmetnog projekta nisu realizirane, obzirom je projekt odobren tek krajem izvještajnog razdoblja.</w:t>
      </w:r>
    </w:p>
    <w:p w:rsidR="00086A4A" w:rsidRPr="00086A4A" w:rsidRDefault="00086A4A" w:rsidP="00086A4A">
      <w:pPr>
        <w:pStyle w:val="Standard"/>
        <w:jc w:val="both"/>
        <w:rPr>
          <w:rFonts w:asciiTheme="minorHAnsi" w:hAnsiTheme="minorHAnsi" w:cs="Calibri Light"/>
        </w:rPr>
      </w:pPr>
      <w:r w:rsidRPr="00086A4A">
        <w:rPr>
          <w:rFonts w:asciiTheme="minorHAnsi" w:hAnsiTheme="minorHAnsi" w:cs="Calibri Light"/>
        </w:rPr>
        <w:t>Sva neutrošena sredstva već su uvrštena u inicijalni Proračun za 2021. godinu za realizaciju troškova i aktivnosti odobrenih EU projektom u razdoblju trajanja projekta.</w:t>
      </w:r>
    </w:p>
    <w:p w:rsidR="00D27FD0" w:rsidRDefault="00D27FD0" w:rsidP="00D27FD0">
      <w:pPr>
        <w:widowControl w:val="0"/>
        <w:jc w:val="center"/>
        <w:rPr>
          <w:rFonts w:asciiTheme="minorHAnsi" w:hAnsiTheme="minorHAnsi" w:cs="Arial"/>
          <w:b/>
          <w:sz w:val="28"/>
          <w:szCs w:val="28"/>
          <w:highlight w:val="yellow"/>
        </w:rPr>
      </w:pPr>
    </w:p>
    <w:p w:rsidR="00086A4A" w:rsidRDefault="00086A4A" w:rsidP="00D27FD0">
      <w:pPr>
        <w:widowControl w:val="0"/>
        <w:jc w:val="center"/>
        <w:rPr>
          <w:rFonts w:asciiTheme="minorHAnsi" w:hAnsiTheme="minorHAnsi" w:cs="Arial"/>
          <w:b/>
          <w:sz w:val="28"/>
          <w:szCs w:val="28"/>
          <w:highlight w:val="yellow"/>
        </w:rPr>
      </w:pPr>
    </w:p>
    <w:p w:rsidR="00390B78" w:rsidRDefault="00390B78" w:rsidP="000B7D73">
      <w:pPr>
        <w:widowControl w:val="0"/>
        <w:jc w:val="both"/>
        <w:rPr>
          <w:rFonts w:asciiTheme="minorHAnsi" w:hAnsiTheme="minorHAnsi" w:cs="Arial"/>
          <w:b/>
          <w:sz w:val="28"/>
          <w:szCs w:val="28"/>
        </w:rPr>
      </w:pPr>
    </w:p>
    <w:p w:rsidR="000B7D73" w:rsidRDefault="000B7D73" w:rsidP="000B7D73">
      <w:pPr>
        <w:widowControl w:val="0"/>
        <w:jc w:val="both"/>
        <w:rPr>
          <w:rFonts w:asciiTheme="minorHAnsi" w:hAnsiTheme="minorHAnsi" w:cs="Arial"/>
          <w:b/>
          <w:sz w:val="28"/>
          <w:szCs w:val="28"/>
        </w:rPr>
      </w:pPr>
      <w:r>
        <w:rPr>
          <w:rFonts w:asciiTheme="minorHAnsi" w:hAnsiTheme="minorHAnsi" w:cs="Arial"/>
          <w:b/>
          <w:sz w:val="28"/>
          <w:szCs w:val="28"/>
        </w:rPr>
        <w:t>PRIJENOS VIŠKA PRIHODA POSLOVANJA IZ 20</w:t>
      </w:r>
      <w:r w:rsidR="009747C2">
        <w:rPr>
          <w:rFonts w:asciiTheme="minorHAnsi" w:hAnsiTheme="minorHAnsi" w:cs="Arial"/>
          <w:b/>
          <w:sz w:val="28"/>
          <w:szCs w:val="28"/>
        </w:rPr>
        <w:t>20</w:t>
      </w:r>
      <w:r>
        <w:rPr>
          <w:rFonts w:asciiTheme="minorHAnsi" w:hAnsiTheme="minorHAnsi" w:cs="Arial"/>
          <w:b/>
          <w:sz w:val="28"/>
          <w:szCs w:val="28"/>
        </w:rPr>
        <w:t>. GODINE U NAREDNU GODINU</w:t>
      </w:r>
    </w:p>
    <w:p w:rsidR="000B7D73" w:rsidRDefault="000B7D73" w:rsidP="000B7D73">
      <w:pPr>
        <w:widowControl w:val="0"/>
        <w:jc w:val="both"/>
        <w:rPr>
          <w:rFonts w:asciiTheme="minorHAnsi" w:hAnsiTheme="minorHAnsi" w:cs="Arial"/>
          <w:b/>
        </w:rPr>
      </w:pPr>
    </w:p>
    <w:p w:rsidR="000B7D73" w:rsidRDefault="000B7D73" w:rsidP="000B7D73">
      <w:pPr>
        <w:jc w:val="center"/>
        <w:outlineLvl w:val="0"/>
        <w:rPr>
          <w:rFonts w:ascii="Arial" w:hAnsi="Arial" w:cs="Arial"/>
          <w:sz w:val="22"/>
          <w:szCs w:val="22"/>
        </w:rPr>
      </w:pPr>
    </w:p>
    <w:p w:rsidR="007E3741" w:rsidRDefault="000B7D73" w:rsidP="007E3741">
      <w:pPr>
        <w:jc w:val="both"/>
        <w:outlineLvl w:val="0"/>
        <w:rPr>
          <w:rFonts w:asciiTheme="minorHAnsi" w:hAnsiTheme="minorHAnsi" w:cs="Arial"/>
        </w:rPr>
      </w:pPr>
      <w:r>
        <w:rPr>
          <w:rFonts w:asciiTheme="minorHAnsi" w:hAnsiTheme="minorHAnsi" w:cs="Arial"/>
        </w:rPr>
        <w:t>Godišnjim izvještajem o izvršenju proračuna Grada Buzeta za 20</w:t>
      </w:r>
      <w:r w:rsidR="002D224F">
        <w:rPr>
          <w:rFonts w:asciiTheme="minorHAnsi" w:hAnsiTheme="minorHAnsi" w:cs="Arial"/>
        </w:rPr>
        <w:t>20</w:t>
      </w:r>
      <w:r>
        <w:rPr>
          <w:rFonts w:asciiTheme="minorHAnsi" w:hAnsiTheme="minorHAnsi" w:cs="Arial"/>
        </w:rPr>
        <w:t xml:space="preserve">. godinu utvrđen je višak prihoda u iznosu od </w:t>
      </w:r>
      <w:r w:rsidR="009747C2">
        <w:rPr>
          <w:rFonts w:asciiTheme="minorHAnsi" w:hAnsiTheme="minorHAnsi" w:cs="Arial"/>
        </w:rPr>
        <w:t>3.860.758,36</w:t>
      </w:r>
      <w:r>
        <w:rPr>
          <w:rFonts w:asciiTheme="minorHAnsi" w:hAnsiTheme="minorHAnsi" w:cs="Arial"/>
        </w:rPr>
        <w:t xml:space="preserve"> kuna, a koji se sastoji od viška prihoda Grada Buzeta, 11 Mjesnih odbora i 4 proračunska korisnika (Javna vatrogasna postrojba, Dječji vrtić ''Grdelin'' Buzet, Pučko otvoreno učilište ''Augustin Vivoda'' i Dom za starije osobe Buzet).</w:t>
      </w:r>
    </w:p>
    <w:p w:rsidR="007E3741" w:rsidRDefault="007E3741" w:rsidP="007E3741">
      <w:pPr>
        <w:jc w:val="both"/>
        <w:outlineLvl w:val="0"/>
        <w:rPr>
          <w:rFonts w:asciiTheme="minorHAnsi" w:hAnsiTheme="minorHAnsi" w:cs="Arial"/>
        </w:rPr>
      </w:pPr>
    </w:p>
    <w:p w:rsidR="007E3741" w:rsidRPr="007E3741" w:rsidRDefault="007E3741" w:rsidP="007E3741">
      <w:pPr>
        <w:jc w:val="both"/>
        <w:outlineLvl w:val="0"/>
        <w:rPr>
          <w:rFonts w:asciiTheme="minorHAnsi" w:hAnsiTheme="minorHAnsi" w:cs="Arial"/>
        </w:rPr>
      </w:pPr>
      <w:r w:rsidRPr="000368A1">
        <w:rPr>
          <w:rFonts w:ascii="Calibri" w:hAnsi="Calibri" w:cs="Arial"/>
        </w:rPr>
        <w:t>Razlika između viška prihoda utvrđenog Godišnjim izvještajem o izvršenj</w:t>
      </w:r>
      <w:r>
        <w:rPr>
          <w:rFonts w:ascii="Calibri" w:hAnsi="Calibri" w:cs="Arial"/>
        </w:rPr>
        <w:t>u Proračuna Grada Buzeta za 2020</w:t>
      </w:r>
      <w:r w:rsidRPr="000368A1">
        <w:rPr>
          <w:rFonts w:ascii="Calibri" w:hAnsi="Calibri" w:cs="Arial"/>
        </w:rPr>
        <w:t>.</w:t>
      </w:r>
      <w:r>
        <w:rPr>
          <w:rFonts w:ascii="Calibri" w:hAnsi="Calibri" w:cs="Arial"/>
        </w:rPr>
        <w:t xml:space="preserve"> godinu u iznosu od 3.860.758,36 kuna</w:t>
      </w:r>
      <w:r w:rsidRPr="000368A1">
        <w:rPr>
          <w:rFonts w:ascii="Calibri" w:hAnsi="Calibri" w:cs="Arial"/>
        </w:rPr>
        <w:t xml:space="preserve"> i viška p</w:t>
      </w:r>
      <w:r>
        <w:rPr>
          <w:rFonts w:ascii="Calibri" w:hAnsi="Calibri" w:cs="Arial"/>
        </w:rPr>
        <w:t>rihoda u visini od 3.538.747,84 kune</w:t>
      </w:r>
      <w:r w:rsidRPr="000368A1">
        <w:rPr>
          <w:rFonts w:ascii="Calibri" w:hAnsi="Calibri" w:cs="Arial"/>
        </w:rPr>
        <w:t xml:space="preserve"> prikazanog u financ</w:t>
      </w:r>
      <w:r>
        <w:rPr>
          <w:rFonts w:ascii="Calibri" w:hAnsi="Calibri" w:cs="Arial"/>
        </w:rPr>
        <w:t>ijskim izvještajima za Grad Buzet</w:t>
      </w:r>
      <w:r w:rsidRPr="000368A1">
        <w:rPr>
          <w:rFonts w:ascii="Calibri" w:hAnsi="Calibri" w:cs="Arial"/>
        </w:rPr>
        <w:t xml:space="preserve"> odnosi se na udio viška prihoda ostvarenog od Mjesnih odbora i</w:t>
      </w:r>
      <w:r>
        <w:rPr>
          <w:rFonts w:ascii="Calibri" w:hAnsi="Calibri" w:cs="Arial"/>
        </w:rPr>
        <w:t xml:space="preserve"> proračunskih korisnika u ukupnom iznosu od 322.010,52 kune</w:t>
      </w:r>
      <w:r w:rsidRPr="000368A1">
        <w:rPr>
          <w:rFonts w:ascii="Calibri" w:hAnsi="Calibri" w:cs="Arial"/>
        </w:rPr>
        <w:t xml:space="preserve"> za koje Vijeće Mjesnog odbora, čelnik ili upravno tijelo korisnika donosi odluku o raspodjeli rezultata. </w:t>
      </w:r>
    </w:p>
    <w:p w:rsidR="007E3741" w:rsidRDefault="007E3741" w:rsidP="000B7D73">
      <w:pPr>
        <w:jc w:val="both"/>
        <w:rPr>
          <w:rFonts w:asciiTheme="minorHAnsi" w:hAnsiTheme="minorHAnsi" w:cs="Arial"/>
        </w:rPr>
      </w:pPr>
    </w:p>
    <w:p w:rsidR="000B7D73" w:rsidRPr="007E3741" w:rsidRDefault="000B7D73" w:rsidP="000B7D73">
      <w:pPr>
        <w:jc w:val="both"/>
        <w:rPr>
          <w:rFonts w:asciiTheme="minorHAnsi" w:hAnsiTheme="minorHAnsi" w:cs="Arial"/>
        </w:rPr>
      </w:pPr>
      <w:r w:rsidRPr="007E3741">
        <w:rPr>
          <w:rFonts w:asciiTheme="minorHAnsi" w:hAnsiTheme="minorHAnsi" w:cs="Arial"/>
        </w:rPr>
        <w:t>Višak prihoda ostvaren od proračunskih korisnika uvrstit će se 1. izmjenama i dopunama Proračuna Grada Buzeta za 202</w:t>
      </w:r>
      <w:r w:rsidR="007E3741" w:rsidRPr="007E3741">
        <w:rPr>
          <w:rFonts w:asciiTheme="minorHAnsi" w:hAnsiTheme="minorHAnsi" w:cs="Arial"/>
        </w:rPr>
        <w:t>1</w:t>
      </w:r>
      <w:r w:rsidRPr="007E3741">
        <w:rPr>
          <w:rFonts w:asciiTheme="minorHAnsi" w:hAnsiTheme="minorHAnsi" w:cs="Arial"/>
        </w:rPr>
        <w:t>. godinu za namjene po programima i aktivnostima pojedinog korisnika.</w:t>
      </w:r>
    </w:p>
    <w:p w:rsidR="000B7D73" w:rsidRDefault="000B7D73" w:rsidP="000B7D73">
      <w:pPr>
        <w:jc w:val="both"/>
        <w:rPr>
          <w:rFonts w:asciiTheme="minorHAnsi" w:hAnsiTheme="minorHAnsi" w:cs="Arial"/>
          <w:highlight w:val="yellow"/>
        </w:rPr>
      </w:pPr>
    </w:p>
    <w:p w:rsidR="00801CD5" w:rsidRDefault="00801CD5" w:rsidP="00801CD5">
      <w:pPr>
        <w:jc w:val="both"/>
        <w:rPr>
          <w:rFonts w:asciiTheme="minorHAnsi" w:hAnsiTheme="minorHAnsi" w:cs="Arial"/>
        </w:rPr>
      </w:pPr>
      <w:r>
        <w:rPr>
          <w:rFonts w:asciiTheme="minorHAnsi" w:hAnsiTheme="minorHAnsi" w:cs="Arial"/>
        </w:rPr>
        <w:t>Stanje na osnovnim računima podskupine 922 koja su iskazana u financijskim izvještajima Grada Buzeta za proračunsku godinu na dan 31. prosinca 2020. godine, utvrđena su kako slijedi:</w:t>
      </w:r>
    </w:p>
    <w:p w:rsidR="00801CD5" w:rsidRDefault="00801CD5" w:rsidP="00801CD5">
      <w:pPr>
        <w:jc w:val="both"/>
        <w:rPr>
          <w:rFonts w:asciiTheme="minorHAnsi" w:hAnsiTheme="minorHAnsi"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5386"/>
        <w:gridCol w:w="2127"/>
      </w:tblGrid>
      <w:tr w:rsidR="00801CD5" w:rsidTr="00B84BE7">
        <w:trPr>
          <w:trHeight w:val="351"/>
        </w:trPr>
        <w:tc>
          <w:tcPr>
            <w:tcW w:w="1305" w:type="dxa"/>
            <w:tcBorders>
              <w:top w:val="single" w:sz="4" w:space="0" w:color="000000"/>
              <w:left w:val="single" w:sz="4" w:space="0" w:color="000000"/>
              <w:bottom w:val="single" w:sz="4" w:space="0" w:color="000000"/>
              <w:right w:val="single" w:sz="4" w:space="0" w:color="000000"/>
            </w:tcBorders>
            <w:shd w:val="clear" w:color="auto" w:fill="auto"/>
            <w:hideMark/>
          </w:tcPr>
          <w:p w:rsidR="00801CD5" w:rsidRPr="002D224F" w:rsidRDefault="00801CD5" w:rsidP="00801CD5">
            <w:pPr>
              <w:jc w:val="both"/>
              <w:rPr>
                <w:rFonts w:asciiTheme="minorHAnsi" w:hAnsiTheme="minorHAnsi" w:cs="Arial"/>
              </w:rPr>
            </w:pPr>
            <w:r w:rsidRPr="002D224F">
              <w:rPr>
                <w:rFonts w:asciiTheme="minorHAnsi" w:hAnsiTheme="minorHAnsi" w:cs="Arial"/>
              </w:rPr>
              <w:t>Broj računa</w:t>
            </w:r>
          </w:p>
        </w:tc>
        <w:tc>
          <w:tcPr>
            <w:tcW w:w="5386" w:type="dxa"/>
            <w:tcBorders>
              <w:top w:val="single" w:sz="4" w:space="0" w:color="000000"/>
              <w:left w:val="single" w:sz="4" w:space="0" w:color="000000"/>
              <w:bottom w:val="single" w:sz="4" w:space="0" w:color="000000"/>
              <w:right w:val="single" w:sz="4" w:space="0" w:color="000000"/>
            </w:tcBorders>
            <w:shd w:val="clear" w:color="auto" w:fill="auto"/>
            <w:hideMark/>
          </w:tcPr>
          <w:p w:rsidR="00801CD5" w:rsidRPr="002D224F" w:rsidRDefault="00801CD5" w:rsidP="00801CD5">
            <w:pPr>
              <w:jc w:val="both"/>
              <w:rPr>
                <w:rFonts w:asciiTheme="minorHAnsi" w:hAnsiTheme="minorHAnsi" w:cs="Arial"/>
              </w:rPr>
            </w:pPr>
            <w:r w:rsidRPr="002D224F">
              <w:rPr>
                <w:rFonts w:asciiTheme="minorHAnsi" w:hAnsiTheme="minorHAnsi" w:cs="Arial"/>
              </w:rPr>
              <w:t>Naziv računa</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801CD5" w:rsidRPr="002D224F" w:rsidRDefault="00801CD5" w:rsidP="00801CD5">
            <w:pPr>
              <w:jc w:val="both"/>
              <w:rPr>
                <w:rFonts w:asciiTheme="minorHAnsi" w:hAnsiTheme="minorHAnsi" w:cs="Arial"/>
              </w:rPr>
            </w:pPr>
            <w:r w:rsidRPr="002D224F">
              <w:rPr>
                <w:rFonts w:asciiTheme="minorHAnsi" w:hAnsiTheme="minorHAnsi" w:cs="Arial"/>
              </w:rPr>
              <w:t>Stanje        31.12.2020.</w:t>
            </w:r>
          </w:p>
        </w:tc>
      </w:tr>
      <w:tr w:rsidR="00801CD5" w:rsidTr="00B84BE7">
        <w:trPr>
          <w:trHeight w:val="339"/>
        </w:trPr>
        <w:tc>
          <w:tcPr>
            <w:tcW w:w="1305" w:type="dxa"/>
            <w:tcBorders>
              <w:top w:val="single" w:sz="4" w:space="0" w:color="000000"/>
              <w:left w:val="single" w:sz="4" w:space="0" w:color="000000"/>
              <w:bottom w:val="single" w:sz="4" w:space="0" w:color="000000"/>
              <w:right w:val="single" w:sz="4" w:space="0" w:color="000000"/>
            </w:tcBorders>
            <w:shd w:val="clear" w:color="auto" w:fill="auto"/>
            <w:hideMark/>
          </w:tcPr>
          <w:p w:rsidR="00801CD5" w:rsidRPr="002D224F" w:rsidRDefault="00801CD5" w:rsidP="00801CD5">
            <w:pPr>
              <w:jc w:val="both"/>
              <w:rPr>
                <w:rFonts w:asciiTheme="minorHAnsi" w:hAnsiTheme="minorHAnsi" w:cs="Arial"/>
              </w:rPr>
            </w:pPr>
            <w:r w:rsidRPr="002D224F">
              <w:rPr>
                <w:rFonts w:asciiTheme="minorHAnsi" w:hAnsiTheme="minorHAnsi" w:cs="Arial"/>
              </w:rPr>
              <w:t>92211</w:t>
            </w:r>
          </w:p>
        </w:tc>
        <w:tc>
          <w:tcPr>
            <w:tcW w:w="5386" w:type="dxa"/>
            <w:tcBorders>
              <w:top w:val="single" w:sz="4" w:space="0" w:color="000000"/>
              <w:left w:val="single" w:sz="4" w:space="0" w:color="000000"/>
              <w:bottom w:val="single" w:sz="4" w:space="0" w:color="000000"/>
              <w:right w:val="single" w:sz="4" w:space="0" w:color="000000"/>
            </w:tcBorders>
            <w:shd w:val="clear" w:color="auto" w:fill="auto"/>
            <w:hideMark/>
          </w:tcPr>
          <w:p w:rsidR="00801CD5" w:rsidRPr="002D224F" w:rsidRDefault="00801CD5" w:rsidP="00801CD5">
            <w:pPr>
              <w:jc w:val="both"/>
              <w:rPr>
                <w:rFonts w:asciiTheme="minorHAnsi" w:hAnsiTheme="minorHAnsi" w:cs="Arial"/>
              </w:rPr>
            </w:pPr>
            <w:r w:rsidRPr="002D224F">
              <w:rPr>
                <w:rFonts w:asciiTheme="minorHAnsi" w:hAnsiTheme="minorHAnsi" w:cs="Arial"/>
              </w:rPr>
              <w:t>Višak prihoda poslovanja iz prethodne godine</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801CD5" w:rsidRPr="002D224F" w:rsidRDefault="00801CD5" w:rsidP="00801CD5">
            <w:pPr>
              <w:jc w:val="both"/>
              <w:rPr>
                <w:rFonts w:asciiTheme="minorHAnsi" w:hAnsiTheme="minorHAnsi" w:cs="Arial"/>
              </w:rPr>
            </w:pPr>
            <w:r w:rsidRPr="002D224F">
              <w:rPr>
                <w:rFonts w:asciiTheme="minorHAnsi" w:hAnsiTheme="minorHAnsi" w:cs="Arial"/>
              </w:rPr>
              <w:t>5.482.015,75</w:t>
            </w:r>
          </w:p>
        </w:tc>
      </w:tr>
      <w:tr w:rsidR="00801CD5" w:rsidTr="00B84BE7">
        <w:trPr>
          <w:trHeight w:val="416"/>
        </w:trPr>
        <w:tc>
          <w:tcPr>
            <w:tcW w:w="1305" w:type="dxa"/>
            <w:tcBorders>
              <w:top w:val="single" w:sz="4" w:space="0" w:color="000000"/>
              <w:left w:val="single" w:sz="4" w:space="0" w:color="000000"/>
              <w:bottom w:val="single" w:sz="4" w:space="0" w:color="000000"/>
              <w:right w:val="single" w:sz="4" w:space="0" w:color="000000"/>
            </w:tcBorders>
            <w:shd w:val="clear" w:color="auto" w:fill="auto"/>
            <w:hideMark/>
          </w:tcPr>
          <w:p w:rsidR="00801CD5" w:rsidRPr="002D224F" w:rsidRDefault="00801CD5" w:rsidP="00801CD5">
            <w:pPr>
              <w:jc w:val="both"/>
              <w:rPr>
                <w:rFonts w:asciiTheme="minorHAnsi" w:hAnsiTheme="minorHAnsi" w:cs="Arial"/>
              </w:rPr>
            </w:pPr>
            <w:r w:rsidRPr="002D224F">
              <w:rPr>
                <w:rFonts w:asciiTheme="minorHAnsi" w:hAnsiTheme="minorHAnsi" w:cs="Arial"/>
              </w:rPr>
              <w:t>92221</w:t>
            </w:r>
          </w:p>
        </w:tc>
        <w:tc>
          <w:tcPr>
            <w:tcW w:w="5386" w:type="dxa"/>
            <w:tcBorders>
              <w:top w:val="single" w:sz="4" w:space="0" w:color="000000"/>
              <w:left w:val="single" w:sz="4" w:space="0" w:color="000000"/>
              <w:bottom w:val="single" w:sz="4" w:space="0" w:color="000000"/>
              <w:right w:val="single" w:sz="4" w:space="0" w:color="000000"/>
            </w:tcBorders>
            <w:shd w:val="clear" w:color="auto" w:fill="auto"/>
            <w:hideMark/>
          </w:tcPr>
          <w:p w:rsidR="00801CD5" w:rsidRPr="002D224F" w:rsidRDefault="00801CD5" w:rsidP="00801CD5">
            <w:pPr>
              <w:jc w:val="both"/>
              <w:rPr>
                <w:rFonts w:asciiTheme="minorHAnsi" w:hAnsiTheme="minorHAnsi" w:cs="Arial"/>
              </w:rPr>
            </w:pPr>
            <w:r w:rsidRPr="002D224F">
              <w:rPr>
                <w:rFonts w:asciiTheme="minorHAnsi" w:hAnsiTheme="minorHAnsi" w:cs="Arial"/>
              </w:rPr>
              <w:t>Manjak prihoda poslovanja tekuće godine</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801CD5" w:rsidRPr="002D224F" w:rsidRDefault="00801CD5" w:rsidP="00801CD5">
            <w:pPr>
              <w:jc w:val="both"/>
              <w:rPr>
                <w:rFonts w:asciiTheme="minorHAnsi" w:hAnsiTheme="minorHAnsi" w:cs="Arial"/>
              </w:rPr>
            </w:pPr>
            <w:r w:rsidRPr="002D224F">
              <w:rPr>
                <w:rFonts w:asciiTheme="minorHAnsi" w:hAnsiTheme="minorHAnsi" w:cs="Arial"/>
              </w:rPr>
              <w:t>-6.846.257,39</w:t>
            </w:r>
          </w:p>
        </w:tc>
      </w:tr>
      <w:tr w:rsidR="00801CD5" w:rsidTr="00B84BE7">
        <w:trPr>
          <w:trHeight w:val="550"/>
        </w:trPr>
        <w:tc>
          <w:tcPr>
            <w:tcW w:w="1305" w:type="dxa"/>
            <w:tcBorders>
              <w:top w:val="single" w:sz="4" w:space="0" w:color="000000"/>
              <w:left w:val="single" w:sz="4" w:space="0" w:color="000000"/>
              <w:bottom w:val="single" w:sz="4" w:space="0" w:color="000000"/>
              <w:right w:val="single" w:sz="4" w:space="0" w:color="000000"/>
            </w:tcBorders>
            <w:shd w:val="clear" w:color="auto" w:fill="auto"/>
            <w:hideMark/>
          </w:tcPr>
          <w:p w:rsidR="00801CD5" w:rsidRPr="002D224F" w:rsidRDefault="00801CD5" w:rsidP="00801CD5">
            <w:pPr>
              <w:jc w:val="both"/>
              <w:rPr>
                <w:rFonts w:asciiTheme="minorHAnsi" w:hAnsiTheme="minorHAnsi" w:cs="Arial"/>
              </w:rPr>
            </w:pPr>
            <w:r w:rsidRPr="002D224F">
              <w:rPr>
                <w:rFonts w:asciiTheme="minorHAnsi" w:hAnsiTheme="minorHAnsi" w:cs="Arial"/>
              </w:rPr>
              <w:lastRenderedPageBreak/>
              <w:t>92213</w:t>
            </w:r>
          </w:p>
        </w:tc>
        <w:tc>
          <w:tcPr>
            <w:tcW w:w="5386" w:type="dxa"/>
            <w:tcBorders>
              <w:top w:val="single" w:sz="4" w:space="0" w:color="000000"/>
              <w:left w:val="single" w:sz="4" w:space="0" w:color="000000"/>
              <w:bottom w:val="single" w:sz="4" w:space="0" w:color="000000"/>
              <w:right w:val="single" w:sz="4" w:space="0" w:color="000000"/>
            </w:tcBorders>
            <w:shd w:val="clear" w:color="auto" w:fill="auto"/>
            <w:hideMark/>
          </w:tcPr>
          <w:p w:rsidR="00801CD5" w:rsidRPr="002D224F" w:rsidRDefault="00801CD5" w:rsidP="00801CD5">
            <w:pPr>
              <w:jc w:val="both"/>
              <w:rPr>
                <w:rFonts w:asciiTheme="minorHAnsi" w:hAnsiTheme="minorHAnsi" w:cs="Arial"/>
              </w:rPr>
            </w:pPr>
            <w:r w:rsidRPr="002D224F">
              <w:rPr>
                <w:rFonts w:asciiTheme="minorHAnsi" w:hAnsiTheme="minorHAnsi" w:cs="Arial"/>
              </w:rPr>
              <w:t>Višak primitaka od financijske imovine</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801CD5" w:rsidRPr="002D224F" w:rsidRDefault="00801CD5" w:rsidP="00801CD5">
            <w:pPr>
              <w:jc w:val="both"/>
              <w:rPr>
                <w:rFonts w:asciiTheme="minorHAnsi" w:hAnsiTheme="minorHAnsi" w:cs="Arial"/>
              </w:rPr>
            </w:pPr>
            <w:r w:rsidRPr="002D224F">
              <w:rPr>
                <w:rFonts w:asciiTheme="minorHAnsi" w:hAnsiTheme="minorHAnsi" w:cs="Arial"/>
              </w:rPr>
              <w:t>5.225.000,00</w:t>
            </w:r>
          </w:p>
        </w:tc>
      </w:tr>
      <w:tr w:rsidR="00801CD5" w:rsidTr="00B84BE7">
        <w:trPr>
          <w:trHeight w:val="466"/>
        </w:trPr>
        <w:tc>
          <w:tcPr>
            <w:tcW w:w="1305" w:type="dxa"/>
            <w:tcBorders>
              <w:top w:val="single" w:sz="4" w:space="0" w:color="000000"/>
              <w:left w:val="single" w:sz="4" w:space="0" w:color="000000"/>
              <w:bottom w:val="single" w:sz="4" w:space="0" w:color="000000"/>
              <w:right w:val="single" w:sz="4" w:space="0" w:color="000000"/>
            </w:tcBorders>
            <w:shd w:val="clear" w:color="auto" w:fill="auto"/>
            <w:hideMark/>
          </w:tcPr>
          <w:p w:rsidR="00801CD5" w:rsidRPr="002D224F" w:rsidRDefault="00801CD5" w:rsidP="00801CD5">
            <w:pPr>
              <w:jc w:val="both"/>
              <w:rPr>
                <w:rFonts w:asciiTheme="minorHAnsi" w:hAnsiTheme="minorHAnsi" w:cs="Arial"/>
              </w:rPr>
            </w:pPr>
            <w:r w:rsidRPr="002D224F">
              <w:rPr>
                <w:rFonts w:asciiTheme="minorHAnsi" w:hAnsiTheme="minorHAnsi" w:cs="Arial"/>
              </w:rPr>
              <w:t>92223</w:t>
            </w:r>
          </w:p>
        </w:tc>
        <w:tc>
          <w:tcPr>
            <w:tcW w:w="5386" w:type="dxa"/>
            <w:tcBorders>
              <w:top w:val="single" w:sz="4" w:space="0" w:color="000000"/>
              <w:left w:val="single" w:sz="4" w:space="0" w:color="000000"/>
              <w:bottom w:val="single" w:sz="4" w:space="0" w:color="000000"/>
              <w:right w:val="single" w:sz="4" w:space="0" w:color="000000"/>
            </w:tcBorders>
            <w:shd w:val="clear" w:color="auto" w:fill="auto"/>
            <w:hideMark/>
          </w:tcPr>
          <w:p w:rsidR="00801CD5" w:rsidRPr="002D224F" w:rsidRDefault="00801CD5" w:rsidP="00801CD5">
            <w:pPr>
              <w:jc w:val="both"/>
              <w:rPr>
                <w:rFonts w:asciiTheme="minorHAnsi" w:hAnsiTheme="minorHAnsi" w:cs="Arial"/>
              </w:rPr>
            </w:pPr>
            <w:r w:rsidRPr="002D224F">
              <w:rPr>
                <w:rFonts w:asciiTheme="minorHAnsi" w:hAnsiTheme="minorHAnsi" w:cs="Arial"/>
              </w:rPr>
              <w:t>Manjak prihoda od financijske imovine tekuće godine</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801CD5" w:rsidRPr="002D224F" w:rsidRDefault="00801CD5" w:rsidP="00801CD5">
            <w:pPr>
              <w:jc w:val="both"/>
              <w:rPr>
                <w:rFonts w:asciiTheme="minorHAnsi" w:hAnsiTheme="minorHAnsi" w:cs="Arial"/>
              </w:rPr>
            </w:pPr>
            <w:r w:rsidRPr="002D224F">
              <w:rPr>
                <w:rFonts w:asciiTheme="minorHAnsi" w:hAnsiTheme="minorHAnsi" w:cs="Arial"/>
              </w:rPr>
              <w:t>0,00</w:t>
            </w:r>
          </w:p>
        </w:tc>
      </w:tr>
      <w:tr w:rsidR="00801CD5" w:rsidTr="00B84BE7">
        <w:trPr>
          <w:trHeight w:val="225"/>
        </w:trPr>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801CD5" w:rsidRPr="002D224F" w:rsidRDefault="00801CD5" w:rsidP="00801CD5">
            <w:pPr>
              <w:jc w:val="both"/>
              <w:rPr>
                <w:rFonts w:asciiTheme="minorHAnsi" w:hAnsiTheme="minorHAnsi" w:cs="Arial"/>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hideMark/>
          </w:tcPr>
          <w:p w:rsidR="00801CD5" w:rsidRPr="002D224F" w:rsidRDefault="00801CD5" w:rsidP="00801CD5">
            <w:pPr>
              <w:jc w:val="both"/>
              <w:rPr>
                <w:rFonts w:asciiTheme="minorHAnsi" w:hAnsiTheme="minorHAnsi" w:cs="Arial"/>
              </w:rPr>
            </w:pPr>
            <w:r w:rsidRPr="002D224F">
              <w:rPr>
                <w:rFonts w:asciiTheme="minorHAnsi" w:hAnsiTheme="minorHAnsi" w:cs="Arial"/>
              </w:rPr>
              <w:t>Višak prihoda i primitaka za prijenos u slijedeće razdoblje</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801CD5" w:rsidRPr="002D224F" w:rsidRDefault="00801CD5" w:rsidP="00801CD5">
            <w:pPr>
              <w:jc w:val="both"/>
              <w:rPr>
                <w:rFonts w:asciiTheme="minorHAnsi" w:hAnsiTheme="minorHAnsi" w:cs="Arial"/>
              </w:rPr>
            </w:pPr>
            <w:r w:rsidRPr="002D224F">
              <w:rPr>
                <w:rFonts w:asciiTheme="minorHAnsi" w:hAnsiTheme="minorHAnsi" w:cs="Arial"/>
              </w:rPr>
              <w:t>3.860.758,36</w:t>
            </w:r>
          </w:p>
        </w:tc>
      </w:tr>
    </w:tbl>
    <w:p w:rsidR="00801CD5" w:rsidRDefault="00801CD5" w:rsidP="00801CD5">
      <w:pPr>
        <w:rPr>
          <w:rFonts w:asciiTheme="minorHAnsi" w:hAnsiTheme="minorHAnsi" w:cs="Arial"/>
        </w:rPr>
      </w:pPr>
    </w:p>
    <w:p w:rsidR="00801CD5" w:rsidRDefault="00801CD5" w:rsidP="00801CD5">
      <w:pPr>
        <w:jc w:val="both"/>
        <w:rPr>
          <w:rFonts w:ascii="Calibri" w:hAnsi="Calibri" w:cs="Arial"/>
        </w:rPr>
      </w:pPr>
    </w:p>
    <w:p w:rsidR="00801CD5" w:rsidRPr="002D224F" w:rsidRDefault="00801CD5" w:rsidP="00801CD5">
      <w:pPr>
        <w:jc w:val="both"/>
        <w:rPr>
          <w:rFonts w:asciiTheme="minorHAnsi" w:hAnsiTheme="minorHAnsi" w:cs="Arial"/>
        </w:rPr>
      </w:pPr>
      <w:r w:rsidRPr="002D224F">
        <w:rPr>
          <w:rFonts w:asciiTheme="minorHAnsi" w:hAnsiTheme="minorHAnsi" w:cs="Arial"/>
        </w:rPr>
        <w:t xml:space="preserve">Viškom prihoda poslovanja iz prethodne godine u iznosu od 5.482.015,75 kuna na računu 92211 – Višak prihoda i viškom primitaka od   financijske imovine u iznosu 5.225.000,00 kuna na računu 92213 pokriva se  manjak  prihoda poslovanja u tekućoj godini u iznosu od 6.846.257,39 kuna.  </w:t>
      </w:r>
    </w:p>
    <w:p w:rsidR="00801CD5" w:rsidRPr="002D224F" w:rsidRDefault="00801CD5" w:rsidP="00801CD5">
      <w:pPr>
        <w:jc w:val="both"/>
        <w:rPr>
          <w:rFonts w:asciiTheme="minorHAnsi" w:hAnsiTheme="minorHAnsi" w:cs="Arial"/>
        </w:rPr>
      </w:pPr>
      <w:r w:rsidRPr="002D224F">
        <w:rPr>
          <w:rFonts w:asciiTheme="minorHAnsi" w:hAnsiTheme="minorHAnsi" w:cs="Arial"/>
        </w:rPr>
        <w:t>Na računu 92211 – Višak prihoda poslovanja ostaje višak prihoda i primitaka u iznosu od 3.860.758,36 kuna za prijenos u sljedeće razdoblje.</w:t>
      </w:r>
    </w:p>
    <w:p w:rsidR="00801CD5" w:rsidRPr="002D224F" w:rsidRDefault="00801CD5" w:rsidP="000B7D73">
      <w:pPr>
        <w:jc w:val="both"/>
        <w:rPr>
          <w:rFonts w:asciiTheme="minorHAnsi" w:hAnsiTheme="minorHAnsi" w:cs="Arial"/>
          <w:highlight w:val="yellow"/>
        </w:rPr>
      </w:pPr>
    </w:p>
    <w:p w:rsidR="000B7D73" w:rsidRPr="007E3741" w:rsidRDefault="000B7D73" w:rsidP="000B7D73">
      <w:pPr>
        <w:widowControl w:val="0"/>
        <w:jc w:val="both"/>
        <w:rPr>
          <w:rFonts w:asciiTheme="minorHAnsi" w:hAnsiTheme="minorHAnsi" w:cs="Arial"/>
          <w:b/>
          <w:sz w:val="28"/>
          <w:szCs w:val="28"/>
          <w:highlight w:val="yellow"/>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DF05B4" w:rsidRDefault="00DF05B4" w:rsidP="000B7D73">
      <w:pPr>
        <w:widowControl w:val="0"/>
        <w:jc w:val="both"/>
        <w:rPr>
          <w:rFonts w:asciiTheme="minorHAnsi" w:hAnsiTheme="minorHAnsi" w:cs="Arial"/>
          <w:b/>
          <w:sz w:val="28"/>
          <w:szCs w:val="28"/>
        </w:rPr>
      </w:pPr>
    </w:p>
    <w:p w:rsidR="000B7D73" w:rsidRPr="00A12F59" w:rsidRDefault="000B7D73" w:rsidP="000B7D73">
      <w:pPr>
        <w:widowControl w:val="0"/>
        <w:jc w:val="both"/>
        <w:rPr>
          <w:rFonts w:asciiTheme="minorHAnsi" w:hAnsiTheme="minorHAnsi" w:cs="Arial"/>
          <w:b/>
          <w:sz w:val="28"/>
          <w:szCs w:val="28"/>
        </w:rPr>
      </w:pPr>
      <w:r w:rsidRPr="00A12F59">
        <w:rPr>
          <w:rFonts w:asciiTheme="minorHAnsi" w:hAnsiTheme="minorHAnsi" w:cs="Arial"/>
          <w:b/>
          <w:sz w:val="28"/>
          <w:szCs w:val="28"/>
        </w:rPr>
        <w:lastRenderedPageBreak/>
        <w:t>ZAKLJUČAK</w:t>
      </w:r>
    </w:p>
    <w:p w:rsidR="004F6A6B" w:rsidRDefault="004F6A6B" w:rsidP="00A34479">
      <w:pPr>
        <w:ind w:firstLine="708"/>
        <w:jc w:val="both"/>
        <w:rPr>
          <w:rFonts w:asciiTheme="minorHAnsi" w:hAnsiTheme="minorHAnsi" w:cs="Arial"/>
          <w:b/>
          <w:sz w:val="28"/>
          <w:szCs w:val="28"/>
        </w:rPr>
      </w:pPr>
    </w:p>
    <w:p w:rsidR="00A34479" w:rsidRPr="00A12F59" w:rsidRDefault="000B7D73" w:rsidP="00A34479">
      <w:pPr>
        <w:ind w:firstLine="708"/>
        <w:jc w:val="both"/>
        <w:rPr>
          <w:rFonts w:ascii="Calibri" w:hAnsi="Calibri" w:cs="Arial"/>
        </w:rPr>
      </w:pPr>
      <w:r w:rsidRPr="00A12F59">
        <w:rPr>
          <w:rFonts w:asciiTheme="minorHAnsi" w:hAnsiTheme="minorHAnsi" w:cs="Arial"/>
        </w:rPr>
        <w:t>Godišnji izvještaj izvršenja Proračuna Grada Buzeta za 20</w:t>
      </w:r>
      <w:r w:rsidR="00A34479" w:rsidRPr="00A12F59">
        <w:rPr>
          <w:rFonts w:asciiTheme="minorHAnsi" w:hAnsiTheme="minorHAnsi" w:cs="Arial"/>
        </w:rPr>
        <w:t>20</w:t>
      </w:r>
      <w:r w:rsidRPr="00A12F59">
        <w:rPr>
          <w:rFonts w:asciiTheme="minorHAnsi" w:hAnsiTheme="minorHAnsi" w:cs="Arial"/>
        </w:rPr>
        <w:t xml:space="preserve">. godinu ukazuje na ukupno raspoložive proračunske prihode u visini od </w:t>
      </w:r>
      <w:r w:rsidR="00A34479" w:rsidRPr="00A12F59">
        <w:rPr>
          <w:rFonts w:asciiTheme="minorHAnsi" w:hAnsiTheme="minorHAnsi" w:cs="Arial"/>
        </w:rPr>
        <w:t>50.694.400,03</w:t>
      </w:r>
      <w:r w:rsidRPr="00A12F59">
        <w:rPr>
          <w:rFonts w:asciiTheme="minorHAnsi" w:hAnsiTheme="minorHAnsi" w:cs="Arial"/>
        </w:rPr>
        <w:t xml:space="preserve"> kune što je za </w:t>
      </w:r>
      <w:r w:rsidR="00A34479" w:rsidRPr="00A12F59">
        <w:rPr>
          <w:rFonts w:asciiTheme="minorHAnsi" w:hAnsiTheme="minorHAnsi" w:cs="Arial"/>
        </w:rPr>
        <w:t xml:space="preserve">4,9 </w:t>
      </w:r>
      <w:r w:rsidRPr="00A12F59">
        <w:rPr>
          <w:rFonts w:asciiTheme="minorHAnsi" w:hAnsiTheme="minorHAnsi" w:cs="Arial"/>
        </w:rPr>
        <w:t xml:space="preserve">% manje od plana. Izvršeni su rashodi i izdaci po razdjelima, odnosno programima u iznosu od </w:t>
      </w:r>
      <w:r w:rsidR="00A34479" w:rsidRPr="00A12F59">
        <w:rPr>
          <w:rFonts w:asciiTheme="minorHAnsi" w:hAnsiTheme="minorHAnsi" w:cs="Arial"/>
        </w:rPr>
        <w:t>46.833.641,67</w:t>
      </w:r>
      <w:r w:rsidRPr="00A12F59">
        <w:rPr>
          <w:rFonts w:asciiTheme="minorHAnsi" w:hAnsiTheme="minorHAnsi" w:cs="Arial"/>
        </w:rPr>
        <w:t xml:space="preserve"> kune ili </w:t>
      </w:r>
      <w:r w:rsidR="00A34479" w:rsidRPr="00A12F59">
        <w:rPr>
          <w:rFonts w:asciiTheme="minorHAnsi" w:hAnsiTheme="minorHAnsi" w:cs="Arial"/>
        </w:rPr>
        <w:t>12,14</w:t>
      </w:r>
      <w:r w:rsidRPr="00A12F59">
        <w:rPr>
          <w:rFonts w:asciiTheme="minorHAnsi" w:hAnsiTheme="minorHAnsi" w:cs="Arial"/>
        </w:rPr>
        <w:t xml:space="preserve"> % manje od plana. </w:t>
      </w:r>
      <w:r w:rsidRPr="00A12F59">
        <w:rPr>
          <w:rFonts w:ascii="Calibri" w:hAnsi="Calibri" w:cs="Arial"/>
        </w:rPr>
        <w:t xml:space="preserve">Na kraju godine utvrđen je višak prihoda u iznosu od </w:t>
      </w:r>
      <w:r w:rsidR="00A34479" w:rsidRPr="00A12F59">
        <w:rPr>
          <w:rFonts w:ascii="Calibri" w:hAnsi="Calibri" w:cs="Arial"/>
        </w:rPr>
        <w:t xml:space="preserve">3.860.758,36 kuna, a koji se sastoji od viška prihoda Grada Buzeta, 11 Mjesnih odbora i 4 proračunska korisnika (Javna vatrogasna postrojba, Dječji vrtić ''Grdelin'' Buzet, Pučko otvoreno učilište ''Augustin Vivoda'' i Dom za starije osobe Buzet). </w:t>
      </w:r>
    </w:p>
    <w:p w:rsidR="000B7D73" w:rsidRPr="00A12F59" w:rsidRDefault="000B7D73" w:rsidP="000B7D73">
      <w:pPr>
        <w:pStyle w:val="Tijeloteksta"/>
        <w:widowControl w:val="0"/>
        <w:spacing w:after="0"/>
        <w:jc w:val="both"/>
        <w:rPr>
          <w:rFonts w:asciiTheme="minorHAnsi" w:hAnsiTheme="minorHAnsi" w:cs="Arial"/>
        </w:rPr>
      </w:pPr>
    </w:p>
    <w:p w:rsidR="005D216E" w:rsidRDefault="000B7D73" w:rsidP="005D216E">
      <w:pPr>
        <w:pStyle w:val="Tijeloteksta"/>
        <w:widowControl w:val="0"/>
        <w:spacing w:after="0"/>
        <w:ind w:firstLine="708"/>
        <w:jc w:val="both"/>
        <w:rPr>
          <w:rFonts w:asciiTheme="minorHAnsi" w:hAnsiTheme="minorHAnsi" w:cs="Arial"/>
        </w:rPr>
      </w:pPr>
      <w:r w:rsidRPr="00A12F59">
        <w:rPr>
          <w:rFonts w:asciiTheme="minorHAnsi" w:hAnsiTheme="minorHAnsi" w:cs="Arial"/>
        </w:rPr>
        <w:t>U Godišnjem izvješću o izvršenju Proračuna Grada Buzeta u 20</w:t>
      </w:r>
      <w:r w:rsidR="00A34479" w:rsidRPr="00A12F59">
        <w:rPr>
          <w:rFonts w:asciiTheme="minorHAnsi" w:hAnsiTheme="minorHAnsi" w:cs="Arial"/>
        </w:rPr>
        <w:t>20</w:t>
      </w:r>
      <w:r w:rsidRPr="00A12F59">
        <w:rPr>
          <w:rFonts w:asciiTheme="minorHAnsi" w:hAnsiTheme="minorHAnsi" w:cs="Arial"/>
        </w:rPr>
        <w:t xml:space="preserve">. godini prikazani su svi rashodi proračunskih korisnika (Javne vatrogasne postrojbe, Dječjeg vrtića, Pučkog otvorenog učilišta i Doma za starije i nemoćne osobe) u dijelu koji su financirani iz gradskog proračuna, te prihodi koje su ostvarili obavljanjem osnovne i ostale djelatnosti te donacijama, a novčano su se vodili na računu proračunskog korisnika. </w:t>
      </w:r>
      <w:r w:rsidR="005D216E">
        <w:rPr>
          <w:rFonts w:asciiTheme="minorHAnsi" w:hAnsiTheme="minorHAnsi" w:cs="Arial"/>
        </w:rPr>
        <w:t>Europski projekti financiraju se na način tzv. predfinanciranja tako da se nakon izvršenih rashoda traži refundacija sredstava iz Europske unije. Upravo iz tog razloga vode se u nenamjenskom dijelu proračuna, odnosno izvršavaju se iz vlastitih prihoda Grada Buzeta do povrata sredstava iz EU.</w:t>
      </w:r>
    </w:p>
    <w:p w:rsidR="000B7D73" w:rsidRPr="00A12F59" w:rsidRDefault="000B7D73" w:rsidP="000B7D73">
      <w:pPr>
        <w:pStyle w:val="Tijeloteksta"/>
        <w:widowControl w:val="0"/>
        <w:spacing w:after="0"/>
        <w:ind w:firstLine="708"/>
        <w:jc w:val="both"/>
        <w:rPr>
          <w:rFonts w:asciiTheme="minorHAnsi" w:hAnsiTheme="minorHAnsi" w:cs="Arial"/>
        </w:rPr>
      </w:pPr>
    </w:p>
    <w:p w:rsidR="000B7D73" w:rsidRPr="00A12F59" w:rsidRDefault="000B7D73" w:rsidP="000B7D73">
      <w:pPr>
        <w:pStyle w:val="Tijeloteksta"/>
        <w:widowControl w:val="0"/>
        <w:spacing w:after="0"/>
        <w:jc w:val="both"/>
        <w:rPr>
          <w:rFonts w:asciiTheme="minorHAnsi" w:hAnsiTheme="minorHAnsi" w:cs="Arial"/>
        </w:rPr>
      </w:pPr>
      <w:r w:rsidRPr="00A12F59">
        <w:rPr>
          <w:rFonts w:asciiTheme="minorHAnsi" w:hAnsiTheme="minorHAnsi" w:cs="Arial"/>
        </w:rPr>
        <w:tab/>
        <w:t>Proračun Grada Buzeta je održavao solventnost tijekom cijele godine, te je imao sposobnost urednog izvršavanja obveza. Sve obveze Proračuna Grada Buzeta bile su pravovremeno izvršavane prema vjerovnicima, bankama i zaposlenicima. Sve isplate izvršene su sukladno Odluci o izvršavanju Proračuna Grada Buzeta za 20</w:t>
      </w:r>
      <w:r w:rsidR="00A34479" w:rsidRPr="00A12F59">
        <w:rPr>
          <w:rFonts w:asciiTheme="minorHAnsi" w:hAnsiTheme="minorHAnsi" w:cs="Arial"/>
        </w:rPr>
        <w:t>20</w:t>
      </w:r>
      <w:r w:rsidRPr="00A12F59">
        <w:rPr>
          <w:rFonts w:asciiTheme="minorHAnsi" w:hAnsiTheme="minorHAnsi" w:cs="Arial"/>
        </w:rPr>
        <w:t xml:space="preserve">. godinu i evidentirane u poslovnim knjigama Grada Buzeta. Grad Buzet se </w:t>
      </w:r>
      <w:r w:rsidR="00A34479" w:rsidRPr="00A12F59">
        <w:rPr>
          <w:rFonts w:asciiTheme="minorHAnsi" w:hAnsiTheme="minorHAnsi" w:cs="Arial"/>
        </w:rPr>
        <w:t>tijekom 2020.</w:t>
      </w:r>
      <w:r w:rsidRPr="00A12F59">
        <w:rPr>
          <w:rFonts w:asciiTheme="minorHAnsi" w:hAnsiTheme="minorHAnsi" w:cs="Arial"/>
        </w:rPr>
        <w:t xml:space="preserve"> godine</w:t>
      </w:r>
      <w:r w:rsidR="00A34479" w:rsidRPr="00A12F59">
        <w:rPr>
          <w:rFonts w:asciiTheme="minorHAnsi" w:hAnsiTheme="minorHAnsi" w:cs="Arial"/>
        </w:rPr>
        <w:t xml:space="preserve"> dugoročno zadužio u iznosu 5.225.000,00 za rekonstrukciju i dogradnju zgrade Dječjeg vrtića Grdelin</w:t>
      </w:r>
      <w:r w:rsidR="00A12F59" w:rsidRPr="00A12F59">
        <w:rPr>
          <w:rFonts w:asciiTheme="minorHAnsi" w:hAnsiTheme="minorHAnsi" w:cs="Arial"/>
        </w:rPr>
        <w:t xml:space="preserve"> sa pristupnom prometnicom</w:t>
      </w:r>
      <w:r w:rsidRPr="00A12F59">
        <w:rPr>
          <w:rFonts w:asciiTheme="minorHAnsi" w:hAnsiTheme="minorHAnsi" w:cs="Arial"/>
        </w:rPr>
        <w:t>, a  kapitalne pomoći doznačene trgovačkim društvima iz Proračuna Grada Buzeta od 2000. godine pa do kraja 20</w:t>
      </w:r>
      <w:r w:rsidR="00A12F59" w:rsidRPr="00A12F59">
        <w:rPr>
          <w:rFonts w:asciiTheme="minorHAnsi" w:hAnsiTheme="minorHAnsi" w:cs="Arial"/>
        </w:rPr>
        <w:t>20</w:t>
      </w:r>
      <w:r w:rsidRPr="00A12F59">
        <w:rPr>
          <w:rFonts w:asciiTheme="minorHAnsi" w:hAnsiTheme="minorHAnsi" w:cs="Arial"/>
        </w:rPr>
        <w:t>. godine vode se u poslovnim knjigama (izvanbilančnoj evidenciji). Financijsko poslovanje Proračuna Grada Buzeta bilo je uspješno i stabilno uz redovno podmirenje svih dospjelih obveza.</w:t>
      </w:r>
    </w:p>
    <w:p w:rsidR="000B7D73" w:rsidRPr="00A12F59" w:rsidRDefault="000B7D73" w:rsidP="000B7D73">
      <w:pPr>
        <w:widowControl w:val="0"/>
        <w:jc w:val="both"/>
        <w:rPr>
          <w:rFonts w:asciiTheme="minorHAnsi" w:hAnsiTheme="minorHAnsi" w:cs="Arial"/>
        </w:rPr>
      </w:pPr>
    </w:p>
    <w:p w:rsidR="000B7D73" w:rsidRPr="00A12F59" w:rsidRDefault="000B7D73" w:rsidP="000B7D73">
      <w:pPr>
        <w:widowControl w:val="0"/>
        <w:jc w:val="both"/>
        <w:rPr>
          <w:rFonts w:asciiTheme="minorHAnsi" w:hAnsiTheme="minorHAnsi" w:cs="Arial"/>
        </w:rPr>
      </w:pPr>
      <w:r w:rsidRPr="00A12F59">
        <w:rPr>
          <w:rFonts w:asciiTheme="minorHAnsi" w:hAnsiTheme="minorHAnsi" w:cs="Arial"/>
        </w:rPr>
        <w:tab/>
      </w:r>
    </w:p>
    <w:p w:rsidR="000B7D73" w:rsidRPr="00A12F59" w:rsidRDefault="000B7D73" w:rsidP="000B7D73">
      <w:pPr>
        <w:widowControl w:val="0"/>
        <w:jc w:val="both"/>
        <w:rPr>
          <w:rFonts w:asciiTheme="minorHAnsi" w:hAnsiTheme="minorHAnsi" w:cs="Arial"/>
        </w:rPr>
      </w:pPr>
      <w:r w:rsidRPr="00A12F59">
        <w:rPr>
          <w:rFonts w:asciiTheme="minorHAnsi" w:hAnsiTheme="minorHAnsi" w:cs="Arial"/>
        </w:rPr>
        <w:t>Izvješće pripremili:</w:t>
      </w:r>
    </w:p>
    <w:p w:rsidR="000B7D73" w:rsidRPr="00A12F59" w:rsidRDefault="000B7D73" w:rsidP="000B7D73">
      <w:pPr>
        <w:widowControl w:val="0"/>
        <w:numPr>
          <w:ilvl w:val="0"/>
          <w:numId w:val="25"/>
        </w:numPr>
        <w:ind w:left="0" w:firstLine="0"/>
        <w:jc w:val="both"/>
        <w:rPr>
          <w:rFonts w:asciiTheme="minorHAnsi" w:hAnsiTheme="minorHAnsi" w:cs="Arial"/>
        </w:rPr>
      </w:pPr>
      <w:r w:rsidRPr="00A12F59">
        <w:rPr>
          <w:rFonts w:asciiTheme="minorHAnsi" w:hAnsiTheme="minorHAnsi" w:cs="Arial"/>
        </w:rPr>
        <w:t xml:space="preserve">Elena Grah Ciliga, pročelnica Upravnog odjela za opće poslove, društvene djelatnosti i razvojne projekte, </w:t>
      </w:r>
    </w:p>
    <w:p w:rsidR="000B7D73" w:rsidRPr="00A12F59" w:rsidRDefault="00A12F59" w:rsidP="000B7D73">
      <w:pPr>
        <w:widowControl w:val="0"/>
        <w:numPr>
          <w:ilvl w:val="0"/>
          <w:numId w:val="25"/>
        </w:numPr>
        <w:ind w:left="0" w:firstLine="0"/>
        <w:jc w:val="both"/>
        <w:rPr>
          <w:rFonts w:asciiTheme="minorHAnsi" w:hAnsiTheme="minorHAnsi" w:cs="Arial"/>
        </w:rPr>
      </w:pPr>
      <w:r w:rsidRPr="00A12F59">
        <w:rPr>
          <w:rFonts w:asciiTheme="minorHAnsi" w:hAnsiTheme="minorHAnsi" w:cs="Arial"/>
        </w:rPr>
        <w:t>Martina Zlatić</w:t>
      </w:r>
      <w:r w:rsidR="000B7D73" w:rsidRPr="00A12F59">
        <w:rPr>
          <w:rFonts w:asciiTheme="minorHAnsi" w:hAnsiTheme="minorHAnsi" w:cs="Arial"/>
        </w:rPr>
        <w:t>,</w:t>
      </w:r>
      <w:r w:rsidRPr="00A12F59">
        <w:rPr>
          <w:rFonts w:asciiTheme="minorHAnsi" w:hAnsiTheme="minorHAnsi" w:cs="Arial"/>
        </w:rPr>
        <w:t xml:space="preserve"> pročelnica</w:t>
      </w:r>
      <w:r w:rsidR="000B7D73" w:rsidRPr="00A12F59">
        <w:rPr>
          <w:rFonts w:asciiTheme="minorHAnsi" w:hAnsiTheme="minorHAnsi" w:cs="Arial"/>
        </w:rPr>
        <w:t xml:space="preserve"> Upravnog odjela za financije i gospodarstvo,</w:t>
      </w:r>
    </w:p>
    <w:p w:rsidR="000B7D73" w:rsidRPr="00A12F59" w:rsidRDefault="000B7D73" w:rsidP="000B7D73">
      <w:pPr>
        <w:widowControl w:val="0"/>
        <w:numPr>
          <w:ilvl w:val="0"/>
          <w:numId w:val="25"/>
        </w:numPr>
        <w:ind w:left="0" w:firstLine="0"/>
        <w:jc w:val="both"/>
        <w:rPr>
          <w:rFonts w:asciiTheme="minorHAnsi" w:hAnsiTheme="minorHAnsi" w:cs="Arial"/>
        </w:rPr>
      </w:pPr>
      <w:r w:rsidRPr="00A12F59">
        <w:rPr>
          <w:rFonts w:asciiTheme="minorHAnsi" w:hAnsiTheme="minorHAnsi" w:cs="Arial"/>
        </w:rPr>
        <w:t>Elvis Šterpin, pročelnik Upravnog odjela za gospodarenje prostorom.</w:t>
      </w:r>
    </w:p>
    <w:p w:rsidR="002D2EE1" w:rsidRPr="00A12F59" w:rsidRDefault="002D2EE1" w:rsidP="0034146C">
      <w:pPr>
        <w:pStyle w:val="Tijeloteksta"/>
        <w:widowControl w:val="0"/>
        <w:spacing w:after="0"/>
        <w:jc w:val="both"/>
        <w:rPr>
          <w:rFonts w:asciiTheme="minorHAnsi" w:hAnsiTheme="minorHAnsi"/>
          <w:sz w:val="22"/>
          <w:szCs w:val="22"/>
        </w:rPr>
      </w:pPr>
    </w:p>
    <w:p w:rsidR="002D2EE1" w:rsidRDefault="002D2EE1" w:rsidP="0034146C">
      <w:pPr>
        <w:pStyle w:val="Tijeloteksta"/>
        <w:widowControl w:val="0"/>
        <w:spacing w:after="0"/>
        <w:jc w:val="both"/>
        <w:rPr>
          <w:rFonts w:asciiTheme="minorHAnsi" w:hAnsiTheme="minorHAnsi"/>
          <w:sz w:val="22"/>
          <w:szCs w:val="22"/>
        </w:rPr>
      </w:pPr>
    </w:p>
    <w:p w:rsidR="0062440E" w:rsidRPr="00A12F59" w:rsidRDefault="0062440E" w:rsidP="0034146C">
      <w:pPr>
        <w:pStyle w:val="Tijeloteksta"/>
        <w:widowControl w:val="0"/>
        <w:spacing w:after="0"/>
        <w:jc w:val="both"/>
        <w:rPr>
          <w:rFonts w:asciiTheme="minorHAnsi" w:hAnsiTheme="minorHAnsi"/>
          <w:sz w:val="22"/>
          <w:szCs w:val="22"/>
        </w:rPr>
      </w:pPr>
    </w:p>
    <w:p w:rsidR="002D2EE1" w:rsidRPr="00A12F59" w:rsidRDefault="002D2EE1" w:rsidP="0034146C">
      <w:pPr>
        <w:pStyle w:val="Tijeloteksta"/>
        <w:widowControl w:val="0"/>
        <w:spacing w:after="0"/>
        <w:jc w:val="both"/>
        <w:rPr>
          <w:rFonts w:asciiTheme="minorHAnsi" w:hAnsiTheme="minorHAnsi"/>
          <w:sz w:val="22"/>
          <w:szCs w:val="22"/>
        </w:rPr>
      </w:pPr>
    </w:p>
    <w:p w:rsidR="003413E9" w:rsidRDefault="003413E9" w:rsidP="0034146C">
      <w:pPr>
        <w:pStyle w:val="Tijeloteksta"/>
        <w:widowControl w:val="0"/>
        <w:spacing w:after="0"/>
        <w:jc w:val="both"/>
        <w:rPr>
          <w:rFonts w:asciiTheme="minorHAnsi" w:hAnsiTheme="minorHAnsi"/>
          <w:sz w:val="22"/>
          <w:szCs w:val="22"/>
        </w:rPr>
      </w:pPr>
    </w:p>
    <w:p w:rsidR="00004039" w:rsidRDefault="00004039" w:rsidP="0034146C">
      <w:pPr>
        <w:pStyle w:val="Tijeloteksta"/>
        <w:widowControl w:val="0"/>
        <w:spacing w:after="0"/>
        <w:jc w:val="both"/>
        <w:rPr>
          <w:rFonts w:asciiTheme="minorHAnsi" w:hAnsiTheme="minorHAnsi"/>
          <w:sz w:val="22"/>
          <w:szCs w:val="22"/>
        </w:rPr>
        <w:sectPr w:rsidR="00004039" w:rsidSect="0097174B">
          <w:footerReference w:type="even" r:id="rId8"/>
          <w:footerReference w:type="default" r:id="rId9"/>
          <w:pgSz w:w="11906" w:h="16838"/>
          <w:pgMar w:top="1418" w:right="1418" w:bottom="1418" w:left="1418" w:header="709" w:footer="709" w:gutter="0"/>
          <w:cols w:space="708"/>
          <w:docGrid w:linePitch="360"/>
        </w:sectPr>
      </w:pPr>
    </w:p>
    <w:tbl>
      <w:tblPr>
        <w:tblpPr w:leftFromText="180" w:rightFromText="180" w:vertAnchor="text" w:horzAnchor="margin" w:tblpXSpec="center" w:tblpY="-1416"/>
        <w:tblW w:w="15304" w:type="dxa"/>
        <w:tblLook w:val="04A0" w:firstRow="1" w:lastRow="0" w:firstColumn="1" w:lastColumn="0" w:noHBand="0" w:noVBand="1"/>
      </w:tblPr>
      <w:tblGrid>
        <w:gridCol w:w="166"/>
        <w:gridCol w:w="741"/>
        <w:gridCol w:w="1129"/>
        <w:gridCol w:w="4516"/>
        <w:gridCol w:w="1628"/>
        <w:gridCol w:w="1759"/>
        <w:gridCol w:w="1759"/>
        <w:gridCol w:w="1835"/>
        <w:gridCol w:w="1771"/>
      </w:tblGrid>
      <w:tr w:rsidR="00004039" w:rsidTr="00DE727E">
        <w:trPr>
          <w:gridBefore w:val="1"/>
          <w:wBefore w:w="166" w:type="dxa"/>
          <w:trHeight w:val="1560"/>
        </w:trPr>
        <w:tc>
          <w:tcPr>
            <w:tcW w:w="6386" w:type="dxa"/>
            <w:gridSpan w:val="3"/>
            <w:tcBorders>
              <w:top w:val="nil"/>
              <w:left w:val="nil"/>
              <w:bottom w:val="nil"/>
              <w:right w:val="nil"/>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lastRenderedPageBreak/>
              <w:t>Prilog godišnjem obračunu za 2020.g.</w:t>
            </w:r>
          </w:p>
        </w:tc>
        <w:tc>
          <w:tcPr>
            <w:tcW w:w="1628" w:type="dxa"/>
            <w:tcBorders>
              <w:top w:val="nil"/>
              <w:left w:val="nil"/>
              <w:bottom w:val="nil"/>
              <w:right w:val="nil"/>
            </w:tcBorders>
            <w:shd w:val="clear" w:color="auto" w:fill="auto"/>
            <w:noWrap/>
            <w:vAlign w:val="bottom"/>
            <w:hideMark/>
          </w:tcPr>
          <w:p w:rsidR="00004039" w:rsidRDefault="00004039" w:rsidP="00004039">
            <w:pPr>
              <w:rPr>
                <w:rFonts w:ascii="Arial" w:hAnsi="Arial" w:cs="Arial"/>
                <w:sz w:val="20"/>
                <w:szCs w:val="20"/>
              </w:rPr>
            </w:pPr>
          </w:p>
        </w:tc>
        <w:tc>
          <w:tcPr>
            <w:tcW w:w="175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75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835"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771" w:type="dxa"/>
            <w:tcBorders>
              <w:top w:val="nil"/>
              <w:left w:val="nil"/>
              <w:bottom w:val="nil"/>
              <w:right w:val="nil"/>
            </w:tcBorders>
            <w:shd w:val="clear" w:color="auto" w:fill="auto"/>
            <w:noWrap/>
            <w:vAlign w:val="bottom"/>
            <w:hideMark/>
          </w:tcPr>
          <w:p w:rsidR="00004039" w:rsidRDefault="00004039" w:rsidP="00004039">
            <w:pPr>
              <w:rPr>
                <w:sz w:val="20"/>
                <w:szCs w:val="20"/>
              </w:rPr>
            </w:pPr>
          </w:p>
        </w:tc>
      </w:tr>
      <w:tr w:rsidR="00004039" w:rsidTr="00004039">
        <w:trPr>
          <w:trHeight w:val="300"/>
        </w:trPr>
        <w:tc>
          <w:tcPr>
            <w:tcW w:w="907" w:type="dxa"/>
            <w:gridSpan w:val="2"/>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12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4516" w:type="dxa"/>
            <w:tcBorders>
              <w:top w:val="nil"/>
              <w:left w:val="nil"/>
              <w:bottom w:val="nil"/>
              <w:right w:val="nil"/>
            </w:tcBorders>
            <w:shd w:val="clear" w:color="auto" w:fill="auto"/>
            <w:noWrap/>
            <w:vAlign w:val="bottom"/>
            <w:hideMark/>
          </w:tcPr>
          <w:p w:rsidR="00004039" w:rsidRDefault="00004039" w:rsidP="00004039">
            <w:pPr>
              <w:rPr>
                <w:rFonts w:ascii="Arial" w:hAnsi="Arial" w:cs="Arial"/>
                <w:b/>
                <w:bCs/>
                <w:sz w:val="20"/>
                <w:szCs w:val="20"/>
              </w:rPr>
            </w:pPr>
            <w:r>
              <w:rPr>
                <w:rFonts w:ascii="Arial" w:hAnsi="Arial" w:cs="Arial"/>
                <w:b/>
                <w:bCs/>
                <w:sz w:val="20"/>
                <w:szCs w:val="20"/>
              </w:rPr>
              <w:t>Tabela 1.: OBVEZE-GRAD BUZET</w:t>
            </w:r>
          </w:p>
        </w:tc>
        <w:tc>
          <w:tcPr>
            <w:tcW w:w="1628" w:type="dxa"/>
            <w:tcBorders>
              <w:top w:val="nil"/>
              <w:left w:val="nil"/>
              <w:bottom w:val="nil"/>
              <w:right w:val="nil"/>
            </w:tcBorders>
            <w:shd w:val="clear" w:color="auto" w:fill="auto"/>
            <w:noWrap/>
            <w:vAlign w:val="bottom"/>
            <w:hideMark/>
          </w:tcPr>
          <w:p w:rsidR="00004039" w:rsidRDefault="00004039" w:rsidP="00004039">
            <w:pPr>
              <w:rPr>
                <w:rFonts w:ascii="Arial" w:hAnsi="Arial" w:cs="Arial"/>
                <w:b/>
                <w:bCs/>
                <w:sz w:val="20"/>
                <w:szCs w:val="20"/>
              </w:rPr>
            </w:pPr>
          </w:p>
        </w:tc>
        <w:tc>
          <w:tcPr>
            <w:tcW w:w="175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75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835"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771" w:type="dxa"/>
            <w:tcBorders>
              <w:top w:val="nil"/>
              <w:left w:val="nil"/>
              <w:bottom w:val="nil"/>
              <w:right w:val="nil"/>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2020.GODINA</w:t>
            </w:r>
          </w:p>
          <w:p w:rsidR="00B60C18" w:rsidRDefault="00B60C18" w:rsidP="00004039">
            <w:pPr>
              <w:rPr>
                <w:rFonts w:ascii="Arial" w:hAnsi="Arial" w:cs="Arial"/>
                <w:sz w:val="20"/>
                <w:szCs w:val="20"/>
              </w:rPr>
            </w:pPr>
          </w:p>
        </w:tc>
      </w:tr>
      <w:tr w:rsidR="00004039" w:rsidTr="00004039">
        <w:trPr>
          <w:trHeight w:val="300"/>
        </w:trPr>
        <w:tc>
          <w:tcPr>
            <w:tcW w:w="907" w:type="dxa"/>
            <w:gridSpan w:val="2"/>
            <w:tcBorders>
              <w:top w:val="nil"/>
              <w:left w:val="nil"/>
              <w:bottom w:val="nil"/>
              <w:right w:val="nil"/>
            </w:tcBorders>
            <w:shd w:val="clear" w:color="auto" w:fill="auto"/>
            <w:noWrap/>
            <w:vAlign w:val="bottom"/>
            <w:hideMark/>
          </w:tcPr>
          <w:p w:rsidR="00004039" w:rsidRDefault="00004039" w:rsidP="00004039">
            <w:pPr>
              <w:rPr>
                <w:rFonts w:ascii="Arial" w:hAnsi="Arial" w:cs="Arial"/>
                <w:sz w:val="20"/>
                <w:szCs w:val="20"/>
              </w:rPr>
            </w:pPr>
          </w:p>
        </w:tc>
        <w:tc>
          <w:tcPr>
            <w:tcW w:w="112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4516" w:type="dxa"/>
            <w:tcBorders>
              <w:top w:val="nil"/>
              <w:left w:val="nil"/>
              <w:bottom w:val="nil"/>
              <w:right w:val="nil"/>
            </w:tcBorders>
            <w:shd w:val="clear" w:color="auto" w:fill="auto"/>
            <w:noWrap/>
            <w:vAlign w:val="bottom"/>
            <w:hideMark/>
          </w:tcPr>
          <w:p w:rsidR="00004039" w:rsidRDefault="00004039" w:rsidP="00004039">
            <w:pPr>
              <w:jc w:val="right"/>
              <w:rPr>
                <w:sz w:val="20"/>
                <w:szCs w:val="20"/>
              </w:rPr>
            </w:pPr>
          </w:p>
        </w:tc>
        <w:tc>
          <w:tcPr>
            <w:tcW w:w="1628"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75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75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835"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771" w:type="dxa"/>
            <w:tcBorders>
              <w:top w:val="nil"/>
              <w:left w:val="nil"/>
              <w:bottom w:val="nil"/>
              <w:right w:val="nil"/>
            </w:tcBorders>
            <w:shd w:val="clear" w:color="auto" w:fill="auto"/>
            <w:noWrap/>
            <w:vAlign w:val="bottom"/>
            <w:hideMark/>
          </w:tcPr>
          <w:p w:rsidR="00004039" w:rsidRDefault="00004039" w:rsidP="00004039">
            <w:pPr>
              <w:rPr>
                <w:sz w:val="20"/>
                <w:szCs w:val="20"/>
              </w:rPr>
            </w:pPr>
          </w:p>
        </w:tc>
      </w:tr>
      <w:tr w:rsidR="00004039" w:rsidTr="00004039">
        <w:trPr>
          <w:trHeight w:val="510"/>
        </w:trPr>
        <w:tc>
          <w:tcPr>
            <w:tcW w:w="90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04039" w:rsidRDefault="00004039" w:rsidP="00004039">
            <w:pPr>
              <w:jc w:val="center"/>
              <w:rPr>
                <w:rFonts w:ascii="Arial" w:hAnsi="Arial" w:cs="Arial"/>
                <w:b/>
                <w:bCs/>
                <w:sz w:val="20"/>
                <w:szCs w:val="20"/>
              </w:rPr>
            </w:pPr>
            <w:r>
              <w:rPr>
                <w:rFonts w:ascii="Arial" w:hAnsi="Arial" w:cs="Arial"/>
                <w:b/>
                <w:bCs/>
                <w:sz w:val="20"/>
                <w:szCs w:val="20"/>
              </w:rPr>
              <w:t>Redni broj</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rsidR="00004039" w:rsidRDefault="00004039" w:rsidP="00004039">
            <w:pPr>
              <w:jc w:val="center"/>
              <w:rPr>
                <w:rFonts w:ascii="Arial" w:hAnsi="Arial" w:cs="Arial"/>
                <w:b/>
                <w:bCs/>
                <w:sz w:val="20"/>
                <w:szCs w:val="20"/>
              </w:rPr>
            </w:pPr>
            <w:r>
              <w:rPr>
                <w:rFonts w:ascii="Arial" w:hAnsi="Arial" w:cs="Arial"/>
                <w:b/>
                <w:bCs/>
                <w:sz w:val="20"/>
                <w:szCs w:val="20"/>
              </w:rPr>
              <w:t>Konto</w:t>
            </w:r>
          </w:p>
        </w:tc>
        <w:tc>
          <w:tcPr>
            <w:tcW w:w="4516" w:type="dxa"/>
            <w:tcBorders>
              <w:top w:val="single" w:sz="4" w:space="0" w:color="auto"/>
              <w:left w:val="nil"/>
              <w:bottom w:val="single" w:sz="4" w:space="0" w:color="auto"/>
              <w:right w:val="single" w:sz="4" w:space="0" w:color="auto"/>
            </w:tcBorders>
            <w:shd w:val="clear" w:color="000000" w:fill="FFFFFF"/>
            <w:vAlign w:val="center"/>
            <w:hideMark/>
          </w:tcPr>
          <w:p w:rsidR="00004039" w:rsidRDefault="00004039" w:rsidP="00004039">
            <w:pPr>
              <w:jc w:val="center"/>
              <w:rPr>
                <w:rFonts w:ascii="Arial" w:hAnsi="Arial" w:cs="Arial"/>
                <w:b/>
                <w:bCs/>
                <w:sz w:val="20"/>
                <w:szCs w:val="20"/>
              </w:rPr>
            </w:pPr>
            <w:r>
              <w:rPr>
                <w:rFonts w:ascii="Arial" w:hAnsi="Arial" w:cs="Arial"/>
                <w:b/>
                <w:bCs/>
                <w:sz w:val="20"/>
                <w:szCs w:val="20"/>
              </w:rPr>
              <w:t>Opis</w:t>
            </w:r>
          </w:p>
        </w:tc>
        <w:tc>
          <w:tcPr>
            <w:tcW w:w="1628" w:type="dxa"/>
            <w:tcBorders>
              <w:top w:val="single" w:sz="4" w:space="0" w:color="auto"/>
              <w:left w:val="nil"/>
              <w:bottom w:val="single" w:sz="4" w:space="0" w:color="auto"/>
              <w:right w:val="single" w:sz="4" w:space="0" w:color="auto"/>
            </w:tcBorders>
            <w:shd w:val="clear" w:color="000000" w:fill="FFFFFF"/>
            <w:hideMark/>
          </w:tcPr>
          <w:p w:rsidR="00004039" w:rsidRDefault="00004039" w:rsidP="00004039">
            <w:pPr>
              <w:rPr>
                <w:rFonts w:ascii="Arial" w:hAnsi="Arial" w:cs="Arial"/>
                <w:b/>
                <w:bCs/>
                <w:sz w:val="20"/>
                <w:szCs w:val="20"/>
              </w:rPr>
            </w:pPr>
            <w:r>
              <w:rPr>
                <w:rFonts w:ascii="Arial" w:hAnsi="Arial" w:cs="Arial"/>
                <w:b/>
                <w:bCs/>
                <w:sz w:val="20"/>
                <w:szCs w:val="20"/>
              </w:rPr>
              <w:t>Obveze (stanje 1.1.)</w:t>
            </w:r>
          </w:p>
        </w:tc>
        <w:tc>
          <w:tcPr>
            <w:tcW w:w="1759" w:type="dxa"/>
            <w:tcBorders>
              <w:top w:val="single" w:sz="4" w:space="0" w:color="auto"/>
              <w:left w:val="nil"/>
              <w:bottom w:val="single" w:sz="4" w:space="0" w:color="auto"/>
              <w:right w:val="single" w:sz="4" w:space="0" w:color="auto"/>
            </w:tcBorders>
            <w:shd w:val="clear" w:color="000000" w:fill="FFFFFF"/>
            <w:hideMark/>
          </w:tcPr>
          <w:p w:rsidR="00004039" w:rsidRDefault="00004039" w:rsidP="00004039">
            <w:pPr>
              <w:rPr>
                <w:rFonts w:ascii="Arial" w:hAnsi="Arial" w:cs="Arial"/>
                <w:b/>
                <w:bCs/>
                <w:sz w:val="20"/>
                <w:szCs w:val="20"/>
              </w:rPr>
            </w:pPr>
            <w:r>
              <w:rPr>
                <w:rFonts w:ascii="Arial" w:hAnsi="Arial" w:cs="Arial"/>
                <w:b/>
                <w:bCs/>
                <w:sz w:val="20"/>
                <w:szCs w:val="20"/>
              </w:rPr>
              <w:t>Obveze u tek.god.</w:t>
            </w:r>
          </w:p>
        </w:tc>
        <w:tc>
          <w:tcPr>
            <w:tcW w:w="1759" w:type="dxa"/>
            <w:tcBorders>
              <w:top w:val="single" w:sz="4" w:space="0" w:color="auto"/>
              <w:left w:val="nil"/>
              <w:bottom w:val="single" w:sz="4" w:space="0" w:color="auto"/>
              <w:right w:val="single" w:sz="4" w:space="0" w:color="auto"/>
            </w:tcBorders>
            <w:shd w:val="clear" w:color="000000" w:fill="FFFFFF"/>
            <w:hideMark/>
          </w:tcPr>
          <w:p w:rsidR="00004039" w:rsidRDefault="00004039" w:rsidP="00004039">
            <w:pPr>
              <w:rPr>
                <w:rFonts w:ascii="Arial" w:hAnsi="Arial" w:cs="Arial"/>
                <w:b/>
                <w:bCs/>
                <w:sz w:val="20"/>
                <w:szCs w:val="20"/>
              </w:rPr>
            </w:pPr>
            <w:r>
              <w:rPr>
                <w:rFonts w:ascii="Arial" w:hAnsi="Arial" w:cs="Arial"/>
                <w:b/>
                <w:bCs/>
                <w:sz w:val="20"/>
                <w:szCs w:val="20"/>
              </w:rPr>
              <w:t>UKUPNO</w:t>
            </w:r>
          </w:p>
        </w:tc>
        <w:tc>
          <w:tcPr>
            <w:tcW w:w="1835" w:type="dxa"/>
            <w:tcBorders>
              <w:top w:val="single" w:sz="4" w:space="0" w:color="auto"/>
              <w:left w:val="nil"/>
              <w:bottom w:val="single" w:sz="4" w:space="0" w:color="auto"/>
              <w:right w:val="single" w:sz="4" w:space="0" w:color="auto"/>
            </w:tcBorders>
            <w:shd w:val="clear" w:color="000000" w:fill="FFFFFF"/>
            <w:hideMark/>
          </w:tcPr>
          <w:p w:rsidR="00004039" w:rsidRDefault="00004039" w:rsidP="00004039">
            <w:pPr>
              <w:rPr>
                <w:rFonts w:ascii="Arial" w:hAnsi="Arial" w:cs="Arial"/>
                <w:b/>
                <w:bCs/>
                <w:sz w:val="20"/>
                <w:szCs w:val="20"/>
              </w:rPr>
            </w:pPr>
            <w:r>
              <w:rPr>
                <w:rFonts w:ascii="Arial" w:hAnsi="Arial" w:cs="Arial"/>
                <w:b/>
                <w:bCs/>
                <w:sz w:val="20"/>
                <w:szCs w:val="20"/>
              </w:rPr>
              <w:t>Plaćeno u tek.god.</w:t>
            </w:r>
          </w:p>
        </w:tc>
        <w:tc>
          <w:tcPr>
            <w:tcW w:w="1771" w:type="dxa"/>
            <w:tcBorders>
              <w:top w:val="single" w:sz="4" w:space="0" w:color="auto"/>
              <w:left w:val="nil"/>
              <w:bottom w:val="single" w:sz="4" w:space="0" w:color="auto"/>
              <w:right w:val="single" w:sz="4" w:space="0" w:color="auto"/>
            </w:tcBorders>
            <w:shd w:val="clear" w:color="000000" w:fill="FFFFFF"/>
            <w:hideMark/>
          </w:tcPr>
          <w:p w:rsidR="00004039" w:rsidRDefault="00004039" w:rsidP="00004039">
            <w:pPr>
              <w:rPr>
                <w:rFonts w:ascii="Arial" w:hAnsi="Arial" w:cs="Arial"/>
                <w:b/>
                <w:bCs/>
                <w:sz w:val="20"/>
                <w:szCs w:val="20"/>
              </w:rPr>
            </w:pPr>
            <w:r>
              <w:rPr>
                <w:rFonts w:ascii="Arial" w:hAnsi="Arial" w:cs="Arial"/>
                <w:b/>
                <w:bCs/>
                <w:sz w:val="20"/>
                <w:szCs w:val="20"/>
              </w:rPr>
              <w:t>Obveze   (stanje 31.12.)</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231</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Obveze za zaposlene</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253.871,00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11.578.053,14</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11.831.924,14</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11.592.139,80</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239.784,34</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2.</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232110</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Obveze za službena putovanja</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10.861,10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10.861,10</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10.861,10</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004039">
        <w:trPr>
          <w:trHeight w:val="525"/>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3.</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23212</w:t>
            </w:r>
          </w:p>
        </w:tc>
        <w:tc>
          <w:tcPr>
            <w:tcW w:w="4516" w:type="dxa"/>
            <w:tcBorders>
              <w:top w:val="nil"/>
              <w:left w:val="nil"/>
              <w:bottom w:val="single" w:sz="4" w:space="0" w:color="auto"/>
              <w:right w:val="single" w:sz="4" w:space="0" w:color="auto"/>
            </w:tcBorders>
            <w:shd w:val="clear" w:color="000000" w:fill="FFFFFF"/>
            <w:vAlign w:val="bottom"/>
            <w:hideMark/>
          </w:tcPr>
          <w:p w:rsidR="00004039" w:rsidRDefault="00004039" w:rsidP="00004039">
            <w:pPr>
              <w:rPr>
                <w:rFonts w:ascii="Arial" w:hAnsi="Arial" w:cs="Arial"/>
                <w:sz w:val="20"/>
                <w:szCs w:val="20"/>
              </w:rPr>
            </w:pPr>
            <w:r>
              <w:rPr>
                <w:rFonts w:ascii="Arial" w:hAnsi="Arial" w:cs="Arial"/>
                <w:sz w:val="20"/>
                <w:szCs w:val="20"/>
              </w:rPr>
              <w:t>Naknade za prijevoz, za rad na terenu i odvojeni život</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10.429,00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468.863,25</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479.292,25</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469.504,45</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9.787,80</w:t>
            </w:r>
          </w:p>
        </w:tc>
      </w:tr>
      <w:tr w:rsidR="00004039" w:rsidTr="00004039">
        <w:trPr>
          <w:trHeight w:val="525"/>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4.</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232130</w:t>
            </w:r>
          </w:p>
        </w:tc>
        <w:tc>
          <w:tcPr>
            <w:tcW w:w="4516" w:type="dxa"/>
            <w:tcBorders>
              <w:top w:val="nil"/>
              <w:left w:val="nil"/>
              <w:bottom w:val="single" w:sz="4" w:space="0" w:color="auto"/>
              <w:right w:val="single" w:sz="4" w:space="0" w:color="auto"/>
            </w:tcBorders>
            <w:shd w:val="clear" w:color="000000" w:fill="FFFFFF"/>
            <w:vAlign w:val="bottom"/>
            <w:hideMark/>
          </w:tcPr>
          <w:p w:rsidR="00004039" w:rsidRDefault="00004039" w:rsidP="00004039">
            <w:pPr>
              <w:rPr>
                <w:rFonts w:ascii="Arial" w:hAnsi="Arial" w:cs="Arial"/>
                <w:sz w:val="20"/>
                <w:szCs w:val="20"/>
              </w:rPr>
            </w:pPr>
            <w:r>
              <w:rPr>
                <w:rFonts w:ascii="Arial" w:hAnsi="Arial" w:cs="Arial"/>
                <w:sz w:val="20"/>
                <w:szCs w:val="20"/>
              </w:rPr>
              <w:t>Obveze za stručno usavršavanje zaposlenika</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16.159,75</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16.159,75</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15.818,50</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341,25</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5.</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232140</w:t>
            </w:r>
          </w:p>
        </w:tc>
        <w:tc>
          <w:tcPr>
            <w:tcW w:w="4516" w:type="dxa"/>
            <w:tcBorders>
              <w:top w:val="nil"/>
              <w:left w:val="nil"/>
              <w:bottom w:val="single" w:sz="4" w:space="0" w:color="auto"/>
              <w:right w:val="single" w:sz="4" w:space="0" w:color="auto"/>
            </w:tcBorders>
            <w:shd w:val="clear" w:color="000000" w:fill="FFFFFF"/>
            <w:vAlign w:val="bottom"/>
            <w:hideMark/>
          </w:tcPr>
          <w:p w:rsidR="00004039" w:rsidRDefault="00004039" w:rsidP="00004039">
            <w:pPr>
              <w:rPr>
                <w:rFonts w:ascii="Arial" w:hAnsi="Arial" w:cs="Arial"/>
                <w:sz w:val="20"/>
                <w:szCs w:val="20"/>
              </w:rPr>
            </w:pPr>
            <w:r>
              <w:rPr>
                <w:rFonts w:ascii="Arial" w:hAnsi="Arial" w:cs="Arial"/>
                <w:sz w:val="20"/>
                <w:szCs w:val="20"/>
              </w:rPr>
              <w:t>Ostale naknade troškova zaposlenima</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21.492,00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21.492,00</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21.492,00</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6.</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232210</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Obveze za uredski materijal</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2.297,58</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175.685,97</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177.983,55</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174.357,61</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3.625,94</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7.</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232220</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Obveze za materijal i sirovine</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101.806,35</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101.806,35</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101.806,35</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004039">
        <w:trPr>
          <w:trHeight w:val="465"/>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8.</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232230</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Obveze za energiju</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110.160,68</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668.873,84</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779.034,52</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715.917,84</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63.116,68</w:t>
            </w:r>
          </w:p>
        </w:tc>
      </w:tr>
      <w:tr w:rsidR="00004039" w:rsidTr="00004039">
        <w:trPr>
          <w:trHeight w:val="57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9.</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232240</w:t>
            </w:r>
          </w:p>
        </w:tc>
        <w:tc>
          <w:tcPr>
            <w:tcW w:w="4516" w:type="dxa"/>
            <w:tcBorders>
              <w:top w:val="nil"/>
              <w:left w:val="nil"/>
              <w:bottom w:val="single" w:sz="4" w:space="0" w:color="auto"/>
              <w:right w:val="single" w:sz="4" w:space="0" w:color="auto"/>
            </w:tcBorders>
            <w:shd w:val="clear" w:color="000000" w:fill="FFFFFF"/>
            <w:vAlign w:val="bottom"/>
            <w:hideMark/>
          </w:tcPr>
          <w:p w:rsidR="00004039" w:rsidRDefault="00004039" w:rsidP="00004039">
            <w:pPr>
              <w:rPr>
                <w:rFonts w:ascii="Arial" w:hAnsi="Arial" w:cs="Arial"/>
                <w:sz w:val="20"/>
                <w:szCs w:val="20"/>
              </w:rPr>
            </w:pPr>
            <w:r>
              <w:rPr>
                <w:rFonts w:ascii="Arial" w:hAnsi="Arial" w:cs="Arial"/>
                <w:sz w:val="20"/>
                <w:szCs w:val="20"/>
              </w:rPr>
              <w:t>Obveze za materijal i dj.za tek.i inv.održ.</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104,09</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19.837,40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19.941,49</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19.941,49</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004039">
        <w:trPr>
          <w:trHeight w:val="525"/>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10.</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232250</w:t>
            </w:r>
          </w:p>
        </w:tc>
        <w:tc>
          <w:tcPr>
            <w:tcW w:w="4516" w:type="dxa"/>
            <w:tcBorders>
              <w:top w:val="nil"/>
              <w:left w:val="nil"/>
              <w:bottom w:val="single" w:sz="4" w:space="0" w:color="auto"/>
              <w:right w:val="single" w:sz="4" w:space="0" w:color="auto"/>
            </w:tcBorders>
            <w:shd w:val="clear" w:color="000000" w:fill="FFFFFF"/>
            <w:vAlign w:val="bottom"/>
            <w:hideMark/>
          </w:tcPr>
          <w:p w:rsidR="00004039" w:rsidRDefault="00004039" w:rsidP="00004039">
            <w:pPr>
              <w:rPr>
                <w:rFonts w:ascii="Arial" w:hAnsi="Arial" w:cs="Arial"/>
                <w:sz w:val="20"/>
                <w:szCs w:val="20"/>
              </w:rPr>
            </w:pPr>
            <w:r>
              <w:rPr>
                <w:rFonts w:ascii="Arial" w:hAnsi="Arial" w:cs="Arial"/>
                <w:sz w:val="20"/>
                <w:szCs w:val="20"/>
              </w:rPr>
              <w:t>Obveze za sitan inventar i auto gume</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2.242,83</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45.929,59</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48.172,42</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48.020,42</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152,00</w:t>
            </w:r>
          </w:p>
        </w:tc>
      </w:tr>
      <w:tr w:rsidR="00004039" w:rsidTr="00004039">
        <w:trPr>
          <w:trHeight w:val="525"/>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11.</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232270</w:t>
            </w:r>
          </w:p>
        </w:tc>
        <w:tc>
          <w:tcPr>
            <w:tcW w:w="4516" w:type="dxa"/>
            <w:tcBorders>
              <w:top w:val="nil"/>
              <w:left w:val="nil"/>
              <w:bottom w:val="single" w:sz="4" w:space="0" w:color="auto"/>
              <w:right w:val="single" w:sz="4" w:space="0" w:color="auto"/>
            </w:tcBorders>
            <w:shd w:val="clear" w:color="000000" w:fill="FFFFFF"/>
            <w:vAlign w:val="bottom"/>
            <w:hideMark/>
          </w:tcPr>
          <w:p w:rsidR="00004039" w:rsidRDefault="00004039" w:rsidP="00004039">
            <w:pPr>
              <w:rPr>
                <w:rFonts w:ascii="Arial" w:hAnsi="Arial" w:cs="Arial"/>
                <w:sz w:val="20"/>
                <w:szCs w:val="20"/>
              </w:rPr>
            </w:pPr>
            <w:r>
              <w:rPr>
                <w:rFonts w:ascii="Arial" w:hAnsi="Arial" w:cs="Arial"/>
                <w:sz w:val="20"/>
                <w:szCs w:val="20"/>
              </w:rPr>
              <w:t>Obveze za službenu i radnu odjeću i obuću</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888,00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13.881,53</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14.769,53</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14.769,53</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12.</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232310</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Obveze za usluge telefona i poštarine</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9.899,19</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156.929,20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166.828,39</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157.904,70</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8.923,69</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13.</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232320</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Obveze za usluge tek.i investic.održav.</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503.955,17</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3.839.033,51</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4.342.988,68</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3.987.440,63</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355.548,05</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14.</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232330</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Obveze za usluge promidžbe i informir.</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3.000,00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36.790,06</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39.790,06</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39.790,06</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15.</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232340</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Obveze za komunalne usluge</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28.616,92</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352.733,70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381.350,62</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363.417,02</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17.933,60</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16.</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232350</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Obveze za zakupnine i najamnine</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900,00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900,00</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900,00</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17.</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232370</w:t>
            </w:r>
          </w:p>
        </w:tc>
        <w:tc>
          <w:tcPr>
            <w:tcW w:w="4516" w:type="dxa"/>
            <w:tcBorders>
              <w:top w:val="nil"/>
              <w:left w:val="nil"/>
              <w:bottom w:val="single" w:sz="4" w:space="0" w:color="auto"/>
              <w:right w:val="single" w:sz="4" w:space="0" w:color="auto"/>
            </w:tcBorders>
            <w:shd w:val="clear" w:color="000000" w:fill="FFFFFF"/>
            <w:vAlign w:val="bottom"/>
            <w:hideMark/>
          </w:tcPr>
          <w:p w:rsidR="00004039" w:rsidRDefault="00004039" w:rsidP="00004039">
            <w:pPr>
              <w:rPr>
                <w:rFonts w:ascii="Arial" w:hAnsi="Arial" w:cs="Arial"/>
                <w:sz w:val="20"/>
                <w:szCs w:val="20"/>
              </w:rPr>
            </w:pPr>
            <w:r>
              <w:rPr>
                <w:rFonts w:ascii="Arial" w:hAnsi="Arial" w:cs="Arial"/>
                <w:sz w:val="20"/>
                <w:szCs w:val="20"/>
              </w:rPr>
              <w:t>Obveze za intelektualne i osobne usluge</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20.240,61</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109.170,11</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129.410,72</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129.410,72</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18.</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232380</w:t>
            </w:r>
          </w:p>
        </w:tc>
        <w:tc>
          <w:tcPr>
            <w:tcW w:w="4516" w:type="dxa"/>
            <w:tcBorders>
              <w:top w:val="nil"/>
              <w:left w:val="nil"/>
              <w:bottom w:val="single" w:sz="4" w:space="0" w:color="auto"/>
              <w:right w:val="single" w:sz="4" w:space="0" w:color="auto"/>
            </w:tcBorders>
            <w:shd w:val="clear" w:color="000000" w:fill="FFFFFF"/>
            <w:vAlign w:val="bottom"/>
            <w:hideMark/>
          </w:tcPr>
          <w:p w:rsidR="00004039" w:rsidRDefault="00004039" w:rsidP="00004039">
            <w:pPr>
              <w:rPr>
                <w:rFonts w:ascii="Arial" w:hAnsi="Arial" w:cs="Arial"/>
                <w:sz w:val="20"/>
                <w:szCs w:val="20"/>
              </w:rPr>
            </w:pPr>
            <w:r>
              <w:rPr>
                <w:rFonts w:ascii="Arial" w:hAnsi="Arial" w:cs="Arial"/>
                <w:sz w:val="20"/>
                <w:szCs w:val="20"/>
              </w:rPr>
              <w:t>Obveze za računalne usluge</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17.737,50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17.737,50</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17.737,50</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19.</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232390</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Ostale usluge</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63.453,51</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449.825,40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513.278,91</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484.232,03</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29.046,88</w:t>
            </w:r>
          </w:p>
        </w:tc>
      </w:tr>
      <w:tr w:rsidR="00004039" w:rsidTr="00004039">
        <w:trPr>
          <w:trHeight w:val="54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lastRenderedPageBreak/>
              <w:t>20.</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232410</w:t>
            </w:r>
          </w:p>
        </w:tc>
        <w:tc>
          <w:tcPr>
            <w:tcW w:w="4516" w:type="dxa"/>
            <w:tcBorders>
              <w:top w:val="nil"/>
              <w:left w:val="nil"/>
              <w:bottom w:val="single" w:sz="4" w:space="0" w:color="auto"/>
              <w:right w:val="single" w:sz="4" w:space="0" w:color="auto"/>
            </w:tcBorders>
            <w:shd w:val="clear" w:color="000000" w:fill="FFFFFF"/>
            <w:vAlign w:val="bottom"/>
            <w:hideMark/>
          </w:tcPr>
          <w:p w:rsidR="00004039" w:rsidRDefault="00004039" w:rsidP="00004039">
            <w:pPr>
              <w:rPr>
                <w:rFonts w:ascii="Arial" w:hAnsi="Arial" w:cs="Arial"/>
                <w:sz w:val="20"/>
                <w:szCs w:val="20"/>
              </w:rPr>
            </w:pPr>
            <w:r>
              <w:rPr>
                <w:rFonts w:ascii="Arial" w:hAnsi="Arial" w:cs="Arial"/>
                <w:sz w:val="20"/>
                <w:szCs w:val="20"/>
              </w:rPr>
              <w:t>Obaveze za naknade troškova osobama izvan radnog odnosa</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300,00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300,00</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300,00</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21.</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23291</w:t>
            </w:r>
          </w:p>
        </w:tc>
        <w:tc>
          <w:tcPr>
            <w:tcW w:w="4516" w:type="dxa"/>
            <w:tcBorders>
              <w:top w:val="nil"/>
              <w:left w:val="nil"/>
              <w:bottom w:val="single" w:sz="4" w:space="0" w:color="auto"/>
              <w:right w:val="single" w:sz="4" w:space="0" w:color="auto"/>
            </w:tcBorders>
            <w:shd w:val="clear" w:color="000000" w:fill="FFFFFF"/>
            <w:vAlign w:val="bottom"/>
            <w:hideMark/>
          </w:tcPr>
          <w:p w:rsidR="00004039" w:rsidRDefault="00004039" w:rsidP="00004039">
            <w:pPr>
              <w:rPr>
                <w:rFonts w:ascii="Arial" w:hAnsi="Arial" w:cs="Arial"/>
                <w:sz w:val="20"/>
                <w:szCs w:val="20"/>
              </w:rPr>
            </w:pPr>
            <w:r>
              <w:rPr>
                <w:rFonts w:ascii="Arial" w:hAnsi="Arial" w:cs="Arial"/>
                <w:sz w:val="20"/>
                <w:szCs w:val="20"/>
              </w:rPr>
              <w:t>Naknada za rad predstavničkih tijela</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151.385,58</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151.385,58</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151.385,58</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22.</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23292</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Premija osiguranja</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114.502,72</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114.502,72</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113.294,92</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1.207,80</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23.</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23293</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Reprezentacija</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5.590,85</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48.283,54</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53.874,39</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51.790,31</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2.084,08</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24.</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232940</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Članarine</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3.267,78</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39.744,36</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43.012,14</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39.326,05</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3.686,09</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25.</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23295</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Pristojbe i naknade</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2.500,00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8.275,78</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10.775,78</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10.775,78</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26.</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232990</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Obveze za ostale nespomenute izdatke</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76.805,37</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876.719,40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953.524,77</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944.342,04</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9.182,73</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27.</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234</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Obveze za financijske rashode</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9.681,15</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104.035,57</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113.716,72</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91.412,43</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22.304,29</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28.</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235</w:t>
            </w:r>
          </w:p>
        </w:tc>
        <w:tc>
          <w:tcPr>
            <w:tcW w:w="4516" w:type="dxa"/>
            <w:tcBorders>
              <w:top w:val="nil"/>
              <w:left w:val="nil"/>
              <w:bottom w:val="single" w:sz="4" w:space="0" w:color="auto"/>
              <w:right w:val="single" w:sz="4" w:space="0" w:color="auto"/>
            </w:tcBorders>
            <w:shd w:val="clear" w:color="000000" w:fill="FFFFFF"/>
            <w:vAlign w:val="bottom"/>
            <w:hideMark/>
          </w:tcPr>
          <w:p w:rsidR="00004039" w:rsidRDefault="00004039" w:rsidP="00004039">
            <w:pPr>
              <w:rPr>
                <w:rFonts w:ascii="Arial" w:hAnsi="Arial" w:cs="Arial"/>
                <w:sz w:val="20"/>
                <w:szCs w:val="20"/>
              </w:rPr>
            </w:pPr>
            <w:r>
              <w:rPr>
                <w:rFonts w:ascii="Arial" w:hAnsi="Arial" w:cs="Arial"/>
                <w:sz w:val="20"/>
                <w:szCs w:val="20"/>
              </w:rPr>
              <w:t xml:space="preserve">Obveze za subvencije </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393.807,09</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393.807,09</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393.494,24</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312,85</w:t>
            </w:r>
          </w:p>
        </w:tc>
      </w:tr>
      <w:tr w:rsidR="00004039" w:rsidTr="00004039">
        <w:trPr>
          <w:trHeight w:val="525"/>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29.</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236</w:t>
            </w:r>
          </w:p>
        </w:tc>
        <w:tc>
          <w:tcPr>
            <w:tcW w:w="4516" w:type="dxa"/>
            <w:tcBorders>
              <w:top w:val="nil"/>
              <w:left w:val="nil"/>
              <w:bottom w:val="single" w:sz="4" w:space="0" w:color="auto"/>
              <w:right w:val="single" w:sz="4" w:space="0" w:color="auto"/>
            </w:tcBorders>
            <w:shd w:val="clear" w:color="000000" w:fill="FFFFFF"/>
            <w:vAlign w:val="bottom"/>
            <w:hideMark/>
          </w:tcPr>
          <w:p w:rsidR="00004039" w:rsidRDefault="00004039" w:rsidP="00004039">
            <w:pPr>
              <w:rPr>
                <w:rFonts w:ascii="Arial" w:hAnsi="Arial" w:cs="Arial"/>
                <w:sz w:val="20"/>
                <w:szCs w:val="20"/>
              </w:rPr>
            </w:pPr>
            <w:r>
              <w:rPr>
                <w:rFonts w:ascii="Arial" w:hAnsi="Arial" w:cs="Arial"/>
                <w:sz w:val="20"/>
                <w:szCs w:val="20"/>
              </w:rPr>
              <w:t>Obveze temeljem sredstava pomoći unutar proračuna</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43.708,78</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1.864.921,58</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1.908.630,36</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1.819.855,42</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88.774,94</w:t>
            </w:r>
          </w:p>
        </w:tc>
      </w:tr>
      <w:tr w:rsidR="00004039" w:rsidTr="00004039">
        <w:trPr>
          <w:trHeight w:val="525"/>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30.</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237</w:t>
            </w:r>
          </w:p>
        </w:tc>
        <w:tc>
          <w:tcPr>
            <w:tcW w:w="4516" w:type="dxa"/>
            <w:tcBorders>
              <w:top w:val="nil"/>
              <w:left w:val="nil"/>
              <w:bottom w:val="single" w:sz="4" w:space="0" w:color="auto"/>
              <w:right w:val="single" w:sz="4" w:space="0" w:color="auto"/>
            </w:tcBorders>
            <w:shd w:val="clear" w:color="000000" w:fill="FFFFFF"/>
            <w:vAlign w:val="bottom"/>
            <w:hideMark/>
          </w:tcPr>
          <w:p w:rsidR="00004039" w:rsidRDefault="00004039" w:rsidP="00004039">
            <w:pPr>
              <w:rPr>
                <w:rFonts w:ascii="Arial" w:hAnsi="Arial" w:cs="Arial"/>
                <w:sz w:val="20"/>
                <w:szCs w:val="20"/>
              </w:rPr>
            </w:pPr>
            <w:r>
              <w:rPr>
                <w:rFonts w:ascii="Arial" w:hAnsi="Arial" w:cs="Arial"/>
                <w:sz w:val="20"/>
                <w:szCs w:val="20"/>
              </w:rPr>
              <w:t>Obveze za naknade građanima i kućanstvima u novcu</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2.901,71</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973.714,98</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976.616,69</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976.366,69</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250,00</w:t>
            </w:r>
          </w:p>
        </w:tc>
      </w:tr>
      <w:tr w:rsidR="00004039" w:rsidTr="00004039">
        <w:trPr>
          <w:trHeight w:val="525"/>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31.</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238</w:t>
            </w:r>
          </w:p>
        </w:tc>
        <w:tc>
          <w:tcPr>
            <w:tcW w:w="4516" w:type="dxa"/>
            <w:tcBorders>
              <w:top w:val="nil"/>
              <w:left w:val="nil"/>
              <w:bottom w:val="single" w:sz="4" w:space="0" w:color="auto"/>
              <w:right w:val="single" w:sz="4" w:space="0" w:color="auto"/>
            </w:tcBorders>
            <w:shd w:val="clear" w:color="000000" w:fill="FFFFFF"/>
            <w:vAlign w:val="bottom"/>
            <w:hideMark/>
          </w:tcPr>
          <w:p w:rsidR="00004039" w:rsidRDefault="00004039" w:rsidP="00004039">
            <w:pPr>
              <w:rPr>
                <w:rFonts w:ascii="Arial" w:hAnsi="Arial" w:cs="Arial"/>
                <w:sz w:val="20"/>
                <w:szCs w:val="20"/>
              </w:rPr>
            </w:pPr>
            <w:r>
              <w:rPr>
                <w:rFonts w:ascii="Arial" w:hAnsi="Arial" w:cs="Arial"/>
                <w:sz w:val="20"/>
                <w:szCs w:val="20"/>
              </w:rPr>
              <w:t>Obveze za kazne, naknade šteta i kapitalne pomoći</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99.007,04</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969.928,05</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1.068.935,09</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934.828,05</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134.107,04</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32.</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239210</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Obveze za porez na dodanu vrijednost</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101.334,84</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3.034.321,74</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3.135.656,58</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3.017.799,48</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117.857,10</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33.</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23953</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Obveze za jamčevine</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-131,75</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10.459,20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10.327,45</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10.327,45</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34.</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23954</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Ostale nespomenute obveze</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55.425,00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2.718.235,82</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2.773.660,82</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2.763.540,82</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10.120,00</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35.</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23955</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Obveze za naplaćene tuđe prihode</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303.580,26</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1.978.693,13</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2.282.273,39</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1.780.720,65</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501.552,74</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36.</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23957</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Obveze za EU predujmove</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1.506.761,57</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1.506.761,57</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1.506.761,57</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004039">
        <w:trPr>
          <w:trHeight w:val="300"/>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37.</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24111</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Obveze za otkup zemljišta</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21.300,00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21.300,00</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21.300,00</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B60C18">
        <w:trPr>
          <w:trHeight w:val="437"/>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38.</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24124</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Ostala prava</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110.574,72</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110.574,72</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110.574,72</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B60C18">
        <w:trPr>
          <w:trHeight w:val="428"/>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39.</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24126</w:t>
            </w:r>
          </w:p>
        </w:tc>
        <w:tc>
          <w:tcPr>
            <w:tcW w:w="451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Obveze za nematerijalnu imovinu</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36,27</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140.920,00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140.956,27</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125.956,27</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15.000,00</w:t>
            </w:r>
          </w:p>
        </w:tc>
      </w:tr>
      <w:tr w:rsidR="00004039" w:rsidTr="00DE727E">
        <w:trPr>
          <w:trHeight w:val="382"/>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40.</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242</w:t>
            </w:r>
          </w:p>
        </w:tc>
        <w:tc>
          <w:tcPr>
            <w:tcW w:w="4516" w:type="dxa"/>
            <w:tcBorders>
              <w:top w:val="nil"/>
              <w:left w:val="nil"/>
              <w:bottom w:val="single" w:sz="4" w:space="0" w:color="auto"/>
              <w:right w:val="single" w:sz="4" w:space="0" w:color="auto"/>
            </w:tcBorders>
            <w:shd w:val="clear" w:color="000000" w:fill="FFFFFF"/>
            <w:vAlign w:val="bottom"/>
            <w:hideMark/>
          </w:tcPr>
          <w:p w:rsidR="00004039" w:rsidRDefault="00004039" w:rsidP="00004039">
            <w:pPr>
              <w:rPr>
                <w:rFonts w:ascii="Arial" w:hAnsi="Arial" w:cs="Arial"/>
                <w:sz w:val="20"/>
                <w:szCs w:val="20"/>
              </w:rPr>
            </w:pPr>
            <w:r>
              <w:rPr>
                <w:rFonts w:ascii="Arial" w:hAnsi="Arial" w:cs="Arial"/>
                <w:sz w:val="20"/>
                <w:szCs w:val="20"/>
              </w:rPr>
              <w:t>Obveze za nabavu proizvedene dugotrajne imovine</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37.809,50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11.230.924,57</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11.268.734,07</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9.975.285,74</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1.293.448,33</w:t>
            </w:r>
          </w:p>
        </w:tc>
      </w:tr>
      <w:tr w:rsidR="00004039" w:rsidTr="00DE727E">
        <w:trPr>
          <w:trHeight w:val="546"/>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41.</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24511</w:t>
            </w:r>
          </w:p>
        </w:tc>
        <w:tc>
          <w:tcPr>
            <w:tcW w:w="4516" w:type="dxa"/>
            <w:tcBorders>
              <w:top w:val="nil"/>
              <w:left w:val="nil"/>
              <w:bottom w:val="single" w:sz="4" w:space="0" w:color="auto"/>
              <w:right w:val="single" w:sz="4" w:space="0" w:color="auto"/>
            </w:tcBorders>
            <w:shd w:val="clear" w:color="000000" w:fill="FFFFFF"/>
            <w:vAlign w:val="bottom"/>
            <w:hideMark/>
          </w:tcPr>
          <w:p w:rsidR="00004039" w:rsidRDefault="00004039" w:rsidP="00004039">
            <w:pPr>
              <w:rPr>
                <w:rFonts w:ascii="Arial" w:hAnsi="Arial" w:cs="Arial"/>
                <w:sz w:val="20"/>
                <w:szCs w:val="20"/>
              </w:rPr>
            </w:pPr>
            <w:r>
              <w:rPr>
                <w:rFonts w:ascii="Arial" w:hAnsi="Arial" w:cs="Arial"/>
                <w:sz w:val="20"/>
                <w:szCs w:val="20"/>
              </w:rPr>
              <w:t>Dodatna ulaganja na građevinskim objektima</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198.537,40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970.017,47</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1.168.554,87</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1.168.554,87</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004039">
        <w:trPr>
          <w:trHeight w:val="645"/>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t>42.</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26432</w:t>
            </w:r>
          </w:p>
        </w:tc>
        <w:tc>
          <w:tcPr>
            <w:tcW w:w="4516" w:type="dxa"/>
            <w:tcBorders>
              <w:top w:val="nil"/>
              <w:left w:val="nil"/>
              <w:bottom w:val="single" w:sz="4" w:space="0" w:color="auto"/>
              <w:right w:val="single" w:sz="4" w:space="0" w:color="auto"/>
            </w:tcBorders>
            <w:shd w:val="clear" w:color="000000" w:fill="FFFFFF"/>
            <w:vAlign w:val="bottom"/>
            <w:hideMark/>
          </w:tcPr>
          <w:p w:rsidR="00004039" w:rsidRDefault="00004039" w:rsidP="00004039">
            <w:pPr>
              <w:rPr>
                <w:rFonts w:ascii="Arial" w:hAnsi="Arial" w:cs="Arial"/>
                <w:sz w:val="20"/>
                <w:szCs w:val="20"/>
              </w:rPr>
            </w:pPr>
            <w:r>
              <w:rPr>
                <w:rFonts w:ascii="Arial" w:hAnsi="Arial" w:cs="Arial"/>
                <w:sz w:val="20"/>
                <w:szCs w:val="20"/>
              </w:rPr>
              <w:t>Obveze za kredite od tuzemnih kreditnih institucija izvan javnog sektora - dugoročne</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5.225.000,00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5.225.000,00</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5.225.000,00</w:t>
            </w:r>
          </w:p>
        </w:tc>
      </w:tr>
      <w:tr w:rsidR="00004039" w:rsidTr="00B60C18">
        <w:trPr>
          <w:trHeight w:val="413"/>
        </w:trPr>
        <w:tc>
          <w:tcPr>
            <w:tcW w:w="90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jc w:val="center"/>
              <w:rPr>
                <w:rFonts w:ascii="Arial" w:hAnsi="Arial" w:cs="Arial"/>
                <w:sz w:val="20"/>
                <w:szCs w:val="20"/>
              </w:rPr>
            </w:pPr>
            <w:r>
              <w:rPr>
                <w:rFonts w:ascii="Arial" w:hAnsi="Arial" w:cs="Arial"/>
                <w:sz w:val="20"/>
                <w:szCs w:val="20"/>
              </w:rPr>
              <w:lastRenderedPageBreak/>
              <w:t>43.</w:t>
            </w:r>
          </w:p>
        </w:tc>
        <w:tc>
          <w:tcPr>
            <w:tcW w:w="112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26711</w:t>
            </w:r>
          </w:p>
        </w:tc>
        <w:tc>
          <w:tcPr>
            <w:tcW w:w="4516" w:type="dxa"/>
            <w:tcBorders>
              <w:top w:val="nil"/>
              <w:left w:val="nil"/>
              <w:bottom w:val="single" w:sz="4" w:space="0" w:color="auto"/>
              <w:right w:val="single" w:sz="4" w:space="0" w:color="auto"/>
            </w:tcBorders>
            <w:shd w:val="clear" w:color="000000" w:fill="FFFFFF"/>
            <w:vAlign w:val="bottom"/>
            <w:hideMark/>
          </w:tcPr>
          <w:p w:rsidR="00004039" w:rsidRDefault="00004039" w:rsidP="00004039">
            <w:pPr>
              <w:rPr>
                <w:rFonts w:ascii="Arial" w:hAnsi="Arial" w:cs="Arial"/>
                <w:sz w:val="20"/>
                <w:szCs w:val="20"/>
              </w:rPr>
            </w:pPr>
            <w:r>
              <w:rPr>
                <w:rFonts w:ascii="Arial" w:hAnsi="Arial" w:cs="Arial"/>
                <w:sz w:val="20"/>
                <w:szCs w:val="20"/>
              </w:rPr>
              <w:t>Obveze za zajmove od državnog proračuna - kratkoročne</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1.037.659,92</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1.037.659,92</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1.037.659,92</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004039">
        <w:trPr>
          <w:trHeight w:val="300"/>
        </w:trPr>
        <w:tc>
          <w:tcPr>
            <w:tcW w:w="655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04039" w:rsidRDefault="00004039" w:rsidP="00004039">
            <w:pPr>
              <w:jc w:val="center"/>
              <w:rPr>
                <w:rFonts w:ascii="Arial" w:hAnsi="Arial" w:cs="Arial"/>
                <w:b/>
                <w:bCs/>
                <w:sz w:val="20"/>
                <w:szCs w:val="20"/>
              </w:rPr>
            </w:pPr>
            <w:r>
              <w:rPr>
                <w:rFonts w:ascii="Arial" w:hAnsi="Arial" w:cs="Arial"/>
                <w:b/>
                <w:bCs/>
                <w:sz w:val="20"/>
                <w:szCs w:val="20"/>
              </w:rPr>
              <w:t>UKUPNO</w:t>
            </w:r>
          </w:p>
        </w:tc>
        <w:tc>
          <w:tcPr>
            <w:tcW w:w="1628"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b/>
                <w:bCs/>
                <w:sz w:val="20"/>
                <w:szCs w:val="20"/>
              </w:rPr>
            </w:pPr>
            <w:r>
              <w:rPr>
                <w:rFonts w:ascii="Arial" w:hAnsi="Arial" w:cs="Arial"/>
                <w:b/>
                <w:bCs/>
                <w:sz w:val="20"/>
                <w:szCs w:val="20"/>
              </w:rPr>
              <w:t>1.949.212,78</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b/>
                <w:bCs/>
                <w:sz w:val="20"/>
                <w:szCs w:val="20"/>
              </w:rPr>
            </w:pPr>
            <w:r>
              <w:rPr>
                <w:rFonts w:ascii="Arial" w:hAnsi="Arial" w:cs="Arial"/>
                <w:b/>
                <w:bCs/>
                <w:sz w:val="20"/>
                <w:szCs w:val="20"/>
              </w:rPr>
              <w:t>51.615.050,19</w:t>
            </w:r>
          </w:p>
        </w:tc>
        <w:tc>
          <w:tcPr>
            <w:tcW w:w="1759"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53.564.262,97</w:t>
            </w:r>
          </w:p>
        </w:tc>
        <w:tc>
          <w:tcPr>
            <w:tcW w:w="1835"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b/>
                <w:bCs/>
                <w:sz w:val="20"/>
                <w:szCs w:val="20"/>
              </w:rPr>
            </w:pPr>
            <w:r>
              <w:rPr>
                <w:rFonts w:ascii="Arial" w:hAnsi="Arial" w:cs="Arial"/>
                <w:b/>
                <w:bCs/>
                <w:sz w:val="20"/>
                <w:szCs w:val="20"/>
              </w:rPr>
              <w:t>45.400.787,30</w:t>
            </w:r>
          </w:p>
        </w:tc>
        <w:tc>
          <w:tcPr>
            <w:tcW w:w="1771"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8.163.475,67</w:t>
            </w:r>
          </w:p>
        </w:tc>
      </w:tr>
    </w:tbl>
    <w:p w:rsidR="00004039" w:rsidRDefault="00004039" w:rsidP="0034146C">
      <w:pPr>
        <w:pStyle w:val="Tijeloteksta"/>
        <w:widowControl w:val="0"/>
        <w:spacing w:after="0"/>
        <w:jc w:val="both"/>
        <w:rPr>
          <w:rFonts w:asciiTheme="minorHAnsi" w:hAnsiTheme="minorHAnsi"/>
          <w:sz w:val="22"/>
          <w:szCs w:val="22"/>
        </w:rPr>
      </w:pPr>
    </w:p>
    <w:tbl>
      <w:tblPr>
        <w:tblpPr w:leftFromText="180" w:rightFromText="180" w:vertAnchor="text" w:horzAnchor="margin" w:tblpXSpec="center" w:tblpY="-3081"/>
        <w:tblW w:w="15304" w:type="dxa"/>
        <w:tblLook w:val="04A0" w:firstRow="1" w:lastRow="0" w:firstColumn="1" w:lastColumn="0" w:noHBand="0" w:noVBand="1"/>
      </w:tblPr>
      <w:tblGrid>
        <w:gridCol w:w="739"/>
        <w:gridCol w:w="884"/>
        <w:gridCol w:w="5420"/>
        <w:gridCol w:w="2253"/>
        <w:gridCol w:w="1496"/>
        <w:gridCol w:w="1607"/>
        <w:gridCol w:w="1506"/>
        <w:gridCol w:w="1496"/>
      </w:tblGrid>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nil"/>
              <w:bottom w:val="nil"/>
              <w:right w:val="nil"/>
            </w:tcBorders>
            <w:shd w:val="clear" w:color="auto" w:fill="auto"/>
            <w:noWrap/>
            <w:vAlign w:val="bottom"/>
            <w:hideMark/>
          </w:tcPr>
          <w:p w:rsidR="00004039" w:rsidRPr="00004039" w:rsidRDefault="00004039" w:rsidP="00004039">
            <w:pPr>
              <w:rPr>
                <w:rFonts w:ascii="Arial" w:hAnsi="Arial" w:cs="Arial"/>
                <w:b/>
                <w:sz w:val="20"/>
                <w:szCs w:val="20"/>
              </w:rPr>
            </w:pPr>
          </w:p>
        </w:tc>
        <w:tc>
          <w:tcPr>
            <w:tcW w:w="2253" w:type="dxa"/>
            <w:tcBorders>
              <w:top w:val="nil"/>
              <w:left w:val="nil"/>
              <w:bottom w:val="nil"/>
              <w:right w:val="nil"/>
            </w:tcBorders>
            <w:shd w:val="clear" w:color="auto" w:fill="auto"/>
            <w:noWrap/>
            <w:vAlign w:val="bottom"/>
            <w:hideMark/>
          </w:tcPr>
          <w:p w:rsidR="00004039" w:rsidRDefault="00004039" w:rsidP="00004039">
            <w:pPr>
              <w:rPr>
                <w:rFonts w:ascii="Arial" w:hAnsi="Arial" w:cs="Arial"/>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60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50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r>
      <w:tr w:rsidR="00DE727E" w:rsidTr="002D224F">
        <w:trPr>
          <w:trHeight w:val="300"/>
        </w:trPr>
        <w:tc>
          <w:tcPr>
            <w:tcW w:w="739" w:type="dxa"/>
            <w:tcBorders>
              <w:top w:val="nil"/>
              <w:left w:val="nil"/>
              <w:bottom w:val="nil"/>
              <w:right w:val="nil"/>
            </w:tcBorders>
            <w:shd w:val="clear" w:color="auto" w:fill="auto"/>
            <w:noWrap/>
            <w:vAlign w:val="bottom"/>
          </w:tcPr>
          <w:p w:rsidR="00DE727E" w:rsidRDefault="00DE727E" w:rsidP="00004039">
            <w:pPr>
              <w:rPr>
                <w:sz w:val="20"/>
                <w:szCs w:val="20"/>
              </w:rPr>
            </w:pPr>
          </w:p>
        </w:tc>
        <w:tc>
          <w:tcPr>
            <w:tcW w:w="787" w:type="dxa"/>
            <w:tcBorders>
              <w:top w:val="nil"/>
              <w:left w:val="nil"/>
              <w:bottom w:val="nil"/>
              <w:right w:val="nil"/>
            </w:tcBorders>
            <w:shd w:val="clear" w:color="auto" w:fill="auto"/>
            <w:noWrap/>
            <w:vAlign w:val="bottom"/>
          </w:tcPr>
          <w:p w:rsidR="00DE727E" w:rsidRDefault="00DE727E" w:rsidP="00004039">
            <w:pPr>
              <w:rPr>
                <w:sz w:val="20"/>
                <w:szCs w:val="20"/>
              </w:rPr>
            </w:pPr>
          </w:p>
        </w:tc>
        <w:tc>
          <w:tcPr>
            <w:tcW w:w="5420" w:type="dxa"/>
            <w:tcBorders>
              <w:top w:val="nil"/>
              <w:left w:val="nil"/>
              <w:bottom w:val="nil"/>
              <w:right w:val="nil"/>
            </w:tcBorders>
            <w:shd w:val="clear" w:color="auto" w:fill="auto"/>
            <w:noWrap/>
            <w:vAlign w:val="bottom"/>
          </w:tcPr>
          <w:p w:rsidR="00DE727E" w:rsidRPr="00004039" w:rsidRDefault="00DE727E" w:rsidP="00004039">
            <w:pPr>
              <w:rPr>
                <w:rFonts w:ascii="Arial" w:hAnsi="Arial" w:cs="Arial"/>
                <w:b/>
                <w:sz w:val="20"/>
                <w:szCs w:val="20"/>
              </w:rPr>
            </w:pPr>
          </w:p>
        </w:tc>
        <w:tc>
          <w:tcPr>
            <w:tcW w:w="2253" w:type="dxa"/>
            <w:tcBorders>
              <w:top w:val="nil"/>
              <w:left w:val="nil"/>
              <w:bottom w:val="nil"/>
              <w:right w:val="nil"/>
            </w:tcBorders>
            <w:shd w:val="clear" w:color="auto" w:fill="auto"/>
            <w:noWrap/>
            <w:vAlign w:val="bottom"/>
          </w:tcPr>
          <w:p w:rsidR="00DE727E" w:rsidRDefault="00DE727E" w:rsidP="00004039">
            <w:pPr>
              <w:rPr>
                <w:rFonts w:ascii="Arial" w:hAnsi="Arial" w:cs="Arial"/>
                <w:sz w:val="20"/>
                <w:szCs w:val="20"/>
              </w:rPr>
            </w:pPr>
          </w:p>
        </w:tc>
        <w:tc>
          <w:tcPr>
            <w:tcW w:w="1496" w:type="dxa"/>
            <w:tcBorders>
              <w:top w:val="nil"/>
              <w:left w:val="nil"/>
              <w:bottom w:val="nil"/>
              <w:right w:val="nil"/>
            </w:tcBorders>
            <w:shd w:val="clear" w:color="auto" w:fill="auto"/>
            <w:noWrap/>
            <w:vAlign w:val="bottom"/>
          </w:tcPr>
          <w:p w:rsidR="00DE727E" w:rsidRDefault="00DE727E" w:rsidP="00004039">
            <w:pPr>
              <w:rPr>
                <w:sz w:val="20"/>
                <w:szCs w:val="20"/>
              </w:rPr>
            </w:pPr>
          </w:p>
        </w:tc>
        <w:tc>
          <w:tcPr>
            <w:tcW w:w="1607" w:type="dxa"/>
            <w:tcBorders>
              <w:top w:val="nil"/>
              <w:left w:val="nil"/>
              <w:bottom w:val="nil"/>
              <w:right w:val="nil"/>
            </w:tcBorders>
            <w:shd w:val="clear" w:color="auto" w:fill="auto"/>
            <w:noWrap/>
            <w:vAlign w:val="bottom"/>
          </w:tcPr>
          <w:p w:rsidR="00DE727E" w:rsidRDefault="00DE727E" w:rsidP="00004039">
            <w:pPr>
              <w:rPr>
                <w:sz w:val="20"/>
                <w:szCs w:val="20"/>
              </w:rPr>
            </w:pPr>
          </w:p>
        </w:tc>
        <w:tc>
          <w:tcPr>
            <w:tcW w:w="1506" w:type="dxa"/>
            <w:tcBorders>
              <w:top w:val="nil"/>
              <w:left w:val="nil"/>
              <w:bottom w:val="nil"/>
              <w:right w:val="nil"/>
            </w:tcBorders>
            <w:shd w:val="clear" w:color="auto" w:fill="auto"/>
            <w:noWrap/>
            <w:vAlign w:val="bottom"/>
          </w:tcPr>
          <w:p w:rsidR="00DE727E" w:rsidRDefault="00DE727E" w:rsidP="00004039">
            <w:pPr>
              <w:rPr>
                <w:sz w:val="20"/>
                <w:szCs w:val="20"/>
              </w:rPr>
            </w:pPr>
          </w:p>
        </w:tc>
        <w:tc>
          <w:tcPr>
            <w:tcW w:w="1496" w:type="dxa"/>
            <w:tcBorders>
              <w:top w:val="nil"/>
              <w:left w:val="nil"/>
              <w:bottom w:val="nil"/>
              <w:right w:val="nil"/>
            </w:tcBorders>
            <w:shd w:val="clear" w:color="auto" w:fill="auto"/>
            <w:noWrap/>
            <w:vAlign w:val="bottom"/>
          </w:tcPr>
          <w:p w:rsidR="00DE727E" w:rsidRDefault="00DE727E" w:rsidP="00004039">
            <w:pPr>
              <w:rPr>
                <w:sz w:val="20"/>
                <w:szCs w:val="20"/>
              </w:rPr>
            </w:pPr>
          </w:p>
        </w:tc>
      </w:tr>
      <w:tr w:rsidR="00DE727E" w:rsidTr="002D224F">
        <w:trPr>
          <w:trHeight w:val="300"/>
        </w:trPr>
        <w:tc>
          <w:tcPr>
            <w:tcW w:w="739" w:type="dxa"/>
            <w:tcBorders>
              <w:top w:val="nil"/>
              <w:left w:val="nil"/>
              <w:bottom w:val="nil"/>
              <w:right w:val="nil"/>
            </w:tcBorders>
            <w:shd w:val="clear" w:color="auto" w:fill="auto"/>
            <w:noWrap/>
            <w:vAlign w:val="bottom"/>
          </w:tcPr>
          <w:p w:rsidR="00DE727E" w:rsidRDefault="00DE727E" w:rsidP="00004039">
            <w:pPr>
              <w:rPr>
                <w:sz w:val="20"/>
                <w:szCs w:val="20"/>
              </w:rPr>
            </w:pPr>
          </w:p>
        </w:tc>
        <w:tc>
          <w:tcPr>
            <w:tcW w:w="787" w:type="dxa"/>
            <w:tcBorders>
              <w:top w:val="nil"/>
              <w:left w:val="nil"/>
              <w:bottom w:val="nil"/>
              <w:right w:val="nil"/>
            </w:tcBorders>
            <w:shd w:val="clear" w:color="auto" w:fill="auto"/>
            <w:noWrap/>
            <w:vAlign w:val="bottom"/>
          </w:tcPr>
          <w:p w:rsidR="00DE727E" w:rsidRDefault="00DE727E" w:rsidP="00004039">
            <w:pPr>
              <w:rPr>
                <w:sz w:val="20"/>
                <w:szCs w:val="20"/>
              </w:rPr>
            </w:pPr>
          </w:p>
        </w:tc>
        <w:tc>
          <w:tcPr>
            <w:tcW w:w="5420" w:type="dxa"/>
            <w:tcBorders>
              <w:top w:val="nil"/>
              <w:left w:val="nil"/>
              <w:bottom w:val="nil"/>
              <w:right w:val="nil"/>
            </w:tcBorders>
            <w:shd w:val="clear" w:color="auto" w:fill="auto"/>
            <w:noWrap/>
            <w:vAlign w:val="bottom"/>
          </w:tcPr>
          <w:p w:rsidR="00DE727E" w:rsidRPr="00004039" w:rsidRDefault="00DE727E" w:rsidP="00004039">
            <w:pPr>
              <w:rPr>
                <w:rFonts w:ascii="Arial" w:hAnsi="Arial" w:cs="Arial"/>
                <w:b/>
                <w:sz w:val="20"/>
                <w:szCs w:val="20"/>
              </w:rPr>
            </w:pPr>
          </w:p>
        </w:tc>
        <w:tc>
          <w:tcPr>
            <w:tcW w:w="2253" w:type="dxa"/>
            <w:tcBorders>
              <w:top w:val="nil"/>
              <w:left w:val="nil"/>
              <w:bottom w:val="nil"/>
              <w:right w:val="nil"/>
            </w:tcBorders>
            <w:shd w:val="clear" w:color="auto" w:fill="auto"/>
            <w:noWrap/>
            <w:vAlign w:val="bottom"/>
          </w:tcPr>
          <w:p w:rsidR="00DE727E" w:rsidRDefault="00DE727E" w:rsidP="00004039">
            <w:pPr>
              <w:rPr>
                <w:rFonts w:ascii="Arial" w:hAnsi="Arial" w:cs="Arial"/>
                <w:sz w:val="20"/>
                <w:szCs w:val="20"/>
              </w:rPr>
            </w:pPr>
          </w:p>
        </w:tc>
        <w:tc>
          <w:tcPr>
            <w:tcW w:w="1496" w:type="dxa"/>
            <w:tcBorders>
              <w:top w:val="nil"/>
              <w:left w:val="nil"/>
              <w:bottom w:val="nil"/>
              <w:right w:val="nil"/>
            </w:tcBorders>
            <w:shd w:val="clear" w:color="auto" w:fill="auto"/>
            <w:noWrap/>
            <w:vAlign w:val="bottom"/>
          </w:tcPr>
          <w:p w:rsidR="00DE727E" w:rsidRDefault="00DE727E" w:rsidP="00004039">
            <w:pPr>
              <w:rPr>
                <w:sz w:val="20"/>
                <w:szCs w:val="20"/>
              </w:rPr>
            </w:pPr>
          </w:p>
        </w:tc>
        <w:tc>
          <w:tcPr>
            <w:tcW w:w="1607" w:type="dxa"/>
            <w:tcBorders>
              <w:top w:val="nil"/>
              <w:left w:val="nil"/>
              <w:bottom w:val="nil"/>
              <w:right w:val="nil"/>
            </w:tcBorders>
            <w:shd w:val="clear" w:color="auto" w:fill="auto"/>
            <w:noWrap/>
            <w:vAlign w:val="bottom"/>
          </w:tcPr>
          <w:p w:rsidR="00DE727E" w:rsidRDefault="00DE727E" w:rsidP="00004039">
            <w:pPr>
              <w:rPr>
                <w:sz w:val="20"/>
                <w:szCs w:val="20"/>
              </w:rPr>
            </w:pPr>
          </w:p>
        </w:tc>
        <w:tc>
          <w:tcPr>
            <w:tcW w:w="1506" w:type="dxa"/>
            <w:tcBorders>
              <w:top w:val="nil"/>
              <w:left w:val="nil"/>
              <w:bottom w:val="nil"/>
              <w:right w:val="nil"/>
            </w:tcBorders>
            <w:shd w:val="clear" w:color="auto" w:fill="auto"/>
            <w:noWrap/>
            <w:vAlign w:val="bottom"/>
          </w:tcPr>
          <w:p w:rsidR="00DE727E" w:rsidRDefault="00DE727E" w:rsidP="00004039">
            <w:pPr>
              <w:rPr>
                <w:sz w:val="20"/>
                <w:szCs w:val="20"/>
              </w:rPr>
            </w:pPr>
          </w:p>
        </w:tc>
        <w:tc>
          <w:tcPr>
            <w:tcW w:w="1496" w:type="dxa"/>
            <w:tcBorders>
              <w:top w:val="nil"/>
              <w:left w:val="nil"/>
              <w:bottom w:val="nil"/>
              <w:right w:val="nil"/>
            </w:tcBorders>
            <w:shd w:val="clear" w:color="auto" w:fill="auto"/>
            <w:noWrap/>
            <w:vAlign w:val="bottom"/>
          </w:tcPr>
          <w:p w:rsidR="00DE727E" w:rsidRDefault="00DE727E" w:rsidP="00004039">
            <w:pPr>
              <w:rPr>
                <w:sz w:val="20"/>
                <w:szCs w:val="20"/>
              </w:rPr>
            </w:pPr>
          </w:p>
        </w:tc>
      </w:tr>
      <w:tr w:rsidR="00DE727E" w:rsidTr="002D224F">
        <w:trPr>
          <w:trHeight w:val="300"/>
        </w:trPr>
        <w:tc>
          <w:tcPr>
            <w:tcW w:w="739" w:type="dxa"/>
            <w:tcBorders>
              <w:top w:val="nil"/>
              <w:left w:val="nil"/>
              <w:bottom w:val="nil"/>
              <w:right w:val="nil"/>
            </w:tcBorders>
            <w:shd w:val="clear" w:color="auto" w:fill="auto"/>
            <w:noWrap/>
            <w:vAlign w:val="bottom"/>
          </w:tcPr>
          <w:p w:rsidR="00DE727E" w:rsidRDefault="00DE727E" w:rsidP="00004039">
            <w:pPr>
              <w:rPr>
                <w:sz w:val="20"/>
                <w:szCs w:val="20"/>
              </w:rPr>
            </w:pPr>
          </w:p>
        </w:tc>
        <w:tc>
          <w:tcPr>
            <w:tcW w:w="787" w:type="dxa"/>
            <w:tcBorders>
              <w:top w:val="nil"/>
              <w:left w:val="nil"/>
              <w:bottom w:val="nil"/>
              <w:right w:val="nil"/>
            </w:tcBorders>
            <w:shd w:val="clear" w:color="auto" w:fill="auto"/>
            <w:noWrap/>
            <w:vAlign w:val="bottom"/>
          </w:tcPr>
          <w:p w:rsidR="00DE727E" w:rsidRDefault="00DE727E" w:rsidP="00004039">
            <w:pPr>
              <w:rPr>
                <w:sz w:val="20"/>
                <w:szCs w:val="20"/>
              </w:rPr>
            </w:pPr>
          </w:p>
        </w:tc>
        <w:tc>
          <w:tcPr>
            <w:tcW w:w="5420" w:type="dxa"/>
            <w:tcBorders>
              <w:top w:val="nil"/>
              <w:left w:val="nil"/>
              <w:bottom w:val="nil"/>
              <w:right w:val="nil"/>
            </w:tcBorders>
            <w:shd w:val="clear" w:color="auto" w:fill="auto"/>
            <w:noWrap/>
            <w:vAlign w:val="bottom"/>
          </w:tcPr>
          <w:p w:rsidR="00DE727E" w:rsidRPr="00004039" w:rsidRDefault="00DE727E" w:rsidP="00004039">
            <w:pPr>
              <w:rPr>
                <w:rFonts w:ascii="Arial" w:hAnsi="Arial" w:cs="Arial"/>
                <w:b/>
                <w:sz w:val="20"/>
                <w:szCs w:val="20"/>
              </w:rPr>
            </w:pPr>
            <w:r w:rsidRPr="00004039">
              <w:rPr>
                <w:rFonts w:ascii="Arial" w:hAnsi="Arial" w:cs="Arial"/>
                <w:b/>
                <w:sz w:val="20"/>
                <w:szCs w:val="20"/>
              </w:rPr>
              <w:t xml:space="preserve">Tabela </w:t>
            </w:r>
            <w:r>
              <w:rPr>
                <w:rFonts w:ascii="Arial" w:hAnsi="Arial" w:cs="Arial"/>
                <w:b/>
                <w:sz w:val="20"/>
                <w:szCs w:val="20"/>
              </w:rPr>
              <w:t>1</w:t>
            </w:r>
            <w:r w:rsidRPr="00004039">
              <w:rPr>
                <w:rFonts w:ascii="Arial" w:hAnsi="Arial" w:cs="Arial"/>
                <w:b/>
                <w:sz w:val="20"/>
                <w:szCs w:val="20"/>
              </w:rPr>
              <w:t>:POTRAŽIVANJA-GRAD BUZET</w:t>
            </w:r>
          </w:p>
        </w:tc>
        <w:tc>
          <w:tcPr>
            <w:tcW w:w="2253" w:type="dxa"/>
            <w:tcBorders>
              <w:top w:val="nil"/>
              <w:left w:val="nil"/>
              <w:bottom w:val="nil"/>
              <w:right w:val="nil"/>
            </w:tcBorders>
            <w:shd w:val="clear" w:color="auto" w:fill="auto"/>
            <w:noWrap/>
            <w:vAlign w:val="bottom"/>
          </w:tcPr>
          <w:p w:rsidR="00DE727E" w:rsidRDefault="00DE727E" w:rsidP="00004039">
            <w:pPr>
              <w:rPr>
                <w:rFonts w:ascii="Arial" w:hAnsi="Arial" w:cs="Arial"/>
                <w:sz w:val="20"/>
                <w:szCs w:val="20"/>
              </w:rPr>
            </w:pPr>
          </w:p>
        </w:tc>
        <w:tc>
          <w:tcPr>
            <w:tcW w:w="1496" w:type="dxa"/>
            <w:tcBorders>
              <w:top w:val="nil"/>
              <w:left w:val="nil"/>
              <w:bottom w:val="nil"/>
              <w:right w:val="nil"/>
            </w:tcBorders>
            <w:shd w:val="clear" w:color="auto" w:fill="auto"/>
            <w:noWrap/>
            <w:vAlign w:val="bottom"/>
          </w:tcPr>
          <w:p w:rsidR="00DE727E" w:rsidRDefault="00DE727E" w:rsidP="00004039">
            <w:pPr>
              <w:rPr>
                <w:sz w:val="20"/>
                <w:szCs w:val="20"/>
              </w:rPr>
            </w:pPr>
          </w:p>
        </w:tc>
        <w:tc>
          <w:tcPr>
            <w:tcW w:w="1607" w:type="dxa"/>
            <w:tcBorders>
              <w:top w:val="nil"/>
              <w:left w:val="nil"/>
              <w:bottom w:val="nil"/>
              <w:right w:val="nil"/>
            </w:tcBorders>
            <w:shd w:val="clear" w:color="auto" w:fill="auto"/>
            <w:noWrap/>
            <w:vAlign w:val="bottom"/>
          </w:tcPr>
          <w:p w:rsidR="00DE727E" w:rsidRDefault="00DE727E" w:rsidP="00004039">
            <w:pPr>
              <w:rPr>
                <w:sz w:val="20"/>
                <w:szCs w:val="20"/>
              </w:rPr>
            </w:pPr>
          </w:p>
        </w:tc>
        <w:tc>
          <w:tcPr>
            <w:tcW w:w="1506" w:type="dxa"/>
            <w:tcBorders>
              <w:top w:val="nil"/>
              <w:left w:val="nil"/>
              <w:bottom w:val="nil"/>
              <w:right w:val="nil"/>
            </w:tcBorders>
            <w:shd w:val="clear" w:color="auto" w:fill="auto"/>
            <w:noWrap/>
            <w:vAlign w:val="bottom"/>
          </w:tcPr>
          <w:p w:rsidR="00DE727E" w:rsidRDefault="00DE727E" w:rsidP="00004039">
            <w:pPr>
              <w:rPr>
                <w:sz w:val="20"/>
                <w:szCs w:val="20"/>
              </w:rPr>
            </w:pPr>
          </w:p>
        </w:tc>
        <w:tc>
          <w:tcPr>
            <w:tcW w:w="1496" w:type="dxa"/>
            <w:tcBorders>
              <w:top w:val="nil"/>
              <w:left w:val="nil"/>
              <w:bottom w:val="nil"/>
              <w:right w:val="nil"/>
            </w:tcBorders>
            <w:shd w:val="clear" w:color="auto" w:fill="auto"/>
            <w:noWrap/>
            <w:vAlign w:val="bottom"/>
          </w:tcPr>
          <w:p w:rsidR="00DE727E" w:rsidRDefault="00DE727E" w:rsidP="00004039">
            <w:pPr>
              <w:rPr>
                <w:sz w:val="20"/>
                <w:szCs w:val="20"/>
              </w:rPr>
            </w:pP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nil"/>
              <w:bottom w:val="nil"/>
              <w:right w:val="nil"/>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Prilog godišnjem obračunu za 2020.g.</w:t>
            </w:r>
          </w:p>
        </w:tc>
        <w:tc>
          <w:tcPr>
            <w:tcW w:w="2253" w:type="dxa"/>
            <w:tcBorders>
              <w:top w:val="nil"/>
              <w:left w:val="nil"/>
              <w:bottom w:val="nil"/>
              <w:right w:val="nil"/>
            </w:tcBorders>
            <w:shd w:val="clear" w:color="auto" w:fill="auto"/>
            <w:noWrap/>
            <w:vAlign w:val="bottom"/>
            <w:hideMark/>
          </w:tcPr>
          <w:p w:rsidR="00004039" w:rsidRDefault="00004039" w:rsidP="00004039">
            <w:pPr>
              <w:rPr>
                <w:rFonts w:ascii="Arial" w:hAnsi="Arial" w:cs="Arial"/>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60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50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2253"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60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50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nil"/>
              <w:bottom w:val="nil"/>
              <w:right w:val="nil"/>
            </w:tcBorders>
            <w:shd w:val="clear" w:color="auto" w:fill="auto"/>
            <w:noWrap/>
            <w:vAlign w:val="bottom"/>
            <w:hideMark/>
          </w:tcPr>
          <w:p w:rsidR="00004039" w:rsidRDefault="00004039" w:rsidP="00004039">
            <w:pPr>
              <w:rPr>
                <w:rFonts w:ascii="Arial" w:hAnsi="Arial" w:cs="Arial"/>
                <w:b/>
                <w:bCs/>
                <w:sz w:val="20"/>
                <w:szCs w:val="20"/>
              </w:rPr>
            </w:pPr>
            <w:r>
              <w:rPr>
                <w:rFonts w:ascii="Arial" w:hAnsi="Arial" w:cs="Arial"/>
                <w:b/>
                <w:bCs/>
                <w:sz w:val="20"/>
                <w:szCs w:val="20"/>
              </w:rPr>
              <w:t>POTRAŽIVANJA</w:t>
            </w:r>
          </w:p>
        </w:tc>
        <w:tc>
          <w:tcPr>
            <w:tcW w:w="2253" w:type="dxa"/>
            <w:tcBorders>
              <w:top w:val="nil"/>
              <w:left w:val="nil"/>
              <w:bottom w:val="nil"/>
              <w:right w:val="nil"/>
            </w:tcBorders>
            <w:shd w:val="clear" w:color="auto" w:fill="auto"/>
            <w:noWrap/>
            <w:vAlign w:val="bottom"/>
            <w:hideMark/>
          </w:tcPr>
          <w:p w:rsidR="00004039" w:rsidRDefault="00004039" w:rsidP="00004039">
            <w:pPr>
              <w:rPr>
                <w:rFonts w:ascii="Arial" w:hAnsi="Arial" w:cs="Arial"/>
                <w:b/>
                <w:bCs/>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60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506" w:type="dxa"/>
            <w:tcBorders>
              <w:top w:val="nil"/>
              <w:left w:val="nil"/>
              <w:bottom w:val="nil"/>
              <w:right w:val="nil"/>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2020.GODINA</w:t>
            </w:r>
          </w:p>
        </w:tc>
        <w:tc>
          <w:tcPr>
            <w:tcW w:w="1496" w:type="dxa"/>
            <w:tcBorders>
              <w:top w:val="nil"/>
              <w:left w:val="nil"/>
              <w:bottom w:val="nil"/>
              <w:right w:val="nil"/>
            </w:tcBorders>
            <w:shd w:val="clear" w:color="auto" w:fill="auto"/>
            <w:noWrap/>
            <w:vAlign w:val="bottom"/>
            <w:hideMark/>
          </w:tcPr>
          <w:p w:rsidR="00004039" w:rsidRDefault="00004039" w:rsidP="00004039">
            <w:pPr>
              <w:rPr>
                <w:rFonts w:ascii="Arial" w:hAnsi="Arial" w:cs="Arial"/>
                <w:sz w:val="20"/>
                <w:szCs w:val="20"/>
              </w:rPr>
            </w:pP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2253"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60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50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r>
      <w:tr w:rsidR="00004039" w:rsidTr="002D224F">
        <w:trPr>
          <w:trHeight w:val="510"/>
        </w:trPr>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004039" w:rsidRDefault="00004039" w:rsidP="00004039">
            <w:pPr>
              <w:rPr>
                <w:rFonts w:ascii="Arial" w:hAnsi="Arial" w:cs="Arial"/>
                <w:sz w:val="20"/>
                <w:szCs w:val="20"/>
              </w:rPr>
            </w:pPr>
            <w:r>
              <w:rPr>
                <w:rFonts w:ascii="Arial" w:hAnsi="Arial" w:cs="Arial"/>
                <w:sz w:val="20"/>
                <w:szCs w:val="20"/>
              </w:rPr>
              <w:t>Redni broj</w:t>
            </w:r>
          </w:p>
        </w:tc>
        <w:tc>
          <w:tcPr>
            <w:tcW w:w="787" w:type="dxa"/>
            <w:tcBorders>
              <w:top w:val="single" w:sz="4" w:space="0" w:color="auto"/>
              <w:left w:val="nil"/>
              <w:bottom w:val="single" w:sz="4" w:space="0" w:color="auto"/>
              <w:right w:val="single" w:sz="4" w:space="0" w:color="auto"/>
            </w:tcBorders>
            <w:shd w:val="clear" w:color="auto" w:fill="auto"/>
            <w:hideMark/>
          </w:tcPr>
          <w:p w:rsidR="00004039" w:rsidRDefault="00004039" w:rsidP="00004039">
            <w:pPr>
              <w:rPr>
                <w:rFonts w:ascii="Arial" w:hAnsi="Arial" w:cs="Arial"/>
                <w:sz w:val="20"/>
                <w:szCs w:val="20"/>
              </w:rPr>
            </w:pPr>
            <w:r>
              <w:rPr>
                <w:rFonts w:ascii="Arial" w:hAnsi="Arial" w:cs="Arial"/>
                <w:sz w:val="20"/>
                <w:szCs w:val="20"/>
              </w:rPr>
              <w:t>Konto</w:t>
            </w:r>
          </w:p>
        </w:tc>
        <w:tc>
          <w:tcPr>
            <w:tcW w:w="5420" w:type="dxa"/>
            <w:tcBorders>
              <w:top w:val="single" w:sz="4" w:space="0" w:color="auto"/>
              <w:left w:val="nil"/>
              <w:bottom w:val="single" w:sz="4" w:space="0" w:color="auto"/>
              <w:right w:val="single" w:sz="4" w:space="0" w:color="auto"/>
            </w:tcBorders>
            <w:shd w:val="clear" w:color="auto" w:fill="auto"/>
            <w:hideMark/>
          </w:tcPr>
          <w:p w:rsidR="00004039" w:rsidRDefault="00004039" w:rsidP="00004039">
            <w:pPr>
              <w:rPr>
                <w:rFonts w:ascii="Arial" w:hAnsi="Arial" w:cs="Arial"/>
                <w:sz w:val="20"/>
                <w:szCs w:val="20"/>
              </w:rPr>
            </w:pPr>
            <w:r>
              <w:rPr>
                <w:rFonts w:ascii="Arial" w:hAnsi="Arial" w:cs="Arial"/>
                <w:sz w:val="20"/>
                <w:szCs w:val="20"/>
              </w:rPr>
              <w:t>Opis</w:t>
            </w:r>
          </w:p>
        </w:tc>
        <w:tc>
          <w:tcPr>
            <w:tcW w:w="2253" w:type="dxa"/>
            <w:tcBorders>
              <w:top w:val="single" w:sz="4" w:space="0" w:color="auto"/>
              <w:left w:val="nil"/>
              <w:bottom w:val="single" w:sz="4" w:space="0" w:color="auto"/>
              <w:right w:val="single" w:sz="4" w:space="0" w:color="auto"/>
            </w:tcBorders>
            <w:shd w:val="clear" w:color="auto" w:fill="auto"/>
            <w:hideMark/>
          </w:tcPr>
          <w:p w:rsidR="00004039" w:rsidRDefault="00004039" w:rsidP="00004039">
            <w:pPr>
              <w:rPr>
                <w:rFonts w:ascii="Arial" w:hAnsi="Arial" w:cs="Arial"/>
                <w:sz w:val="20"/>
                <w:szCs w:val="20"/>
              </w:rPr>
            </w:pPr>
            <w:r>
              <w:rPr>
                <w:rFonts w:ascii="Arial" w:hAnsi="Arial" w:cs="Arial"/>
                <w:sz w:val="20"/>
                <w:szCs w:val="20"/>
              </w:rPr>
              <w:t>Potraživanja (stanje 1.1.)</w:t>
            </w:r>
          </w:p>
        </w:tc>
        <w:tc>
          <w:tcPr>
            <w:tcW w:w="1496" w:type="dxa"/>
            <w:tcBorders>
              <w:top w:val="single" w:sz="4" w:space="0" w:color="auto"/>
              <w:left w:val="nil"/>
              <w:bottom w:val="single" w:sz="4" w:space="0" w:color="auto"/>
              <w:right w:val="single" w:sz="4" w:space="0" w:color="auto"/>
            </w:tcBorders>
            <w:shd w:val="clear" w:color="auto" w:fill="auto"/>
            <w:hideMark/>
          </w:tcPr>
          <w:p w:rsidR="00004039" w:rsidRDefault="00004039" w:rsidP="00004039">
            <w:pPr>
              <w:rPr>
                <w:rFonts w:ascii="Arial" w:hAnsi="Arial" w:cs="Arial"/>
                <w:sz w:val="20"/>
                <w:szCs w:val="20"/>
              </w:rPr>
            </w:pPr>
            <w:r>
              <w:rPr>
                <w:rFonts w:ascii="Arial" w:hAnsi="Arial" w:cs="Arial"/>
                <w:sz w:val="20"/>
                <w:szCs w:val="20"/>
              </w:rPr>
              <w:t>Zaduženje u tek.god.</w:t>
            </w:r>
          </w:p>
        </w:tc>
        <w:tc>
          <w:tcPr>
            <w:tcW w:w="1607" w:type="dxa"/>
            <w:tcBorders>
              <w:top w:val="single" w:sz="4" w:space="0" w:color="auto"/>
              <w:left w:val="nil"/>
              <w:bottom w:val="single" w:sz="4" w:space="0" w:color="auto"/>
              <w:right w:val="single" w:sz="4" w:space="0" w:color="auto"/>
            </w:tcBorders>
            <w:shd w:val="clear" w:color="auto" w:fill="auto"/>
            <w:hideMark/>
          </w:tcPr>
          <w:p w:rsidR="00004039" w:rsidRDefault="00004039" w:rsidP="00004039">
            <w:pPr>
              <w:rPr>
                <w:rFonts w:ascii="Arial" w:hAnsi="Arial" w:cs="Arial"/>
                <w:sz w:val="20"/>
                <w:szCs w:val="20"/>
              </w:rPr>
            </w:pPr>
            <w:r>
              <w:rPr>
                <w:rFonts w:ascii="Arial" w:hAnsi="Arial" w:cs="Arial"/>
                <w:sz w:val="20"/>
                <w:szCs w:val="20"/>
              </w:rPr>
              <w:t>UKUPNO</w:t>
            </w:r>
          </w:p>
        </w:tc>
        <w:tc>
          <w:tcPr>
            <w:tcW w:w="1506" w:type="dxa"/>
            <w:tcBorders>
              <w:top w:val="single" w:sz="4" w:space="0" w:color="auto"/>
              <w:left w:val="nil"/>
              <w:bottom w:val="single" w:sz="4" w:space="0" w:color="auto"/>
              <w:right w:val="single" w:sz="4" w:space="0" w:color="auto"/>
            </w:tcBorders>
            <w:shd w:val="clear" w:color="auto" w:fill="auto"/>
            <w:hideMark/>
          </w:tcPr>
          <w:p w:rsidR="00004039" w:rsidRDefault="00004039" w:rsidP="00004039">
            <w:pPr>
              <w:rPr>
                <w:rFonts w:ascii="Arial" w:hAnsi="Arial" w:cs="Arial"/>
                <w:sz w:val="20"/>
                <w:szCs w:val="20"/>
              </w:rPr>
            </w:pPr>
            <w:r>
              <w:rPr>
                <w:rFonts w:ascii="Arial" w:hAnsi="Arial" w:cs="Arial"/>
                <w:sz w:val="20"/>
                <w:szCs w:val="20"/>
              </w:rPr>
              <w:t>Naplaćeno u tek.god.</w:t>
            </w:r>
          </w:p>
        </w:tc>
        <w:tc>
          <w:tcPr>
            <w:tcW w:w="1496" w:type="dxa"/>
            <w:tcBorders>
              <w:top w:val="single" w:sz="4" w:space="0" w:color="auto"/>
              <w:left w:val="nil"/>
              <w:bottom w:val="single" w:sz="4" w:space="0" w:color="auto"/>
              <w:right w:val="single" w:sz="4" w:space="0" w:color="auto"/>
            </w:tcBorders>
            <w:shd w:val="clear" w:color="auto" w:fill="auto"/>
            <w:hideMark/>
          </w:tcPr>
          <w:p w:rsidR="00004039" w:rsidRDefault="00004039" w:rsidP="00004039">
            <w:pPr>
              <w:rPr>
                <w:rFonts w:ascii="Arial" w:hAnsi="Arial" w:cs="Arial"/>
                <w:sz w:val="20"/>
                <w:szCs w:val="20"/>
              </w:rPr>
            </w:pPr>
            <w:r>
              <w:rPr>
                <w:rFonts w:ascii="Arial" w:hAnsi="Arial" w:cs="Arial"/>
                <w:sz w:val="20"/>
                <w:szCs w:val="20"/>
              </w:rPr>
              <w:t>Potraživanja (stanje 31.12.)</w:t>
            </w:r>
          </w:p>
        </w:tc>
      </w:tr>
      <w:tr w:rsidR="00004039" w:rsidTr="002D224F">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161340</w:t>
            </w:r>
          </w:p>
        </w:tc>
        <w:tc>
          <w:tcPr>
            <w:tcW w:w="5420"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Porez na kuće za odmor</w:t>
            </w:r>
          </w:p>
        </w:tc>
        <w:tc>
          <w:tcPr>
            <w:tcW w:w="2253"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Calibri" w:hAnsi="Calibri"/>
                <w:color w:val="000000"/>
                <w:sz w:val="22"/>
                <w:szCs w:val="22"/>
              </w:rPr>
            </w:pPr>
            <w:r>
              <w:rPr>
                <w:rFonts w:ascii="Calibri" w:hAnsi="Calibri"/>
                <w:color w:val="000000"/>
                <w:sz w:val="22"/>
                <w:szCs w:val="22"/>
              </w:rPr>
              <w:t>0,00</w:t>
            </w:r>
          </w:p>
        </w:tc>
        <w:tc>
          <w:tcPr>
            <w:tcW w:w="149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1.010.399,63</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1.010.399,63</w:t>
            </w:r>
          </w:p>
        </w:tc>
        <w:tc>
          <w:tcPr>
            <w:tcW w:w="150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1.010.399,63</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2D224F">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2</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164140</w:t>
            </w:r>
          </w:p>
        </w:tc>
        <w:tc>
          <w:tcPr>
            <w:tcW w:w="5420"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Potraživanje za zatezne kamate</w:t>
            </w:r>
          </w:p>
        </w:tc>
        <w:tc>
          <w:tcPr>
            <w:tcW w:w="2253"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94.034,84</w:t>
            </w:r>
          </w:p>
        </w:tc>
        <w:tc>
          <w:tcPr>
            <w:tcW w:w="149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24.820,48</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118.855,32</w:t>
            </w:r>
          </w:p>
        </w:tc>
        <w:tc>
          <w:tcPr>
            <w:tcW w:w="150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118.855,32</w:t>
            </w:r>
          </w:p>
        </w:tc>
      </w:tr>
      <w:tr w:rsidR="00004039" w:rsidTr="002D224F">
        <w:trPr>
          <w:trHeight w:val="525"/>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3</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164130</w:t>
            </w:r>
          </w:p>
        </w:tc>
        <w:tc>
          <w:tcPr>
            <w:tcW w:w="5420" w:type="dxa"/>
            <w:tcBorders>
              <w:top w:val="nil"/>
              <w:left w:val="nil"/>
              <w:bottom w:val="single" w:sz="4" w:space="0" w:color="auto"/>
              <w:right w:val="single" w:sz="4" w:space="0" w:color="auto"/>
            </w:tcBorders>
            <w:shd w:val="clear" w:color="auto" w:fill="auto"/>
            <w:vAlign w:val="bottom"/>
            <w:hideMark/>
          </w:tcPr>
          <w:p w:rsidR="00004039" w:rsidRDefault="00004039" w:rsidP="00004039">
            <w:pPr>
              <w:rPr>
                <w:rFonts w:ascii="Arial" w:hAnsi="Arial" w:cs="Arial"/>
                <w:sz w:val="20"/>
                <w:szCs w:val="20"/>
              </w:rPr>
            </w:pPr>
            <w:r>
              <w:rPr>
                <w:rFonts w:ascii="Arial" w:hAnsi="Arial" w:cs="Arial"/>
                <w:sz w:val="20"/>
                <w:szCs w:val="20"/>
              </w:rPr>
              <w:t>Potraživanje za kamate na oročena sredstva i depozite po viđenju</w:t>
            </w:r>
          </w:p>
        </w:tc>
        <w:tc>
          <w:tcPr>
            <w:tcW w:w="2253"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37.441,96</w:t>
            </w:r>
          </w:p>
        </w:tc>
        <w:tc>
          <w:tcPr>
            <w:tcW w:w="149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7.601,67</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45.043,63</w:t>
            </w:r>
          </w:p>
        </w:tc>
        <w:tc>
          <w:tcPr>
            <w:tcW w:w="150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45.043,63</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2D224F">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4</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161450</w:t>
            </w:r>
          </w:p>
        </w:tc>
        <w:tc>
          <w:tcPr>
            <w:tcW w:w="5420"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Porez na tvrtku ili naziv</w:t>
            </w:r>
          </w:p>
        </w:tc>
        <w:tc>
          <w:tcPr>
            <w:tcW w:w="2253"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50.978,97</w:t>
            </w:r>
          </w:p>
        </w:tc>
        <w:tc>
          <w:tcPr>
            <w:tcW w:w="149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-20.516,93</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30.462,04</w:t>
            </w:r>
          </w:p>
        </w:tc>
        <w:tc>
          <w:tcPr>
            <w:tcW w:w="150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3.283,07</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27.178,97</w:t>
            </w:r>
          </w:p>
        </w:tc>
      </w:tr>
      <w:tr w:rsidR="00004039" w:rsidTr="002D224F">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5</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161420</w:t>
            </w:r>
          </w:p>
        </w:tc>
        <w:tc>
          <w:tcPr>
            <w:tcW w:w="5420"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Porez na potrošnju-161420</w:t>
            </w:r>
          </w:p>
        </w:tc>
        <w:tc>
          <w:tcPr>
            <w:tcW w:w="2253"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17.942,90</w:t>
            </w:r>
          </w:p>
        </w:tc>
        <w:tc>
          <w:tcPr>
            <w:tcW w:w="149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130.228,65</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148.171,55</w:t>
            </w:r>
          </w:p>
        </w:tc>
        <w:tc>
          <w:tcPr>
            <w:tcW w:w="150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133.420,03</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14.751,52</w:t>
            </w:r>
          </w:p>
        </w:tc>
      </w:tr>
      <w:tr w:rsidR="00004039" w:rsidTr="002D224F">
        <w:trPr>
          <w:trHeight w:val="525"/>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161310</w:t>
            </w:r>
          </w:p>
        </w:tc>
        <w:tc>
          <w:tcPr>
            <w:tcW w:w="5420" w:type="dxa"/>
            <w:tcBorders>
              <w:top w:val="nil"/>
              <w:left w:val="nil"/>
              <w:bottom w:val="single" w:sz="4" w:space="0" w:color="auto"/>
              <w:right w:val="single" w:sz="4" w:space="0" w:color="auto"/>
            </w:tcBorders>
            <w:shd w:val="clear" w:color="auto" w:fill="auto"/>
            <w:vAlign w:val="bottom"/>
            <w:hideMark/>
          </w:tcPr>
          <w:p w:rsidR="00004039" w:rsidRDefault="00004039" w:rsidP="00004039">
            <w:pPr>
              <w:rPr>
                <w:rFonts w:ascii="Arial" w:hAnsi="Arial" w:cs="Arial"/>
                <w:sz w:val="20"/>
                <w:szCs w:val="20"/>
              </w:rPr>
            </w:pPr>
            <w:r>
              <w:rPr>
                <w:rFonts w:ascii="Arial" w:hAnsi="Arial" w:cs="Arial"/>
                <w:sz w:val="20"/>
                <w:szCs w:val="20"/>
              </w:rPr>
              <w:t>Stalni porezi na nepokrentu imovinu (zemlju, zgrade, kuće i ostalo)</w:t>
            </w:r>
          </w:p>
        </w:tc>
        <w:tc>
          <w:tcPr>
            <w:tcW w:w="2253"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34.105,33</w:t>
            </w:r>
          </w:p>
        </w:tc>
        <w:tc>
          <w:tcPr>
            <w:tcW w:w="149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94.820,30</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128.925,63</w:t>
            </w:r>
          </w:p>
        </w:tc>
        <w:tc>
          <w:tcPr>
            <w:tcW w:w="150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102.594,28</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26.331,35</w:t>
            </w:r>
          </w:p>
        </w:tc>
      </w:tr>
      <w:tr w:rsidR="00004039" w:rsidTr="002D224F">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6</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161311</w:t>
            </w:r>
          </w:p>
        </w:tc>
        <w:tc>
          <w:tcPr>
            <w:tcW w:w="5420"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Porez na korištenje javnih površina</w:t>
            </w:r>
          </w:p>
        </w:tc>
        <w:tc>
          <w:tcPr>
            <w:tcW w:w="2253"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4.920,00</w:t>
            </w:r>
          </w:p>
        </w:tc>
        <w:tc>
          <w:tcPr>
            <w:tcW w:w="149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1.090,00</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6.010,00</w:t>
            </w:r>
          </w:p>
        </w:tc>
        <w:tc>
          <w:tcPr>
            <w:tcW w:w="150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3.910,00</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2.100,00</w:t>
            </w:r>
          </w:p>
        </w:tc>
      </w:tr>
      <w:tr w:rsidR="00004039" w:rsidTr="002D224F">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7</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165320</w:t>
            </w:r>
          </w:p>
        </w:tc>
        <w:tc>
          <w:tcPr>
            <w:tcW w:w="5420"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Potraživanje za komunalnu naknadu</w:t>
            </w:r>
          </w:p>
        </w:tc>
        <w:tc>
          <w:tcPr>
            <w:tcW w:w="2253"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2.226.592,79</w:t>
            </w:r>
          </w:p>
        </w:tc>
        <w:tc>
          <w:tcPr>
            <w:tcW w:w="149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5.795.081,32</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8.021.674,11</w:t>
            </w:r>
          </w:p>
        </w:tc>
        <w:tc>
          <w:tcPr>
            <w:tcW w:w="150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5.449.996,39</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2.571.677,72</w:t>
            </w:r>
          </w:p>
        </w:tc>
      </w:tr>
      <w:tr w:rsidR="00004039" w:rsidTr="002D224F">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8</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165310</w:t>
            </w:r>
          </w:p>
        </w:tc>
        <w:tc>
          <w:tcPr>
            <w:tcW w:w="5420"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Potraživanje za komunalni doprinos</w:t>
            </w:r>
          </w:p>
        </w:tc>
        <w:tc>
          <w:tcPr>
            <w:tcW w:w="2253"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113.146,10</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329.036,68</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442.182,78</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358.587,63</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83.595,15</w:t>
            </w:r>
          </w:p>
        </w:tc>
      </w:tr>
      <w:tr w:rsidR="00004039" w:rsidTr="002D224F">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9</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165221</w:t>
            </w:r>
          </w:p>
        </w:tc>
        <w:tc>
          <w:tcPr>
            <w:tcW w:w="5420"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Prihodi vodnog gospodarstva</w:t>
            </w:r>
          </w:p>
        </w:tc>
        <w:tc>
          <w:tcPr>
            <w:tcW w:w="2253"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484.241,83</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1.864.916,12</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2.349.157,95</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1.649.248,16</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699.909,79</w:t>
            </w:r>
          </w:p>
        </w:tc>
      </w:tr>
      <w:tr w:rsidR="00004039" w:rsidTr="002D224F">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165240</w:t>
            </w:r>
          </w:p>
        </w:tc>
        <w:tc>
          <w:tcPr>
            <w:tcW w:w="5420"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Doprinosi za šume</w:t>
            </w:r>
          </w:p>
        </w:tc>
        <w:tc>
          <w:tcPr>
            <w:tcW w:w="2253"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-1.406,30</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7.608,27</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6.201,97</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6.201,97</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2D224F">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165261</w:t>
            </w:r>
          </w:p>
        </w:tc>
        <w:tc>
          <w:tcPr>
            <w:tcW w:w="5420"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Potraživanje za sanaciju odlagališta</w:t>
            </w:r>
          </w:p>
        </w:tc>
        <w:tc>
          <w:tcPr>
            <w:tcW w:w="2253"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122.426,41</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122.426,41</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122.426,41</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2D224F">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12</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164222</w:t>
            </w:r>
          </w:p>
        </w:tc>
        <w:tc>
          <w:tcPr>
            <w:tcW w:w="5420"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Potraživanje od zakupa posl.prostora</w:t>
            </w:r>
          </w:p>
        </w:tc>
        <w:tc>
          <w:tcPr>
            <w:tcW w:w="2253"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130.735,59</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444.870,66</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575.606,25</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314.049,14</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261.557,11</w:t>
            </w:r>
          </w:p>
        </w:tc>
      </w:tr>
      <w:tr w:rsidR="00004039" w:rsidTr="002D224F">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13</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164223</w:t>
            </w:r>
          </w:p>
        </w:tc>
        <w:tc>
          <w:tcPr>
            <w:tcW w:w="5420"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Potraživanje od najma gradskih stanova</w:t>
            </w:r>
          </w:p>
        </w:tc>
        <w:tc>
          <w:tcPr>
            <w:tcW w:w="2253"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34.448,46</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50.642,40</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85.090,86</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34.863,39</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50.227,47</w:t>
            </w:r>
          </w:p>
        </w:tc>
      </w:tr>
      <w:tr w:rsidR="00004039" w:rsidTr="002D224F">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14</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164210</w:t>
            </w:r>
          </w:p>
        </w:tc>
        <w:tc>
          <w:tcPr>
            <w:tcW w:w="5420"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Potraživanje za dane koncesije</w:t>
            </w:r>
          </w:p>
        </w:tc>
        <w:tc>
          <w:tcPr>
            <w:tcW w:w="2253"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9.750,81</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20.591,97</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30.342,78</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20.120,78</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10.222,00</w:t>
            </w:r>
          </w:p>
        </w:tc>
      </w:tr>
      <w:tr w:rsidR="00004039" w:rsidTr="002D224F">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15</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164227</w:t>
            </w:r>
          </w:p>
        </w:tc>
        <w:tc>
          <w:tcPr>
            <w:tcW w:w="5420"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Potraživanje za zakup javnih površina</w:t>
            </w:r>
          </w:p>
        </w:tc>
        <w:tc>
          <w:tcPr>
            <w:tcW w:w="2253"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57.445,95</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381.612,78</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439.058,73</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403.514,10</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35.544,63</w:t>
            </w:r>
          </w:p>
        </w:tc>
      </w:tr>
      <w:tr w:rsidR="00004039" w:rsidTr="002D224F">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16</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165265</w:t>
            </w:r>
          </w:p>
        </w:tc>
        <w:tc>
          <w:tcPr>
            <w:tcW w:w="5420"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Potraživanje na tem ugov. APN</w:t>
            </w:r>
          </w:p>
        </w:tc>
        <w:tc>
          <w:tcPr>
            <w:tcW w:w="2253"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623.906,58</w:t>
            </w:r>
          </w:p>
        </w:tc>
        <w:tc>
          <w:tcPr>
            <w:tcW w:w="149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259.701,96</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883.608,54</w:t>
            </w:r>
          </w:p>
        </w:tc>
        <w:tc>
          <w:tcPr>
            <w:tcW w:w="150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259.701,96</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623.906,58</w:t>
            </w:r>
          </w:p>
        </w:tc>
      </w:tr>
      <w:tr w:rsidR="00004039" w:rsidTr="002D224F">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17</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172110</w:t>
            </w:r>
          </w:p>
        </w:tc>
        <w:tc>
          <w:tcPr>
            <w:tcW w:w="5420" w:type="dxa"/>
            <w:tcBorders>
              <w:top w:val="nil"/>
              <w:left w:val="nil"/>
              <w:bottom w:val="single" w:sz="4" w:space="0" w:color="auto"/>
              <w:right w:val="single" w:sz="4" w:space="0" w:color="auto"/>
            </w:tcBorders>
            <w:shd w:val="clear" w:color="auto" w:fill="auto"/>
            <w:vAlign w:val="bottom"/>
            <w:hideMark/>
          </w:tcPr>
          <w:p w:rsidR="00004039" w:rsidRDefault="00004039" w:rsidP="00004039">
            <w:pPr>
              <w:rPr>
                <w:rFonts w:ascii="Arial" w:hAnsi="Arial" w:cs="Arial"/>
                <w:sz w:val="20"/>
                <w:szCs w:val="20"/>
              </w:rPr>
            </w:pPr>
            <w:r>
              <w:rPr>
                <w:rFonts w:ascii="Arial" w:hAnsi="Arial" w:cs="Arial"/>
                <w:sz w:val="20"/>
                <w:szCs w:val="20"/>
              </w:rPr>
              <w:t>Potraživanje od prodaje stanova</w:t>
            </w:r>
          </w:p>
        </w:tc>
        <w:tc>
          <w:tcPr>
            <w:tcW w:w="2253"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368.334,18</w:t>
            </w:r>
          </w:p>
        </w:tc>
        <w:tc>
          <w:tcPr>
            <w:tcW w:w="149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368.334,18</w:t>
            </w:r>
          </w:p>
        </w:tc>
        <w:tc>
          <w:tcPr>
            <w:tcW w:w="150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83.619,78</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284.714,40</w:t>
            </w:r>
          </w:p>
        </w:tc>
      </w:tr>
      <w:tr w:rsidR="00004039" w:rsidTr="002D224F">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18</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171110</w:t>
            </w:r>
          </w:p>
        </w:tc>
        <w:tc>
          <w:tcPr>
            <w:tcW w:w="5420"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Potraživanje za prodaju imovine (zemljište)</w:t>
            </w:r>
          </w:p>
        </w:tc>
        <w:tc>
          <w:tcPr>
            <w:tcW w:w="2253"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4.634,67</w:t>
            </w:r>
          </w:p>
        </w:tc>
        <w:tc>
          <w:tcPr>
            <w:tcW w:w="149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89.234,94</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93.869,61</w:t>
            </w:r>
          </w:p>
        </w:tc>
        <w:tc>
          <w:tcPr>
            <w:tcW w:w="150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43.449,84</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50.419,77</w:t>
            </w:r>
          </w:p>
        </w:tc>
      </w:tr>
      <w:tr w:rsidR="00004039" w:rsidTr="002D224F">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19</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171111</w:t>
            </w:r>
          </w:p>
        </w:tc>
        <w:tc>
          <w:tcPr>
            <w:tcW w:w="5420"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Potraživanje za prodaju imovine (zemljište u v. države)</w:t>
            </w:r>
          </w:p>
        </w:tc>
        <w:tc>
          <w:tcPr>
            <w:tcW w:w="2253"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31.599,30</w:t>
            </w:r>
          </w:p>
        </w:tc>
        <w:tc>
          <w:tcPr>
            <w:tcW w:w="149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31.599,30</w:t>
            </w:r>
          </w:p>
        </w:tc>
        <w:tc>
          <w:tcPr>
            <w:tcW w:w="150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8.464,43</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23.134,87</w:t>
            </w:r>
          </w:p>
        </w:tc>
      </w:tr>
      <w:tr w:rsidR="00004039" w:rsidTr="002D224F">
        <w:trPr>
          <w:trHeight w:val="315"/>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20</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172120</w:t>
            </w:r>
          </w:p>
        </w:tc>
        <w:tc>
          <w:tcPr>
            <w:tcW w:w="5420" w:type="dxa"/>
            <w:tcBorders>
              <w:top w:val="nil"/>
              <w:left w:val="nil"/>
              <w:bottom w:val="single" w:sz="4" w:space="0" w:color="auto"/>
              <w:right w:val="single" w:sz="4" w:space="0" w:color="auto"/>
            </w:tcBorders>
            <w:shd w:val="clear" w:color="auto" w:fill="auto"/>
            <w:hideMark/>
          </w:tcPr>
          <w:p w:rsidR="00004039" w:rsidRDefault="00004039" w:rsidP="00004039">
            <w:pPr>
              <w:rPr>
                <w:rFonts w:ascii="Arial" w:hAnsi="Arial" w:cs="Arial"/>
                <w:sz w:val="20"/>
                <w:szCs w:val="20"/>
              </w:rPr>
            </w:pPr>
            <w:r>
              <w:rPr>
                <w:rFonts w:ascii="Arial" w:hAnsi="Arial" w:cs="Arial"/>
                <w:sz w:val="20"/>
                <w:szCs w:val="20"/>
              </w:rPr>
              <w:t>Potraživanja od imovine-poslovni objekti</w:t>
            </w:r>
          </w:p>
        </w:tc>
        <w:tc>
          <w:tcPr>
            <w:tcW w:w="2253"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202.062,56</w:t>
            </w:r>
          </w:p>
        </w:tc>
        <w:tc>
          <w:tcPr>
            <w:tcW w:w="149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442.800,00</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644.862,56</w:t>
            </w:r>
          </w:p>
        </w:tc>
        <w:tc>
          <w:tcPr>
            <w:tcW w:w="150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516.797,50</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128.065,06</w:t>
            </w:r>
          </w:p>
        </w:tc>
      </w:tr>
      <w:tr w:rsidR="00004039" w:rsidTr="002D224F">
        <w:trPr>
          <w:trHeight w:val="3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22</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165210</w:t>
            </w:r>
          </w:p>
        </w:tc>
        <w:tc>
          <w:tcPr>
            <w:tcW w:w="5420" w:type="dxa"/>
            <w:tcBorders>
              <w:top w:val="nil"/>
              <w:left w:val="nil"/>
              <w:bottom w:val="single" w:sz="4" w:space="0" w:color="auto"/>
              <w:right w:val="single" w:sz="4" w:space="0" w:color="auto"/>
            </w:tcBorders>
            <w:shd w:val="clear" w:color="auto" w:fill="auto"/>
            <w:hideMark/>
          </w:tcPr>
          <w:p w:rsidR="00004039" w:rsidRDefault="00004039" w:rsidP="00004039">
            <w:pPr>
              <w:rPr>
                <w:rFonts w:ascii="Arial" w:hAnsi="Arial" w:cs="Arial"/>
                <w:sz w:val="20"/>
                <w:szCs w:val="20"/>
              </w:rPr>
            </w:pPr>
            <w:r>
              <w:rPr>
                <w:rFonts w:ascii="Arial" w:hAnsi="Arial" w:cs="Arial"/>
                <w:sz w:val="20"/>
                <w:szCs w:val="20"/>
              </w:rPr>
              <w:t>Prihodi državne uprave (kompenzacijska mjera)</w:t>
            </w:r>
          </w:p>
        </w:tc>
        <w:tc>
          <w:tcPr>
            <w:tcW w:w="2253"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-3.260,31</w:t>
            </w:r>
          </w:p>
        </w:tc>
        <w:tc>
          <w:tcPr>
            <w:tcW w:w="149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3.286,06</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25,75</w:t>
            </w:r>
          </w:p>
        </w:tc>
        <w:tc>
          <w:tcPr>
            <w:tcW w:w="150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25,75</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2D224F">
        <w:trPr>
          <w:trHeight w:val="3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lastRenderedPageBreak/>
              <w:t>23</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168190</w:t>
            </w:r>
          </w:p>
        </w:tc>
        <w:tc>
          <w:tcPr>
            <w:tcW w:w="5420" w:type="dxa"/>
            <w:tcBorders>
              <w:top w:val="nil"/>
              <w:left w:val="nil"/>
              <w:bottom w:val="single" w:sz="4" w:space="0" w:color="auto"/>
              <w:right w:val="single" w:sz="4" w:space="0" w:color="auto"/>
            </w:tcBorders>
            <w:shd w:val="clear" w:color="auto" w:fill="auto"/>
            <w:hideMark/>
          </w:tcPr>
          <w:p w:rsidR="00004039" w:rsidRDefault="00004039" w:rsidP="00004039">
            <w:pPr>
              <w:rPr>
                <w:rFonts w:ascii="Arial" w:hAnsi="Arial" w:cs="Arial"/>
                <w:sz w:val="20"/>
                <w:szCs w:val="20"/>
              </w:rPr>
            </w:pPr>
            <w:r>
              <w:rPr>
                <w:rFonts w:ascii="Arial" w:hAnsi="Arial" w:cs="Arial"/>
                <w:sz w:val="20"/>
                <w:szCs w:val="20"/>
              </w:rPr>
              <w:t>Ostale kazne</w:t>
            </w:r>
          </w:p>
        </w:tc>
        <w:tc>
          <w:tcPr>
            <w:tcW w:w="2253"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3.000,00</w:t>
            </w:r>
          </w:p>
        </w:tc>
        <w:tc>
          <w:tcPr>
            <w:tcW w:w="149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1.000,00</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4.000,00</w:t>
            </w:r>
          </w:p>
        </w:tc>
        <w:tc>
          <w:tcPr>
            <w:tcW w:w="150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1.166,66</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2.833,34</w:t>
            </w:r>
          </w:p>
        </w:tc>
      </w:tr>
      <w:tr w:rsidR="00004039" w:rsidTr="002D224F">
        <w:trPr>
          <w:trHeight w:val="3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24</w:t>
            </w:r>
          </w:p>
        </w:tc>
        <w:tc>
          <w:tcPr>
            <w:tcW w:w="78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center"/>
              <w:rPr>
                <w:rFonts w:ascii="Arial" w:hAnsi="Arial" w:cs="Arial"/>
                <w:sz w:val="20"/>
                <w:szCs w:val="20"/>
              </w:rPr>
            </w:pPr>
            <w:r>
              <w:rPr>
                <w:rFonts w:ascii="Arial" w:hAnsi="Arial" w:cs="Arial"/>
                <w:sz w:val="20"/>
                <w:szCs w:val="20"/>
              </w:rPr>
              <w:t>191110</w:t>
            </w:r>
          </w:p>
        </w:tc>
        <w:tc>
          <w:tcPr>
            <w:tcW w:w="5420" w:type="dxa"/>
            <w:tcBorders>
              <w:top w:val="nil"/>
              <w:left w:val="nil"/>
              <w:bottom w:val="single" w:sz="4" w:space="0" w:color="auto"/>
              <w:right w:val="single" w:sz="4" w:space="0" w:color="auto"/>
            </w:tcBorders>
            <w:shd w:val="clear" w:color="auto" w:fill="auto"/>
            <w:hideMark/>
          </w:tcPr>
          <w:p w:rsidR="00004039" w:rsidRDefault="00004039" w:rsidP="00004039">
            <w:pPr>
              <w:rPr>
                <w:rFonts w:ascii="Arial" w:hAnsi="Arial" w:cs="Arial"/>
                <w:sz w:val="20"/>
                <w:szCs w:val="20"/>
              </w:rPr>
            </w:pPr>
            <w:r>
              <w:rPr>
                <w:rFonts w:ascii="Arial" w:hAnsi="Arial" w:cs="Arial"/>
                <w:sz w:val="20"/>
                <w:szCs w:val="20"/>
              </w:rPr>
              <w:t>Rashodi budućeg razdoblja</w:t>
            </w:r>
          </w:p>
        </w:tc>
        <w:tc>
          <w:tcPr>
            <w:tcW w:w="2253"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263.901,41</w:t>
            </w:r>
          </w:p>
        </w:tc>
        <w:tc>
          <w:tcPr>
            <w:tcW w:w="149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-14.329,27</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249.572,14</w:t>
            </w:r>
          </w:p>
        </w:tc>
        <w:tc>
          <w:tcPr>
            <w:tcW w:w="1506"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249.572,14</w:t>
            </w:r>
          </w:p>
        </w:tc>
      </w:tr>
      <w:tr w:rsidR="00004039" w:rsidTr="002D224F">
        <w:trPr>
          <w:trHeight w:val="300"/>
        </w:trPr>
        <w:tc>
          <w:tcPr>
            <w:tcW w:w="739" w:type="dxa"/>
            <w:tcBorders>
              <w:top w:val="nil"/>
              <w:left w:val="single" w:sz="4" w:space="0" w:color="auto"/>
              <w:bottom w:val="single" w:sz="4" w:space="0" w:color="auto"/>
              <w:right w:val="single" w:sz="4" w:space="0" w:color="auto"/>
            </w:tcBorders>
            <w:shd w:val="clear" w:color="000000" w:fill="FDE9D9"/>
            <w:noWrap/>
            <w:vAlign w:val="bottom"/>
            <w:hideMark/>
          </w:tcPr>
          <w:p w:rsidR="00004039" w:rsidRDefault="00004039" w:rsidP="00004039">
            <w:pPr>
              <w:rPr>
                <w:rFonts w:ascii="Arial" w:hAnsi="Arial" w:cs="Arial"/>
                <w:sz w:val="20"/>
                <w:szCs w:val="20"/>
              </w:rPr>
            </w:pPr>
            <w:r>
              <w:rPr>
                <w:rFonts w:ascii="Arial" w:hAnsi="Arial" w:cs="Arial"/>
                <w:sz w:val="20"/>
                <w:szCs w:val="20"/>
              </w:rPr>
              <w:t xml:space="preserve"> </w:t>
            </w:r>
          </w:p>
        </w:tc>
        <w:tc>
          <w:tcPr>
            <w:tcW w:w="787" w:type="dxa"/>
            <w:tcBorders>
              <w:top w:val="nil"/>
              <w:left w:val="nil"/>
              <w:bottom w:val="single" w:sz="4" w:space="0" w:color="auto"/>
              <w:right w:val="single" w:sz="4" w:space="0" w:color="auto"/>
            </w:tcBorders>
            <w:shd w:val="clear" w:color="000000" w:fill="FDE9D9"/>
            <w:noWrap/>
            <w:vAlign w:val="bottom"/>
            <w:hideMark/>
          </w:tcPr>
          <w:p w:rsidR="00004039" w:rsidRDefault="00004039" w:rsidP="00004039">
            <w:pPr>
              <w:rPr>
                <w:rFonts w:ascii="Arial" w:hAnsi="Arial" w:cs="Arial"/>
                <w:sz w:val="20"/>
                <w:szCs w:val="20"/>
              </w:rPr>
            </w:pPr>
            <w:r>
              <w:rPr>
                <w:rFonts w:ascii="Arial" w:hAnsi="Arial" w:cs="Arial"/>
                <w:sz w:val="20"/>
                <w:szCs w:val="20"/>
              </w:rPr>
              <w:t> </w:t>
            </w:r>
          </w:p>
        </w:tc>
        <w:tc>
          <w:tcPr>
            <w:tcW w:w="5420" w:type="dxa"/>
            <w:tcBorders>
              <w:top w:val="nil"/>
              <w:left w:val="nil"/>
              <w:bottom w:val="single" w:sz="4" w:space="0" w:color="auto"/>
              <w:right w:val="single" w:sz="4" w:space="0" w:color="auto"/>
            </w:tcBorders>
            <w:shd w:val="clear" w:color="000000" w:fill="FDE9D9"/>
            <w:noWrap/>
            <w:vAlign w:val="bottom"/>
            <w:hideMark/>
          </w:tcPr>
          <w:p w:rsidR="00004039" w:rsidRDefault="00004039" w:rsidP="00004039">
            <w:pPr>
              <w:rPr>
                <w:rFonts w:ascii="Arial" w:hAnsi="Arial" w:cs="Arial"/>
                <w:b/>
                <w:bCs/>
                <w:sz w:val="20"/>
                <w:szCs w:val="20"/>
              </w:rPr>
            </w:pPr>
            <w:r>
              <w:rPr>
                <w:rFonts w:ascii="Arial" w:hAnsi="Arial" w:cs="Arial"/>
                <w:b/>
                <w:bCs/>
                <w:sz w:val="20"/>
                <w:szCs w:val="20"/>
              </w:rPr>
              <w:t>UKUPNO- TAB.1:</w:t>
            </w:r>
          </w:p>
        </w:tc>
        <w:tc>
          <w:tcPr>
            <w:tcW w:w="2253" w:type="dxa"/>
            <w:tcBorders>
              <w:top w:val="nil"/>
              <w:left w:val="nil"/>
              <w:bottom w:val="single" w:sz="4" w:space="0" w:color="auto"/>
              <w:right w:val="single" w:sz="4" w:space="0" w:color="auto"/>
            </w:tcBorders>
            <w:shd w:val="clear" w:color="000000" w:fill="FDE9D9"/>
            <w:noWrap/>
            <w:vAlign w:val="bottom"/>
            <w:hideMark/>
          </w:tcPr>
          <w:p w:rsidR="00004039" w:rsidRDefault="00004039" w:rsidP="00004039">
            <w:pPr>
              <w:jc w:val="right"/>
              <w:rPr>
                <w:rFonts w:ascii="Arial" w:hAnsi="Arial" w:cs="Arial"/>
                <w:b/>
                <w:bCs/>
                <w:sz w:val="20"/>
                <w:szCs w:val="20"/>
              </w:rPr>
            </w:pPr>
            <w:r>
              <w:rPr>
                <w:rFonts w:ascii="Arial" w:hAnsi="Arial" w:cs="Arial"/>
                <w:b/>
                <w:bCs/>
                <w:sz w:val="20"/>
                <w:szCs w:val="20"/>
              </w:rPr>
              <w:t>4.910.984,03</w:t>
            </w:r>
          </w:p>
        </w:tc>
        <w:tc>
          <w:tcPr>
            <w:tcW w:w="1496" w:type="dxa"/>
            <w:tcBorders>
              <w:top w:val="nil"/>
              <w:left w:val="nil"/>
              <w:bottom w:val="single" w:sz="4" w:space="0" w:color="auto"/>
              <w:right w:val="single" w:sz="4" w:space="0" w:color="auto"/>
            </w:tcBorders>
            <w:shd w:val="clear" w:color="000000" w:fill="FDE9D9"/>
            <w:noWrap/>
            <w:vAlign w:val="bottom"/>
            <w:hideMark/>
          </w:tcPr>
          <w:p w:rsidR="00004039" w:rsidRDefault="00004039" w:rsidP="00004039">
            <w:pPr>
              <w:jc w:val="right"/>
              <w:rPr>
                <w:rFonts w:ascii="Arial" w:hAnsi="Arial" w:cs="Arial"/>
                <w:b/>
                <w:bCs/>
                <w:sz w:val="20"/>
                <w:szCs w:val="20"/>
              </w:rPr>
            </w:pPr>
            <w:r>
              <w:rPr>
                <w:rFonts w:ascii="Arial" w:hAnsi="Arial" w:cs="Arial"/>
                <w:b/>
                <w:bCs/>
                <w:sz w:val="20"/>
                <w:szCs w:val="20"/>
              </w:rPr>
              <w:t>10.924.497,69</w:t>
            </w:r>
          </w:p>
        </w:tc>
        <w:tc>
          <w:tcPr>
            <w:tcW w:w="1607" w:type="dxa"/>
            <w:tcBorders>
              <w:top w:val="nil"/>
              <w:left w:val="nil"/>
              <w:bottom w:val="single" w:sz="4" w:space="0" w:color="auto"/>
              <w:right w:val="single" w:sz="4" w:space="0" w:color="auto"/>
            </w:tcBorders>
            <w:shd w:val="clear" w:color="000000" w:fill="FDE9D9"/>
            <w:noWrap/>
            <w:vAlign w:val="bottom"/>
            <w:hideMark/>
          </w:tcPr>
          <w:p w:rsidR="00004039" w:rsidRDefault="00004039" w:rsidP="00004039">
            <w:pPr>
              <w:jc w:val="right"/>
              <w:rPr>
                <w:rFonts w:ascii="Arial" w:hAnsi="Arial" w:cs="Arial"/>
                <w:b/>
                <w:bCs/>
                <w:color w:val="000000"/>
                <w:sz w:val="20"/>
                <w:szCs w:val="20"/>
              </w:rPr>
            </w:pPr>
            <w:r>
              <w:rPr>
                <w:rFonts w:ascii="Arial" w:hAnsi="Arial" w:cs="Arial"/>
                <w:b/>
                <w:bCs/>
                <w:color w:val="000000"/>
                <w:sz w:val="20"/>
                <w:szCs w:val="20"/>
              </w:rPr>
              <w:t>15.835.481,72</w:t>
            </w:r>
          </w:p>
        </w:tc>
        <w:tc>
          <w:tcPr>
            <w:tcW w:w="1506" w:type="dxa"/>
            <w:tcBorders>
              <w:top w:val="nil"/>
              <w:left w:val="nil"/>
              <w:bottom w:val="single" w:sz="4" w:space="0" w:color="auto"/>
              <w:right w:val="single" w:sz="4" w:space="0" w:color="auto"/>
            </w:tcBorders>
            <w:shd w:val="clear" w:color="000000" w:fill="FDE9D9"/>
            <w:noWrap/>
            <w:vAlign w:val="bottom"/>
            <w:hideMark/>
          </w:tcPr>
          <w:p w:rsidR="00004039" w:rsidRDefault="00004039" w:rsidP="00004039">
            <w:pPr>
              <w:jc w:val="right"/>
              <w:rPr>
                <w:rFonts w:ascii="Arial" w:hAnsi="Arial" w:cs="Arial"/>
                <w:b/>
                <w:bCs/>
                <w:color w:val="000000"/>
                <w:sz w:val="20"/>
                <w:szCs w:val="20"/>
              </w:rPr>
            </w:pPr>
            <w:r>
              <w:rPr>
                <w:rFonts w:ascii="Arial" w:hAnsi="Arial" w:cs="Arial"/>
                <w:b/>
                <w:bCs/>
                <w:color w:val="000000"/>
                <w:sz w:val="20"/>
                <w:szCs w:val="20"/>
              </w:rPr>
              <w:t>10.570.884,53</w:t>
            </w:r>
          </w:p>
        </w:tc>
        <w:tc>
          <w:tcPr>
            <w:tcW w:w="1496" w:type="dxa"/>
            <w:tcBorders>
              <w:top w:val="nil"/>
              <w:left w:val="nil"/>
              <w:bottom w:val="single" w:sz="4" w:space="0" w:color="auto"/>
              <w:right w:val="single" w:sz="4" w:space="0" w:color="auto"/>
            </w:tcBorders>
            <w:shd w:val="clear" w:color="000000" w:fill="FDE9D9"/>
            <w:noWrap/>
            <w:vAlign w:val="bottom"/>
            <w:hideMark/>
          </w:tcPr>
          <w:p w:rsidR="00004039" w:rsidRDefault="00004039" w:rsidP="00004039">
            <w:pPr>
              <w:jc w:val="right"/>
              <w:rPr>
                <w:rFonts w:ascii="Arial" w:hAnsi="Arial" w:cs="Arial"/>
                <w:b/>
                <w:bCs/>
                <w:color w:val="000000"/>
                <w:sz w:val="20"/>
                <w:szCs w:val="20"/>
              </w:rPr>
            </w:pPr>
            <w:r>
              <w:rPr>
                <w:rFonts w:ascii="Arial" w:hAnsi="Arial" w:cs="Arial"/>
                <w:b/>
                <w:bCs/>
                <w:color w:val="000000"/>
                <w:sz w:val="20"/>
                <w:szCs w:val="20"/>
              </w:rPr>
              <w:t>5.264.597,19</w:t>
            </w:r>
          </w:p>
        </w:tc>
      </w:tr>
      <w:tr w:rsidR="00004039" w:rsidTr="002D224F">
        <w:trPr>
          <w:trHeight w:val="300"/>
        </w:trPr>
        <w:tc>
          <w:tcPr>
            <w:tcW w:w="739" w:type="dxa"/>
            <w:tcBorders>
              <w:top w:val="nil"/>
              <w:left w:val="single" w:sz="4" w:space="0" w:color="auto"/>
              <w:bottom w:val="single" w:sz="4" w:space="0" w:color="auto"/>
              <w:right w:val="single" w:sz="4" w:space="0" w:color="auto"/>
            </w:tcBorders>
            <w:shd w:val="clear" w:color="000000" w:fill="C5D9F1"/>
            <w:noWrap/>
            <w:vAlign w:val="bottom"/>
            <w:hideMark/>
          </w:tcPr>
          <w:p w:rsidR="00004039" w:rsidRDefault="00004039" w:rsidP="00004039">
            <w:pPr>
              <w:rPr>
                <w:rFonts w:ascii="Arial" w:hAnsi="Arial" w:cs="Arial"/>
                <w:sz w:val="20"/>
                <w:szCs w:val="20"/>
              </w:rPr>
            </w:pPr>
            <w:r>
              <w:rPr>
                <w:rFonts w:ascii="Arial" w:hAnsi="Arial" w:cs="Arial"/>
                <w:sz w:val="20"/>
                <w:szCs w:val="20"/>
              </w:rPr>
              <w:t> </w:t>
            </w:r>
          </w:p>
        </w:tc>
        <w:tc>
          <w:tcPr>
            <w:tcW w:w="787" w:type="dxa"/>
            <w:tcBorders>
              <w:top w:val="nil"/>
              <w:left w:val="nil"/>
              <w:bottom w:val="single" w:sz="4" w:space="0" w:color="auto"/>
              <w:right w:val="single" w:sz="4" w:space="0" w:color="auto"/>
            </w:tcBorders>
            <w:shd w:val="clear" w:color="000000" w:fill="C5D9F1"/>
            <w:noWrap/>
            <w:vAlign w:val="bottom"/>
            <w:hideMark/>
          </w:tcPr>
          <w:p w:rsidR="00004039" w:rsidRDefault="00004039" w:rsidP="00004039">
            <w:pPr>
              <w:rPr>
                <w:rFonts w:ascii="Arial" w:hAnsi="Arial" w:cs="Arial"/>
                <w:sz w:val="20"/>
                <w:szCs w:val="20"/>
              </w:rPr>
            </w:pPr>
            <w:r>
              <w:rPr>
                <w:rFonts w:ascii="Arial" w:hAnsi="Arial" w:cs="Arial"/>
                <w:sz w:val="20"/>
                <w:szCs w:val="20"/>
              </w:rPr>
              <w:t> </w:t>
            </w:r>
          </w:p>
        </w:tc>
        <w:tc>
          <w:tcPr>
            <w:tcW w:w="5420" w:type="dxa"/>
            <w:tcBorders>
              <w:top w:val="nil"/>
              <w:left w:val="nil"/>
              <w:bottom w:val="single" w:sz="4" w:space="0" w:color="auto"/>
              <w:right w:val="single" w:sz="4" w:space="0" w:color="auto"/>
            </w:tcBorders>
            <w:shd w:val="clear" w:color="000000" w:fill="C5D9F1"/>
            <w:noWrap/>
            <w:vAlign w:val="bottom"/>
            <w:hideMark/>
          </w:tcPr>
          <w:p w:rsidR="00004039" w:rsidRDefault="00004039" w:rsidP="00004039">
            <w:pPr>
              <w:rPr>
                <w:rFonts w:ascii="Arial" w:hAnsi="Arial" w:cs="Arial"/>
                <w:b/>
                <w:bCs/>
                <w:sz w:val="20"/>
                <w:szCs w:val="20"/>
              </w:rPr>
            </w:pPr>
            <w:r>
              <w:rPr>
                <w:rFonts w:ascii="Arial" w:hAnsi="Arial" w:cs="Arial"/>
                <w:b/>
                <w:bCs/>
                <w:sz w:val="20"/>
                <w:szCs w:val="20"/>
              </w:rPr>
              <w:t>UKUPNO - TAB 1 + TAB 2</w:t>
            </w:r>
          </w:p>
        </w:tc>
        <w:tc>
          <w:tcPr>
            <w:tcW w:w="2253" w:type="dxa"/>
            <w:tcBorders>
              <w:top w:val="nil"/>
              <w:left w:val="nil"/>
              <w:bottom w:val="single" w:sz="4" w:space="0" w:color="auto"/>
              <w:right w:val="single" w:sz="4" w:space="0" w:color="auto"/>
            </w:tcBorders>
            <w:shd w:val="clear" w:color="000000" w:fill="C5D9F1"/>
            <w:noWrap/>
            <w:vAlign w:val="bottom"/>
            <w:hideMark/>
          </w:tcPr>
          <w:p w:rsidR="00004039" w:rsidRDefault="00004039" w:rsidP="00004039">
            <w:pPr>
              <w:jc w:val="right"/>
              <w:rPr>
                <w:rFonts w:ascii="Arial" w:hAnsi="Arial" w:cs="Arial"/>
                <w:b/>
                <w:bCs/>
                <w:sz w:val="20"/>
                <w:szCs w:val="20"/>
              </w:rPr>
            </w:pPr>
            <w:r>
              <w:rPr>
                <w:rFonts w:ascii="Arial" w:hAnsi="Arial" w:cs="Arial"/>
                <w:b/>
                <w:bCs/>
                <w:sz w:val="20"/>
                <w:szCs w:val="20"/>
              </w:rPr>
              <w:t>36.427.368,12</w:t>
            </w:r>
          </w:p>
        </w:tc>
        <w:tc>
          <w:tcPr>
            <w:tcW w:w="1496" w:type="dxa"/>
            <w:tcBorders>
              <w:top w:val="nil"/>
              <w:left w:val="nil"/>
              <w:bottom w:val="single" w:sz="4" w:space="0" w:color="auto"/>
              <w:right w:val="single" w:sz="4" w:space="0" w:color="auto"/>
            </w:tcBorders>
            <w:shd w:val="clear" w:color="000000" w:fill="C5D9F1"/>
            <w:noWrap/>
            <w:vAlign w:val="bottom"/>
            <w:hideMark/>
          </w:tcPr>
          <w:p w:rsidR="00004039" w:rsidRDefault="00004039" w:rsidP="00004039">
            <w:pPr>
              <w:jc w:val="right"/>
              <w:rPr>
                <w:rFonts w:ascii="Arial" w:hAnsi="Arial" w:cs="Arial"/>
                <w:b/>
                <w:bCs/>
                <w:sz w:val="20"/>
                <w:szCs w:val="20"/>
              </w:rPr>
            </w:pPr>
            <w:r>
              <w:rPr>
                <w:rFonts w:ascii="Arial" w:hAnsi="Arial" w:cs="Arial"/>
                <w:b/>
                <w:bCs/>
                <w:sz w:val="20"/>
                <w:szCs w:val="20"/>
              </w:rPr>
              <w:t>71.814.962,11</w:t>
            </w:r>
          </w:p>
        </w:tc>
        <w:tc>
          <w:tcPr>
            <w:tcW w:w="1607" w:type="dxa"/>
            <w:tcBorders>
              <w:top w:val="nil"/>
              <w:left w:val="nil"/>
              <w:bottom w:val="single" w:sz="4" w:space="0" w:color="auto"/>
              <w:right w:val="single" w:sz="4" w:space="0" w:color="auto"/>
            </w:tcBorders>
            <w:shd w:val="clear" w:color="000000" w:fill="C5D9F1"/>
            <w:noWrap/>
            <w:vAlign w:val="bottom"/>
            <w:hideMark/>
          </w:tcPr>
          <w:p w:rsidR="00004039" w:rsidRDefault="00004039" w:rsidP="00004039">
            <w:pPr>
              <w:jc w:val="right"/>
              <w:rPr>
                <w:rFonts w:ascii="Arial" w:hAnsi="Arial" w:cs="Arial"/>
                <w:b/>
                <w:bCs/>
                <w:sz w:val="20"/>
                <w:szCs w:val="20"/>
              </w:rPr>
            </w:pPr>
            <w:r>
              <w:rPr>
                <w:rFonts w:ascii="Arial" w:hAnsi="Arial" w:cs="Arial"/>
                <w:b/>
                <w:bCs/>
                <w:sz w:val="20"/>
                <w:szCs w:val="20"/>
              </w:rPr>
              <w:t>108.242.330,23</w:t>
            </w:r>
          </w:p>
        </w:tc>
        <w:tc>
          <w:tcPr>
            <w:tcW w:w="1506" w:type="dxa"/>
            <w:tcBorders>
              <w:top w:val="nil"/>
              <w:left w:val="nil"/>
              <w:bottom w:val="single" w:sz="4" w:space="0" w:color="auto"/>
              <w:right w:val="single" w:sz="4" w:space="0" w:color="auto"/>
            </w:tcBorders>
            <w:shd w:val="clear" w:color="000000" w:fill="C5D9F1"/>
            <w:noWrap/>
            <w:vAlign w:val="bottom"/>
            <w:hideMark/>
          </w:tcPr>
          <w:p w:rsidR="00004039" w:rsidRDefault="00004039" w:rsidP="00004039">
            <w:pPr>
              <w:jc w:val="right"/>
              <w:rPr>
                <w:rFonts w:ascii="Arial" w:hAnsi="Arial" w:cs="Arial"/>
                <w:b/>
                <w:bCs/>
                <w:sz w:val="20"/>
                <w:szCs w:val="20"/>
              </w:rPr>
            </w:pPr>
            <w:r>
              <w:rPr>
                <w:rFonts w:ascii="Arial" w:hAnsi="Arial" w:cs="Arial"/>
                <w:b/>
                <w:bCs/>
                <w:sz w:val="20"/>
                <w:szCs w:val="20"/>
              </w:rPr>
              <w:t>72.460.629,38</w:t>
            </w:r>
          </w:p>
        </w:tc>
        <w:tc>
          <w:tcPr>
            <w:tcW w:w="1496" w:type="dxa"/>
            <w:tcBorders>
              <w:top w:val="nil"/>
              <w:left w:val="nil"/>
              <w:bottom w:val="single" w:sz="4" w:space="0" w:color="auto"/>
              <w:right w:val="single" w:sz="4" w:space="0" w:color="auto"/>
            </w:tcBorders>
            <w:shd w:val="clear" w:color="000000" w:fill="C5D9F1"/>
            <w:noWrap/>
            <w:vAlign w:val="bottom"/>
            <w:hideMark/>
          </w:tcPr>
          <w:p w:rsidR="00004039" w:rsidRDefault="00004039" w:rsidP="00004039">
            <w:pPr>
              <w:jc w:val="right"/>
              <w:rPr>
                <w:rFonts w:ascii="Arial" w:hAnsi="Arial" w:cs="Arial"/>
                <w:b/>
                <w:bCs/>
                <w:sz w:val="20"/>
                <w:szCs w:val="20"/>
              </w:rPr>
            </w:pPr>
            <w:r>
              <w:rPr>
                <w:rFonts w:ascii="Arial" w:hAnsi="Arial" w:cs="Arial"/>
                <w:b/>
                <w:bCs/>
                <w:sz w:val="20"/>
                <w:szCs w:val="20"/>
              </w:rPr>
              <w:t>35.781.700,85</w:t>
            </w: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jc w:val="right"/>
              <w:rPr>
                <w:rFonts w:ascii="Arial" w:hAnsi="Arial" w:cs="Arial"/>
                <w:b/>
                <w:bCs/>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2253"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60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50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2253"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60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50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2253"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60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50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2253"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60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50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2253"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60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50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nil"/>
              <w:bottom w:val="nil"/>
              <w:right w:val="nil"/>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Tablica 2.</w:t>
            </w:r>
          </w:p>
        </w:tc>
        <w:tc>
          <w:tcPr>
            <w:tcW w:w="2253" w:type="dxa"/>
            <w:tcBorders>
              <w:top w:val="nil"/>
              <w:left w:val="nil"/>
              <w:bottom w:val="nil"/>
              <w:right w:val="nil"/>
            </w:tcBorders>
            <w:shd w:val="clear" w:color="auto" w:fill="auto"/>
            <w:noWrap/>
            <w:vAlign w:val="bottom"/>
            <w:hideMark/>
          </w:tcPr>
          <w:p w:rsidR="00004039" w:rsidRDefault="00004039" w:rsidP="00004039">
            <w:pPr>
              <w:rPr>
                <w:rFonts w:ascii="Arial" w:hAnsi="Arial" w:cs="Arial"/>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60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50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7673" w:type="dxa"/>
            <w:gridSpan w:val="2"/>
            <w:tcBorders>
              <w:top w:val="nil"/>
              <w:left w:val="nil"/>
              <w:bottom w:val="nil"/>
              <w:right w:val="nil"/>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 xml:space="preserve">Prilog godišnjem obračunu za 2020.g                                                  </w:t>
            </w:r>
          </w:p>
        </w:tc>
        <w:tc>
          <w:tcPr>
            <w:tcW w:w="1496" w:type="dxa"/>
            <w:tcBorders>
              <w:top w:val="nil"/>
              <w:left w:val="nil"/>
              <w:bottom w:val="nil"/>
              <w:right w:val="nil"/>
            </w:tcBorders>
            <w:shd w:val="clear" w:color="auto" w:fill="auto"/>
            <w:noWrap/>
            <w:vAlign w:val="bottom"/>
            <w:hideMark/>
          </w:tcPr>
          <w:p w:rsidR="00004039" w:rsidRDefault="00004039" w:rsidP="00004039">
            <w:pPr>
              <w:rPr>
                <w:rFonts w:ascii="Arial" w:hAnsi="Arial" w:cs="Arial"/>
                <w:sz w:val="20"/>
                <w:szCs w:val="20"/>
              </w:rPr>
            </w:pPr>
          </w:p>
        </w:tc>
        <w:tc>
          <w:tcPr>
            <w:tcW w:w="160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50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356" w:type="dxa"/>
            <w:gridSpan w:val="3"/>
            <w:tcBorders>
              <w:top w:val="nil"/>
              <w:left w:val="nil"/>
              <w:bottom w:val="nil"/>
              <w:right w:val="nil"/>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 xml:space="preserve">  Specifikacija ostalih potraživanja za 2020.g</w:t>
            </w:r>
          </w:p>
        </w:tc>
        <w:tc>
          <w:tcPr>
            <w:tcW w:w="1506" w:type="dxa"/>
            <w:tcBorders>
              <w:top w:val="nil"/>
              <w:left w:val="nil"/>
              <w:bottom w:val="nil"/>
              <w:right w:val="nil"/>
            </w:tcBorders>
            <w:shd w:val="clear" w:color="auto" w:fill="auto"/>
            <w:noWrap/>
            <w:vAlign w:val="bottom"/>
            <w:hideMark/>
          </w:tcPr>
          <w:p w:rsidR="00004039" w:rsidRDefault="00004039" w:rsidP="00004039">
            <w:pPr>
              <w:rPr>
                <w:rFonts w:ascii="Arial" w:hAnsi="Arial" w:cs="Arial"/>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Potraživanje od zaposlenika</w:t>
            </w:r>
          </w:p>
        </w:tc>
        <w:tc>
          <w:tcPr>
            <w:tcW w:w="2253" w:type="dxa"/>
            <w:tcBorders>
              <w:top w:val="single" w:sz="4" w:space="0" w:color="auto"/>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12.577,50</w:t>
            </w:r>
          </w:p>
        </w:tc>
        <w:tc>
          <w:tcPr>
            <w:tcW w:w="1496" w:type="dxa"/>
            <w:tcBorders>
              <w:top w:val="single" w:sz="4" w:space="0" w:color="auto"/>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6.002,38</w:t>
            </w:r>
          </w:p>
        </w:tc>
        <w:tc>
          <w:tcPr>
            <w:tcW w:w="1607" w:type="dxa"/>
            <w:tcBorders>
              <w:top w:val="single" w:sz="4" w:space="0" w:color="auto"/>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18.579,88</w:t>
            </w:r>
          </w:p>
        </w:tc>
        <w:tc>
          <w:tcPr>
            <w:tcW w:w="1506" w:type="dxa"/>
            <w:tcBorders>
              <w:top w:val="single" w:sz="4" w:space="0" w:color="auto"/>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18.438,58</w:t>
            </w:r>
          </w:p>
        </w:tc>
        <w:tc>
          <w:tcPr>
            <w:tcW w:w="1496" w:type="dxa"/>
            <w:tcBorders>
              <w:top w:val="single" w:sz="4" w:space="0" w:color="auto"/>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141,30</w:t>
            </w:r>
          </w:p>
        </w:tc>
      </w:tr>
      <w:tr w:rsidR="00004039" w:rsidTr="002D224F">
        <w:trPr>
          <w:trHeight w:val="810"/>
        </w:trPr>
        <w:tc>
          <w:tcPr>
            <w:tcW w:w="739" w:type="dxa"/>
            <w:tcBorders>
              <w:top w:val="nil"/>
              <w:left w:val="nil"/>
              <w:bottom w:val="nil"/>
              <w:right w:val="nil"/>
            </w:tcBorders>
            <w:shd w:val="clear" w:color="auto" w:fill="auto"/>
            <w:noWrap/>
            <w:vAlign w:val="bottom"/>
            <w:hideMark/>
          </w:tcPr>
          <w:p w:rsidR="00004039" w:rsidRDefault="00004039" w:rsidP="00004039">
            <w:pPr>
              <w:jc w:val="right"/>
              <w:rPr>
                <w:rFonts w:ascii="Arial" w:hAnsi="Arial" w:cs="Arial"/>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single" w:sz="4" w:space="0" w:color="auto"/>
              <w:bottom w:val="single" w:sz="4" w:space="0" w:color="auto"/>
              <w:right w:val="single" w:sz="4" w:space="0" w:color="auto"/>
            </w:tcBorders>
            <w:shd w:val="clear" w:color="auto" w:fill="auto"/>
            <w:hideMark/>
          </w:tcPr>
          <w:p w:rsidR="00004039" w:rsidRDefault="00004039" w:rsidP="00004039">
            <w:pPr>
              <w:rPr>
                <w:rFonts w:ascii="Arial" w:hAnsi="Arial" w:cs="Arial"/>
                <w:sz w:val="20"/>
                <w:szCs w:val="20"/>
              </w:rPr>
            </w:pPr>
            <w:r>
              <w:rPr>
                <w:rFonts w:ascii="Arial" w:hAnsi="Arial" w:cs="Arial"/>
                <w:sz w:val="20"/>
                <w:szCs w:val="20"/>
              </w:rPr>
              <w:t>Potraživanje  za naknade koje se refundiraju HZZO(bolovanje na teret fonda</w:t>
            </w:r>
          </w:p>
        </w:tc>
        <w:tc>
          <w:tcPr>
            <w:tcW w:w="2253"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22.119,78</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9.347,00</w:t>
            </w:r>
          </w:p>
        </w:tc>
        <w:tc>
          <w:tcPr>
            <w:tcW w:w="1607"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31.466,78</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9.550,92</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21.915,86</w:t>
            </w:r>
          </w:p>
        </w:tc>
      </w:tr>
      <w:tr w:rsidR="00004039" w:rsidTr="002D224F">
        <w:trPr>
          <w:trHeight w:val="315"/>
        </w:trPr>
        <w:tc>
          <w:tcPr>
            <w:tcW w:w="739" w:type="dxa"/>
            <w:tcBorders>
              <w:top w:val="nil"/>
              <w:left w:val="nil"/>
              <w:bottom w:val="nil"/>
              <w:right w:val="nil"/>
            </w:tcBorders>
            <w:shd w:val="clear" w:color="auto" w:fill="auto"/>
            <w:noWrap/>
            <w:vAlign w:val="bottom"/>
            <w:hideMark/>
          </w:tcPr>
          <w:p w:rsidR="00004039" w:rsidRDefault="00004039" w:rsidP="00004039">
            <w:pPr>
              <w:jc w:val="right"/>
              <w:rPr>
                <w:rFonts w:ascii="Arial" w:hAnsi="Arial" w:cs="Arial"/>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single" w:sz="4" w:space="0" w:color="auto"/>
              <w:bottom w:val="single" w:sz="4" w:space="0" w:color="auto"/>
              <w:right w:val="single" w:sz="4" w:space="0" w:color="auto"/>
            </w:tcBorders>
            <w:shd w:val="clear" w:color="auto" w:fill="auto"/>
            <w:hideMark/>
          </w:tcPr>
          <w:p w:rsidR="00004039" w:rsidRDefault="00004039" w:rsidP="00004039">
            <w:pPr>
              <w:rPr>
                <w:rFonts w:ascii="Arial" w:hAnsi="Arial" w:cs="Arial"/>
                <w:sz w:val="20"/>
                <w:szCs w:val="20"/>
              </w:rPr>
            </w:pPr>
            <w:r>
              <w:rPr>
                <w:rFonts w:ascii="Arial" w:hAnsi="Arial" w:cs="Arial"/>
                <w:sz w:val="20"/>
                <w:szCs w:val="20"/>
              </w:rPr>
              <w:t>Potraživanje za zakup poljoprivrednog zemljišta u v. RH.</w:t>
            </w:r>
          </w:p>
        </w:tc>
        <w:tc>
          <w:tcPr>
            <w:tcW w:w="2253"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663.694,67</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-84.887,50</w:t>
            </w:r>
          </w:p>
        </w:tc>
        <w:tc>
          <w:tcPr>
            <w:tcW w:w="1607"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578.807,17</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15.193,27</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563.613,90</w:t>
            </w: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jc w:val="right"/>
              <w:rPr>
                <w:rFonts w:ascii="Arial" w:hAnsi="Arial" w:cs="Arial"/>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Zakup.polj.zemljišta</w:t>
            </w:r>
          </w:p>
        </w:tc>
        <w:tc>
          <w:tcPr>
            <w:tcW w:w="2253"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157.154,14</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11.629,61</w:t>
            </w:r>
          </w:p>
        </w:tc>
        <w:tc>
          <w:tcPr>
            <w:tcW w:w="1607"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168.783,75</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34.572,73</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134.211,02</w:t>
            </w: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jc w:val="right"/>
              <w:rPr>
                <w:rFonts w:ascii="Arial" w:hAnsi="Arial" w:cs="Arial"/>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Zakup građevinskog zemljišta</w:t>
            </w:r>
          </w:p>
        </w:tc>
        <w:tc>
          <w:tcPr>
            <w:tcW w:w="2253"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110.574,72</w:t>
            </w:r>
          </w:p>
        </w:tc>
        <w:tc>
          <w:tcPr>
            <w:tcW w:w="1607"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110.574,72</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110.574,72</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jc w:val="right"/>
              <w:rPr>
                <w:rFonts w:ascii="Arial" w:hAnsi="Arial" w:cs="Arial"/>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Naknada za korištenje nefinancijske imovine NZN(2963)</w:t>
            </w:r>
          </w:p>
        </w:tc>
        <w:tc>
          <w:tcPr>
            <w:tcW w:w="2253"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471.228,22</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56.484,82</w:t>
            </w:r>
          </w:p>
        </w:tc>
        <w:tc>
          <w:tcPr>
            <w:tcW w:w="1607"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527.713,04</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153.306,92</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374.406,12</w:t>
            </w: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jc w:val="right"/>
              <w:rPr>
                <w:rFonts w:ascii="Arial" w:hAnsi="Arial" w:cs="Arial"/>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Prihod.od spomeničke rente SRE (2869)</w:t>
            </w:r>
          </w:p>
        </w:tc>
        <w:tc>
          <w:tcPr>
            <w:tcW w:w="2253"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17.720,20</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67.362,57</w:t>
            </w:r>
          </w:p>
        </w:tc>
        <w:tc>
          <w:tcPr>
            <w:tcW w:w="1607"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85.082,77</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39.425,42</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45.657,35</w:t>
            </w:r>
          </w:p>
        </w:tc>
      </w:tr>
      <w:tr w:rsidR="00004039" w:rsidTr="002D224F">
        <w:trPr>
          <w:trHeight w:val="525"/>
        </w:trPr>
        <w:tc>
          <w:tcPr>
            <w:tcW w:w="739" w:type="dxa"/>
            <w:tcBorders>
              <w:top w:val="nil"/>
              <w:left w:val="nil"/>
              <w:bottom w:val="nil"/>
              <w:right w:val="nil"/>
            </w:tcBorders>
            <w:shd w:val="clear" w:color="auto" w:fill="auto"/>
            <w:noWrap/>
            <w:vAlign w:val="bottom"/>
            <w:hideMark/>
          </w:tcPr>
          <w:p w:rsidR="00004039" w:rsidRDefault="00004039" w:rsidP="00004039">
            <w:pPr>
              <w:jc w:val="right"/>
              <w:rPr>
                <w:rFonts w:ascii="Arial" w:hAnsi="Arial" w:cs="Arial"/>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single" w:sz="4" w:space="0" w:color="auto"/>
              <w:bottom w:val="single" w:sz="4" w:space="0" w:color="auto"/>
              <w:right w:val="single" w:sz="4" w:space="0" w:color="auto"/>
            </w:tcBorders>
            <w:shd w:val="clear" w:color="auto" w:fill="auto"/>
            <w:vAlign w:val="bottom"/>
            <w:hideMark/>
          </w:tcPr>
          <w:p w:rsidR="00004039" w:rsidRDefault="00004039" w:rsidP="00004039">
            <w:pPr>
              <w:rPr>
                <w:rFonts w:ascii="Arial" w:hAnsi="Arial" w:cs="Arial"/>
                <w:sz w:val="20"/>
                <w:szCs w:val="20"/>
              </w:rPr>
            </w:pPr>
            <w:r>
              <w:rPr>
                <w:rFonts w:ascii="Arial" w:hAnsi="Arial" w:cs="Arial"/>
                <w:sz w:val="20"/>
                <w:szCs w:val="20"/>
              </w:rPr>
              <w:t>Potraživanja za naknade za otkop.kol.neener,mineralnih sirovina (2945)</w:t>
            </w:r>
          </w:p>
        </w:tc>
        <w:tc>
          <w:tcPr>
            <w:tcW w:w="2253"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-21.863,07</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51.047,61</w:t>
            </w:r>
          </w:p>
        </w:tc>
        <w:tc>
          <w:tcPr>
            <w:tcW w:w="1607"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29.184,54</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29.184,54</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jc w:val="right"/>
              <w:rPr>
                <w:rFonts w:ascii="Arial" w:hAnsi="Arial" w:cs="Arial"/>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single" w:sz="4" w:space="0" w:color="auto"/>
              <w:bottom w:val="single" w:sz="4" w:space="0" w:color="auto"/>
              <w:right w:val="single" w:sz="4" w:space="0" w:color="auto"/>
            </w:tcBorders>
            <w:shd w:val="clear" w:color="auto" w:fill="auto"/>
            <w:vAlign w:val="bottom"/>
            <w:hideMark/>
          </w:tcPr>
          <w:p w:rsidR="00004039" w:rsidRDefault="00004039" w:rsidP="00004039">
            <w:pPr>
              <w:rPr>
                <w:rFonts w:ascii="Arial" w:hAnsi="Arial" w:cs="Arial"/>
                <w:sz w:val="20"/>
                <w:szCs w:val="20"/>
              </w:rPr>
            </w:pPr>
            <w:r>
              <w:rPr>
                <w:rFonts w:ascii="Arial" w:hAnsi="Arial" w:cs="Arial"/>
                <w:sz w:val="20"/>
                <w:szCs w:val="20"/>
              </w:rPr>
              <w:t>Županijske, gradske i općinske pristojbe i naknade</w:t>
            </w:r>
          </w:p>
        </w:tc>
        <w:tc>
          <w:tcPr>
            <w:tcW w:w="2253"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-12.966,70</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47.562,28</w:t>
            </w:r>
          </w:p>
        </w:tc>
        <w:tc>
          <w:tcPr>
            <w:tcW w:w="1607"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34.595,58</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34.595,58</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jc w:val="right"/>
              <w:rPr>
                <w:rFonts w:ascii="Arial" w:hAnsi="Arial" w:cs="Arial"/>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Povrat stipendija</w:t>
            </w:r>
          </w:p>
        </w:tc>
        <w:tc>
          <w:tcPr>
            <w:tcW w:w="2253"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-4.200,00</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607"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-4.200,00</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-4.200,00</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jc w:val="right"/>
              <w:rPr>
                <w:rFonts w:ascii="Arial" w:hAnsi="Arial" w:cs="Arial"/>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rsidP="00004039">
            <w:pPr>
              <w:rPr>
                <w:rFonts w:ascii="Arial" w:hAnsi="Arial" w:cs="Arial"/>
                <w:sz w:val="20"/>
                <w:szCs w:val="20"/>
              </w:rPr>
            </w:pPr>
            <w:r>
              <w:rPr>
                <w:rFonts w:ascii="Arial" w:hAnsi="Arial" w:cs="Arial"/>
                <w:sz w:val="20"/>
                <w:szCs w:val="20"/>
              </w:rPr>
              <w:t>Dionice i udjeli u glavnici</w:t>
            </w:r>
          </w:p>
        </w:tc>
        <w:tc>
          <w:tcPr>
            <w:tcW w:w="2253"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26.247.250,40</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607"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26.247.250,40</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26.247.250,40</w:t>
            </w:r>
          </w:p>
        </w:tc>
      </w:tr>
      <w:tr w:rsidR="00004039" w:rsidTr="002D224F">
        <w:trPr>
          <w:trHeight w:val="525"/>
        </w:trPr>
        <w:tc>
          <w:tcPr>
            <w:tcW w:w="739" w:type="dxa"/>
            <w:tcBorders>
              <w:top w:val="nil"/>
              <w:left w:val="nil"/>
              <w:bottom w:val="nil"/>
              <w:right w:val="nil"/>
            </w:tcBorders>
            <w:shd w:val="clear" w:color="auto" w:fill="auto"/>
            <w:noWrap/>
            <w:vAlign w:val="bottom"/>
            <w:hideMark/>
          </w:tcPr>
          <w:p w:rsidR="00004039" w:rsidRDefault="00004039" w:rsidP="00004039">
            <w:pPr>
              <w:jc w:val="right"/>
              <w:rPr>
                <w:rFonts w:ascii="Arial" w:hAnsi="Arial" w:cs="Arial"/>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single" w:sz="4" w:space="0" w:color="auto"/>
              <w:bottom w:val="single" w:sz="4" w:space="0" w:color="auto"/>
              <w:right w:val="single" w:sz="4" w:space="0" w:color="auto"/>
            </w:tcBorders>
            <w:shd w:val="clear" w:color="auto" w:fill="auto"/>
            <w:vAlign w:val="bottom"/>
            <w:hideMark/>
          </w:tcPr>
          <w:p w:rsidR="00004039" w:rsidRDefault="00004039" w:rsidP="00004039">
            <w:pPr>
              <w:rPr>
                <w:rFonts w:ascii="Arial" w:hAnsi="Arial" w:cs="Arial"/>
                <w:sz w:val="20"/>
                <w:szCs w:val="20"/>
              </w:rPr>
            </w:pPr>
            <w:r>
              <w:rPr>
                <w:rFonts w:ascii="Arial" w:hAnsi="Arial" w:cs="Arial"/>
                <w:sz w:val="20"/>
                <w:szCs w:val="20"/>
              </w:rPr>
              <w:t>Potraživanja za pomoći iz inozemstva i od subjekata unutar općeg proračuna</w:t>
            </w:r>
          </w:p>
        </w:tc>
        <w:tc>
          <w:tcPr>
            <w:tcW w:w="2253"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13.173.571,42</w:t>
            </w:r>
          </w:p>
        </w:tc>
        <w:tc>
          <w:tcPr>
            <w:tcW w:w="1607"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13.173.571,42</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13.173.571,42</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jc w:val="right"/>
              <w:rPr>
                <w:rFonts w:ascii="Arial" w:hAnsi="Arial" w:cs="Arial"/>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Ostala potraživanja</w:t>
            </w:r>
          </w:p>
        </w:tc>
        <w:tc>
          <w:tcPr>
            <w:tcW w:w="2253"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194.366,49</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630.807,17</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825.173,66</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786.391,50</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38.782,16</w:t>
            </w: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jc w:val="right"/>
              <w:rPr>
                <w:rFonts w:ascii="Arial" w:hAnsi="Arial" w:cs="Arial"/>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Novac u banci i blagajni</w:t>
            </w:r>
          </w:p>
        </w:tc>
        <w:tc>
          <w:tcPr>
            <w:tcW w:w="2253"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6.258.413,96</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46.810.962,34</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53.069.376,30</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47.489.139,25</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5.580.237,05</w:t>
            </w: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jc w:val="right"/>
              <w:rPr>
                <w:rFonts w:ascii="Arial" w:hAnsi="Arial" w:cs="Arial"/>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single" w:sz="4" w:space="0" w:color="auto"/>
              <w:bottom w:val="single" w:sz="4" w:space="0" w:color="auto"/>
              <w:right w:val="single" w:sz="4" w:space="0" w:color="auto"/>
            </w:tcBorders>
            <w:shd w:val="clear" w:color="000000" w:fill="FFFFFF"/>
            <w:noWrap/>
            <w:vAlign w:val="bottom"/>
            <w:hideMark/>
          </w:tcPr>
          <w:p w:rsidR="00004039" w:rsidRDefault="00004039" w:rsidP="00004039">
            <w:pPr>
              <w:rPr>
                <w:rFonts w:ascii="Arial" w:hAnsi="Arial" w:cs="Arial"/>
                <w:sz w:val="20"/>
                <w:szCs w:val="20"/>
              </w:rPr>
            </w:pPr>
            <w:r>
              <w:rPr>
                <w:rFonts w:ascii="Arial" w:hAnsi="Arial" w:cs="Arial"/>
                <w:sz w:val="20"/>
                <w:szCs w:val="20"/>
              </w:rPr>
              <w:t>Ispravak vrijednosti potraživanja</w:t>
            </w:r>
          </w:p>
        </w:tc>
        <w:tc>
          <w:tcPr>
            <w:tcW w:w="2253"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-2.489.111,50</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607" w:type="dxa"/>
            <w:tcBorders>
              <w:top w:val="nil"/>
              <w:left w:val="nil"/>
              <w:bottom w:val="single" w:sz="4" w:space="0" w:color="auto"/>
              <w:right w:val="single" w:sz="4" w:space="0" w:color="auto"/>
            </w:tcBorders>
            <w:shd w:val="clear" w:color="auto" w:fill="auto"/>
            <w:noWrap/>
            <w:vAlign w:val="bottom"/>
            <w:hideMark/>
          </w:tcPr>
          <w:p w:rsidR="00004039" w:rsidRDefault="00004039" w:rsidP="00004039">
            <w:pPr>
              <w:jc w:val="right"/>
              <w:rPr>
                <w:rFonts w:ascii="Arial" w:hAnsi="Arial" w:cs="Arial"/>
                <w:sz w:val="20"/>
                <w:szCs w:val="20"/>
              </w:rPr>
            </w:pPr>
            <w:r>
              <w:rPr>
                <w:rFonts w:ascii="Arial" w:hAnsi="Arial" w:cs="Arial"/>
                <w:sz w:val="20"/>
                <w:szCs w:val="20"/>
              </w:rPr>
              <w:t>-2.489.111,50</w:t>
            </w:r>
          </w:p>
        </w:tc>
        <w:tc>
          <w:tcPr>
            <w:tcW w:w="150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0,00</w:t>
            </w:r>
          </w:p>
        </w:tc>
        <w:tc>
          <w:tcPr>
            <w:tcW w:w="1496" w:type="dxa"/>
            <w:tcBorders>
              <w:top w:val="nil"/>
              <w:left w:val="nil"/>
              <w:bottom w:val="single" w:sz="4" w:space="0" w:color="auto"/>
              <w:right w:val="single" w:sz="4" w:space="0" w:color="auto"/>
            </w:tcBorders>
            <w:shd w:val="clear" w:color="000000" w:fill="FFFFFF"/>
            <w:noWrap/>
            <w:vAlign w:val="bottom"/>
            <w:hideMark/>
          </w:tcPr>
          <w:p w:rsidR="00004039" w:rsidRDefault="00004039" w:rsidP="00004039">
            <w:pPr>
              <w:jc w:val="right"/>
              <w:rPr>
                <w:rFonts w:ascii="Arial" w:hAnsi="Arial" w:cs="Arial"/>
                <w:sz w:val="20"/>
                <w:szCs w:val="20"/>
              </w:rPr>
            </w:pPr>
            <w:r>
              <w:rPr>
                <w:rFonts w:ascii="Arial" w:hAnsi="Arial" w:cs="Arial"/>
                <w:sz w:val="20"/>
                <w:szCs w:val="20"/>
              </w:rPr>
              <w:t>-2.489.111,50</w:t>
            </w: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jc w:val="right"/>
              <w:rPr>
                <w:rFonts w:ascii="Arial" w:hAnsi="Arial" w:cs="Arial"/>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single" w:sz="4" w:space="0" w:color="auto"/>
              <w:bottom w:val="single" w:sz="4" w:space="0" w:color="auto"/>
              <w:right w:val="single" w:sz="4" w:space="0" w:color="auto"/>
            </w:tcBorders>
            <w:shd w:val="clear" w:color="000000" w:fill="FDE9D9"/>
            <w:noWrap/>
            <w:vAlign w:val="bottom"/>
            <w:hideMark/>
          </w:tcPr>
          <w:p w:rsidR="00004039" w:rsidRDefault="00004039" w:rsidP="00004039">
            <w:pPr>
              <w:rPr>
                <w:rFonts w:ascii="Arial" w:hAnsi="Arial" w:cs="Arial"/>
                <w:b/>
                <w:bCs/>
                <w:sz w:val="20"/>
                <w:szCs w:val="20"/>
              </w:rPr>
            </w:pPr>
            <w:r>
              <w:rPr>
                <w:rFonts w:ascii="Arial" w:hAnsi="Arial" w:cs="Arial"/>
                <w:b/>
                <w:bCs/>
                <w:sz w:val="20"/>
                <w:szCs w:val="20"/>
              </w:rPr>
              <w:t>UKUPNO</w:t>
            </w:r>
          </w:p>
        </w:tc>
        <w:tc>
          <w:tcPr>
            <w:tcW w:w="2253" w:type="dxa"/>
            <w:tcBorders>
              <w:top w:val="nil"/>
              <w:left w:val="nil"/>
              <w:bottom w:val="single" w:sz="4" w:space="0" w:color="auto"/>
              <w:right w:val="single" w:sz="4" w:space="0" w:color="auto"/>
            </w:tcBorders>
            <w:shd w:val="clear" w:color="000000" w:fill="FDE9D9"/>
            <w:noWrap/>
            <w:vAlign w:val="bottom"/>
            <w:hideMark/>
          </w:tcPr>
          <w:p w:rsidR="00004039" w:rsidRDefault="00004039" w:rsidP="00004039">
            <w:pPr>
              <w:jc w:val="right"/>
              <w:rPr>
                <w:rFonts w:ascii="Arial" w:hAnsi="Arial" w:cs="Arial"/>
                <w:b/>
                <w:bCs/>
                <w:sz w:val="20"/>
                <w:szCs w:val="20"/>
              </w:rPr>
            </w:pPr>
            <w:r>
              <w:rPr>
                <w:rFonts w:ascii="Arial" w:hAnsi="Arial" w:cs="Arial"/>
                <w:b/>
                <w:bCs/>
                <w:sz w:val="20"/>
                <w:szCs w:val="20"/>
              </w:rPr>
              <w:t>31.516.384,09</w:t>
            </w:r>
          </w:p>
        </w:tc>
        <w:tc>
          <w:tcPr>
            <w:tcW w:w="1496" w:type="dxa"/>
            <w:tcBorders>
              <w:top w:val="nil"/>
              <w:left w:val="nil"/>
              <w:bottom w:val="single" w:sz="4" w:space="0" w:color="auto"/>
              <w:right w:val="single" w:sz="4" w:space="0" w:color="auto"/>
            </w:tcBorders>
            <w:shd w:val="clear" w:color="000000" w:fill="FDE9D9"/>
            <w:noWrap/>
            <w:vAlign w:val="bottom"/>
            <w:hideMark/>
          </w:tcPr>
          <w:p w:rsidR="00004039" w:rsidRDefault="00004039" w:rsidP="00004039">
            <w:pPr>
              <w:jc w:val="right"/>
              <w:rPr>
                <w:rFonts w:ascii="Arial" w:hAnsi="Arial" w:cs="Arial"/>
                <w:b/>
                <w:bCs/>
                <w:sz w:val="20"/>
                <w:szCs w:val="20"/>
              </w:rPr>
            </w:pPr>
            <w:r>
              <w:rPr>
                <w:rFonts w:ascii="Arial" w:hAnsi="Arial" w:cs="Arial"/>
                <w:b/>
                <w:bCs/>
                <w:sz w:val="20"/>
                <w:szCs w:val="20"/>
              </w:rPr>
              <w:t>60.890.464,42</w:t>
            </w:r>
          </w:p>
        </w:tc>
        <w:tc>
          <w:tcPr>
            <w:tcW w:w="1607" w:type="dxa"/>
            <w:tcBorders>
              <w:top w:val="nil"/>
              <w:left w:val="nil"/>
              <w:bottom w:val="single" w:sz="4" w:space="0" w:color="auto"/>
              <w:right w:val="single" w:sz="4" w:space="0" w:color="auto"/>
            </w:tcBorders>
            <w:shd w:val="clear" w:color="000000" w:fill="FDE9D9"/>
            <w:noWrap/>
            <w:vAlign w:val="bottom"/>
            <w:hideMark/>
          </w:tcPr>
          <w:p w:rsidR="00004039" w:rsidRDefault="00004039" w:rsidP="00004039">
            <w:pPr>
              <w:jc w:val="right"/>
              <w:rPr>
                <w:rFonts w:ascii="Arial" w:hAnsi="Arial" w:cs="Arial"/>
                <w:b/>
                <w:bCs/>
                <w:sz w:val="20"/>
                <w:szCs w:val="20"/>
              </w:rPr>
            </w:pPr>
            <w:r>
              <w:rPr>
                <w:rFonts w:ascii="Arial" w:hAnsi="Arial" w:cs="Arial"/>
                <w:b/>
                <w:bCs/>
                <w:sz w:val="20"/>
                <w:szCs w:val="20"/>
              </w:rPr>
              <w:t>92.406.848,51</w:t>
            </w:r>
          </w:p>
        </w:tc>
        <w:tc>
          <w:tcPr>
            <w:tcW w:w="1506" w:type="dxa"/>
            <w:tcBorders>
              <w:top w:val="nil"/>
              <w:left w:val="nil"/>
              <w:bottom w:val="single" w:sz="4" w:space="0" w:color="auto"/>
              <w:right w:val="single" w:sz="4" w:space="0" w:color="auto"/>
            </w:tcBorders>
            <w:shd w:val="clear" w:color="000000" w:fill="FDE9D9"/>
            <w:noWrap/>
            <w:vAlign w:val="bottom"/>
            <w:hideMark/>
          </w:tcPr>
          <w:p w:rsidR="00004039" w:rsidRDefault="00004039" w:rsidP="00004039">
            <w:pPr>
              <w:jc w:val="right"/>
              <w:rPr>
                <w:rFonts w:ascii="Arial" w:hAnsi="Arial" w:cs="Arial"/>
                <w:b/>
                <w:bCs/>
                <w:sz w:val="20"/>
                <w:szCs w:val="20"/>
              </w:rPr>
            </w:pPr>
            <w:r>
              <w:rPr>
                <w:rFonts w:ascii="Arial" w:hAnsi="Arial" w:cs="Arial"/>
                <w:b/>
                <w:bCs/>
                <w:sz w:val="20"/>
                <w:szCs w:val="20"/>
              </w:rPr>
              <w:t>61.889.744,85</w:t>
            </w:r>
          </w:p>
        </w:tc>
        <w:tc>
          <w:tcPr>
            <w:tcW w:w="1496" w:type="dxa"/>
            <w:tcBorders>
              <w:top w:val="nil"/>
              <w:left w:val="nil"/>
              <w:bottom w:val="single" w:sz="4" w:space="0" w:color="auto"/>
              <w:right w:val="single" w:sz="4" w:space="0" w:color="auto"/>
            </w:tcBorders>
            <w:shd w:val="clear" w:color="000000" w:fill="FDE9D9"/>
            <w:noWrap/>
            <w:vAlign w:val="bottom"/>
            <w:hideMark/>
          </w:tcPr>
          <w:p w:rsidR="00004039" w:rsidRDefault="00004039" w:rsidP="00004039">
            <w:pPr>
              <w:jc w:val="right"/>
              <w:rPr>
                <w:rFonts w:ascii="Arial" w:hAnsi="Arial" w:cs="Arial"/>
                <w:b/>
                <w:bCs/>
                <w:sz w:val="20"/>
                <w:szCs w:val="20"/>
              </w:rPr>
            </w:pPr>
            <w:r>
              <w:rPr>
                <w:rFonts w:ascii="Arial" w:hAnsi="Arial" w:cs="Arial"/>
                <w:b/>
                <w:bCs/>
                <w:sz w:val="20"/>
                <w:szCs w:val="20"/>
              </w:rPr>
              <w:t>30.517.103,66</w:t>
            </w: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jc w:val="right"/>
              <w:rPr>
                <w:rFonts w:ascii="Arial" w:hAnsi="Arial" w:cs="Arial"/>
                <w:b/>
                <w:bCs/>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2253"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60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50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p w:rsidR="00B60C18" w:rsidRDefault="00B60C18" w:rsidP="00004039">
            <w:pPr>
              <w:rPr>
                <w:sz w:val="20"/>
                <w:szCs w:val="20"/>
              </w:rPr>
            </w:pPr>
          </w:p>
        </w:tc>
        <w:tc>
          <w:tcPr>
            <w:tcW w:w="5420"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2253"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60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50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r>
      <w:tr w:rsidR="00004039" w:rsidTr="002D224F">
        <w:trPr>
          <w:trHeight w:val="300"/>
        </w:trPr>
        <w:tc>
          <w:tcPr>
            <w:tcW w:w="739"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78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5420"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2253"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607"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506" w:type="dxa"/>
            <w:tcBorders>
              <w:top w:val="nil"/>
              <w:left w:val="nil"/>
              <w:bottom w:val="nil"/>
              <w:right w:val="nil"/>
            </w:tcBorders>
            <w:shd w:val="clear" w:color="auto" w:fill="auto"/>
            <w:noWrap/>
            <w:vAlign w:val="bottom"/>
            <w:hideMark/>
          </w:tcPr>
          <w:p w:rsidR="00004039" w:rsidRDefault="00004039" w:rsidP="00004039">
            <w:pPr>
              <w:rPr>
                <w:sz w:val="20"/>
                <w:szCs w:val="20"/>
              </w:rPr>
            </w:pPr>
          </w:p>
        </w:tc>
        <w:tc>
          <w:tcPr>
            <w:tcW w:w="1496" w:type="dxa"/>
            <w:tcBorders>
              <w:top w:val="nil"/>
              <w:left w:val="nil"/>
              <w:bottom w:val="nil"/>
              <w:right w:val="nil"/>
            </w:tcBorders>
            <w:shd w:val="clear" w:color="auto" w:fill="auto"/>
            <w:noWrap/>
            <w:vAlign w:val="bottom"/>
            <w:hideMark/>
          </w:tcPr>
          <w:p w:rsidR="00004039" w:rsidRDefault="00004039" w:rsidP="00004039">
            <w:pPr>
              <w:rPr>
                <w:sz w:val="20"/>
                <w:szCs w:val="20"/>
              </w:rPr>
            </w:pPr>
          </w:p>
        </w:tc>
      </w:tr>
    </w:tbl>
    <w:tbl>
      <w:tblPr>
        <w:tblW w:w="13240" w:type="dxa"/>
        <w:tblInd w:w="108" w:type="dxa"/>
        <w:tblLook w:val="04A0" w:firstRow="1" w:lastRow="0" w:firstColumn="1" w:lastColumn="0" w:noHBand="0" w:noVBand="1"/>
      </w:tblPr>
      <w:tblGrid>
        <w:gridCol w:w="727"/>
        <w:gridCol w:w="774"/>
        <w:gridCol w:w="4818"/>
        <w:gridCol w:w="1560"/>
        <w:gridCol w:w="1386"/>
        <w:gridCol w:w="1386"/>
        <w:gridCol w:w="1400"/>
        <w:gridCol w:w="1440"/>
      </w:tblGrid>
      <w:tr w:rsidR="00004039" w:rsidTr="00004039">
        <w:trPr>
          <w:trHeight w:val="300"/>
        </w:trPr>
        <w:tc>
          <w:tcPr>
            <w:tcW w:w="6120" w:type="dxa"/>
            <w:gridSpan w:val="3"/>
            <w:tcBorders>
              <w:top w:val="nil"/>
              <w:left w:val="nil"/>
              <w:bottom w:val="nil"/>
              <w:right w:val="nil"/>
            </w:tcBorders>
            <w:shd w:val="clear" w:color="auto" w:fill="auto"/>
            <w:noWrap/>
            <w:vAlign w:val="bottom"/>
            <w:hideMark/>
          </w:tcPr>
          <w:p w:rsidR="00004039" w:rsidRDefault="00004039">
            <w:pPr>
              <w:rPr>
                <w:rFonts w:ascii="Calibri" w:hAnsi="Calibri"/>
                <w:b/>
                <w:bCs/>
                <w:color w:val="000000"/>
                <w:sz w:val="22"/>
                <w:szCs w:val="22"/>
              </w:rPr>
            </w:pPr>
            <w:r>
              <w:rPr>
                <w:rFonts w:ascii="Calibri" w:hAnsi="Calibri"/>
                <w:b/>
                <w:bCs/>
                <w:color w:val="000000"/>
                <w:sz w:val="22"/>
                <w:szCs w:val="22"/>
              </w:rPr>
              <w:lastRenderedPageBreak/>
              <w:t>DOM ZA STARIJE OSOBE BUZET</w:t>
            </w:r>
          </w:p>
        </w:tc>
        <w:tc>
          <w:tcPr>
            <w:tcW w:w="1560" w:type="dxa"/>
            <w:tcBorders>
              <w:top w:val="nil"/>
              <w:left w:val="nil"/>
              <w:bottom w:val="nil"/>
              <w:right w:val="nil"/>
            </w:tcBorders>
            <w:shd w:val="clear" w:color="auto" w:fill="auto"/>
            <w:noWrap/>
            <w:vAlign w:val="bottom"/>
            <w:hideMark/>
          </w:tcPr>
          <w:p w:rsidR="00004039" w:rsidRDefault="00004039">
            <w:pPr>
              <w:rPr>
                <w:rFonts w:ascii="Calibri" w:hAnsi="Calibri"/>
                <w:b/>
                <w:bCs/>
                <w:color w:val="000000"/>
                <w:sz w:val="22"/>
                <w:szCs w:val="22"/>
              </w:rPr>
            </w:pPr>
          </w:p>
        </w:tc>
        <w:tc>
          <w:tcPr>
            <w:tcW w:w="1380" w:type="dxa"/>
            <w:tcBorders>
              <w:top w:val="nil"/>
              <w:left w:val="nil"/>
              <w:bottom w:val="nil"/>
              <w:right w:val="nil"/>
            </w:tcBorders>
            <w:shd w:val="clear" w:color="auto" w:fill="auto"/>
            <w:noWrap/>
            <w:vAlign w:val="bottom"/>
            <w:hideMark/>
          </w:tcPr>
          <w:p w:rsidR="00004039" w:rsidRDefault="00004039">
            <w:pPr>
              <w:rPr>
                <w:sz w:val="20"/>
                <w:szCs w:val="20"/>
              </w:rPr>
            </w:pPr>
          </w:p>
        </w:tc>
        <w:tc>
          <w:tcPr>
            <w:tcW w:w="1340" w:type="dxa"/>
            <w:tcBorders>
              <w:top w:val="nil"/>
              <w:left w:val="nil"/>
              <w:bottom w:val="nil"/>
              <w:right w:val="nil"/>
            </w:tcBorders>
            <w:shd w:val="clear" w:color="auto" w:fill="auto"/>
            <w:noWrap/>
            <w:vAlign w:val="bottom"/>
            <w:hideMark/>
          </w:tcPr>
          <w:p w:rsidR="00004039" w:rsidRDefault="00004039">
            <w:pPr>
              <w:rPr>
                <w:sz w:val="20"/>
                <w:szCs w:val="20"/>
              </w:rPr>
            </w:pPr>
          </w:p>
        </w:tc>
        <w:tc>
          <w:tcPr>
            <w:tcW w:w="1400" w:type="dxa"/>
            <w:tcBorders>
              <w:top w:val="nil"/>
              <w:left w:val="nil"/>
              <w:bottom w:val="nil"/>
              <w:right w:val="nil"/>
            </w:tcBorders>
            <w:shd w:val="clear" w:color="auto" w:fill="auto"/>
            <w:noWrap/>
            <w:vAlign w:val="bottom"/>
            <w:hideMark/>
          </w:tcPr>
          <w:p w:rsidR="00004039" w:rsidRDefault="00004039">
            <w:pPr>
              <w:rPr>
                <w:sz w:val="20"/>
                <w:szCs w:val="20"/>
              </w:rPr>
            </w:pPr>
          </w:p>
        </w:tc>
        <w:tc>
          <w:tcPr>
            <w:tcW w:w="1440" w:type="dxa"/>
            <w:tcBorders>
              <w:top w:val="nil"/>
              <w:left w:val="nil"/>
              <w:bottom w:val="nil"/>
              <w:right w:val="nil"/>
            </w:tcBorders>
            <w:shd w:val="clear" w:color="auto" w:fill="auto"/>
            <w:noWrap/>
            <w:vAlign w:val="bottom"/>
            <w:hideMark/>
          </w:tcPr>
          <w:p w:rsidR="00004039" w:rsidRDefault="00004039">
            <w:pPr>
              <w:rPr>
                <w:sz w:val="20"/>
                <w:szCs w:val="20"/>
              </w:rPr>
            </w:pPr>
          </w:p>
        </w:tc>
      </w:tr>
      <w:tr w:rsidR="00004039" w:rsidTr="00004039">
        <w:trPr>
          <w:trHeight w:val="300"/>
        </w:trPr>
        <w:tc>
          <w:tcPr>
            <w:tcW w:w="658" w:type="dxa"/>
            <w:tcBorders>
              <w:top w:val="nil"/>
              <w:left w:val="nil"/>
              <w:bottom w:val="nil"/>
              <w:right w:val="nil"/>
            </w:tcBorders>
            <w:shd w:val="clear" w:color="auto" w:fill="auto"/>
            <w:noWrap/>
            <w:vAlign w:val="bottom"/>
            <w:hideMark/>
          </w:tcPr>
          <w:p w:rsidR="00004039" w:rsidRDefault="00004039">
            <w:pPr>
              <w:rPr>
                <w:sz w:val="20"/>
                <w:szCs w:val="20"/>
              </w:rPr>
            </w:pPr>
          </w:p>
        </w:tc>
        <w:tc>
          <w:tcPr>
            <w:tcW w:w="644" w:type="dxa"/>
            <w:tcBorders>
              <w:top w:val="nil"/>
              <w:left w:val="nil"/>
              <w:bottom w:val="nil"/>
              <w:right w:val="nil"/>
            </w:tcBorders>
            <w:shd w:val="clear" w:color="auto" w:fill="auto"/>
            <w:noWrap/>
            <w:vAlign w:val="bottom"/>
            <w:hideMark/>
          </w:tcPr>
          <w:p w:rsidR="00004039" w:rsidRDefault="00004039">
            <w:pPr>
              <w:rPr>
                <w:sz w:val="20"/>
                <w:szCs w:val="20"/>
              </w:rPr>
            </w:pPr>
          </w:p>
        </w:tc>
        <w:tc>
          <w:tcPr>
            <w:tcW w:w="4818" w:type="dxa"/>
            <w:tcBorders>
              <w:top w:val="nil"/>
              <w:left w:val="nil"/>
              <w:bottom w:val="nil"/>
              <w:right w:val="nil"/>
            </w:tcBorders>
            <w:shd w:val="clear" w:color="auto" w:fill="auto"/>
            <w:noWrap/>
            <w:vAlign w:val="bottom"/>
            <w:hideMark/>
          </w:tcPr>
          <w:p w:rsidR="00004039" w:rsidRDefault="00004039">
            <w:pPr>
              <w:rPr>
                <w:sz w:val="20"/>
                <w:szCs w:val="20"/>
              </w:rPr>
            </w:pPr>
          </w:p>
        </w:tc>
        <w:tc>
          <w:tcPr>
            <w:tcW w:w="1560" w:type="dxa"/>
            <w:tcBorders>
              <w:top w:val="nil"/>
              <w:left w:val="nil"/>
              <w:bottom w:val="nil"/>
              <w:right w:val="nil"/>
            </w:tcBorders>
            <w:shd w:val="clear" w:color="auto" w:fill="auto"/>
            <w:noWrap/>
            <w:vAlign w:val="bottom"/>
            <w:hideMark/>
          </w:tcPr>
          <w:p w:rsidR="00004039" w:rsidRDefault="00004039">
            <w:pPr>
              <w:rPr>
                <w:sz w:val="20"/>
                <w:szCs w:val="20"/>
              </w:rPr>
            </w:pPr>
          </w:p>
        </w:tc>
        <w:tc>
          <w:tcPr>
            <w:tcW w:w="1380" w:type="dxa"/>
            <w:tcBorders>
              <w:top w:val="nil"/>
              <w:left w:val="nil"/>
              <w:bottom w:val="nil"/>
              <w:right w:val="nil"/>
            </w:tcBorders>
            <w:shd w:val="clear" w:color="auto" w:fill="auto"/>
            <w:noWrap/>
            <w:vAlign w:val="bottom"/>
            <w:hideMark/>
          </w:tcPr>
          <w:p w:rsidR="00004039" w:rsidRDefault="00004039">
            <w:pPr>
              <w:rPr>
                <w:sz w:val="20"/>
                <w:szCs w:val="20"/>
              </w:rPr>
            </w:pPr>
          </w:p>
        </w:tc>
        <w:tc>
          <w:tcPr>
            <w:tcW w:w="1340" w:type="dxa"/>
            <w:tcBorders>
              <w:top w:val="nil"/>
              <w:left w:val="nil"/>
              <w:bottom w:val="nil"/>
              <w:right w:val="nil"/>
            </w:tcBorders>
            <w:shd w:val="clear" w:color="auto" w:fill="auto"/>
            <w:noWrap/>
            <w:vAlign w:val="bottom"/>
            <w:hideMark/>
          </w:tcPr>
          <w:p w:rsidR="00004039" w:rsidRDefault="00004039">
            <w:pPr>
              <w:rPr>
                <w:sz w:val="20"/>
                <w:szCs w:val="20"/>
              </w:rPr>
            </w:pPr>
          </w:p>
        </w:tc>
        <w:tc>
          <w:tcPr>
            <w:tcW w:w="1400" w:type="dxa"/>
            <w:tcBorders>
              <w:top w:val="nil"/>
              <w:left w:val="nil"/>
              <w:bottom w:val="nil"/>
              <w:right w:val="nil"/>
            </w:tcBorders>
            <w:shd w:val="clear" w:color="auto" w:fill="auto"/>
            <w:noWrap/>
            <w:vAlign w:val="bottom"/>
            <w:hideMark/>
          </w:tcPr>
          <w:p w:rsidR="00004039" w:rsidRDefault="00004039">
            <w:pPr>
              <w:rPr>
                <w:sz w:val="20"/>
                <w:szCs w:val="20"/>
              </w:rPr>
            </w:pPr>
          </w:p>
        </w:tc>
        <w:tc>
          <w:tcPr>
            <w:tcW w:w="1440" w:type="dxa"/>
            <w:tcBorders>
              <w:top w:val="nil"/>
              <w:left w:val="nil"/>
              <w:bottom w:val="nil"/>
              <w:right w:val="nil"/>
            </w:tcBorders>
            <w:shd w:val="clear" w:color="auto" w:fill="auto"/>
            <w:noWrap/>
            <w:vAlign w:val="bottom"/>
            <w:hideMark/>
          </w:tcPr>
          <w:p w:rsidR="00004039" w:rsidRDefault="00004039">
            <w:pPr>
              <w:rPr>
                <w:sz w:val="20"/>
                <w:szCs w:val="20"/>
              </w:rPr>
            </w:pPr>
          </w:p>
        </w:tc>
      </w:tr>
      <w:tr w:rsidR="00004039" w:rsidTr="00004039">
        <w:trPr>
          <w:trHeight w:val="300"/>
        </w:trPr>
        <w:tc>
          <w:tcPr>
            <w:tcW w:w="6120" w:type="dxa"/>
            <w:gridSpan w:val="3"/>
            <w:tcBorders>
              <w:top w:val="nil"/>
              <w:left w:val="nil"/>
              <w:bottom w:val="nil"/>
              <w:right w:val="nil"/>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Prilog godišnjem obračunu za 2020.g.</w:t>
            </w:r>
          </w:p>
        </w:tc>
        <w:tc>
          <w:tcPr>
            <w:tcW w:w="1560" w:type="dxa"/>
            <w:tcBorders>
              <w:top w:val="nil"/>
              <w:left w:val="nil"/>
              <w:bottom w:val="nil"/>
              <w:right w:val="nil"/>
            </w:tcBorders>
            <w:shd w:val="clear" w:color="auto" w:fill="auto"/>
            <w:noWrap/>
            <w:vAlign w:val="bottom"/>
            <w:hideMark/>
          </w:tcPr>
          <w:p w:rsidR="00004039" w:rsidRDefault="00004039">
            <w:pPr>
              <w:rPr>
                <w:rFonts w:ascii="Calibri" w:hAnsi="Calibri"/>
                <w:color w:val="000000"/>
                <w:sz w:val="22"/>
                <w:szCs w:val="22"/>
              </w:rPr>
            </w:pPr>
          </w:p>
        </w:tc>
        <w:tc>
          <w:tcPr>
            <w:tcW w:w="1380" w:type="dxa"/>
            <w:tcBorders>
              <w:top w:val="nil"/>
              <w:left w:val="nil"/>
              <w:bottom w:val="nil"/>
              <w:right w:val="nil"/>
            </w:tcBorders>
            <w:shd w:val="clear" w:color="auto" w:fill="auto"/>
            <w:noWrap/>
            <w:vAlign w:val="bottom"/>
            <w:hideMark/>
          </w:tcPr>
          <w:p w:rsidR="00004039" w:rsidRDefault="00004039">
            <w:pPr>
              <w:rPr>
                <w:sz w:val="20"/>
                <w:szCs w:val="20"/>
              </w:rPr>
            </w:pPr>
          </w:p>
        </w:tc>
        <w:tc>
          <w:tcPr>
            <w:tcW w:w="1340" w:type="dxa"/>
            <w:tcBorders>
              <w:top w:val="nil"/>
              <w:left w:val="nil"/>
              <w:bottom w:val="nil"/>
              <w:right w:val="nil"/>
            </w:tcBorders>
            <w:shd w:val="clear" w:color="auto" w:fill="auto"/>
            <w:noWrap/>
            <w:vAlign w:val="bottom"/>
            <w:hideMark/>
          </w:tcPr>
          <w:p w:rsidR="00004039" w:rsidRDefault="00004039">
            <w:pPr>
              <w:rPr>
                <w:sz w:val="20"/>
                <w:szCs w:val="20"/>
              </w:rPr>
            </w:pPr>
          </w:p>
        </w:tc>
        <w:tc>
          <w:tcPr>
            <w:tcW w:w="1400" w:type="dxa"/>
            <w:tcBorders>
              <w:top w:val="nil"/>
              <w:left w:val="nil"/>
              <w:bottom w:val="nil"/>
              <w:right w:val="nil"/>
            </w:tcBorders>
            <w:shd w:val="clear" w:color="auto" w:fill="auto"/>
            <w:noWrap/>
            <w:vAlign w:val="bottom"/>
            <w:hideMark/>
          </w:tcPr>
          <w:p w:rsidR="00004039" w:rsidRDefault="00004039">
            <w:pPr>
              <w:rPr>
                <w:sz w:val="20"/>
                <w:szCs w:val="20"/>
              </w:rPr>
            </w:pPr>
          </w:p>
        </w:tc>
        <w:tc>
          <w:tcPr>
            <w:tcW w:w="1440" w:type="dxa"/>
            <w:tcBorders>
              <w:top w:val="nil"/>
              <w:left w:val="nil"/>
              <w:bottom w:val="nil"/>
              <w:right w:val="nil"/>
            </w:tcBorders>
            <w:shd w:val="clear" w:color="auto" w:fill="auto"/>
            <w:noWrap/>
            <w:vAlign w:val="bottom"/>
            <w:hideMark/>
          </w:tcPr>
          <w:p w:rsidR="00004039" w:rsidRDefault="00004039">
            <w:pPr>
              <w:rPr>
                <w:sz w:val="20"/>
                <w:szCs w:val="20"/>
              </w:rPr>
            </w:pPr>
          </w:p>
        </w:tc>
      </w:tr>
      <w:tr w:rsidR="00004039" w:rsidTr="00004039">
        <w:trPr>
          <w:trHeight w:val="300"/>
        </w:trPr>
        <w:tc>
          <w:tcPr>
            <w:tcW w:w="658" w:type="dxa"/>
            <w:tcBorders>
              <w:top w:val="nil"/>
              <w:left w:val="nil"/>
              <w:bottom w:val="nil"/>
              <w:right w:val="nil"/>
            </w:tcBorders>
            <w:shd w:val="clear" w:color="auto" w:fill="auto"/>
            <w:noWrap/>
            <w:vAlign w:val="bottom"/>
            <w:hideMark/>
          </w:tcPr>
          <w:p w:rsidR="00004039" w:rsidRDefault="00004039">
            <w:pPr>
              <w:rPr>
                <w:sz w:val="20"/>
                <w:szCs w:val="20"/>
              </w:rPr>
            </w:pPr>
          </w:p>
        </w:tc>
        <w:tc>
          <w:tcPr>
            <w:tcW w:w="644" w:type="dxa"/>
            <w:tcBorders>
              <w:top w:val="nil"/>
              <w:left w:val="nil"/>
              <w:bottom w:val="nil"/>
              <w:right w:val="nil"/>
            </w:tcBorders>
            <w:shd w:val="clear" w:color="auto" w:fill="auto"/>
            <w:noWrap/>
            <w:vAlign w:val="bottom"/>
            <w:hideMark/>
          </w:tcPr>
          <w:p w:rsidR="00004039" w:rsidRDefault="00004039">
            <w:pPr>
              <w:rPr>
                <w:sz w:val="20"/>
                <w:szCs w:val="20"/>
              </w:rPr>
            </w:pPr>
          </w:p>
        </w:tc>
        <w:tc>
          <w:tcPr>
            <w:tcW w:w="4818" w:type="dxa"/>
            <w:tcBorders>
              <w:top w:val="nil"/>
              <w:left w:val="nil"/>
              <w:bottom w:val="nil"/>
              <w:right w:val="nil"/>
            </w:tcBorders>
            <w:shd w:val="clear" w:color="auto" w:fill="auto"/>
            <w:noWrap/>
            <w:vAlign w:val="bottom"/>
            <w:hideMark/>
          </w:tcPr>
          <w:p w:rsidR="00004039" w:rsidRDefault="00004039">
            <w:pPr>
              <w:rPr>
                <w:sz w:val="20"/>
                <w:szCs w:val="20"/>
              </w:rPr>
            </w:pPr>
          </w:p>
        </w:tc>
        <w:tc>
          <w:tcPr>
            <w:tcW w:w="1560" w:type="dxa"/>
            <w:tcBorders>
              <w:top w:val="nil"/>
              <w:left w:val="nil"/>
              <w:bottom w:val="nil"/>
              <w:right w:val="nil"/>
            </w:tcBorders>
            <w:shd w:val="clear" w:color="auto" w:fill="auto"/>
            <w:noWrap/>
            <w:vAlign w:val="bottom"/>
            <w:hideMark/>
          </w:tcPr>
          <w:p w:rsidR="00004039" w:rsidRDefault="00004039">
            <w:pPr>
              <w:rPr>
                <w:sz w:val="20"/>
                <w:szCs w:val="20"/>
              </w:rPr>
            </w:pPr>
          </w:p>
        </w:tc>
        <w:tc>
          <w:tcPr>
            <w:tcW w:w="1380" w:type="dxa"/>
            <w:tcBorders>
              <w:top w:val="nil"/>
              <w:left w:val="nil"/>
              <w:bottom w:val="nil"/>
              <w:right w:val="nil"/>
            </w:tcBorders>
            <w:shd w:val="clear" w:color="auto" w:fill="auto"/>
            <w:noWrap/>
            <w:vAlign w:val="bottom"/>
            <w:hideMark/>
          </w:tcPr>
          <w:p w:rsidR="00004039" w:rsidRDefault="00004039">
            <w:pPr>
              <w:rPr>
                <w:sz w:val="20"/>
                <w:szCs w:val="20"/>
              </w:rPr>
            </w:pPr>
          </w:p>
        </w:tc>
        <w:tc>
          <w:tcPr>
            <w:tcW w:w="1340" w:type="dxa"/>
            <w:tcBorders>
              <w:top w:val="nil"/>
              <w:left w:val="nil"/>
              <w:bottom w:val="nil"/>
              <w:right w:val="nil"/>
            </w:tcBorders>
            <w:shd w:val="clear" w:color="auto" w:fill="auto"/>
            <w:noWrap/>
            <w:vAlign w:val="bottom"/>
            <w:hideMark/>
          </w:tcPr>
          <w:p w:rsidR="00004039" w:rsidRDefault="00004039">
            <w:pPr>
              <w:rPr>
                <w:sz w:val="20"/>
                <w:szCs w:val="20"/>
              </w:rPr>
            </w:pPr>
          </w:p>
        </w:tc>
        <w:tc>
          <w:tcPr>
            <w:tcW w:w="1400" w:type="dxa"/>
            <w:tcBorders>
              <w:top w:val="nil"/>
              <w:left w:val="nil"/>
              <w:bottom w:val="nil"/>
              <w:right w:val="nil"/>
            </w:tcBorders>
            <w:shd w:val="clear" w:color="auto" w:fill="auto"/>
            <w:noWrap/>
            <w:vAlign w:val="bottom"/>
            <w:hideMark/>
          </w:tcPr>
          <w:p w:rsidR="00004039" w:rsidRDefault="00004039">
            <w:pPr>
              <w:rPr>
                <w:sz w:val="20"/>
                <w:szCs w:val="20"/>
              </w:rPr>
            </w:pPr>
          </w:p>
        </w:tc>
        <w:tc>
          <w:tcPr>
            <w:tcW w:w="1440" w:type="dxa"/>
            <w:tcBorders>
              <w:top w:val="nil"/>
              <w:left w:val="nil"/>
              <w:bottom w:val="nil"/>
              <w:right w:val="nil"/>
            </w:tcBorders>
            <w:shd w:val="clear" w:color="auto" w:fill="auto"/>
            <w:noWrap/>
            <w:vAlign w:val="bottom"/>
            <w:hideMark/>
          </w:tcPr>
          <w:p w:rsidR="00004039" w:rsidRDefault="00004039">
            <w:pPr>
              <w:rPr>
                <w:sz w:val="20"/>
                <w:szCs w:val="20"/>
              </w:rPr>
            </w:pPr>
          </w:p>
        </w:tc>
      </w:tr>
      <w:tr w:rsidR="00004039" w:rsidTr="00004039">
        <w:trPr>
          <w:trHeight w:val="300"/>
        </w:trPr>
        <w:tc>
          <w:tcPr>
            <w:tcW w:w="658" w:type="dxa"/>
            <w:tcBorders>
              <w:top w:val="nil"/>
              <w:left w:val="nil"/>
              <w:bottom w:val="nil"/>
              <w:right w:val="nil"/>
            </w:tcBorders>
            <w:shd w:val="clear" w:color="auto" w:fill="auto"/>
            <w:noWrap/>
            <w:vAlign w:val="bottom"/>
            <w:hideMark/>
          </w:tcPr>
          <w:p w:rsidR="00004039" w:rsidRDefault="00004039">
            <w:pPr>
              <w:rPr>
                <w:sz w:val="20"/>
                <w:szCs w:val="20"/>
              </w:rPr>
            </w:pPr>
          </w:p>
        </w:tc>
        <w:tc>
          <w:tcPr>
            <w:tcW w:w="5462" w:type="dxa"/>
            <w:gridSpan w:val="2"/>
            <w:tcBorders>
              <w:top w:val="nil"/>
              <w:left w:val="nil"/>
              <w:bottom w:val="nil"/>
              <w:right w:val="nil"/>
            </w:tcBorders>
            <w:shd w:val="clear" w:color="auto" w:fill="auto"/>
            <w:noWrap/>
            <w:vAlign w:val="bottom"/>
            <w:hideMark/>
          </w:tcPr>
          <w:p w:rsidR="00004039" w:rsidRDefault="00004039">
            <w:pPr>
              <w:rPr>
                <w:rFonts w:ascii="Calibri" w:hAnsi="Calibri"/>
                <w:color w:val="000000"/>
                <w:sz w:val="22"/>
                <w:szCs w:val="22"/>
              </w:rPr>
            </w:pPr>
            <w:r>
              <w:rPr>
                <w:rFonts w:ascii="Calibri" w:hAnsi="Calibri"/>
                <w:b/>
                <w:bCs/>
                <w:color w:val="000000"/>
                <w:sz w:val="22"/>
                <w:szCs w:val="22"/>
              </w:rPr>
              <w:t xml:space="preserve">Tabela 1.: OBVEZE </w:t>
            </w:r>
            <w:r>
              <w:rPr>
                <w:rFonts w:ascii="Calibri" w:hAnsi="Calibri"/>
                <w:color w:val="000000"/>
                <w:sz w:val="22"/>
                <w:szCs w:val="22"/>
              </w:rPr>
              <w:t>(nedospjele do 31.12.2020.)</w:t>
            </w:r>
          </w:p>
        </w:tc>
        <w:tc>
          <w:tcPr>
            <w:tcW w:w="1560" w:type="dxa"/>
            <w:tcBorders>
              <w:top w:val="nil"/>
              <w:left w:val="nil"/>
              <w:bottom w:val="nil"/>
              <w:right w:val="nil"/>
            </w:tcBorders>
            <w:shd w:val="clear" w:color="auto" w:fill="auto"/>
            <w:noWrap/>
            <w:vAlign w:val="bottom"/>
            <w:hideMark/>
          </w:tcPr>
          <w:p w:rsidR="00004039" w:rsidRDefault="00004039">
            <w:pPr>
              <w:rPr>
                <w:rFonts w:ascii="Calibri" w:hAnsi="Calibri"/>
                <w:color w:val="000000"/>
                <w:sz w:val="22"/>
                <w:szCs w:val="22"/>
              </w:rPr>
            </w:pPr>
          </w:p>
        </w:tc>
        <w:tc>
          <w:tcPr>
            <w:tcW w:w="1380" w:type="dxa"/>
            <w:tcBorders>
              <w:top w:val="nil"/>
              <w:left w:val="nil"/>
              <w:bottom w:val="nil"/>
              <w:right w:val="nil"/>
            </w:tcBorders>
            <w:shd w:val="clear" w:color="auto" w:fill="auto"/>
            <w:noWrap/>
            <w:vAlign w:val="bottom"/>
            <w:hideMark/>
          </w:tcPr>
          <w:p w:rsidR="00004039" w:rsidRDefault="00004039">
            <w:pPr>
              <w:rPr>
                <w:sz w:val="20"/>
                <w:szCs w:val="20"/>
              </w:rPr>
            </w:pPr>
          </w:p>
        </w:tc>
        <w:tc>
          <w:tcPr>
            <w:tcW w:w="1340" w:type="dxa"/>
            <w:tcBorders>
              <w:top w:val="nil"/>
              <w:left w:val="nil"/>
              <w:bottom w:val="nil"/>
              <w:right w:val="nil"/>
            </w:tcBorders>
            <w:shd w:val="clear" w:color="auto" w:fill="auto"/>
            <w:noWrap/>
            <w:vAlign w:val="bottom"/>
            <w:hideMark/>
          </w:tcPr>
          <w:p w:rsidR="00004039" w:rsidRDefault="00004039">
            <w:pPr>
              <w:rPr>
                <w:sz w:val="20"/>
                <w:szCs w:val="20"/>
              </w:rPr>
            </w:pPr>
          </w:p>
        </w:tc>
        <w:tc>
          <w:tcPr>
            <w:tcW w:w="1400" w:type="dxa"/>
            <w:tcBorders>
              <w:top w:val="nil"/>
              <w:left w:val="nil"/>
              <w:bottom w:val="nil"/>
              <w:right w:val="nil"/>
            </w:tcBorders>
            <w:shd w:val="clear" w:color="auto" w:fill="auto"/>
            <w:noWrap/>
            <w:vAlign w:val="bottom"/>
            <w:hideMark/>
          </w:tcPr>
          <w:p w:rsidR="00004039" w:rsidRDefault="00004039">
            <w:pPr>
              <w:rPr>
                <w:sz w:val="20"/>
                <w:szCs w:val="20"/>
              </w:rPr>
            </w:pPr>
          </w:p>
        </w:tc>
        <w:tc>
          <w:tcPr>
            <w:tcW w:w="1440" w:type="dxa"/>
            <w:tcBorders>
              <w:top w:val="nil"/>
              <w:left w:val="nil"/>
              <w:bottom w:val="nil"/>
              <w:right w:val="nil"/>
            </w:tcBorders>
            <w:shd w:val="clear" w:color="auto" w:fill="auto"/>
            <w:noWrap/>
            <w:vAlign w:val="bottom"/>
            <w:hideMark/>
          </w:tcPr>
          <w:p w:rsidR="00004039" w:rsidRDefault="00004039">
            <w:pPr>
              <w:rPr>
                <w:sz w:val="20"/>
                <w:szCs w:val="20"/>
              </w:rPr>
            </w:pPr>
          </w:p>
        </w:tc>
      </w:tr>
      <w:tr w:rsidR="00004039" w:rsidTr="00004039">
        <w:trPr>
          <w:trHeight w:val="300"/>
        </w:trPr>
        <w:tc>
          <w:tcPr>
            <w:tcW w:w="658" w:type="dxa"/>
            <w:tcBorders>
              <w:top w:val="nil"/>
              <w:left w:val="nil"/>
              <w:bottom w:val="nil"/>
              <w:right w:val="nil"/>
            </w:tcBorders>
            <w:shd w:val="clear" w:color="auto" w:fill="auto"/>
            <w:noWrap/>
            <w:vAlign w:val="bottom"/>
            <w:hideMark/>
          </w:tcPr>
          <w:p w:rsidR="00004039" w:rsidRDefault="00004039">
            <w:pPr>
              <w:rPr>
                <w:sz w:val="20"/>
                <w:szCs w:val="20"/>
              </w:rPr>
            </w:pPr>
          </w:p>
        </w:tc>
        <w:tc>
          <w:tcPr>
            <w:tcW w:w="644" w:type="dxa"/>
            <w:tcBorders>
              <w:top w:val="nil"/>
              <w:left w:val="nil"/>
              <w:bottom w:val="nil"/>
              <w:right w:val="nil"/>
            </w:tcBorders>
            <w:shd w:val="clear" w:color="auto" w:fill="auto"/>
            <w:noWrap/>
            <w:vAlign w:val="bottom"/>
            <w:hideMark/>
          </w:tcPr>
          <w:p w:rsidR="00004039" w:rsidRDefault="00004039">
            <w:pPr>
              <w:rPr>
                <w:sz w:val="20"/>
                <w:szCs w:val="20"/>
              </w:rPr>
            </w:pPr>
          </w:p>
        </w:tc>
        <w:tc>
          <w:tcPr>
            <w:tcW w:w="4818" w:type="dxa"/>
            <w:tcBorders>
              <w:top w:val="nil"/>
              <w:left w:val="nil"/>
              <w:bottom w:val="nil"/>
              <w:right w:val="nil"/>
            </w:tcBorders>
            <w:shd w:val="clear" w:color="auto" w:fill="auto"/>
            <w:noWrap/>
            <w:vAlign w:val="bottom"/>
            <w:hideMark/>
          </w:tcPr>
          <w:p w:rsidR="00004039" w:rsidRDefault="00004039">
            <w:pPr>
              <w:rPr>
                <w:sz w:val="20"/>
                <w:szCs w:val="20"/>
              </w:rPr>
            </w:pPr>
          </w:p>
        </w:tc>
        <w:tc>
          <w:tcPr>
            <w:tcW w:w="1560" w:type="dxa"/>
            <w:tcBorders>
              <w:top w:val="nil"/>
              <w:left w:val="nil"/>
              <w:bottom w:val="nil"/>
              <w:right w:val="nil"/>
            </w:tcBorders>
            <w:shd w:val="clear" w:color="auto" w:fill="auto"/>
            <w:noWrap/>
            <w:vAlign w:val="bottom"/>
            <w:hideMark/>
          </w:tcPr>
          <w:p w:rsidR="00004039" w:rsidRDefault="00004039">
            <w:pPr>
              <w:rPr>
                <w:sz w:val="20"/>
                <w:szCs w:val="20"/>
              </w:rPr>
            </w:pPr>
          </w:p>
        </w:tc>
        <w:tc>
          <w:tcPr>
            <w:tcW w:w="1380" w:type="dxa"/>
            <w:tcBorders>
              <w:top w:val="nil"/>
              <w:left w:val="nil"/>
              <w:bottom w:val="nil"/>
              <w:right w:val="nil"/>
            </w:tcBorders>
            <w:shd w:val="clear" w:color="auto" w:fill="auto"/>
            <w:noWrap/>
            <w:vAlign w:val="bottom"/>
            <w:hideMark/>
          </w:tcPr>
          <w:p w:rsidR="00004039" w:rsidRDefault="00004039">
            <w:pPr>
              <w:rPr>
                <w:sz w:val="20"/>
                <w:szCs w:val="20"/>
              </w:rPr>
            </w:pPr>
          </w:p>
        </w:tc>
        <w:tc>
          <w:tcPr>
            <w:tcW w:w="1340" w:type="dxa"/>
            <w:tcBorders>
              <w:top w:val="nil"/>
              <w:left w:val="nil"/>
              <w:bottom w:val="nil"/>
              <w:right w:val="nil"/>
            </w:tcBorders>
            <w:shd w:val="clear" w:color="auto" w:fill="auto"/>
            <w:noWrap/>
            <w:vAlign w:val="bottom"/>
            <w:hideMark/>
          </w:tcPr>
          <w:p w:rsidR="00004039" w:rsidRDefault="00004039">
            <w:pPr>
              <w:rPr>
                <w:sz w:val="20"/>
                <w:szCs w:val="20"/>
              </w:rPr>
            </w:pPr>
          </w:p>
        </w:tc>
        <w:tc>
          <w:tcPr>
            <w:tcW w:w="1400" w:type="dxa"/>
            <w:tcBorders>
              <w:top w:val="nil"/>
              <w:left w:val="nil"/>
              <w:bottom w:val="nil"/>
              <w:right w:val="nil"/>
            </w:tcBorders>
            <w:shd w:val="clear" w:color="auto" w:fill="auto"/>
            <w:noWrap/>
            <w:vAlign w:val="bottom"/>
            <w:hideMark/>
          </w:tcPr>
          <w:p w:rsidR="00004039" w:rsidRDefault="00004039">
            <w:pPr>
              <w:rPr>
                <w:sz w:val="20"/>
                <w:szCs w:val="20"/>
              </w:rPr>
            </w:pPr>
          </w:p>
        </w:tc>
        <w:tc>
          <w:tcPr>
            <w:tcW w:w="1440" w:type="dxa"/>
            <w:tcBorders>
              <w:top w:val="nil"/>
              <w:left w:val="nil"/>
              <w:bottom w:val="nil"/>
              <w:right w:val="nil"/>
            </w:tcBorders>
            <w:shd w:val="clear" w:color="auto" w:fill="auto"/>
            <w:noWrap/>
            <w:vAlign w:val="bottom"/>
            <w:hideMark/>
          </w:tcPr>
          <w:p w:rsidR="00004039" w:rsidRDefault="00004039">
            <w:pPr>
              <w:rPr>
                <w:sz w:val="20"/>
                <w:szCs w:val="20"/>
              </w:rPr>
            </w:pPr>
          </w:p>
        </w:tc>
      </w:tr>
      <w:tr w:rsidR="00004039" w:rsidTr="00004039">
        <w:trPr>
          <w:trHeight w:val="600"/>
        </w:trPr>
        <w:tc>
          <w:tcPr>
            <w:tcW w:w="6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4039" w:rsidRDefault="00004039">
            <w:pPr>
              <w:rPr>
                <w:rFonts w:ascii="Calibri" w:hAnsi="Calibri"/>
                <w:color w:val="000000"/>
                <w:sz w:val="22"/>
                <w:szCs w:val="22"/>
              </w:rPr>
            </w:pPr>
            <w:r>
              <w:rPr>
                <w:rFonts w:ascii="Calibri" w:hAnsi="Calibri"/>
                <w:color w:val="000000"/>
                <w:sz w:val="22"/>
                <w:szCs w:val="22"/>
              </w:rPr>
              <w:t>Redni broj</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Konto</w:t>
            </w:r>
          </w:p>
        </w:tc>
        <w:tc>
          <w:tcPr>
            <w:tcW w:w="4818" w:type="dxa"/>
            <w:tcBorders>
              <w:top w:val="single" w:sz="4" w:space="0" w:color="auto"/>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Opis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004039" w:rsidRDefault="00004039">
            <w:pPr>
              <w:rPr>
                <w:rFonts w:ascii="Calibri" w:hAnsi="Calibri"/>
                <w:color w:val="000000"/>
                <w:sz w:val="22"/>
                <w:szCs w:val="22"/>
              </w:rPr>
            </w:pPr>
            <w:r>
              <w:rPr>
                <w:rFonts w:ascii="Calibri" w:hAnsi="Calibri"/>
                <w:color w:val="000000"/>
                <w:sz w:val="22"/>
                <w:szCs w:val="22"/>
              </w:rPr>
              <w:t>Obveze (stanje 1.1.)</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004039" w:rsidRDefault="00004039">
            <w:pPr>
              <w:rPr>
                <w:rFonts w:ascii="Calibri" w:hAnsi="Calibri"/>
                <w:color w:val="000000"/>
                <w:sz w:val="22"/>
                <w:szCs w:val="22"/>
              </w:rPr>
            </w:pPr>
            <w:r>
              <w:rPr>
                <w:rFonts w:ascii="Calibri" w:hAnsi="Calibri"/>
                <w:color w:val="000000"/>
                <w:sz w:val="22"/>
                <w:szCs w:val="22"/>
              </w:rPr>
              <w:t>Obveze u tek.god.</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004039" w:rsidRDefault="00004039">
            <w:pPr>
              <w:rPr>
                <w:rFonts w:ascii="Calibri" w:hAnsi="Calibri"/>
                <w:color w:val="000000"/>
                <w:sz w:val="22"/>
                <w:szCs w:val="22"/>
              </w:rPr>
            </w:pPr>
            <w:r>
              <w:rPr>
                <w:rFonts w:ascii="Calibri" w:hAnsi="Calibri"/>
                <w:color w:val="000000"/>
                <w:sz w:val="22"/>
                <w:szCs w:val="22"/>
              </w:rPr>
              <w:t>UKUPNO</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004039" w:rsidRDefault="00004039">
            <w:pPr>
              <w:rPr>
                <w:rFonts w:ascii="Calibri" w:hAnsi="Calibri"/>
                <w:color w:val="000000"/>
                <w:sz w:val="22"/>
                <w:szCs w:val="22"/>
              </w:rPr>
            </w:pPr>
            <w:r>
              <w:rPr>
                <w:rFonts w:ascii="Calibri" w:hAnsi="Calibri"/>
                <w:color w:val="000000"/>
                <w:sz w:val="22"/>
                <w:szCs w:val="22"/>
              </w:rPr>
              <w:t>Plaćeno u tek.god.</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004039" w:rsidRDefault="00004039">
            <w:pPr>
              <w:rPr>
                <w:rFonts w:ascii="Calibri" w:hAnsi="Calibri"/>
                <w:color w:val="000000"/>
                <w:sz w:val="22"/>
                <w:szCs w:val="22"/>
              </w:rPr>
            </w:pPr>
            <w:r>
              <w:rPr>
                <w:rFonts w:ascii="Calibri" w:hAnsi="Calibri"/>
                <w:color w:val="000000"/>
                <w:sz w:val="22"/>
                <w:szCs w:val="22"/>
              </w:rPr>
              <w:t>Obveze (stanje 31.12)</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1.</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231</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 xml:space="preserve">Obveze za zaposlene </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294.171,28</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3.216.940,13</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3.511.111,41</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3.277.706,34</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233.405,07</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2.</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23211</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Službena putovanja</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300,00</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300,00</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300,00</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3.</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23212</w:t>
            </w:r>
          </w:p>
        </w:tc>
        <w:tc>
          <w:tcPr>
            <w:tcW w:w="4818" w:type="dxa"/>
            <w:tcBorders>
              <w:top w:val="nil"/>
              <w:left w:val="nil"/>
              <w:bottom w:val="single" w:sz="4" w:space="0" w:color="auto"/>
              <w:right w:val="single" w:sz="4" w:space="0" w:color="auto"/>
            </w:tcBorders>
            <w:shd w:val="clear" w:color="auto" w:fill="auto"/>
            <w:vAlign w:val="bottom"/>
            <w:hideMark/>
          </w:tcPr>
          <w:p w:rsidR="00004039" w:rsidRDefault="00004039">
            <w:pPr>
              <w:rPr>
                <w:rFonts w:ascii="Calibri" w:hAnsi="Calibri"/>
                <w:color w:val="000000"/>
                <w:sz w:val="22"/>
                <w:szCs w:val="22"/>
              </w:rPr>
            </w:pPr>
            <w:r>
              <w:rPr>
                <w:rFonts w:ascii="Calibri" w:hAnsi="Calibri"/>
                <w:color w:val="000000"/>
                <w:sz w:val="22"/>
                <w:szCs w:val="22"/>
              </w:rPr>
              <w:t>Naknade za prijevoz na posao</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23.898,80</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252.280,80</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276.179,60</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254.401,60</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21.778,00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4.</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23213</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Stručno usavršavanje zaposlenika</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3.175,00</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3.175,00</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3.175,00</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5.</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23214</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Ostale naknade troškova zapos.-loko vožnja</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2.746,00</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22.564,00</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25.310,00</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24.238,00</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1.072,00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6.</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23221</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Uredski materijal</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4.186,62</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210.125,65</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214.312,27</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212.463,77</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1.848,50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7.</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23222</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Materijal i sirovine</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2.930,45</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534.821,52</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537.751,97</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536.290,41</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1.461,56</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8.</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23223</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Energija (lož ulje, plin, gorivo, struja)</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13.353,96</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222.874,06</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236.228,02</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225.027,23</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11.200,79</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9.</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23224</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Mater. i dijelovi za tekuće i investi. održavanje</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9.997,10</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9.997,10</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9.997,10</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10.</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23225</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Sitan inventar i auto gume</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57.064,73</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57.064,73</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57.064,73</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11.</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23227</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Službena, radna i zaštitna odjeća i obuća</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1.166,25</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18.670,01</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19.836,26</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19.836,26</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12.</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23231</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Usluge telefona, pošte i prijevoza</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1.783,46</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23.742,09</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25.525,55</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23.234,87</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2.290,68</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13.</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23232</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Usluge tekućeg i investicijskog održavanja</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159.375,04</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159.375,04</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146.561,54</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12.813,50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14.</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23234</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Komunalne usluge (voda, infektivni otpad)</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10.275,23</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123.158,89</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133.434,12</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124.396,44</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9.037,68</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15.</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23235</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Zakupnine i najamnine</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184.865,97</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184.865,97</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184.865,97</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16.</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23236</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Zdravstvene usluge</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330,00</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33.267,50</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33.597,50</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32.937,50</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660,00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17.</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23238</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Računalne usluge</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10.671,90</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10.671,90</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10.671,90</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18.</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23239</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Ostale usluge</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50.366,05</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50.366,05</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50.366,05</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19.</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23291</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Naknada za rad predst.i izv.tijela, povjerenstava</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1.564,77</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10.973,99</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12.538,76</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12.538,76</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20.</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23292</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Premija osiguranja</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16.687,02</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16.687,02</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16.687,02</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lastRenderedPageBreak/>
              <w:t>21.</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23293</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Reprezentacija</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775,50</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775,50</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775,50</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22.</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23295</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Pristojbe i naknade</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1.047,50</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1.047,50</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1.047,50</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23.</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23299</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Ostali nespomenuti rashodi poslovanja</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10.111,26</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10.111,26</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10.111,26</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24.</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23431</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 xml:space="preserve">Obveze za bankarske usluge </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315,79</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2.999,19</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3.314,98</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3.003,72</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311,26</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25.</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23951</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Obveze za predujmove</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3.701,00</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3.701,00</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3.701,00</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26.</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23958</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Obveze proračunskih korisnika za povrat u pror.</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3.780,00</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3.780,00</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3.780,00</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jc w:val="center"/>
              <w:rPr>
                <w:rFonts w:ascii="Calibri" w:hAnsi="Calibri"/>
                <w:color w:val="000000"/>
                <w:sz w:val="22"/>
                <w:szCs w:val="22"/>
              </w:rPr>
            </w:pPr>
            <w:r>
              <w:rPr>
                <w:rFonts w:ascii="Calibri" w:hAnsi="Calibri"/>
                <w:color w:val="000000"/>
                <w:sz w:val="22"/>
                <w:szCs w:val="22"/>
              </w:rPr>
              <w:t>27.</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24231</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Prijevozna sredstva u cestovnom prometu</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37.376,10</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37.376,10</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37.376,10</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004039" w:rsidRDefault="00004039">
            <w:pPr>
              <w:jc w:val="center"/>
              <w:rPr>
                <w:rFonts w:ascii="Calibri" w:hAnsi="Calibri"/>
                <w:color w:val="000000"/>
                <w:sz w:val="22"/>
                <w:szCs w:val="22"/>
              </w:rPr>
            </w:pPr>
            <w:r>
              <w:rPr>
                <w:rFonts w:ascii="Calibri" w:hAnsi="Calibri"/>
                <w:color w:val="000000"/>
                <w:sz w:val="22"/>
                <w:szCs w:val="22"/>
              </w:rPr>
              <w:t>28.</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29211</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Unaprijed naplaćeni prihodi</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144,80</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144,80</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144,80</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0,00</w:t>
            </w:r>
          </w:p>
        </w:tc>
      </w:tr>
      <w:tr w:rsidR="00004039" w:rsidTr="00004039">
        <w:trPr>
          <w:trHeight w:val="300"/>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 </w:t>
            </w:r>
          </w:p>
        </w:tc>
        <w:tc>
          <w:tcPr>
            <w:tcW w:w="644"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color w:val="000000"/>
                <w:sz w:val="22"/>
                <w:szCs w:val="22"/>
              </w:rPr>
            </w:pPr>
            <w:r>
              <w:rPr>
                <w:rFonts w:ascii="Calibri" w:hAnsi="Calibri"/>
                <w:color w:val="000000"/>
                <w:sz w:val="22"/>
                <w:szCs w:val="22"/>
              </w:rPr>
              <w:t> </w:t>
            </w:r>
          </w:p>
        </w:tc>
        <w:tc>
          <w:tcPr>
            <w:tcW w:w="4818" w:type="dxa"/>
            <w:tcBorders>
              <w:top w:val="nil"/>
              <w:left w:val="nil"/>
              <w:bottom w:val="single" w:sz="4" w:space="0" w:color="auto"/>
              <w:right w:val="single" w:sz="4" w:space="0" w:color="auto"/>
            </w:tcBorders>
            <w:shd w:val="clear" w:color="auto" w:fill="auto"/>
            <w:noWrap/>
            <w:vAlign w:val="bottom"/>
            <w:hideMark/>
          </w:tcPr>
          <w:p w:rsidR="00004039" w:rsidRDefault="00004039">
            <w:pPr>
              <w:rPr>
                <w:rFonts w:ascii="Calibri" w:hAnsi="Calibri"/>
                <w:b/>
                <w:bCs/>
                <w:color w:val="000000"/>
                <w:sz w:val="22"/>
                <w:szCs w:val="22"/>
              </w:rPr>
            </w:pPr>
            <w:r>
              <w:rPr>
                <w:rFonts w:ascii="Calibri" w:hAnsi="Calibri"/>
                <w:b/>
                <w:bCs/>
                <w:color w:val="000000"/>
                <w:sz w:val="22"/>
                <w:szCs w:val="22"/>
              </w:rPr>
              <w:t>UKUPNO</w:t>
            </w:r>
          </w:p>
        </w:tc>
        <w:tc>
          <w:tcPr>
            <w:tcW w:w="156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360.502,61</w:t>
            </w:r>
          </w:p>
        </w:tc>
        <w:tc>
          <w:tcPr>
            <w:tcW w:w="138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5.218.076,80</w:t>
            </w:r>
          </w:p>
        </w:tc>
        <w:tc>
          <w:tcPr>
            <w:tcW w:w="13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5.578.579,41</w:t>
            </w:r>
          </w:p>
        </w:tc>
        <w:tc>
          <w:tcPr>
            <w:tcW w:w="140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5.282.700,37</w:t>
            </w:r>
          </w:p>
        </w:tc>
        <w:tc>
          <w:tcPr>
            <w:tcW w:w="1440" w:type="dxa"/>
            <w:tcBorders>
              <w:top w:val="nil"/>
              <w:left w:val="nil"/>
              <w:bottom w:val="single" w:sz="4" w:space="0" w:color="auto"/>
              <w:right w:val="single" w:sz="4" w:space="0" w:color="auto"/>
            </w:tcBorders>
            <w:shd w:val="clear" w:color="auto" w:fill="auto"/>
            <w:noWrap/>
            <w:vAlign w:val="bottom"/>
            <w:hideMark/>
          </w:tcPr>
          <w:p w:rsidR="00004039" w:rsidRDefault="00004039">
            <w:pPr>
              <w:jc w:val="right"/>
              <w:rPr>
                <w:rFonts w:ascii="Calibri" w:hAnsi="Calibri"/>
                <w:color w:val="000000"/>
                <w:sz w:val="22"/>
                <w:szCs w:val="22"/>
              </w:rPr>
            </w:pPr>
            <w:r>
              <w:rPr>
                <w:rFonts w:ascii="Calibri" w:hAnsi="Calibri"/>
                <w:color w:val="000000"/>
                <w:sz w:val="22"/>
                <w:szCs w:val="22"/>
              </w:rPr>
              <w:t>295.879,04</w:t>
            </w:r>
          </w:p>
        </w:tc>
      </w:tr>
    </w:tbl>
    <w:p w:rsidR="003413E9" w:rsidRDefault="003413E9" w:rsidP="0034146C">
      <w:pPr>
        <w:pStyle w:val="Tijeloteksta"/>
        <w:widowControl w:val="0"/>
        <w:spacing w:after="0"/>
        <w:jc w:val="both"/>
        <w:rPr>
          <w:rFonts w:asciiTheme="minorHAnsi" w:hAnsiTheme="minorHAnsi"/>
          <w:sz w:val="22"/>
          <w:szCs w:val="22"/>
        </w:rPr>
      </w:pPr>
    </w:p>
    <w:p w:rsidR="003413E9" w:rsidRDefault="003413E9" w:rsidP="0034146C">
      <w:pPr>
        <w:pStyle w:val="Tijeloteksta"/>
        <w:widowControl w:val="0"/>
        <w:spacing w:after="0"/>
        <w:jc w:val="both"/>
        <w:rPr>
          <w:rFonts w:asciiTheme="minorHAnsi" w:hAnsiTheme="minorHAnsi"/>
          <w:sz w:val="22"/>
          <w:szCs w:val="22"/>
        </w:rPr>
      </w:pPr>
    </w:p>
    <w:p w:rsidR="003413E9" w:rsidRDefault="003413E9" w:rsidP="0034146C">
      <w:pPr>
        <w:pStyle w:val="Tijeloteksta"/>
        <w:widowControl w:val="0"/>
        <w:spacing w:after="0"/>
        <w:jc w:val="both"/>
        <w:rPr>
          <w:rFonts w:asciiTheme="minorHAnsi" w:hAnsiTheme="minorHAnsi"/>
          <w:sz w:val="22"/>
          <w:szCs w:val="22"/>
        </w:rPr>
      </w:pPr>
    </w:p>
    <w:p w:rsidR="003413E9" w:rsidRDefault="003413E9" w:rsidP="0034146C">
      <w:pPr>
        <w:pStyle w:val="Tijeloteksta"/>
        <w:widowControl w:val="0"/>
        <w:spacing w:after="0"/>
        <w:jc w:val="both"/>
        <w:rPr>
          <w:rFonts w:asciiTheme="minorHAnsi" w:hAnsiTheme="minorHAnsi"/>
          <w:sz w:val="22"/>
          <w:szCs w:val="22"/>
        </w:rPr>
      </w:pPr>
    </w:p>
    <w:tbl>
      <w:tblPr>
        <w:tblW w:w="13484" w:type="dxa"/>
        <w:tblInd w:w="108" w:type="dxa"/>
        <w:tblLook w:val="04A0" w:firstRow="1" w:lastRow="0" w:firstColumn="1" w:lastColumn="0" w:noHBand="0" w:noVBand="1"/>
      </w:tblPr>
      <w:tblGrid>
        <w:gridCol w:w="727"/>
        <w:gridCol w:w="774"/>
        <w:gridCol w:w="4811"/>
        <w:gridCol w:w="1560"/>
        <w:gridCol w:w="1386"/>
        <w:gridCol w:w="1386"/>
        <w:gridCol w:w="1400"/>
        <w:gridCol w:w="1440"/>
      </w:tblGrid>
      <w:tr w:rsidR="00E450E0" w:rsidTr="00E450E0">
        <w:trPr>
          <w:trHeight w:val="300"/>
        </w:trPr>
        <w:tc>
          <w:tcPr>
            <w:tcW w:w="6312" w:type="dxa"/>
            <w:gridSpan w:val="3"/>
            <w:tcBorders>
              <w:top w:val="nil"/>
              <w:left w:val="nil"/>
              <w:bottom w:val="nil"/>
              <w:right w:val="nil"/>
            </w:tcBorders>
            <w:shd w:val="clear" w:color="auto" w:fill="auto"/>
            <w:noWrap/>
            <w:vAlign w:val="bottom"/>
            <w:hideMark/>
          </w:tcPr>
          <w:p w:rsidR="00E450E0" w:rsidRDefault="00E450E0">
            <w:pPr>
              <w:rPr>
                <w:rFonts w:ascii="Calibri" w:hAnsi="Calibri"/>
                <w:b/>
                <w:bCs/>
                <w:color w:val="000000"/>
                <w:sz w:val="22"/>
                <w:szCs w:val="22"/>
              </w:rPr>
            </w:pPr>
            <w:r>
              <w:rPr>
                <w:rFonts w:ascii="Calibri" w:hAnsi="Calibri"/>
                <w:b/>
                <w:bCs/>
                <w:color w:val="000000"/>
                <w:sz w:val="22"/>
                <w:szCs w:val="22"/>
              </w:rPr>
              <w:t>DOM ZA STARIJE OSOBE BUZET</w:t>
            </w:r>
          </w:p>
        </w:tc>
        <w:tc>
          <w:tcPr>
            <w:tcW w:w="1560" w:type="dxa"/>
            <w:tcBorders>
              <w:top w:val="nil"/>
              <w:left w:val="nil"/>
              <w:bottom w:val="nil"/>
              <w:right w:val="nil"/>
            </w:tcBorders>
            <w:shd w:val="clear" w:color="auto" w:fill="auto"/>
            <w:noWrap/>
            <w:vAlign w:val="bottom"/>
            <w:hideMark/>
          </w:tcPr>
          <w:p w:rsidR="00E450E0" w:rsidRDefault="00E450E0">
            <w:pPr>
              <w:rPr>
                <w:rFonts w:ascii="Calibri" w:hAnsi="Calibri"/>
                <w:b/>
                <w:bCs/>
                <w:color w:val="000000"/>
                <w:sz w:val="22"/>
                <w:szCs w:val="22"/>
              </w:rPr>
            </w:pPr>
          </w:p>
        </w:tc>
        <w:tc>
          <w:tcPr>
            <w:tcW w:w="1386" w:type="dxa"/>
            <w:tcBorders>
              <w:top w:val="nil"/>
              <w:left w:val="nil"/>
              <w:bottom w:val="nil"/>
              <w:right w:val="nil"/>
            </w:tcBorders>
            <w:shd w:val="clear" w:color="auto" w:fill="auto"/>
            <w:noWrap/>
            <w:vAlign w:val="bottom"/>
            <w:hideMark/>
          </w:tcPr>
          <w:p w:rsidR="00E450E0" w:rsidRDefault="00E450E0">
            <w:pPr>
              <w:rPr>
                <w:sz w:val="20"/>
                <w:szCs w:val="20"/>
              </w:rPr>
            </w:pPr>
          </w:p>
        </w:tc>
        <w:tc>
          <w:tcPr>
            <w:tcW w:w="1386" w:type="dxa"/>
            <w:tcBorders>
              <w:top w:val="nil"/>
              <w:left w:val="nil"/>
              <w:bottom w:val="nil"/>
              <w:right w:val="nil"/>
            </w:tcBorders>
            <w:shd w:val="clear" w:color="auto" w:fill="auto"/>
            <w:noWrap/>
            <w:vAlign w:val="bottom"/>
            <w:hideMark/>
          </w:tcPr>
          <w:p w:rsidR="00E450E0" w:rsidRDefault="00E450E0">
            <w:pPr>
              <w:rPr>
                <w:sz w:val="20"/>
                <w:szCs w:val="20"/>
              </w:rPr>
            </w:pPr>
          </w:p>
        </w:tc>
        <w:tc>
          <w:tcPr>
            <w:tcW w:w="1400" w:type="dxa"/>
            <w:tcBorders>
              <w:top w:val="nil"/>
              <w:left w:val="nil"/>
              <w:bottom w:val="nil"/>
              <w:right w:val="nil"/>
            </w:tcBorders>
            <w:shd w:val="clear" w:color="auto" w:fill="auto"/>
            <w:noWrap/>
            <w:vAlign w:val="bottom"/>
            <w:hideMark/>
          </w:tcPr>
          <w:p w:rsidR="00E450E0" w:rsidRDefault="00E450E0">
            <w:pPr>
              <w:rPr>
                <w:sz w:val="20"/>
                <w:szCs w:val="20"/>
              </w:rPr>
            </w:pPr>
          </w:p>
        </w:tc>
        <w:tc>
          <w:tcPr>
            <w:tcW w:w="1440" w:type="dxa"/>
            <w:tcBorders>
              <w:top w:val="nil"/>
              <w:left w:val="nil"/>
              <w:bottom w:val="nil"/>
              <w:right w:val="nil"/>
            </w:tcBorders>
            <w:shd w:val="clear" w:color="auto" w:fill="auto"/>
            <w:noWrap/>
            <w:vAlign w:val="bottom"/>
            <w:hideMark/>
          </w:tcPr>
          <w:p w:rsidR="00E450E0" w:rsidRDefault="00E450E0">
            <w:pPr>
              <w:rPr>
                <w:sz w:val="20"/>
                <w:szCs w:val="20"/>
              </w:rPr>
            </w:pPr>
          </w:p>
        </w:tc>
      </w:tr>
      <w:tr w:rsidR="00E450E0" w:rsidTr="00E450E0">
        <w:trPr>
          <w:trHeight w:val="300"/>
        </w:trPr>
        <w:tc>
          <w:tcPr>
            <w:tcW w:w="727" w:type="dxa"/>
            <w:tcBorders>
              <w:top w:val="nil"/>
              <w:left w:val="nil"/>
              <w:bottom w:val="nil"/>
              <w:right w:val="nil"/>
            </w:tcBorders>
            <w:shd w:val="clear" w:color="auto" w:fill="auto"/>
            <w:noWrap/>
            <w:vAlign w:val="bottom"/>
            <w:hideMark/>
          </w:tcPr>
          <w:p w:rsidR="00E450E0" w:rsidRDefault="00E450E0">
            <w:pPr>
              <w:rPr>
                <w:sz w:val="20"/>
                <w:szCs w:val="20"/>
              </w:rPr>
            </w:pPr>
          </w:p>
        </w:tc>
        <w:tc>
          <w:tcPr>
            <w:tcW w:w="774" w:type="dxa"/>
            <w:tcBorders>
              <w:top w:val="nil"/>
              <w:left w:val="nil"/>
              <w:bottom w:val="nil"/>
              <w:right w:val="nil"/>
            </w:tcBorders>
            <w:shd w:val="clear" w:color="auto" w:fill="auto"/>
            <w:noWrap/>
            <w:vAlign w:val="bottom"/>
            <w:hideMark/>
          </w:tcPr>
          <w:p w:rsidR="00E450E0" w:rsidRDefault="00E450E0">
            <w:pPr>
              <w:rPr>
                <w:sz w:val="20"/>
                <w:szCs w:val="20"/>
              </w:rPr>
            </w:pPr>
          </w:p>
        </w:tc>
        <w:tc>
          <w:tcPr>
            <w:tcW w:w="4811" w:type="dxa"/>
            <w:tcBorders>
              <w:top w:val="nil"/>
              <w:left w:val="nil"/>
              <w:bottom w:val="nil"/>
              <w:right w:val="nil"/>
            </w:tcBorders>
            <w:shd w:val="clear" w:color="auto" w:fill="auto"/>
            <w:noWrap/>
            <w:vAlign w:val="bottom"/>
            <w:hideMark/>
          </w:tcPr>
          <w:p w:rsidR="00E450E0" w:rsidRDefault="00E450E0">
            <w:pPr>
              <w:rPr>
                <w:sz w:val="20"/>
                <w:szCs w:val="20"/>
              </w:rPr>
            </w:pPr>
          </w:p>
        </w:tc>
        <w:tc>
          <w:tcPr>
            <w:tcW w:w="1560" w:type="dxa"/>
            <w:tcBorders>
              <w:top w:val="nil"/>
              <w:left w:val="nil"/>
              <w:bottom w:val="nil"/>
              <w:right w:val="nil"/>
            </w:tcBorders>
            <w:shd w:val="clear" w:color="auto" w:fill="auto"/>
            <w:noWrap/>
            <w:vAlign w:val="bottom"/>
            <w:hideMark/>
          </w:tcPr>
          <w:p w:rsidR="00E450E0" w:rsidRDefault="00E450E0">
            <w:pPr>
              <w:rPr>
                <w:sz w:val="20"/>
                <w:szCs w:val="20"/>
              </w:rPr>
            </w:pPr>
          </w:p>
        </w:tc>
        <w:tc>
          <w:tcPr>
            <w:tcW w:w="1386" w:type="dxa"/>
            <w:tcBorders>
              <w:top w:val="nil"/>
              <w:left w:val="nil"/>
              <w:bottom w:val="nil"/>
              <w:right w:val="nil"/>
            </w:tcBorders>
            <w:shd w:val="clear" w:color="auto" w:fill="auto"/>
            <w:noWrap/>
            <w:vAlign w:val="bottom"/>
            <w:hideMark/>
          </w:tcPr>
          <w:p w:rsidR="00E450E0" w:rsidRDefault="00E450E0">
            <w:pPr>
              <w:rPr>
                <w:sz w:val="20"/>
                <w:szCs w:val="20"/>
              </w:rPr>
            </w:pPr>
          </w:p>
        </w:tc>
        <w:tc>
          <w:tcPr>
            <w:tcW w:w="1386" w:type="dxa"/>
            <w:tcBorders>
              <w:top w:val="nil"/>
              <w:left w:val="nil"/>
              <w:bottom w:val="nil"/>
              <w:right w:val="nil"/>
            </w:tcBorders>
            <w:shd w:val="clear" w:color="auto" w:fill="auto"/>
            <w:noWrap/>
            <w:vAlign w:val="bottom"/>
            <w:hideMark/>
          </w:tcPr>
          <w:p w:rsidR="00E450E0" w:rsidRDefault="00E450E0">
            <w:pPr>
              <w:rPr>
                <w:sz w:val="20"/>
                <w:szCs w:val="20"/>
              </w:rPr>
            </w:pPr>
          </w:p>
        </w:tc>
        <w:tc>
          <w:tcPr>
            <w:tcW w:w="1400" w:type="dxa"/>
            <w:tcBorders>
              <w:top w:val="nil"/>
              <w:left w:val="nil"/>
              <w:bottom w:val="nil"/>
              <w:right w:val="nil"/>
            </w:tcBorders>
            <w:shd w:val="clear" w:color="auto" w:fill="auto"/>
            <w:noWrap/>
            <w:vAlign w:val="bottom"/>
            <w:hideMark/>
          </w:tcPr>
          <w:p w:rsidR="00E450E0" w:rsidRDefault="00E450E0">
            <w:pPr>
              <w:rPr>
                <w:sz w:val="20"/>
                <w:szCs w:val="20"/>
              </w:rPr>
            </w:pPr>
          </w:p>
        </w:tc>
        <w:tc>
          <w:tcPr>
            <w:tcW w:w="1440" w:type="dxa"/>
            <w:tcBorders>
              <w:top w:val="nil"/>
              <w:left w:val="nil"/>
              <w:bottom w:val="nil"/>
              <w:right w:val="nil"/>
            </w:tcBorders>
            <w:shd w:val="clear" w:color="auto" w:fill="auto"/>
            <w:noWrap/>
            <w:vAlign w:val="bottom"/>
            <w:hideMark/>
          </w:tcPr>
          <w:p w:rsidR="00E450E0" w:rsidRDefault="00E450E0">
            <w:pPr>
              <w:rPr>
                <w:sz w:val="20"/>
                <w:szCs w:val="20"/>
              </w:rPr>
            </w:pPr>
          </w:p>
        </w:tc>
      </w:tr>
      <w:tr w:rsidR="00E450E0" w:rsidTr="00E450E0">
        <w:trPr>
          <w:trHeight w:val="300"/>
        </w:trPr>
        <w:tc>
          <w:tcPr>
            <w:tcW w:w="6312" w:type="dxa"/>
            <w:gridSpan w:val="3"/>
            <w:tcBorders>
              <w:top w:val="nil"/>
              <w:left w:val="nil"/>
              <w:bottom w:val="nil"/>
              <w:right w:val="nil"/>
            </w:tcBorders>
            <w:shd w:val="clear" w:color="auto" w:fill="auto"/>
            <w:noWrap/>
            <w:vAlign w:val="bottom"/>
            <w:hideMark/>
          </w:tcPr>
          <w:p w:rsidR="00E450E0" w:rsidRDefault="00E450E0">
            <w:pPr>
              <w:rPr>
                <w:rFonts w:ascii="Calibri" w:hAnsi="Calibri"/>
                <w:color w:val="000000"/>
                <w:sz w:val="22"/>
                <w:szCs w:val="22"/>
              </w:rPr>
            </w:pPr>
            <w:r>
              <w:rPr>
                <w:rFonts w:ascii="Calibri" w:hAnsi="Calibri"/>
                <w:color w:val="000000"/>
                <w:sz w:val="22"/>
                <w:szCs w:val="22"/>
              </w:rPr>
              <w:t>Prilog godišnjem obračunu za 2020.g.</w:t>
            </w:r>
          </w:p>
        </w:tc>
        <w:tc>
          <w:tcPr>
            <w:tcW w:w="1560" w:type="dxa"/>
            <w:tcBorders>
              <w:top w:val="nil"/>
              <w:left w:val="nil"/>
              <w:bottom w:val="nil"/>
              <w:right w:val="nil"/>
            </w:tcBorders>
            <w:shd w:val="clear" w:color="auto" w:fill="auto"/>
            <w:noWrap/>
            <w:vAlign w:val="bottom"/>
            <w:hideMark/>
          </w:tcPr>
          <w:p w:rsidR="00E450E0" w:rsidRDefault="00E450E0">
            <w:pPr>
              <w:rPr>
                <w:rFonts w:ascii="Calibri" w:hAnsi="Calibri"/>
                <w:color w:val="000000"/>
                <w:sz w:val="22"/>
                <w:szCs w:val="22"/>
              </w:rPr>
            </w:pPr>
          </w:p>
        </w:tc>
        <w:tc>
          <w:tcPr>
            <w:tcW w:w="1386" w:type="dxa"/>
            <w:tcBorders>
              <w:top w:val="nil"/>
              <w:left w:val="nil"/>
              <w:bottom w:val="nil"/>
              <w:right w:val="nil"/>
            </w:tcBorders>
            <w:shd w:val="clear" w:color="auto" w:fill="auto"/>
            <w:noWrap/>
            <w:vAlign w:val="bottom"/>
            <w:hideMark/>
          </w:tcPr>
          <w:p w:rsidR="00E450E0" w:rsidRDefault="00E450E0">
            <w:pPr>
              <w:rPr>
                <w:sz w:val="20"/>
                <w:szCs w:val="20"/>
              </w:rPr>
            </w:pPr>
          </w:p>
        </w:tc>
        <w:tc>
          <w:tcPr>
            <w:tcW w:w="1386" w:type="dxa"/>
            <w:tcBorders>
              <w:top w:val="nil"/>
              <w:left w:val="nil"/>
              <w:bottom w:val="nil"/>
              <w:right w:val="nil"/>
            </w:tcBorders>
            <w:shd w:val="clear" w:color="auto" w:fill="auto"/>
            <w:noWrap/>
            <w:vAlign w:val="bottom"/>
            <w:hideMark/>
          </w:tcPr>
          <w:p w:rsidR="00E450E0" w:rsidRDefault="00E450E0">
            <w:pPr>
              <w:rPr>
                <w:sz w:val="20"/>
                <w:szCs w:val="20"/>
              </w:rPr>
            </w:pPr>
          </w:p>
        </w:tc>
        <w:tc>
          <w:tcPr>
            <w:tcW w:w="1400" w:type="dxa"/>
            <w:tcBorders>
              <w:top w:val="nil"/>
              <w:left w:val="nil"/>
              <w:bottom w:val="nil"/>
              <w:right w:val="nil"/>
            </w:tcBorders>
            <w:shd w:val="clear" w:color="auto" w:fill="auto"/>
            <w:noWrap/>
            <w:vAlign w:val="bottom"/>
            <w:hideMark/>
          </w:tcPr>
          <w:p w:rsidR="00E450E0" w:rsidRDefault="00E450E0">
            <w:pPr>
              <w:rPr>
                <w:sz w:val="20"/>
                <w:szCs w:val="20"/>
              </w:rPr>
            </w:pPr>
          </w:p>
        </w:tc>
        <w:tc>
          <w:tcPr>
            <w:tcW w:w="1440" w:type="dxa"/>
            <w:tcBorders>
              <w:top w:val="nil"/>
              <w:left w:val="nil"/>
              <w:bottom w:val="nil"/>
              <w:right w:val="nil"/>
            </w:tcBorders>
            <w:shd w:val="clear" w:color="auto" w:fill="auto"/>
            <w:noWrap/>
            <w:vAlign w:val="bottom"/>
            <w:hideMark/>
          </w:tcPr>
          <w:p w:rsidR="00E450E0" w:rsidRDefault="00E450E0">
            <w:pPr>
              <w:rPr>
                <w:sz w:val="20"/>
                <w:szCs w:val="20"/>
              </w:rPr>
            </w:pPr>
          </w:p>
        </w:tc>
      </w:tr>
      <w:tr w:rsidR="00E450E0" w:rsidTr="00E450E0">
        <w:trPr>
          <w:trHeight w:val="300"/>
        </w:trPr>
        <w:tc>
          <w:tcPr>
            <w:tcW w:w="727" w:type="dxa"/>
            <w:tcBorders>
              <w:top w:val="nil"/>
              <w:left w:val="nil"/>
              <w:bottom w:val="nil"/>
              <w:right w:val="nil"/>
            </w:tcBorders>
            <w:shd w:val="clear" w:color="auto" w:fill="auto"/>
            <w:noWrap/>
            <w:vAlign w:val="bottom"/>
            <w:hideMark/>
          </w:tcPr>
          <w:p w:rsidR="00E450E0" w:rsidRDefault="00E450E0">
            <w:pPr>
              <w:rPr>
                <w:sz w:val="20"/>
                <w:szCs w:val="20"/>
              </w:rPr>
            </w:pPr>
          </w:p>
        </w:tc>
        <w:tc>
          <w:tcPr>
            <w:tcW w:w="774" w:type="dxa"/>
            <w:tcBorders>
              <w:top w:val="nil"/>
              <w:left w:val="nil"/>
              <w:bottom w:val="nil"/>
              <w:right w:val="nil"/>
            </w:tcBorders>
            <w:shd w:val="clear" w:color="auto" w:fill="auto"/>
            <w:noWrap/>
            <w:vAlign w:val="bottom"/>
            <w:hideMark/>
          </w:tcPr>
          <w:p w:rsidR="00E450E0" w:rsidRDefault="00E450E0">
            <w:pPr>
              <w:rPr>
                <w:sz w:val="20"/>
                <w:szCs w:val="20"/>
              </w:rPr>
            </w:pPr>
          </w:p>
        </w:tc>
        <w:tc>
          <w:tcPr>
            <w:tcW w:w="4811" w:type="dxa"/>
            <w:tcBorders>
              <w:top w:val="nil"/>
              <w:left w:val="nil"/>
              <w:bottom w:val="nil"/>
              <w:right w:val="nil"/>
            </w:tcBorders>
            <w:shd w:val="clear" w:color="auto" w:fill="auto"/>
            <w:noWrap/>
            <w:vAlign w:val="bottom"/>
            <w:hideMark/>
          </w:tcPr>
          <w:p w:rsidR="00E450E0" w:rsidRDefault="00E450E0">
            <w:pPr>
              <w:rPr>
                <w:sz w:val="20"/>
                <w:szCs w:val="20"/>
              </w:rPr>
            </w:pPr>
          </w:p>
        </w:tc>
        <w:tc>
          <w:tcPr>
            <w:tcW w:w="1560" w:type="dxa"/>
            <w:tcBorders>
              <w:top w:val="nil"/>
              <w:left w:val="nil"/>
              <w:bottom w:val="nil"/>
              <w:right w:val="nil"/>
            </w:tcBorders>
            <w:shd w:val="clear" w:color="auto" w:fill="auto"/>
            <w:noWrap/>
            <w:vAlign w:val="bottom"/>
            <w:hideMark/>
          </w:tcPr>
          <w:p w:rsidR="00E450E0" w:rsidRDefault="00E450E0">
            <w:pPr>
              <w:rPr>
                <w:sz w:val="20"/>
                <w:szCs w:val="20"/>
              </w:rPr>
            </w:pPr>
          </w:p>
        </w:tc>
        <w:tc>
          <w:tcPr>
            <w:tcW w:w="1386" w:type="dxa"/>
            <w:tcBorders>
              <w:top w:val="nil"/>
              <w:left w:val="nil"/>
              <w:bottom w:val="nil"/>
              <w:right w:val="nil"/>
            </w:tcBorders>
            <w:shd w:val="clear" w:color="auto" w:fill="auto"/>
            <w:noWrap/>
            <w:vAlign w:val="bottom"/>
            <w:hideMark/>
          </w:tcPr>
          <w:p w:rsidR="00E450E0" w:rsidRDefault="00E450E0">
            <w:pPr>
              <w:rPr>
                <w:sz w:val="20"/>
                <w:szCs w:val="20"/>
              </w:rPr>
            </w:pPr>
          </w:p>
        </w:tc>
        <w:tc>
          <w:tcPr>
            <w:tcW w:w="1386" w:type="dxa"/>
            <w:tcBorders>
              <w:top w:val="nil"/>
              <w:left w:val="nil"/>
              <w:bottom w:val="nil"/>
              <w:right w:val="nil"/>
            </w:tcBorders>
            <w:shd w:val="clear" w:color="auto" w:fill="auto"/>
            <w:noWrap/>
            <w:vAlign w:val="bottom"/>
            <w:hideMark/>
          </w:tcPr>
          <w:p w:rsidR="00E450E0" w:rsidRDefault="00E450E0">
            <w:pPr>
              <w:rPr>
                <w:sz w:val="20"/>
                <w:szCs w:val="20"/>
              </w:rPr>
            </w:pPr>
          </w:p>
        </w:tc>
        <w:tc>
          <w:tcPr>
            <w:tcW w:w="1400" w:type="dxa"/>
            <w:tcBorders>
              <w:top w:val="nil"/>
              <w:left w:val="nil"/>
              <w:bottom w:val="nil"/>
              <w:right w:val="nil"/>
            </w:tcBorders>
            <w:shd w:val="clear" w:color="auto" w:fill="auto"/>
            <w:noWrap/>
            <w:vAlign w:val="bottom"/>
            <w:hideMark/>
          </w:tcPr>
          <w:p w:rsidR="00E450E0" w:rsidRDefault="00E450E0">
            <w:pPr>
              <w:rPr>
                <w:sz w:val="20"/>
                <w:szCs w:val="20"/>
              </w:rPr>
            </w:pPr>
          </w:p>
        </w:tc>
        <w:tc>
          <w:tcPr>
            <w:tcW w:w="1440" w:type="dxa"/>
            <w:tcBorders>
              <w:top w:val="nil"/>
              <w:left w:val="nil"/>
              <w:bottom w:val="nil"/>
              <w:right w:val="nil"/>
            </w:tcBorders>
            <w:shd w:val="clear" w:color="auto" w:fill="auto"/>
            <w:noWrap/>
            <w:vAlign w:val="bottom"/>
            <w:hideMark/>
          </w:tcPr>
          <w:p w:rsidR="00E450E0" w:rsidRDefault="00E450E0">
            <w:pPr>
              <w:rPr>
                <w:sz w:val="20"/>
                <w:szCs w:val="20"/>
              </w:rPr>
            </w:pPr>
          </w:p>
        </w:tc>
      </w:tr>
      <w:tr w:rsidR="00E450E0" w:rsidTr="00E450E0">
        <w:trPr>
          <w:trHeight w:val="300"/>
        </w:trPr>
        <w:tc>
          <w:tcPr>
            <w:tcW w:w="727" w:type="dxa"/>
            <w:tcBorders>
              <w:top w:val="nil"/>
              <w:left w:val="nil"/>
              <w:bottom w:val="nil"/>
              <w:right w:val="nil"/>
            </w:tcBorders>
            <w:shd w:val="clear" w:color="auto" w:fill="auto"/>
            <w:noWrap/>
            <w:vAlign w:val="bottom"/>
            <w:hideMark/>
          </w:tcPr>
          <w:p w:rsidR="00E450E0" w:rsidRDefault="00E450E0">
            <w:pPr>
              <w:rPr>
                <w:sz w:val="20"/>
                <w:szCs w:val="20"/>
              </w:rPr>
            </w:pPr>
          </w:p>
        </w:tc>
        <w:tc>
          <w:tcPr>
            <w:tcW w:w="5585" w:type="dxa"/>
            <w:gridSpan w:val="2"/>
            <w:tcBorders>
              <w:top w:val="nil"/>
              <w:left w:val="nil"/>
              <w:bottom w:val="nil"/>
              <w:right w:val="nil"/>
            </w:tcBorders>
            <w:shd w:val="clear" w:color="auto" w:fill="auto"/>
            <w:noWrap/>
            <w:vAlign w:val="bottom"/>
            <w:hideMark/>
          </w:tcPr>
          <w:p w:rsidR="00E450E0" w:rsidRDefault="00E450E0">
            <w:pPr>
              <w:rPr>
                <w:rFonts w:ascii="Calibri" w:hAnsi="Calibri"/>
                <w:color w:val="000000"/>
                <w:sz w:val="22"/>
                <w:szCs w:val="22"/>
              </w:rPr>
            </w:pPr>
            <w:r>
              <w:rPr>
                <w:rFonts w:ascii="Calibri" w:hAnsi="Calibri"/>
                <w:b/>
                <w:bCs/>
                <w:color w:val="000000"/>
                <w:sz w:val="22"/>
                <w:szCs w:val="22"/>
              </w:rPr>
              <w:t xml:space="preserve">Tabela 1.: POTRAŽIVANJA </w:t>
            </w:r>
            <w:r>
              <w:rPr>
                <w:rFonts w:ascii="Calibri" w:hAnsi="Calibri"/>
                <w:color w:val="000000"/>
                <w:sz w:val="22"/>
                <w:szCs w:val="22"/>
              </w:rPr>
              <w:t>(nedospjele do 31.12.2020.)</w:t>
            </w:r>
          </w:p>
        </w:tc>
        <w:tc>
          <w:tcPr>
            <w:tcW w:w="1560" w:type="dxa"/>
            <w:tcBorders>
              <w:top w:val="nil"/>
              <w:left w:val="nil"/>
              <w:bottom w:val="nil"/>
              <w:right w:val="nil"/>
            </w:tcBorders>
            <w:shd w:val="clear" w:color="auto" w:fill="auto"/>
            <w:noWrap/>
            <w:vAlign w:val="bottom"/>
            <w:hideMark/>
          </w:tcPr>
          <w:p w:rsidR="00E450E0" w:rsidRDefault="00E450E0">
            <w:pPr>
              <w:rPr>
                <w:rFonts w:ascii="Calibri" w:hAnsi="Calibri"/>
                <w:color w:val="000000"/>
                <w:sz w:val="22"/>
                <w:szCs w:val="22"/>
              </w:rPr>
            </w:pPr>
          </w:p>
        </w:tc>
        <w:tc>
          <w:tcPr>
            <w:tcW w:w="1386" w:type="dxa"/>
            <w:tcBorders>
              <w:top w:val="nil"/>
              <w:left w:val="nil"/>
              <w:bottom w:val="nil"/>
              <w:right w:val="nil"/>
            </w:tcBorders>
            <w:shd w:val="clear" w:color="auto" w:fill="auto"/>
            <w:noWrap/>
            <w:vAlign w:val="bottom"/>
            <w:hideMark/>
          </w:tcPr>
          <w:p w:rsidR="00E450E0" w:rsidRDefault="00E450E0">
            <w:pPr>
              <w:rPr>
                <w:sz w:val="20"/>
                <w:szCs w:val="20"/>
              </w:rPr>
            </w:pPr>
          </w:p>
        </w:tc>
        <w:tc>
          <w:tcPr>
            <w:tcW w:w="1386" w:type="dxa"/>
            <w:tcBorders>
              <w:top w:val="nil"/>
              <w:left w:val="nil"/>
              <w:bottom w:val="nil"/>
              <w:right w:val="nil"/>
            </w:tcBorders>
            <w:shd w:val="clear" w:color="auto" w:fill="auto"/>
            <w:noWrap/>
            <w:vAlign w:val="bottom"/>
            <w:hideMark/>
          </w:tcPr>
          <w:p w:rsidR="00E450E0" w:rsidRDefault="00E450E0">
            <w:pPr>
              <w:rPr>
                <w:sz w:val="20"/>
                <w:szCs w:val="20"/>
              </w:rPr>
            </w:pPr>
          </w:p>
        </w:tc>
        <w:tc>
          <w:tcPr>
            <w:tcW w:w="1400" w:type="dxa"/>
            <w:tcBorders>
              <w:top w:val="nil"/>
              <w:left w:val="nil"/>
              <w:bottom w:val="nil"/>
              <w:right w:val="nil"/>
            </w:tcBorders>
            <w:shd w:val="clear" w:color="auto" w:fill="auto"/>
            <w:noWrap/>
            <w:vAlign w:val="bottom"/>
            <w:hideMark/>
          </w:tcPr>
          <w:p w:rsidR="00E450E0" w:rsidRDefault="00E450E0">
            <w:pPr>
              <w:rPr>
                <w:sz w:val="20"/>
                <w:szCs w:val="20"/>
              </w:rPr>
            </w:pPr>
          </w:p>
        </w:tc>
        <w:tc>
          <w:tcPr>
            <w:tcW w:w="1440" w:type="dxa"/>
            <w:tcBorders>
              <w:top w:val="nil"/>
              <w:left w:val="nil"/>
              <w:bottom w:val="nil"/>
              <w:right w:val="nil"/>
            </w:tcBorders>
            <w:shd w:val="clear" w:color="auto" w:fill="auto"/>
            <w:noWrap/>
            <w:vAlign w:val="bottom"/>
            <w:hideMark/>
          </w:tcPr>
          <w:p w:rsidR="00E450E0" w:rsidRDefault="00E450E0">
            <w:pPr>
              <w:rPr>
                <w:sz w:val="20"/>
                <w:szCs w:val="20"/>
              </w:rPr>
            </w:pPr>
          </w:p>
        </w:tc>
      </w:tr>
      <w:tr w:rsidR="00E450E0" w:rsidTr="00E450E0">
        <w:trPr>
          <w:trHeight w:val="300"/>
        </w:trPr>
        <w:tc>
          <w:tcPr>
            <w:tcW w:w="727" w:type="dxa"/>
            <w:tcBorders>
              <w:top w:val="nil"/>
              <w:left w:val="nil"/>
              <w:bottom w:val="nil"/>
              <w:right w:val="nil"/>
            </w:tcBorders>
            <w:shd w:val="clear" w:color="auto" w:fill="auto"/>
            <w:noWrap/>
            <w:vAlign w:val="bottom"/>
            <w:hideMark/>
          </w:tcPr>
          <w:p w:rsidR="00E450E0" w:rsidRDefault="00E450E0">
            <w:pPr>
              <w:rPr>
                <w:sz w:val="20"/>
                <w:szCs w:val="20"/>
              </w:rPr>
            </w:pPr>
          </w:p>
        </w:tc>
        <w:tc>
          <w:tcPr>
            <w:tcW w:w="774" w:type="dxa"/>
            <w:tcBorders>
              <w:top w:val="nil"/>
              <w:left w:val="nil"/>
              <w:bottom w:val="nil"/>
              <w:right w:val="nil"/>
            </w:tcBorders>
            <w:shd w:val="clear" w:color="auto" w:fill="auto"/>
            <w:noWrap/>
            <w:vAlign w:val="bottom"/>
            <w:hideMark/>
          </w:tcPr>
          <w:p w:rsidR="00E450E0" w:rsidRDefault="00E450E0">
            <w:pPr>
              <w:rPr>
                <w:sz w:val="20"/>
                <w:szCs w:val="20"/>
              </w:rPr>
            </w:pPr>
          </w:p>
        </w:tc>
        <w:tc>
          <w:tcPr>
            <w:tcW w:w="4811" w:type="dxa"/>
            <w:tcBorders>
              <w:top w:val="nil"/>
              <w:left w:val="nil"/>
              <w:bottom w:val="nil"/>
              <w:right w:val="nil"/>
            </w:tcBorders>
            <w:shd w:val="clear" w:color="auto" w:fill="auto"/>
            <w:noWrap/>
            <w:vAlign w:val="bottom"/>
            <w:hideMark/>
          </w:tcPr>
          <w:p w:rsidR="00E450E0" w:rsidRDefault="00E450E0">
            <w:pPr>
              <w:rPr>
                <w:sz w:val="20"/>
                <w:szCs w:val="20"/>
              </w:rPr>
            </w:pPr>
          </w:p>
        </w:tc>
        <w:tc>
          <w:tcPr>
            <w:tcW w:w="1560" w:type="dxa"/>
            <w:tcBorders>
              <w:top w:val="nil"/>
              <w:left w:val="nil"/>
              <w:bottom w:val="nil"/>
              <w:right w:val="nil"/>
            </w:tcBorders>
            <w:shd w:val="clear" w:color="auto" w:fill="auto"/>
            <w:noWrap/>
            <w:vAlign w:val="bottom"/>
            <w:hideMark/>
          </w:tcPr>
          <w:p w:rsidR="00E450E0" w:rsidRDefault="00E450E0">
            <w:pPr>
              <w:rPr>
                <w:sz w:val="20"/>
                <w:szCs w:val="20"/>
              </w:rPr>
            </w:pPr>
          </w:p>
        </w:tc>
        <w:tc>
          <w:tcPr>
            <w:tcW w:w="1386" w:type="dxa"/>
            <w:tcBorders>
              <w:top w:val="nil"/>
              <w:left w:val="nil"/>
              <w:bottom w:val="nil"/>
              <w:right w:val="nil"/>
            </w:tcBorders>
            <w:shd w:val="clear" w:color="auto" w:fill="auto"/>
            <w:noWrap/>
            <w:vAlign w:val="bottom"/>
            <w:hideMark/>
          </w:tcPr>
          <w:p w:rsidR="00E450E0" w:rsidRDefault="00E450E0">
            <w:pPr>
              <w:rPr>
                <w:sz w:val="20"/>
                <w:szCs w:val="20"/>
              </w:rPr>
            </w:pPr>
          </w:p>
        </w:tc>
        <w:tc>
          <w:tcPr>
            <w:tcW w:w="1386" w:type="dxa"/>
            <w:tcBorders>
              <w:top w:val="nil"/>
              <w:left w:val="nil"/>
              <w:bottom w:val="nil"/>
              <w:right w:val="nil"/>
            </w:tcBorders>
            <w:shd w:val="clear" w:color="auto" w:fill="auto"/>
            <w:noWrap/>
            <w:vAlign w:val="bottom"/>
            <w:hideMark/>
          </w:tcPr>
          <w:p w:rsidR="00E450E0" w:rsidRDefault="00E450E0">
            <w:pPr>
              <w:rPr>
                <w:sz w:val="20"/>
                <w:szCs w:val="20"/>
              </w:rPr>
            </w:pPr>
          </w:p>
        </w:tc>
        <w:tc>
          <w:tcPr>
            <w:tcW w:w="1400" w:type="dxa"/>
            <w:tcBorders>
              <w:top w:val="nil"/>
              <w:left w:val="nil"/>
              <w:bottom w:val="nil"/>
              <w:right w:val="nil"/>
            </w:tcBorders>
            <w:shd w:val="clear" w:color="auto" w:fill="auto"/>
            <w:noWrap/>
            <w:vAlign w:val="bottom"/>
            <w:hideMark/>
          </w:tcPr>
          <w:p w:rsidR="00E450E0" w:rsidRDefault="00E450E0">
            <w:pPr>
              <w:rPr>
                <w:sz w:val="20"/>
                <w:szCs w:val="20"/>
              </w:rPr>
            </w:pPr>
          </w:p>
        </w:tc>
        <w:tc>
          <w:tcPr>
            <w:tcW w:w="1440" w:type="dxa"/>
            <w:tcBorders>
              <w:top w:val="nil"/>
              <w:left w:val="nil"/>
              <w:bottom w:val="nil"/>
              <w:right w:val="nil"/>
            </w:tcBorders>
            <w:shd w:val="clear" w:color="auto" w:fill="auto"/>
            <w:noWrap/>
            <w:vAlign w:val="bottom"/>
            <w:hideMark/>
          </w:tcPr>
          <w:p w:rsidR="00E450E0" w:rsidRDefault="00E450E0">
            <w:pPr>
              <w:rPr>
                <w:sz w:val="20"/>
                <w:szCs w:val="20"/>
              </w:rPr>
            </w:pPr>
          </w:p>
        </w:tc>
      </w:tr>
      <w:tr w:rsidR="00E450E0" w:rsidTr="00E450E0">
        <w:trPr>
          <w:trHeight w:val="600"/>
        </w:trPr>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50E0" w:rsidRDefault="00E450E0">
            <w:pPr>
              <w:rPr>
                <w:rFonts w:ascii="Calibri" w:hAnsi="Calibri"/>
                <w:color w:val="000000"/>
                <w:sz w:val="22"/>
                <w:szCs w:val="22"/>
              </w:rPr>
            </w:pPr>
            <w:r>
              <w:rPr>
                <w:rFonts w:ascii="Calibri" w:hAnsi="Calibri"/>
                <w:color w:val="000000"/>
                <w:sz w:val="22"/>
                <w:szCs w:val="22"/>
              </w:rPr>
              <w:t>Redni broj</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rsidR="00E450E0" w:rsidRDefault="00E450E0">
            <w:pPr>
              <w:rPr>
                <w:rFonts w:ascii="Calibri" w:hAnsi="Calibri"/>
                <w:color w:val="000000"/>
                <w:sz w:val="22"/>
                <w:szCs w:val="22"/>
              </w:rPr>
            </w:pPr>
            <w:r>
              <w:rPr>
                <w:rFonts w:ascii="Calibri" w:hAnsi="Calibri"/>
                <w:color w:val="000000"/>
                <w:sz w:val="22"/>
                <w:szCs w:val="22"/>
              </w:rPr>
              <w:t>Konto</w:t>
            </w:r>
          </w:p>
        </w:tc>
        <w:tc>
          <w:tcPr>
            <w:tcW w:w="4811" w:type="dxa"/>
            <w:tcBorders>
              <w:top w:val="single" w:sz="4" w:space="0" w:color="auto"/>
              <w:left w:val="nil"/>
              <w:bottom w:val="single" w:sz="4" w:space="0" w:color="auto"/>
              <w:right w:val="single" w:sz="4" w:space="0" w:color="auto"/>
            </w:tcBorders>
            <w:shd w:val="clear" w:color="auto" w:fill="auto"/>
            <w:noWrap/>
            <w:vAlign w:val="bottom"/>
            <w:hideMark/>
          </w:tcPr>
          <w:p w:rsidR="00E450E0" w:rsidRDefault="00E450E0">
            <w:pPr>
              <w:rPr>
                <w:rFonts w:ascii="Calibri" w:hAnsi="Calibri"/>
                <w:color w:val="000000"/>
                <w:sz w:val="22"/>
                <w:szCs w:val="22"/>
              </w:rPr>
            </w:pPr>
            <w:r>
              <w:rPr>
                <w:rFonts w:ascii="Calibri" w:hAnsi="Calibri"/>
                <w:color w:val="000000"/>
                <w:sz w:val="22"/>
                <w:szCs w:val="22"/>
              </w:rPr>
              <w:t>Opis</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E450E0" w:rsidRDefault="00E450E0">
            <w:pPr>
              <w:rPr>
                <w:rFonts w:ascii="Calibri" w:hAnsi="Calibri"/>
                <w:color w:val="000000"/>
                <w:sz w:val="22"/>
                <w:szCs w:val="22"/>
              </w:rPr>
            </w:pPr>
            <w:r>
              <w:rPr>
                <w:rFonts w:ascii="Calibri" w:hAnsi="Calibri"/>
                <w:color w:val="000000"/>
                <w:sz w:val="22"/>
                <w:szCs w:val="22"/>
              </w:rPr>
              <w:t>Potraživanja (stanje 1.1.)</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450E0" w:rsidRDefault="00E450E0">
            <w:pPr>
              <w:rPr>
                <w:rFonts w:ascii="Calibri" w:hAnsi="Calibri"/>
                <w:color w:val="000000"/>
                <w:sz w:val="22"/>
                <w:szCs w:val="22"/>
              </w:rPr>
            </w:pPr>
            <w:r>
              <w:rPr>
                <w:rFonts w:ascii="Calibri" w:hAnsi="Calibri"/>
                <w:color w:val="000000"/>
                <w:sz w:val="22"/>
                <w:szCs w:val="22"/>
              </w:rPr>
              <w:t>Zaduženje u tek.god.</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450E0" w:rsidRDefault="00E450E0">
            <w:pPr>
              <w:rPr>
                <w:rFonts w:ascii="Calibri" w:hAnsi="Calibri"/>
                <w:color w:val="000000"/>
                <w:sz w:val="22"/>
                <w:szCs w:val="22"/>
              </w:rPr>
            </w:pPr>
            <w:r>
              <w:rPr>
                <w:rFonts w:ascii="Calibri" w:hAnsi="Calibri"/>
                <w:color w:val="000000"/>
                <w:sz w:val="22"/>
                <w:szCs w:val="22"/>
              </w:rPr>
              <w:t>UKUPNO</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E450E0" w:rsidRDefault="00E450E0">
            <w:pPr>
              <w:rPr>
                <w:rFonts w:ascii="Calibri" w:hAnsi="Calibri"/>
                <w:color w:val="000000"/>
                <w:sz w:val="22"/>
                <w:szCs w:val="22"/>
              </w:rPr>
            </w:pPr>
            <w:r>
              <w:rPr>
                <w:rFonts w:ascii="Calibri" w:hAnsi="Calibri"/>
                <w:color w:val="000000"/>
                <w:sz w:val="22"/>
                <w:szCs w:val="22"/>
              </w:rPr>
              <w:t>Naplaćeno u tek.god.</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E450E0" w:rsidRDefault="00E450E0">
            <w:pPr>
              <w:rPr>
                <w:rFonts w:ascii="Calibri" w:hAnsi="Calibri"/>
                <w:color w:val="000000"/>
                <w:sz w:val="22"/>
                <w:szCs w:val="22"/>
              </w:rPr>
            </w:pPr>
            <w:r>
              <w:rPr>
                <w:rFonts w:ascii="Calibri" w:hAnsi="Calibri"/>
                <w:color w:val="000000"/>
                <w:sz w:val="22"/>
                <w:szCs w:val="22"/>
              </w:rPr>
              <w:t>Potraživanja (stanje 31.12)</w:t>
            </w:r>
          </w:p>
        </w:tc>
      </w:tr>
      <w:tr w:rsidR="00E450E0" w:rsidTr="00E450E0">
        <w:trPr>
          <w:trHeight w:val="30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E450E0" w:rsidRDefault="00E450E0">
            <w:pPr>
              <w:jc w:val="center"/>
              <w:rPr>
                <w:rFonts w:ascii="Calibri" w:hAnsi="Calibri"/>
                <w:color w:val="000000"/>
                <w:sz w:val="22"/>
                <w:szCs w:val="22"/>
              </w:rPr>
            </w:pPr>
            <w:r>
              <w:rPr>
                <w:rFonts w:ascii="Calibri" w:hAnsi="Calibri"/>
                <w:color w:val="000000"/>
                <w:sz w:val="22"/>
                <w:szCs w:val="22"/>
              </w:rPr>
              <w:t>1.</w:t>
            </w:r>
          </w:p>
        </w:tc>
        <w:tc>
          <w:tcPr>
            <w:tcW w:w="774"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12911</w:t>
            </w:r>
          </w:p>
        </w:tc>
        <w:tc>
          <w:tcPr>
            <w:tcW w:w="4811" w:type="dxa"/>
            <w:tcBorders>
              <w:top w:val="nil"/>
              <w:left w:val="nil"/>
              <w:bottom w:val="single" w:sz="4" w:space="0" w:color="auto"/>
              <w:right w:val="single" w:sz="4" w:space="0" w:color="auto"/>
            </w:tcBorders>
            <w:shd w:val="clear" w:color="auto" w:fill="auto"/>
            <w:noWrap/>
            <w:vAlign w:val="bottom"/>
            <w:hideMark/>
          </w:tcPr>
          <w:p w:rsidR="00E450E0" w:rsidRDefault="00E450E0">
            <w:pPr>
              <w:rPr>
                <w:rFonts w:ascii="Calibri" w:hAnsi="Calibri"/>
                <w:color w:val="000000"/>
                <w:sz w:val="22"/>
                <w:szCs w:val="22"/>
              </w:rPr>
            </w:pPr>
            <w:r>
              <w:rPr>
                <w:rFonts w:ascii="Calibri" w:hAnsi="Calibri"/>
                <w:color w:val="000000"/>
                <w:sz w:val="22"/>
                <w:szCs w:val="22"/>
              </w:rPr>
              <w:t>Potraživanja za nakna.koje se refundiraju HZZO</w:t>
            </w:r>
          </w:p>
        </w:tc>
        <w:tc>
          <w:tcPr>
            <w:tcW w:w="1560"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10.333,84</w:t>
            </w:r>
          </w:p>
        </w:tc>
        <w:tc>
          <w:tcPr>
            <w:tcW w:w="1386"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54.846,83</w:t>
            </w:r>
          </w:p>
        </w:tc>
        <w:tc>
          <w:tcPr>
            <w:tcW w:w="1386"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65.180,67</w:t>
            </w:r>
          </w:p>
        </w:tc>
        <w:tc>
          <w:tcPr>
            <w:tcW w:w="1400"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60.736,15</w:t>
            </w:r>
          </w:p>
        </w:tc>
        <w:tc>
          <w:tcPr>
            <w:tcW w:w="1440"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4.444,52</w:t>
            </w:r>
          </w:p>
        </w:tc>
      </w:tr>
      <w:tr w:rsidR="00E450E0" w:rsidTr="00E450E0">
        <w:trPr>
          <w:trHeight w:val="30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E450E0" w:rsidRDefault="00E450E0">
            <w:pPr>
              <w:jc w:val="center"/>
              <w:rPr>
                <w:rFonts w:ascii="Calibri" w:hAnsi="Calibri"/>
                <w:color w:val="000000"/>
                <w:sz w:val="22"/>
                <w:szCs w:val="22"/>
              </w:rPr>
            </w:pPr>
            <w:r>
              <w:rPr>
                <w:rFonts w:ascii="Calibri" w:hAnsi="Calibri"/>
                <w:color w:val="000000"/>
                <w:sz w:val="22"/>
                <w:szCs w:val="22"/>
              </w:rPr>
              <w:t>2.</w:t>
            </w:r>
          </w:p>
        </w:tc>
        <w:tc>
          <w:tcPr>
            <w:tcW w:w="774"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16526</w:t>
            </w:r>
          </w:p>
        </w:tc>
        <w:tc>
          <w:tcPr>
            <w:tcW w:w="4811" w:type="dxa"/>
            <w:tcBorders>
              <w:top w:val="nil"/>
              <w:left w:val="nil"/>
              <w:bottom w:val="single" w:sz="4" w:space="0" w:color="auto"/>
              <w:right w:val="single" w:sz="4" w:space="0" w:color="auto"/>
            </w:tcBorders>
            <w:shd w:val="clear" w:color="auto" w:fill="auto"/>
            <w:noWrap/>
            <w:vAlign w:val="bottom"/>
            <w:hideMark/>
          </w:tcPr>
          <w:p w:rsidR="00E450E0" w:rsidRDefault="00E450E0">
            <w:pPr>
              <w:rPr>
                <w:rFonts w:ascii="Calibri" w:hAnsi="Calibri"/>
                <w:color w:val="000000"/>
                <w:sz w:val="22"/>
                <w:szCs w:val="22"/>
              </w:rPr>
            </w:pPr>
            <w:r>
              <w:rPr>
                <w:rFonts w:ascii="Calibri" w:hAnsi="Calibri"/>
                <w:color w:val="000000"/>
                <w:sz w:val="22"/>
                <w:szCs w:val="22"/>
              </w:rPr>
              <w:t>Ostali nespomenuti prihodi (korisnici usluga)</w:t>
            </w:r>
          </w:p>
        </w:tc>
        <w:tc>
          <w:tcPr>
            <w:tcW w:w="1560"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257.105,90</w:t>
            </w:r>
          </w:p>
        </w:tc>
        <w:tc>
          <w:tcPr>
            <w:tcW w:w="1386"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2.845.667,29</w:t>
            </w:r>
          </w:p>
        </w:tc>
        <w:tc>
          <w:tcPr>
            <w:tcW w:w="1386"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3.102.773,19</w:t>
            </w:r>
          </w:p>
        </w:tc>
        <w:tc>
          <w:tcPr>
            <w:tcW w:w="1400"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2.898.679,98</w:t>
            </w:r>
          </w:p>
        </w:tc>
        <w:tc>
          <w:tcPr>
            <w:tcW w:w="1440"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204.093,21</w:t>
            </w:r>
          </w:p>
        </w:tc>
      </w:tr>
      <w:tr w:rsidR="00E450E0" w:rsidTr="00E450E0">
        <w:trPr>
          <w:trHeight w:val="30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E450E0" w:rsidRDefault="00E450E0">
            <w:pPr>
              <w:jc w:val="center"/>
              <w:rPr>
                <w:rFonts w:ascii="Calibri" w:hAnsi="Calibri"/>
                <w:color w:val="000000"/>
                <w:sz w:val="22"/>
                <w:szCs w:val="22"/>
              </w:rPr>
            </w:pPr>
            <w:r>
              <w:rPr>
                <w:rFonts w:ascii="Calibri" w:hAnsi="Calibri"/>
                <w:color w:val="000000"/>
                <w:sz w:val="22"/>
                <w:szCs w:val="22"/>
              </w:rPr>
              <w:t>3.</w:t>
            </w:r>
          </w:p>
        </w:tc>
        <w:tc>
          <w:tcPr>
            <w:tcW w:w="774"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17227</w:t>
            </w:r>
          </w:p>
        </w:tc>
        <w:tc>
          <w:tcPr>
            <w:tcW w:w="4811" w:type="dxa"/>
            <w:tcBorders>
              <w:top w:val="nil"/>
              <w:left w:val="nil"/>
              <w:bottom w:val="single" w:sz="4" w:space="0" w:color="auto"/>
              <w:right w:val="single" w:sz="4" w:space="0" w:color="auto"/>
            </w:tcBorders>
            <w:shd w:val="clear" w:color="auto" w:fill="auto"/>
            <w:vAlign w:val="bottom"/>
            <w:hideMark/>
          </w:tcPr>
          <w:p w:rsidR="00E450E0" w:rsidRDefault="00E450E0">
            <w:pPr>
              <w:rPr>
                <w:rFonts w:ascii="Calibri" w:hAnsi="Calibri"/>
                <w:color w:val="000000"/>
                <w:sz w:val="22"/>
                <w:szCs w:val="22"/>
              </w:rPr>
            </w:pPr>
            <w:r>
              <w:rPr>
                <w:rFonts w:ascii="Calibri" w:hAnsi="Calibri"/>
                <w:color w:val="000000"/>
                <w:sz w:val="22"/>
                <w:szCs w:val="22"/>
              </w:rPr>
              <w:t>Uređaji, strojevi i oprema za ostale namjene</w:t>
            </w:r>
          </w:p>
        </w:tc>
        <w:tc>
          <w:tcPr>
            <w:tcW w:w="1560"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0,00</w:t>
            </w:r>
          </w:p>
        </w:tc>
        <w:tc>
          <w:tcPr>
            <w:tcW w:w="1386"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400,00</w:t>
            </w:r>
          </w:p>
        </w:tc>
        <w:tc>
          <w:tcPr>
            <w:tcW w:w="1386"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400,00</w:t>
            </w:r>
          </w:p>
        </w:tc>
        <w:tc>
          <w:tcPr>
            <w:tcW w:w="1400"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400,00</w:t>
            </w:r>
          </w:p>
        </w:tc>
        <w:tc>
          <w:tcPr>
            <w:tcW w:w="1440"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0,00</w:t>
            </w:r>
          </w:p>
        </w:tc>
      </w:tr>
      <w:tr w:rsidR="00E450E0" w:rsidTr="00E450E0">
        <w:trPr>
          <w:trHeight w:val="30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E450E0" w:rsidRDefault="00E450E0">
            <w:pPr>
              <w:rPr>
                <w:rFonts w:ascii="Calibri" w:hAnsi="Calibri"/>
                <w:color w:val="000000"/>
                <w:sz w:val="22"/>
                <w:szCs w:val="22"/>
              </w:rPr>
            </w:pPr>
            <w:r>
              <w:rPr>
                <w:rFonts w:ascii="Calibri" w:hAnsi="Calibri"/>
                <w:color w:val="000000"/>
                <w:sz w:val="22"/>
                <w:szCs w:val="22"/>
              </w:rPr>
              <w:t> </w:t>
            </w:r>
          </w:p>
        </w:tc>
        <w:tc>
          <w:tcPr>
            <w:tcW w:w="774" w:type="dxa"/>
            <w:tcBorders>
              <w:top w:val="nil"/>
              <w:left w:val="nil"/>
              <w:bottom w:val="single" w:sz="4" w:space="0" w:color="auto"/>
              <w:right w:val="single" w:sz="4" w:space="0" w:color="auto"/>
            </w:tcBorders>
            <w:shd w:val="clear" w:color="auto" w:fill="auto"/>
            <w:noWrap/>
            <w:vAlign w:val="bottom"/>
            <w:hideMark/>
          </w:tcPr>
          <w:p w:rsidR="00E450E0" w:rsidRDefault="00E450E0">
            <w:pPr>
              <w:rPr>
                <w:rFonts w:ascii="Calibri" w:hAnsi="Calibri"/>
                <w:color w:val="000000"/>
                <w:sz w:val="22"/>
                <w:szCs w:val="22"/>
              </w:rPr>
            </w:pPr>
            <w:r>
              <w:rPr>
                <w:rFonts w:ascii="Calibri" w:hAnsi="Calibri"/>
                <w:color w:val="000000"/>
                <w:sz w:val="22"/>
                <w:szCs w:val="22"/>
              </w:rPr>
              <w:t> </w:t>
            </w:r>
          </w:p>
        </w:tc>
        <w:tc>
          <w:tcPr>
            <w:tcW w:w="4811" w:type="dxa"/>
            <w:tcBorders>
              <w:top w:val="nil"/>
              <w:left w:val="nil"/>
              <w:bottom w:val="single" w:sz="4" w:space="0" w:color="auto"/>
              <w:right w:val="single" w:sz="4" w:space="0" w:color="auto"/>
            </w:tcBorders>
            <w:shd w:val="clear" w:color="auto" w:fill="auto"/>
            <w:noWrap/>
            <w:vAlign w:val="bottom"/>
            <w:hideMark/>
          </w:tcPr>
          <w:p w:rsidR="00E450E0" w:rsidRDefault="00E450E0">
            <w:pPr>
              <w:rPr>
                <w:rFonts w:ascii="Calibri" w:hAnsi="Calibri"/>
                <w:b/>
                <w:bCs/>
                <w:color w:val="000000"/>
                <w:sz w:val="22"/>
                <w:szCs w:val="22"/>
              </w:rPr>
            </w:pPr>
            <w:r>
              <w:rPr>
                <w:rFonts w:ascii="Calibri" w:hAnsi="Calibri"/>
                <w:b/>
                <w:bCs/>
                <w:color w:val="000000"/>
                <w:sz w:val="22"/>
                <w:szCs w:val="22"/>
              </w:rPr>
              <w:t>UKUPNO</w:t>
            </w:r>
          </w:p>
        </w:tc>
        <w:tc>
          <w:tcPr>
            <w:tcW w:w="1560"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267.439,74</w:t>
            </w:r>
          </w:p>
        </w:tc>
        <w:tc>
          <w:tcPr>
            <w:tcW w:w="1386"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2.900.914,12</w:t>
            </w:r>
          </w:p>
        </w:tc>
        <w:tc>
          <w:tcPr>
            <w:tcW w:w="1386"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3.168.353,86</w:t>
            </w:r>
          </w:p>
        </w:tc>
        <w:tc>
          <w:tcPr>
            <w:tcW w:w="1400"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2.959.816,13</w:t>
            </w:r>
          </w:p>
        </w:tc>
        <w:tc>
          <w:tcPr>
            <w:tcW w:w="1440" w:type="dxa"/>
            <w:tcBorders>
              <w:top w:val="nil"/>
              <w:left w:val="nil"/>
              <w:bottom w:val="single" w:sz="4" w:space="0" w:color="auto"/>
              <w:right w:val="single" w:sz="4" w:space="0" w:color="auto"/>
            </w:tcBorders>
            <w:shd w:val="clear" w:color="auto" w:fill="auto"/>
            <w:noWrap/>
            <w:vAlign w:val="bottom"/>
            <w:hideMark/>
          </w:tcPr>
          <w:p w:rsidR="00E450E0" w:rsidRDefault="00E450E0">
            <w:pPr>
              <w:jc w:val="right"/>
              <w:rPr>
                <w:rFonts w:ascii="Calibri" w:hAnsi="Calibri"/>
                <w:color w:val="000000"/>
                <w:sz w:val="22"/>
                <w:szCs w:val="22"/>
              </w:rPr>
            </w:pPr>
            <w:r>
              <w:rPr>
                <w:rFonts w:ascii="Calibri" w:hAnsi="Calibri"/>
                <w:color w:val="000000"/>
                <w:sz w:val="22"/>
                <w:szCs w:val="22"/>
              </w:rPr>
              <w:t>208.537,73</w:t>
            </w:r>
          </w:p>
        </w:tc>
      </w:tr>
    </w:tbl>
    <w:p w:rsidR="00B60C18" w:rsidRDefault="00B60C18" w:rsidP="00E450E0">
      <w:pPr>
        <w:rPr>
          <w:b/>
          <w:bCs/>
          <w:sz w:val="20"/>
          <w:szCs w:val="20"/>
        </w:rPr>
      </w:pPr>
    </w:p>
    <w:p w:rsidR="00B60C18" w:rsidRDefault="00B60C18" w:rsidP="00E450E0">
      <w:pPr>
        <w:rPr>
          <w:b/>
          <w:bCs/>
          <w:sz w:val="20"/>
          <w:szCs w:val="20"/>
        </w:rPr>
      </w:pPr>
    </w:p>
    <w:p w:rsidR="00B60C18" w:rsidRDefault="00B60C18" w:rsidP="00E450E0">
      <w:pPr>
        <w:rPr>
          <w:b/>
          <w:bCs/>
          <w:sz w:val="20"/>
          <w:szCs w:val="20"/>
        </w:rPr>
      </w:pPr>
    </w:p>
    <w:p w:rsidR="00B60C18" w:rsidRDefault="00B60C18" w:rsidP="00E450E0">
      <w:pPr>
        <w:rPr>
          <w:b/>
          <w:bCs/>
          <w:sz w:val="20"/>
          <w:szCs w:val="20"/>
        </w:rPr>
      </w:pPr>
    </w:p>
    <w:p w:rsidR="00B60C18" w:rsidRDefault="00B60C18" w:rsidP="00E450E0">
      <w:pPr>
        <w:rPr>
          <w:b/>
          <w:bCs/>
          <w:sz w:val="20"/>
          <w:szCs w:val="20"/>
        </w:rPr>
      </w:pPr>
    </w:p>
    <w:p w:rsidR="00E450E0" w:rsidRPr="00C76976" w:rsidRDefault="00E450E0" w:rsidP="00E450E0">
      <w:pPr>
        <w:rPr>
          <w:b/>
          <w:bCs/>
          <w:sz w:val="20"/>
          <w:szCs w:val="20"/>
        </w:rPr>
      </w:pPr>
      <w:r w:rsidRPr="00C76976">
        <w:rPr>
          <w:b/>
          <w:bCs/>
          <w:sz w:val="20"/>
          <w:szCs w:val="20"/>
        </w:rPr>
        <w:lastRenderedPageBreak/>
        <w:t>DJEČJI VRTIĆ „GRDELIN“ BUZET</w:t>
      </w:r>
    </w:p>
    <w:p w:rsidR="00E450E0" w:rsidRPr="00C76976" w:rsidRDefault="00E450E0" w:rsidP="00E450E0">
      <w:pPr>
        <w:rPr>
          <w:b/>
          <w:bCs/>
          <w:sz w:val="20"/>
          <w:szCs w:val="20"/>
        </w:rPr>
      </w:pPr>
      <w:r w:rsidRPr="00C76976">
        <w:rPr>
          <w:b/>
          <w:bCs/>
          <w:sz w:val="20"/>
          <w:szCs w:val="20"/>
        </w:rPr>
        <w:t>II. istarske brigade 19.</w:t>
      </w:r>
    </w:p>
    <w:p w:rsidR="00E450E0" w:rsidRPr="00C76976" w:rsidRDefault="00E450E0" w:rsidP="00E450E0">
      <w:pPr>
        <w:rPr>
          <w:b/>
          <w:bCs/>
          <w:sz w:val="20"/>
          <w:szCs w:val="20"/>
        </w:rPr>
      </w:pPr>
      <w:r w:rsidRPr="00C76976">
        <w:rPr>
          <w:b/>
          <w:bCs/>
          <w:sz w:val="20"/>
          <w:szCs w:val="20"/>
        </w:rPr>
        <w:t>Buzet</w:t>
      </w:r>
    </w:p>
    <w:p w:rsidR="00E450E0" w:rsidRPr="00C76976" w:rsidRDefault="00E450E0" w:rsidP="00E450E0">
      <w:pPr>
        <w:rPr>
          <w:b/>
          <w:bCs/>
          <w:sz w:val="20"/>
          <w:szCs w:val="20"/>
        </w:rPr>
      </w:pPr>
      <w:r w:rsidRPr="00C76976">
        <w:rPr>
          <w:b/>
          <w:bCs/>
          <w:sz w:val="20"/>
          <w:szCs w:val="20"/>
        </w:rPr>
        <w:t>OIB: 82289109590</w:t>
      </w:r>
    </w:p>
    <w:p w:rsidR="00E450E0" w:rsidRPr="00C76976" w:rsidRDefault="00E450E0" w:rsidP="00E450E0">
      <w:pPr>
        <w:rPr>
          <w:bCs/>
          <w:sz w:val="20"/>
          <w:szCs w:val="20"/>
        </w:rPr>
      </w:pPr>
      <w:r w:rsidRPr="00C76976">
        <w:rPr>
          <w:bCs/>
          <w:sz w:val="20"/>
          <w:szCs w:val="20"/>
        </w:rPr>
        <w:t>Tabela 1.</w:t>
      </w:r>
    </w:p>
    <w:p w:rsidR="00E450E0" w:rsidRPr="00C76976" w:rsidRDefault="00E450E0" w:rsidP="00E450E0">
      <w:pPr>
        <w:rPr>
          <w:bCs/>
          <w:sz w:val="20"/>
          <w:szCs w:val="20"/>
        </w:rPr>
      </w:pPr>
      <w:r w:rsidRPr="00C76976">
        <w:rPr>
          <w:bCs/>
          <w:sz w:val="20"/>
          <w:szCs w:val="20"/>
        </w:rPr>
        <w:t>PRILOG GODIŠNJEM OBRAČUNU ZA 2020. GODINU</w:t>
      </w:r>
    </w:p>
    <w:p w:rsidR="00E450E0" w:rsidRPr="00C76976" w:rsidRDefault="00E450E0" w:rsidP="00E450E0">
      <w:pPr>
        <w:rPr>
          <w:b/>
          <w:bCs/>
          <w:sz w:val="20"/>
          <w:szCs w:val="20"/>
        </w:rPr>
      </w:pPr>
      <w:r w:rsidRPr="00C76976">
        <w:rPr>
          <w:b/>
          <w:bCs/>
          <w:sz w:val="20"/>
          <w:szCs w:val="20"/>
        </w:rPr>
        <w:t>OBVEZE                                                                                                  2020. GODINA</w:t>
      </w:r>
    </w:p>
    <w:tbl>
      <w:tblPr>
        <w:tblStyle w:val="Reetkatablice"/>
        <w:tblW w:w="14170" w:type="dxa"/>
        <w:tblLayout w:type="fixed"/>
        <w:tblLook w:val="04A0" w:firstRow="1" w:lastRow="0" w:firstColumn="1" w:lastColumn="0" w:noHBand="0" w:noVBand="1"/>
      </w:tblPr>
      <w:tblGrid>
        <w:gridCol w:w="562"/>
        <w:gridCol w:w="4253"/>
        <w:gridCol w:w="2268"/>
        <w:gridCol w:w="1701"/>
        <w:gridCol w:w="1559"/>
        <w:gridCol w:w="1985"/>
        <w:gridCol w:w="1842"/>
      </w:tblGrid>
      <w:tr w:rsidR="00E450E0" w:rsidRPr="00C76976" w:rsidTr="00E450E0">
        <w:tc>
          <w:tcPr>
            <w:tcW w:w="562" w:type="dxa"/>
            <w:tcBorders>
              <w:top w:val="single" w:sz="4" w:space="0" w:color="auto"/>
              <w:left w:val="single" w:sz="4" w:space="0" w:color="auto"/>
              <w:bottom w:val="single" w:sz="4" w:space="0" w:color="auto"/>
              <w:right w:val="single" w:sz="4" w:space="0" w:color="auto"/>
            </w:tcBorders>
            <w:hideMark/>
          </w:tcPr>
          <w:p w:rsidR="00E450E0" w:rsidRPr="00C76976" w:rsidRDefault="00E450E0" w:rsidP="00E450E0">
            <w:pPr>
              <w:rPr>
                <w:b/>
                <w:bCs/>
                <w:sz w:val="20"/>
                <w:szCs w:val="20"/>
              </w:rPr>
            </w:pPr>
            <w:r w:rsidRPr="00C76976">
              <w:rPr>
                <w:b/>
                <w:bCs/>
                <w:sz w:val="20"/>
                <w:szCs w:val="20"/>
              </w:rPr>
              <w:t>R/B</w:t>
            </w:r>
          </w:p>
        </w:tc>
        <w:tc>
          <w:tcPr>
            <w:tcW w:w="4253"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b/>
                <w:bCs/>
                <w:sz w:val="20"/>
                <w:szCs w:val="20"/>
              </w:rPr>
            </w:pPr>
            <w:r w:rsidRPr="00C76976">
              <w:rPr>
                <w:b/>
                <w:bCs/>
                <w:sz w:val="20"/>
                <w:szCs w:val="20"/>
              </w:rPr>
              <w:t>OPIS</w:t>
            </w:r>
          </w:p>
        </w:tc>
        <w:tc>
          <w:tcPr>
            <w:tcW w:w="2268" w:type="dxa"/>
            <w:tcBorders>
              <w:top w:val="single" w:sz="4" w:space="0" w:color="auto"/>
              <w:left w:val="single" w:sz="4" w:space="0" w:color="auto"/>
              <w:bottom w:val="single" w:sz="4" w:space="0" w:color="auto"/>
              <w:right w:val="single" w:sz="4" w:space="0" w:color="auto"/>
            </w:tcBorders>
            <w:hideMark/>
          </w:tcPr>
          <w:p w:rsidR="00E450E0" w:rsidRPr="00C76976" w:rsidRDefault="00E450E0" w:rsidP="00E450E0">
            <w:pPr>
              <w:jc w:val="center"/>
              <w:rPr>
                <w:b/>
                <w:bCs/>
                <w:sz w:val="20"/>
                <w:szCs w:val="20"/>
              </w:rPr>
            </w:pPr>
            <w:r w:rsidRPr="00C76976">
              <w:rPr>
                <w:b/>
                <w:bCs/>
                <w:sz w:val="20"/>
                <w:szCs w:val="20"/>
              </w:rPr>
              <w:t>OBVEZE</w:t>
            </w:r>
          </w:p>
          <w:p w:rsidR="00E450E0" w:rsidRPr="00C76976" w:rsidRDefault="00E450E0" w:rsidP="00E450E0">
            <w:pPr>
              <w:jc w:val="center"/>
              <w:rPr>
                <w:b/>
                <w:bCs/>
                <w:sz w:val="20"/>
                <w:szCs w:val="20"/>
              </w:rPr>
            </w:pPr>
            <w:r w:rsidRPr="00C76976">
              <w:rPr>
                <w:b/>
                <w:bCs/>
                <w:sz w:val="20"/>
                <w:szCs w:val="20"/>
              </w:rPr>
              <w:t>(STANJE 1.1.)</w:t>
            </w:r>
          </w:p>
        </w:tc>
        <w:tc>
          <w:tcPr>
            <w:tcW w:w="1701" w:type="dxa"/>
            <w:tcBorders>
              <w:top w:val="single" w:sz="4" w:space="0" w:color="auto"/>
              <w:left w:val="single" w:sz="4" w:space="0" w:color="auto"/>
              <w:bottom w:val="single" w:sz="4" w:space="0" w:color="auto"/>
              <w:right w:val="single" w:sz="4" w:space="0" w:color="auto"/>
            </w:tcBorders>
            <w:hideMark/>
          </w:tcPr>
          <w:p w:rsidR="00E450E0" w:rsidRPr="00C76976" w:rsidRDefault="00E450E0" w:rsidP="00E450E0">
            <w:pPr>
              <w:jc w:val="center"/>
              <w:rPr>
                <w:b/>
                <w:bCs/>
                <w:sz w:val="20"/>
                <w:szCs w:val="20"/>
              </w:rPr>
            </w:pPr>
            <w:r w:rsidRPr="00C76976">
              <w:rPr>
                <w:b/>
                <w:bCs/>
                <w:sz w:val="20"/>
                <w:szCs w:val="20"/>
              </w:rPr>
              <w:t>OBVEZE U TEKUĆOJ GODINI</w:t>
            </w:r>
          </w:p>
        </w:tc>
        <w:tc>
          <w:tcPr>
            <w:tcW w:w="1559" w:type="dxa"/>
            <w:tcBorders>
              <w:top w:val="single" w:sz="4" w:space="0" w:color="auto"/>
              <w:left w:val="single" w:sz="4" w:space="0" w:color="auto"/>
              <w:bottom w:val="single" w:sz="4" w:space="0" w:color="auto"/>
              <w:right w:val="single" w:sz="4" w:space="0" w:color="auto"/>
            </w:tcBorders>
            <w:hideMark/>
          </w:tcPr>
          <w:p w:rsidR="00E450E0" w:rsidRPr="00C76976" w:rsidRDefault="00E450E0" w:rsidP="00E450E0">
            <w:pPr>
              <w:jc w:val="center"/>
              <w:rPr>
                <w:b/>
                <w:bCs/>
                <w:sz w:val="20"/>
                <w:szCs w:val="20"/>
              </w:rPr>
            </w:pPr>
            <w:r w:rsidRPr="00C76976">
              <w:rPr>
                <w:b/>
                <w:bCs/>
                <w:sz w:val="20"/>
                <w:szCs w:val="20"/>
              </w:rPr>
              <w:t>UKUPNO</w:t>
            </w:r>
          </w:p>
        </w:tc>
        <w:tc>
          <w:tcPr>
            <w:tcW w:w="1985" w:type="dxa"/>
            <w:tcBorders>
              <w:top w:val="single" w:sz="4" w:space="0" w:color="auto"/>
              <w:left w:val="single" w:sz="4" w:space="0" w:color="auto"/>
              <w:bottom w:val="single" w:sz="4" w:space="0" w:color="auto"/>
              <w:right w:val="single" w:sz="4" w:space="0" w:color="auto"/>
            </w:tcBorders>
            <w:hideMark/>
          </w:tcPr>
          <w:p w:rsidR="00E450E0" w:rsidRPr="00C76976" w:rsidRDefault="00E450E0" w:rsidP="00E450E0">
            <w:pPr>
              <w:jc w:val="center"/>
              <w:rPr>
                <w:b/>
                <w:bCs/>
                <w:sz w:val="20"/>
                <w:szCs w:val="20"/>
              </w:rPr>
            </w:pPr>
            <w:r w:rsidRPr="00C76976">
              <w:rPr>
                <w:b/>
                <w:bCs/>
                <w:sz w:val="20"/>
                <w:szCs w:val="20"/>
              </w:rPr>
              <w:t>PLAĆENO U TEKUĆOJ GODINI</w:t>
            </w:r>
          </w:p>
        </w:tc>
        <w:tc>
          <w:tcPr>
            <w:tcW w:w="1842" w:type="dxa"/>
            <w:tcBorders>
              <w:top w:val="single" w:sz="4" w:space="0" w:color="auto"/>
              <w:left w:val="single" w:sz="4" w:space="0" w:color="auto"/>
              <w:bottom w:val="single" w:sz="4" w:space="0" w:color="auto"/>
              <w:right w:val="single" w:sz="4" w:space="0" w:color="auto"/>
            </w:tcBorders>
            <w:hideMark/>
          </w:tcPr>
          <w:p w:rsidR="00E450E0" w:rsidRPr="00C76976" w:rsidRDefault="00E450E0" w:rsidP="00E450E0">
            <w:pPr>
              <w:jc w:val="center"/>
              <w:rPr>
                <w:b/>
                <w:bCs/>
                <w:sz w:val="20"/>
                <w:szCs w:val="20"/>
              </w:rPr>
            </w:pPr>
            <w:r w:rsidRPr="00C76976">
              <w:rPr>
                <w:b/>
                <w:bCs/>
                <w:sz w:val="20"/>
                <w:szCs w:val="20"/>
              </w:rPr>
              <w:t>OBVEZE (STANJE 31.12.)</w:t>
            </w:r>
          </w:p>
        </w:tc>
      </w:tr>
      <w:tr w:rsidR="00E450E0" w:rsidRPr="00C76976" w:rsidTr="00E450E0">
        <w:tc>
          <w:tcPr>
            <w:tcW w:w="56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b/>
                <w:sz w:val="20"/>
                <w:szCs w:val="20"/>
              </w:rPr>
            </w:pPr>
          </w:p>
        </w:tc>
        <w:tc>
          <w:tcPr>
            <w:tcW w:w="4253"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b/>
                <w:sz w:val="20"/>
                <w:szCs w:val="20"/>
              </w:rPr>
            </w:pPr>
            <w:r w:rsidRPr="00C76976">
              <w:rPr>
                <w:b/>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b/>
                <w:sz w:val="20"/>
                <w:szCs w:val="20"/>
              </w:rPr>
            </w:pPr>
            <w:r w:rsidRPr="00C76976">
              <w:rPr>
                <w:b/>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b/>
                <w:sz w:val="20"/>
                <w:szCs w:val="20"/>
              </w:rPr>
            </w:pPr>
            <w:r w:rsidRPr="00C76976">
              <w:rPr>
                <w:b/>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b/>
                <w:sz w:val="20"/>
                <w:szCs w:val="20"/>
              </w:rPr>
            </w:pPr>
            <w:r w:rsidRPr="00C76976">
              <w:rPr>
                <w:b/>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b/>
                <w:sz w:val="20"/>
                <w:szCs w:val="20"/>
              </w:rPr>
            </w:pPr>
            <w:r w:rsidRPr="00C76976">
              <w:rPr>
                <w:b/>
                <w:sz w:val="20"/>
                <w:szCs w:val="20"/>
              </w:rPr>
              <w:t>5</w:t>
            </w:r>
          </w:p>
        </w:tc>
        <w:tc>
          <w:tcPr>
            <w:tcW w:w="184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b/>
                <w:sz w:val="20"/>
                <w:szCs w:val="20"/>
              </w:rPr>
            </w:pPr>
            <w:r w:rsidRPr="00C76976">
              <w:rPr>
                <w:b/>
                <w:sz w:val="20"/>
                <w:szCs w:val="20"/>
              </w:rPr>
              <w:t>6</w:t>
            </w:r>
          </w:p>
        </w:tc>
      </w:tr>
      <w:tr w:rsidR="00E450E0" w:rsidRPr="00C76976" w:rsidTr="00E450E0">
        <w:tc>
          <w:tcPr>
            <w:tcW w:w="56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sz w:val="20"/>
                <w:szCs w:val="20"/>
              </w:rPr>
            </w:pPr>
            <w:r w:rsidRPr="00C76976">
              <w:rPr>
                <w:sz w:val="20"/>
                <w:szCs w:val="20"/>
              </w:rPr>
              <w:t>1.</w:t>
            </w:r>
          </w:p>
        </w:tc>
        <w:tc>
          <w:tcPr>
            <w:tcW w:w="4253"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OBVEZE ZA ZAPOSLENE</w:t>
            </w:r>
          </w:p>
        </w:tc>
        <w:tc>
          <w:tcPr>
            <w:tcW w:w="2268"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327.876,42</w:t>
            </w:r>
          </w:p>
        </w:tc>
        <w:tc>
          <w:tcPr>
            <w:tcW w:w="170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3.787.015,08</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4.114.891,50</w:t>
            </w:r>
          </w:p>
        </w:tc>
        <w:tc>
          <w:tcPr>
            <w:tcW w:w="1985"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3.762.940,80</w:t>
            </w:r>
          </w:p>
        </w:tc>
        <w:tc>
          <w:tcPr>
            <w:tcW w:w="184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351.950,70</w:t>
            </w:r>
          </w:p>
        </w:tc>
      </w:tr>
      <w:tr w:rsidR="00E450E0" w:rsidRPr="00C76976" w:rsidTr="00E450E0">
        <w:trPr>
          <w:trHeight w:val="569"/>
        </w:trPr>
        <w:tc>
          <w:tcPr>
            <w:tcW w:w="56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sz w:val="20"/>
                <w:szCs w:val="20"/>
              </w:rPr>
            </w:pPr>
            <w:r w:rsidRPr="00C76976">
              <w:rPr>
                <w:sz w:val="20"/>
                <w:szCs w:val="20"/>
              </w:rPr>
              <w:t>2.</w:t>
            </w:r>
          </w:p>
        </w:tc>
        <w:tc>
          <w:tcPr>
            <w:tcW w:w="4253"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NAKNADA ZA PRIJEVOZ</w:t>
            </w:r>
          </w:p>
        </w:tc>
        <w:tc>
          <w:tcPr>
            <w:tcW w:w="2268"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23.411,60</w:t>
            </w:r>
          </w:p>
        </w:tc>
        <w:tc>
          <w:tcPr>
            <w:tcW w:w="170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195.307,04</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218.718,64</w:t>
            </w:r>
          </w:p>
        </w:tc>
        <w:tc>
          <w:tcPr>
            <w:tcW w:w="1985"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199.692,56</w:t>
            </w:r>
          </w:p>
        </w:tc>
        <w:tc>
          <w:tcPr>
            <w:tcW w:w="184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19.026,08</w:t>
            </w:r>
          </w:p>
        </w:tc>
      </w:tr>
      <w:tr w:rsidR="00E450E0" w:rsidRPr="00C76976" w:rsidTr="00E450E0">
        <w:trPr>
          <w:trHeight w:val="569"/>
        </w:trPr>
        <w:tc>
          <w:tcPr>
            <w:tcW w:w="56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sz w:val="20"/>
                <w:szCs w:val="20"/>
              </w:rPr>
            </w:pPr>
            <w:r w:rsidRPr="00C76976">
              <w:rPr>
                <w:sz w:val="20"/>
                <w:szCs w:val="20"/>
              </w:rPr>
              <w:t>3.</w:t>
            </w:r>
          </w:p>
        </w:tc>
        <w:tc>
          <w:tcPr>
            <w:tcW w:w="4253"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UREDSKI MATERIJAL</w:t>
            </w:r>
          </w:p>
        </w:tc>
        <w:tc>
          <w:tcPr>
            <w:tcW w:w="2268"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10.321,05</w:t>
            </w:r>
          </w:p>
        </w:tc>
        <w:tc>
          <w:tcPr>
            <w:tcW w:w="170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135.571,04</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145.892,09</w:t>
            </w:r>
          </w:p>
        </w:tc>
        <w:tc>
          <w:tcPr>
            <w:tcW w:w="1985"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132.198,33</w:t>
            </w:r>
          </w:p>
        </w:tc>
        <w:tc>
          <w:tcPr>
            <w:tcW w:w="184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13.693,76</w:t>
            </w:r>
          </w:p>
        </w:tc>
      </w:tr>
      <w:tr w:rsidR="00E450E0" w:rsidRPr="00C76976" w:rsidTr="00E450E0">
        <w:trPr>
          <w:trHeight w:val="569"/>
        </w:trPr>
        <w:tc>
          <w:tcPr>
            <w:tcW w:w="56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sz w:val="20"/>
                <w:szCs w:val="20"/>
              </w:rPr>
            </w:pPr>
            <w:r w:rsidRPr="00C76976">
              <w:rPr>
                <w:sz w:val="20"/>
                <w:szCs w:val="20"/>
              </w:rPr>
              <w:t>4.</w:t>
            </w:r>
          </w:p>
        </w:tc>
        <w:tc>
          <w:tcPr>
            <w:tcW w:w="4253"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MATERIJALI</w:t>
            </w:r>
          </w:p>
        </w:tc>
        <w:tc>
          <w:tcPr>
            <w:tcW w:w="2268"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64.254,12</w:t>
            </w:r>
          </w:p>
        </w:tc>
        <w:tc>
          <w:tcPr>
            <w:tcW w:w="170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285.467,02</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349.721,14</w:t>
            </w:r>
          </w:p>
        </w:tc>
        <w:tc>
          <w:tcPr>
            <w:tcW w:w="1985"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333.161,43</w:t>
            </w:r>
          </w:p>
        </w:tc>
        <w:tc>
          <w:tcPr>
            <w:tcW w:w="184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16.559,71</w:t>
            </w:r>
          </w:p>
        </w:tc>
      </w:tr>
      <w:tr w:rsidR="00E450E0" w:rsidRPr="00C76976" w:rsidTr="00E450E0">
        <w:trPr>
          <w:trHeight w:val="569"/>
        </w:trPr>
        <w:tc>
          <w:tcPr>
            <w:tcW w:w="56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sz w:val="20"/>
                <w:szCs w:val="20"/>
              </w:rPr>
            </w:pPr>
            <w:r w:rsidRPr="00C76976">
              <w:rPr>
                <w:sz w:val="20"/>
                <w:szCs w:val="20"/>
              </w:rPr>
              <w:t>5.</w:t>
            </w:r>
          </w:p>
        </w:tc>
        <w:tc>
          <w:tcPr>
            <w:tcW w:w="4253"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ENERGIJA</w:t>
            </w:r>
          </w:p>
        </w:tc>
        <w:tc>
          <w:tcPr>
            <w:tcW w:w="2268"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10.590,14</w:t>
            </w:r>
          </w:p>
        </w:tc>
        <w:tc>
          <w:tcPr>
            <w:tcW w:w="170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90.792,12</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101.382,26</w:t>
            </w:r>
          </w:p>
        </w:tc>
        <w:tc>
          <w:tcPr>
            <w:tcW w:w="1985"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85.172,06</w:t>
            </w:r>
          </w:p>
        </w:tc>
        <w:tc>
          <w:tcPr>
            <w:tcW w:w="184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16.210,20</w:t>
            </w:r>
          </w:p>
        </w:tc>
      </w:tr>
      <w:tr w:rsidR="00E450E0" w:rsidRPr="00C76976" w:rsidTr="00E450E0">
        <w:trPr>
          <w:trHeight w:val="569"/>
        </w:trPr>
        <w:tc>
          <w:tcPr>
            <w:tcW w:w="56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sz w:val="20"/>
                <w:szCs w:val="20"/>
              </w:rPr>
            </w:pPr>
            <w:r w:rsidRPr="00C76976">
              <w:rPr>
                <w:sz w:val="20"/>
                <w:szCs w:val="20"/>
              </w:rPr>
              <w:t>6.</w:t>
            </w:r>
          </w:p>
        </w:tc>
        <w:tc>
          <w:tcPr>
            <w:tcW w:w="4253"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MATERIJAL I DIJELOVI ZA TEKUĆE I INVESTICIJSKO ODRŽAVANJE</w:t>
            </w:r>
          </w:p>
        </w:tc>
        <w:tc>
          <w:tcPr>
            <w:tcW w:w="2268"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30.195,00</w:t>
            </w:r>
          </w:p>
        </w:tc>
        <w:tc>
          <w:tcPr>
            <w:tcW w:w="170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17.041,66</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47.236,66</w:t>
            </w:r>
          </w:p>
        </w:tc>
        <w:tc>
          <w:tcPr>
            <w:tcW w:w="1985"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41.236,66</w:t>
            </w:r>
          </w:p>
        </w:tc>
        <w:tc>
          <w:tcPr>
            <w:tcW w:w="184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5.653,13</w:t>
            </w:r>
          </w:p>
        </w:tc>
      </w:tr>
      <w:tr w:rsidR="00E450E0" w:rsidRPr="00C76976" w:rsidTr="00E450E0">
        <w:trPr>
          <w:trHeight w:val="569"/>
        </w:trPr>
        <w:tc>
          <w:tcPr>
            <w:tcW w:w="56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sz w:val="20"/>
                <w:szCs w:val="20"/>
              </w:rPr>
            </w:pPr>
            <w:r w:rsidRPr="00C76976">
              <w:rPr>
                <w:sz w:val="20"/>
                <w:szCs w:val="20"/>
              </w:rPr>
              <w:t>7.</w:t>
            </w:r>
          </w:p>
        </w:tc>
        <w:tc>
          <w:tcPr>
            <w:tcW w:w="4253"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DIDAKTIČKI MATERIJAL</w:t>
            </w:r>
          </w:p>
        </w:tc>
        <w:tc>
          <w:tcPr>
            <w:tcW w:w="2268"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26.985,95</w:t>
            </w:r>
          </w:p>
        </w:tc>
        <w:tc>
          <w:tcPr>
            <w:tcW w:w="170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46.360,00</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73.345,95</w:t>
            </w:r>
          </w:p>
        </w:tc>
        <w:tc>
          <w:tcPr>
            <w:tcW w:w="1985"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57.485,95</w:t>
            </w:r>
          </w:p>
        </w:tc>
        <w:tc>
          <w:tcPr>
            <w:tcW w:w="184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15.860,00</w:t>
            </w:r>
          </w:p>
        </w:tc>
      </w:tr>
      <w:tr w:rsidR="00E450E0" w:rsidRPr="00C76976" w:rsidTr="00E450E0">
        <w:trPr>
          <w:trHeight w:val="569"/>
        </w:trPr>
        <w:tc>
          <w:tcPr>
            <w:tcW w:w="56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sz w:val="20"/>
                <w:szCs w:val="20"/>
              </w:rPr>
            </w:pPr>
            <w:r w:rsidRPr="00C76976">
              <w:rPr>
                <w:sz w:val="20"/>
                <w:szCs w:val="20"/>
              </w:rPr>
              <w:t>8.</w:t>
            </w:r>
          </w:p>
        </w:tc>
        <w:tc>
          <w:tcPr>
            <w:tcW w:w="4253"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USLUGE TELEFONA, POŠTE I PRIJEVOZA</w:t>
            </w:r>
          </w:p>
        </w:tc>
        <w:tc>
          <w:tcPr>
            <w:tcW w:w="2268"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7.936,71</w:t>
            </w:r>
          </w:p>
        </w:tc>
        <w:tc>
          <w:tcPr>
            <w:tcW w:w="170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29.738,35</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37.675,06</w:t>
            </w:r>
          </w:p>
        </w:tc>
        <w:tc>
          <w:tcPr>
            <w:tcW w:w="1985"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35.247,56</w:t>
            </w:r>
          </w:p>
        </w:tc>
        <w:tc>
          <w:tcPr>
            <w:tcW w:w="184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2.427,50</w:t>
            </w:r>
          </w:p>
        </w:tc>
      </w:tr>
      <w:tr w:rsidR="00E450E0" w:rsidRPr="00C76976" w:rsidTr="00E450E0">
        <w:trPr>
          <w:trHeight w:val="569"/>
        </w:trPr>
        <w:tc>
          <w:tcPr>
            <w:tcW w:w="56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sz w:val="20"/>
                <w:szCs w:val="20"/>
              </w:rPr>
            </w:pPr>
            <w:r w:rsidRPr="00C76976">
              <w:rPr>
                <w:sz w:val="20"/>
                <w:szCs w:val="20"/>
              </w:rPr>
              <w:t>9.</w:t>
            </w:r>
          </w:p>
        </w:tc>
        <w:tc>
          <w:tcPr>
            <w:tcW w:w="4253"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USLUGE TEKUĆEG I INVESTICIJSKOG ODRŽAVANJA</w:t>
            </w:r>
          </w:p>
        </w:tc>
        <w:tc>
          <w:tcPr>
            <w:tcW w:w="2268"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10.584,00</w:t>
            </w:r>
          </w:p>
        </w:tc>
        <w:tc>
          <w:tcPr>
            <w:tcW w:w="170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38.333,48</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48.917,48</w:t>
            </w:r>
          </w:p>
        </w:tc>
        <w:tc>
          <w:tcPr>
            <w:tcW w:w="1985"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45.246,48</w:t>
            </w:r>
          </w:p>
        </w:tc>
        <w:tc>
          <w:tcPr>
            <w:tcW w:w="184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3.671,00</w:t>
            </w:r>
          </w:p>
        </w:tc>
      </w:tr>
      <w:tr w:rsidR="00E450E0" w:rsidRPr="00C76976" w:rsidTr="00E450E0">
        <w:trPr>
          <w:trHeight w:val="569"/>
        </w:trPr>
        <w:tc>
          <w:tcPr>
            <w:tcW w:w="56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sz w:val="20"/>
                <w:szCs w:val="20"/>
              </w:rPr>
            </w:pPr>
            <w:r w:rsidRPr="00C76976">
              <w:rPr>
                <w:sz w:val="20"/>
                <w:szCs w:val="20"/>
              </w:rPr>
              <w:t>10.</w:t>
            </w:r>
          </w:p>
        </w:tc>
        <w:tc>
          <w:tcPr>
            <w:tcW w:w="4253"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KOMUNALNE USLUGE</w:t>
            </w:r>
          </w:p>
        </w:tc>
        <w:tc>
          <w:tcPr>
            <w:tcW w:w="2268"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9.942,78</w:t>
            </w:r>
          </w:p>
        </w:tc>
        <w:tc>
          <w:tcPr>
            <w:tcW w:w="170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67.910,53</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77.853,31</w:t>
            </w:r>
          </w:p>
        </w:tc>
        <w:tc>
          <w:tcPr>
            <w:tcW w:w="1985"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70.934,34</w:t>
            </w:r>
          </w:p>
        </w:tc>
        <w:tc>
          <w:tcPr>
            <w:tcW w:w="184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6.918,97</w:t>
            </w:r>
          </w:p>
        </w:tc>
      </w:tr>
      <w:tr w:rsidR="00E450E0" w:rsidRPr="00C76976" w:rsidTr="00E450E0">
        <w:trPr>
          <w:trHeight w:val="569"/>
        </w:trPr>
        <w:tc>
          <w:tcPr>
            <w:tcW w:w="56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sz w:val="20"/>
                <w:szCs w:val="20"/>
              </w:rPr>
            </w:pPr>
            <w:r w:rsidRPr="00C76976">
              <w:rPr>
                <w:sz w:val="20"/>
                <w:szCs w:val="20"/>
              </w:rPr>
              <w:t>11.</w:t>
            </w:r>
          </w:p>
        </w:tc>
        <w:tc>
          <w:tcPr>
            <w:tcW w:w="4253"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ZDRAVSTVENE I VETERINARSKE USLUGE</w:t>
            </w:r>
          </w:p>
        </w:tc>
        <w:tc>
          <w:tcPr>
            <w:tcW w:w="2268"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61.991,26</w:t>
            </w:r>
          </w:p>
        </w:tc>
        <w:tc>
          <w:tcPr>
            <w:tcW w:w="170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27.489,58</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89.480,84</w:t>
            </w:r>
          </w:p>
        </w:tc>
        <w:tc>
          <w:tcPr>
            <w:tcW w:w="1985"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88.293,34</w:t>
            </w:r>
          </w:p>
        </w:tc>
        <w:tc>
          <w:tcPr>
            <w:tcW w:w="184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1.187,50</w:t>
            </w:r>
          </w:p>
        </w:tc>
      </w:tr>
      <w:tr w:rsidR="00E450E0" w:rsidRPr="00C76976" w:rsidTr="00E450E0">
        <w:trPr>
          <w:trHeight w:val="569"/>
        </w:trPr>
        <w:tc>
          <w:tcPr>
            <w:tcW w:w="56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sz w:val="20"/>
                <w:szCs w:val="20"/>
              </w:rPr>
            </w:pPr>
            <w:r w:rsidRPr="00C76976">
              <w:rPr>
                <w:sz w:val="20"/>
                <w:szCs w:val="20"/>
              </w:rPr>
              <w:lastRenderedPageBreak/>
              <w:t>12.</w:t>
            </w:r>
          </w:p>
        </w:tc>
        <w:tc>
          <w:tcPr>
            <w:tcW w:w="4253"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INTELEKTUALNE I OSOBNE USLUGE</w:t>
            </w:r>
          </w:p>
        </w:tc>
        <w:tc>
          <w:tcPr>
            <w:tcW w:w="2268"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3.375,00</w:t>
            </w:r>
          </w:p>
        </w:tc>
        <w:tc>
          <w:tcPr>
            <w:tcW w:w="170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15.000,00</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18.375,00</w:t>
            </w:r>
          </w:p>
        </w:tc>
        <w:tc>
          <w:tcPr>
            <w:tcW w:w="1985"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15.675,00</w:t>
            </w:r>
          </w:p>
        </w:tc>
        <w:tc>
          <w:tcPr>
            <w:tcW w:w="184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2.700,00</w:t>
            </w:r>
          </w:p>
        </w:tc>
      </w:tr>
      <w:tr w:rsidR="00E450E0" w:rsidRPr="00C76976" w:rsidTr="00E450E0">
        <w:trPr>
          <w:trHeight w:val="569"/>
        </w:trPr>
        <w:tc>
          <w:tcPr>
            <w:tcW w:w="56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sz w:val="20"/>
                <w:szCs w:val="20"/>
              </w:rPr>
            </w:pPr>
            <w:r w:rsidRPr="00C76976">
              <w:rPr>
                <w:sz w:val="20"/>
                <w:szCs w:val="20"/>
              </w:rPr>
              <w:t>13.</w:t>
            </w:r>
          </w:p>
        </w:tc>
        <w:tc>
          <w:tcPr>
            <w:tcW w:w="4253"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REPREZENTACIJA</w:t>
            </w:r>
          </w:p>
        </w:tc>
        <w:tc>
          <w:tcPr>
            <w:tcW w:w="2268"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5.894,79</w:t>
            </w:r>
          </w:p>
        </w:tc>
        <w:tc>
          <w:tcPr>
            <w:tcW w:w="170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3.729,55</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9.624,37</w:t>
            </w:r>
          </w:p>
        </w:tc>
        <w:tc>
          <w:tcPr>
            <w:tcW w:w="1985"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8.230,87</w:t>
            </w:r>
          </w:p>
        </w:tc>
        <w:tc>
          <w:tcPr>
            <w:tcW w:w="184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1.393,50</w:t>
            </w:r>
          </w:p>
        </w:tc>
      </w:tr>
      <w:tr w:rsidR="00E450E0" w:rsidRPr="00C76976" w:rsidTr="00E450E0">
        <w:trPr>
          <w:trHeight w:val="569"/>
        </w:trPr>
        <w:tc>
          <w:tcPr>
            <w:tcW w:w="56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sz w:val="20"/>
                <w:szCs w:val="20"/>
              </w:rPr>
            </w:pPr>
            <w:r w:rsidRPr="00C76976">
              <w:rPr>
                <w:sz w:val="20"/>
                <w:szCs w:val="20"/>
              </w:rPr>
              <w:t>14.</w:t>
            </w:r>
          </w:p>
        </w:tc>
        <w:tc>
          <w:tcPr>
            <w:tcW w:w="4253"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OBVEZE ZA BANKARSKE USLUGE</w:t>
            </w:r>
          </w:p>
        </w:tc>
        <w:tc>
          <w:tcPr>
            <w:tcW w:w="2268"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1.095,96</w:t>
            </w:r>
          </w:p>
        </w:tc>
        <w:tc>
          <w:tcPr>
            <w:tcW w:w="170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3.128,80</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4.224,76</w:t>
            </w:r>
          </w:p>
        </w:tc>
        <w:tc>
          <w:tcPr>
            <w:tcW w:w="1985"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3.917,34</w:t>
            </w:r>
          </w:p>
        </w:tc>
        <w:tc>
          <w:tcPr>
            <w:tcW w:w="184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307,42</w:t>
            </w:r>
          </w:p>
        </w:tc>
      </w:tr>
      <w:tr w:rsidR="00E450E0" w:rsidRPr="00C76976" w:rsidTr="00E450E0">
        <w:trPr>
          <w:trHeight w:val="569"/>
        </w:trPr>
        <w:tc>
          <w:tcPr>
            <w:tcW w:w="56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sz w:val="20"/>
                <w:szCs w:val="20"/>
              </w:rPr>
            </w:pPr>
            <w:r w:rsidRPr="00C76976">
              <w:rPr>
                <w:sz w:val="20"/>
                <w:szCs w:val="20"/>
              </w:rPr>
              <w:t>15.</w:t>
            </w:r>
          </w:p>
        </w:tc>
        <w:tc>
          <w:tcPr>
            <w:tcW w:w="4253"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OBVEZE ZA UGOVORE O DJELU</w:t>
            </w:r>
          </w:p>
        </w:tc>
        <w:tc>
          <w:tcPr>
            <w:tcW w:w="2268"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9.164,98</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9.164,98</w:t>
            </w:r>
          </w:p>
        </w:tc>
        <w:tc>
          <w:tcPr>
            <w:tcW w:w="1985"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7.679,96</w:t>
            </w:r>
          </w:p>
        </w:tc>
        <w:tc>
          <w:tcPr>
            <w:tcW w:w="184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1.485,02</w:t>
            </w:r>
          </w:p>
        </w:tc>
      </w:tr>
      <w:tr w:rsidR="00E450E0" w:rsidRPr="00C76976" w:rsidTr="00E450E0">
        <w:trPr>
          <w:trHeight w:val="569"/>
        </w:trPr>
        <w:tc>
          <w:tcPr>
            <w:tcW w:w="56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sz w:val="20"/>
                <w:szCs w:val="20"/>
              </w:rPr>
            </w:pPr>
            <w:r w:rsidRPr="00C76976">
              <w:rPr>
                <w:sz w:val="20"/>
                <w:szCs w:val="20"/>
              </w:rPr>
              <w:t>16.</w:t>
            </w:r>
          </w:p>
        </w:tc>
        <w:tc>
          <w:tcPr>
            <w:tcW w:w="4253"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RASHODI BUDUĆEG RAZDOBLJA</w:t>
            </w:r>
          </w:p>
        </w:tc>
        <w:tc>
          <w:tcPr>
            <w:tcW w:w="2268"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335.000,00</w:t>
            </w:r>
          </w:p>
        </w:tc>
        <w:tc>
          <w:tcPr>
            <w:tcW w:w="1985"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335.000,00</w:t>
            </w:r>
          </w:p>
        </w:tc>
      </w:tr>
    </w:tbl>
    <w:p w:rsidR="003413E9" w:rsidRPr="00C76976" w:rsidRDefault="003413E9" w:rsidP="0034146C">
      <w:pPr>
        <w:pStyle w:val="Tijeloteksta"/>
        <w:widowControl w:val="0"/>
        <w:spacing w:after="0"/>
        <w:jc w:val="both"/>
        <w:rPr>
          <w:rFonts w:asciiTheme="minorHAnsi" w:hAnsiTheme="minorHAnsi"/>
          <w:sz w:val="20"/>
          <w:szCs w:val="20"/>
        </w:rPr>
      </w:pPr>
    </w:p>
    <w:p w:rsidR="003413E9" w:rsidRPr="00C76976" w:rsidRDefault="003413E9" w:rsidP="0034146C">
      <w:pPr>
        <w:pStyle w:val="Tijeloteksta"/>
        <w:widowControl w:val="0"/>
        <w:spacing w:after="0"/>
        <w:jc w:val="both"/>
        <w:rPr>
          <w:rFonts w:asciiTheme="minorHAnsi" w:hAnsiTheme="minorHAnsi"/>
          <w:sz w:val="20"/>
          <w:szCs w:val="20"/>
        </w:rPr>
      </w:pPr>
    </w:p>
    <w:p w:rsidR="003413E9" w:rsidRPr="00C76976" w:rsidRDefault="003413E9" w:rsidP="0034146C">
      <w:pPr>
        <w:pStyle w:val="Tijeloteksta"/>
        <w:widowControl w:val="0"/>
        <w:spacing w:after="0"/>
        <w:jc w:val="both"/>
        <w:rPr>
          <w:rFonts w:asciiTheme="minorHAnsi" w:hAnsiTheme="minorHAnsi"/>
          <w:sz w:val="20"/>
          <w:szCs w:val="20"/>
        </w:rPr>
      </w:pPr>
    </w:p>
    <w:p w:rsidR="00E450E0" w:rsidRPr="00C76976" w:rsidRDefault="00E450E0" w:rsidP="00E450E0">
      <w:pPr>
        <w:rPr>
          <w:bCs/>
          <w:sz w:val="20"/>
          <w:szCs w:val="20"/>
        </w:rPr>
      </w:pPr>
      <w:r w:rsidRPr="00C76976">
        <w:rPr>
          <w:bCs/>
          <w:sz w:val="20"/>
          <w:szCs w:val="20"/>
        </w:rPr>
        <w:t>Tabela 1.</w:t>
      </w:r>
    </w:p>
    <w:p w:rsidR="00E450E0" w:rsidRPr="00C76976" w:rsidRDefault="00E450E0" w:rsidP="00E450E0">
      <w:pPr>
        <w:rPr>
          <w:b/>
          <w:bCs/>
          <w:sz w:val="20"/>
          <w:szCs w:val="20"/>
        </w:rPr>
      </w:pPr>
      <w:r w:rsidRPr="00C76976">
        <w:rPr>
          <w:b/>
          <w:bCs/>
          <w:sz w:val="20"/>
          <w:szCs w:val="20"/>
        </w:rPr>
        <w:t>PRILOG GODIŠNJEM OBRAČUNU ZA 2020. GODINU</w:t>
      </w:r>
    </w:p>
    <w:p w:rsidR="00E450E0" w:rsidRPr="00C76976" w:rsidRDefault="00E450E0" w:rsidP="00E450E0">
      <w:pPr>
        <w:rPr>
          <w:b/>
          <w:bCs/>
          <w:sz w:val="20"/>
          <w:szCs w:val="20"/>
        </w:rPr>
      </w:pPr>
      <w:r w:rsidRPr="00C76976">
        <w:rPr>
          <w:b/>
          <w:bCs/>
          <w:sz w:val="20"/>
          <w:szCs w:val="20"/>
        </w:rPr>
        <w:t>POTRAŽIVANJA                                                                                        2020. GODINA</w:t>
      </w:r>
    </w:p>
    <w:tbl>
      <w:tblPr>
        <w:tblStyle w:val="Reetkatablice"/>
        <w:tblW w:w="0" w:type="auto"/>
        <w:tblLayout w:type="fixed"/>
        <w:tblLook w:val="04A0" w:firstRow="1" w:lastRow="0" w:firstColumn="1" w:lastColumn="0" w:noHBand="0" w:noVBand="1"/>
      </w:tblPr>
      <w:tblGrid>
        <w:gridCol w:w="421"/>
        <w:gridCol w:w="4110"/>
        <w:gridCol w:w="2127"/>
        <w:gridCol w:w="1984"/>
        <w:gridCol w:w="1559"/>
        <w:gridCol w:w="1560"/>
        <w:gridCol w:w="2126"/>
      </w:tblGrid>
      <w:tr w:rsidR="00E450E0" w:rsidRPr="00C76976" w:rsidTr="00E450E0">
        <w:tc>
          <w:tcPr>
            <w:tcW w:w="421" w:type="dxa"/>
            <w:tcBorders>
              <w:top w:val="single" w:sz="4" w:space="0" w:color="auto"/>
              <w:left w:val="single" w:sz="4" w:space="0" w:color="auto"/>
              <w:bottom w:val="single" w:sz="4" w:space="0" w:color="auto"/>
              <w:right w:val="single" w:sz="4" w:space="0" w:color="auto"/>
            </w:tcBorders>
            <w:hideMark/>
          </w:tcPr>
          <w:p w:rsidR="00E450E0" w:rsidRPr="00C76976" w:rsidRDefault="00E450E0" w:rsidP="00E450E0">
            <w:pPr>
              <w:rPr>
                <w:b/>
                <w:bCs/>
                <w:sz w:val="20"/>
                <w:szCs w:val="20"/>
              </w:rPr>
            </w:pPr>
            <w:r w:rsidRPr="00C76976">
              <w:rPr>
                <w:b/>
                <w:bCs/>
                <w:sz w:val="20"/>
                <w:szCs w:val="20"/>
              </w:rPr>
              <w:t>R/B</w:t>
            </w:r>
          </w:p>
        </w:tc>
        <w:tc>
          <w:tcPr>
            <w:tcW w:w="4110"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b/>
                <w:bCs/>
                <w:sz w:val="20"/>
                <w:szCs w:val="20"/>
              </w:rPr>
            </w:pPr>
            <w:r w:rsidRPr="00C76976">
              <w:rPr>
                <w:b/>
                <w:bCs/>
                <w:sz w:val="20"/>
                <w:szCs w:val="20"/>
              </w:rPr>
              <w:t>OPIS</w:t>
            </w:r>
          </w:p>
        </w:tc>
        <w:tc>
          <w:tcPr>
            <w:tcW w:w="2127" w:type="dxa"/>
            <w:tcBorders>
              <w:top w:val="single" w:sz="4" w:space="0" w:color="auto"/>
              <w:left w:val="single" w:sz="4" w:space="0" w:color="auto"/>
              <w:bottom w:val="single" w:sz="4" w:space="0" w:color="auto"/>
              <w:right w:val="single" w:sz="4" w:space="0" w:color="auto"/>
            </w:tcBorders>
            <w:hideMark/>
          </w:tcPr>
          <w:p w:rsidR="00E450E0" w:rsidRPr="00C76976" w:rsidRDefault="00E450E0" w:rsidP="00E450E0">
            <w:pPr>
              <w:jc w:val="center"/>
              <w:rPr>
                <w:b/>
                <w:bCs/>
                <w:sz w:val="20"/>
                <w:szCs w:val="20"/>
              </w:rPr>
            </w:pPr>
            <w:r w:rsidRPr="00C76976">
              <w:rPr>
                <w:b/>
                <w:bCs/>
                <w:sz w:val="20"/>
                <w:szCs w:val="20"/>
              </w:rPr>
              <w:t>POTRAŽIVANJA</w:t>
            </w:r>
          </w:p>
          <w:p w:rsidR="00E450E0" w:rsidRPr="00C76976" w:rsidRDefault="00E450E0" w:rsidP="00E450E0">
            <w:pPr>
              <w:jc w:val="center"/>
              <w:rPr>
                <w:b/>
                <w:bCs/>
                <w:sz w:val="20"/>
                <w:szCs w:val="20"/>
              </w:rPr>
            </w:pPr>
            <w:r w:rsidRPr="00C76976">
              <w:rPr>
                <w:b/>
                <w:bCs/>
                <w:sz w:val="20"/>
                <w:szCs w:val="20"/>
              </w:rPr>
              <w:t>(STANJE 1.1.)</w:t>
            </w:r>
          </w:p>
        </w:tc>
        <w:tc>
          <w:tcPr>
            <w:tcW w:w="1984" w:type="dxa"/>
            <w:tcBorders>
              <w:top w:val="single" w:sz="4" w:space="0" w:color="auto"/>
              <w:left w:val="single" w:sz="4" w:space="0" w:color="auto"/>
              <w:bottom w:val="single" w:sz="4" w:space="0" w:color="auto"/>
              <w:right w:val="single" w:sz="4" w:space="0" w:color="auto"/>
            </w:tcBorders>
            <w:hideMark/>
          </w:tcPr>
          <w:p w:rsidR="00E450E0" w:rsidRPr="00C76976" w:rsidRDefault="00E450E0" w:rsidP="00E450E0">
            <w:pPr>
              <w:jc w:val="center"/>
              <w:rPr>
                <w:b/>
                <w:bCs/>
                <w:sz w:val="20"/>
                <w:szCs w:val="20"/>
              </w:rPr>
            </w:pPr>
            <w:r w:rsidRPr="00C76976">
              <w:rPr>
                <w:b/>
                <w:bCs/>
                <w:sz w:val="20"/>
                <w:szCs w:val="20"/>
              </w:rPr>
              <w:t>ZADUŽENJE U TEKUĆOJ GODINI</w:t>
            </w:r>
          </w:p>
        </w:tc>
        <w:tc>
          <w:tcPr>
            <w:tcW w:w="1559" w:type="dxa"/>
            <w:tcBorders>
              <w:top w:val="single" w:sz="4" w:space="0" w:color="auto"/>
              <w:left w:val="single" w:sz="4" w:space="0" w:color="auto"/>
              <w:bottom w:val="single" w:sz="4" w:space="0" w:color="auto"/>
              <w:right w:val="single" w:sz="4" w:space="0" w:color="auto"/>
            </w:tcBorders>
            <w:hideMark/>
          </w:tcPr>
          <w:p w:rsidR="00E450E0" w:rsidRPr="00C76976" w:rsidRDefault="00E450E0" w:rsidP="00E450E0">
            <w:pPr>
              <w:jc w:val="center"/>
              <w:rPr>
                <w:b/>
                <w:bCs/>
                <w:sz w:val="20"/>
                <w:szCs w:val="20"/>
              </w:rPr>
            </w:pPr>
            <w:r w:rsidRPr="00C76976">
              <w:rPr>
                <w:b/>
                <w:bCs/>
                <w:sz w:val="20"/>
                <w:szCs w:val="20"/>
              </w:rPr>
              <w:t>UKUPNO</w:t>
            </w:r>
          </w:p>
        </w:tc>
        <w:tc>
          <w:tcPr>
            <w:tcW w:w="1560" w:type="dxa"/>
            <w:tcBorders>
              <w:top w:val="single" w:sz="4" w:space="0" w:color="auto"/>
              <w:left w:val="single" w:sz="4" w:space="0" w:color="auto"/>
              <w:bottom w:val="single" w:sz="4" w:space="0" w:color="auto"/>
              <w:right w:val="single" w:sz="4" w:space="0" w:color="auto"/>
            </w:tcBorders>
            <w:hideMark/>
          </w:tcPr>
          <w:p w:rsidR="00E450E0" w:rsidRPr="00C76976" w:rsidRDefault="00E450E0" w:rsidP="00E450E0">
            <w:pPr>
              <w:jc w:val="center"/>
              <w:rPr>
                <w:b/>
                <w:bCs/>
                <w:sz w:val="20"/>
                <w:szCs w:val="20"/>
              </w:rPr>
            </w:pPr>
            <w:r w:rsidRPr="00C76976">
              <w:rPr>
                <w:b/>
                <w:bCs/>
                <w:sz w:val="20"/>
                <w:szCs w:val="20"/>
              </w:rPr>
              <w:t>NAPLAĆENO U TEKUĆOJ GODINI</w:t>
            </w:r>
          </w:p>
        </w:tc>
        <w:tc>
          <w:tcPr>
            <w:tcW w:w="2126" w:type="dxa"/>
            <w:tcBorders>
              <w:top w:val="single" w:sz="4" w:space="0" w:color="auto"/>
              <w:left w:val="single" w:sz="4" w:space="0" w:color="auto"/>
              <w:bottom w:val="single" w:sz="4" w:space="0" w:color="auto"/>
              <w:right w:val="single" w:sz="4" w:space="0" w:color="auto"/>
            </w:tcBorders>
            <w:hideMark/>
          </w:tcPr>
          <w:p w:rsidR="00E450E0" w:rsidRPr="00C76976" w:rsidRDefault="00E450E0" w:rsidP="00E450E0">
            <w:pPr>
              <w:jc w:val="center"/>
              <w:rPr>
                <w:b/>
                <w:bCs/>
                <w:sz w:val="20"/>
                <w:szCs w:val="20"/>
              </w:rPr>
            </w:pPr>
            <w:r w:rsidRPr="00C76976">
              <w:rPr>
                <w:b/>
                <w:bCs/>
                <w:sz w:val="20"/>
                <w:szCs w:val="20"/>
              </w:rPr>
              <w:t>POTRAŽIVANJA</w:t>
            </w:r>
          </w:p>
          <w:p w:rsidR="00E450E0" w:rsidRPr="00C76976" w:rsidRDefault="00E450E0" w:rsidP="00E450E0">
            <w:pPr>
              <w:jc w:val="center"/>
              <w:rPr>
                <w:b/>
                <w:bCs/>
                <w:sz w:val="20"/>
                <w:szCs w:val="20"/>
              </w:rPr>
            </w:pPr>
            <w:r w:rsidRPr="00C76976">
              <w:rPr>
                <w:b/>
                <w:bCs/>
                <w:sz w:val="20"/>
                <w:szCs w:val="20"/>
              </w:rPr>
              <w:t>(STANJE 31.12.)</w:t>
            </w:r>
          </w:p>
        </w:tc>
      </w:tr>
      <w:tr w:rsidR="00E450E0" w:rsidRPr="00C76976" w:rsidTr="00E450E0">
        <w:tc>
          <w:tcPr>
            <w:tcW w:w="42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p>
        </w:tc>
        <w:tc>
          <w:tcPr>
            <w:tcW w:w="4110"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5</w:t>
            </w:r>
          </w:p>
        </w:tc>
        <w:tc>
          <w:tcPr>
            <w:tcW w:w="2126"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6</w:t>
            </w:r>
          </w:p>
        </w:tc>
      </w:tr>
      <w:tr w:rsidR="00E450E0" w:rsidRPr="00C76976" w:rsidTr="00E450E0">
        <w:tc>
          <w:tcPr>
            <w:tcW w:w="42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sz w:val="20"/>
                <w:szCs w:val="20"/>
              </w:rPr>
            </w:pPr>
            <w:r w:rsidRPr="00C76976">
              <w:rPr>
                <w:sz w:val="20"/>
                <w:szCs w:val="20"/>
              </w:rPr>
              <w:t>1.</w:t>
            </w:r>
          </w:p>
        </w:tc>
        <w:tc>
          <w:tcPr>
            <w:tcW w:w="4110"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POTRAŽIVANJA OD HZZO</w:t>
            </w:r>
          </w:p>
        </w:tc>
        <w:tc>
          <w:tcPr>
            <w:tcW w:w="2127"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1.242,44</w:t>
            </w:r>
          </w:p>
        </w:tc>
        <w:tc>
          <w:tcPr>
            <w:tcW w:w="1984"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9.203,36</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10.445.80</w:t>
            </w:r>
          </w:p>
        </w:tc>
        <w:tc>
          <w:tcPr>
            <w:tcW w:w="1560"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9.025,76</w:t>
            </w:r>
          </w:p>
        </w:tc>
        <w:tc>
          <w:tcPr>
            <w:tcW w:w="2126"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1.420,04</w:t>
            </w:r>
          </w:p>
        </w:tc>
      </w:tr>
      <w:tr w:rsidR="00E450E0" w:rsidRPr="00C76976" w:rsidTr="00E450E0">
        <w:trPr>
          <w:trHeight w:val="569"/>
        </w:trPr>
        <w:tc>
          <w:tcPr>
            <w:tcW w:w="42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sz w:val="20"/>
                <w:szCs w:val="20"/>
              </w:rPr>
            </w:pPr>
            <w:r w:rsidRPr="00C76976">
              <w:rPr>
                <w:sz w:val="20"/>
                <w:szCs w:val="20"/>
              </w:rPr>
              <w:t>2.</w:t>
            </w:r>
          </w:p>
        </w:tc>
        <w:tc>
          <w:tcPr>
            <w:tcW w:w="4110"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POTRAŽIVANJA OD UPLATA RODITELJA</w:t>
            </w:r>
          </w:p>
        </w:tc>
        <w:tc>
          <w:tcPr>
            <w:tcW w:w="2127"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130.868,92</w:t>
            </w:r>
          </w:p>
        </w:tc>
        <w:tc>
          <w:tcPr>
            <w:tcW w:w="1984"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987.634,63</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1.118.503,55</w:t>
            </w:r>
          </w:p>
        </w:tc>
        <w:tc>
          <w:tcPr>
            <w:tcW w:w="1560"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1.007.323,39</w:t>
            </w:r>
          </w:p>
        </w:tc>
        <w:tc>
          <w:tcPr>
            <w:tcW w:w="2126"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111.180,16</w:t>
            </w:r>
          </w:p>
        </w:tc>
      </w:tr>
      <w:tr w:rsidR="00E450E0" w:rsidRPr="00C76976" w:rsidTr="00E450E0">
        <w:trPr>
          <w:trHeight w:val="569"/>
        </w:trPr>
        <w:tc>
          <w:tcPr>
            <w:tcW w:w="42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sz w:val="20"/>
                <w:szCs w:val="20"/>
              </w:rPr>
            </w:pPr>
            <w:r w:rsidRPr="00C76976">
              <w:rPr>
                <w:sz w:val="20"/>
                <w:szCs w:val="20"/>
              </w:rPr>
              <w:t>3.</w:t>
            </w:r>
          </w:p>
        </w:tc>
        <w:tc>
          <w:tcPr>
            <w:tcW w:w="4110"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POTRAŽIVANJA OD PRODAJE STANOVA</w:t>
            </w:r>
          </w:p>
        </w:tc>
        <w:tc>
          <w:tcPr>
            <w:tcW w:w="2127"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5.663,19</w:t>
            </w:r>
          </w:p>
        </w:tc>
        <w:tc>
          <w:tcPr>
            <w:tcW w:w="1984"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-1.488,90</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4.174,29</w:t>
            </w:r>
          </w:p>
        </w:tc>
        <w:tc>
          <w:tcPr>
            <w:tcW w:w="1560"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3.444,46</w:t>
            </w:r>
          </w:p>
        </w:tc>
        <w:tc>
          <w:tcPr>
            <w:tcW w:w="2126"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729,83</w:t>
            </w:r>
          </w:p>
        </w:tc>
      </w:tr>
      <w:tr w:rsidR="00E450E0" w:rsidRPr="00C76976" w:rsidTr="00E450E0">
        <w:trPr>
          <w:trHeight w:val="569"/>
        </w:trPr>
        <w:tc>
          <w:tcPr>
            <w:tcW w:w="421"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center"/>
              <w:rPr>
                <w:sz w:val="20"/>
                <w:szCs w:val="20"/>
              </w:rPr>
            </w:pPr>
            <w:r w:rsidRPr="00C76976">
              <w:rPr>
                <w:sz w:val="20"/>
                <w:szCs w:val="20"/>
              </w:rPr>
              <w:t>4.</w:t>
            </w:r>
          </w:p>
        </w:tc>
        <w:tc>
          <w:tcPr>
            <w:tcW w:w="4110"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rPr>
                <w:sz w:val="20"/>
                <w:szCs w:val="20"/>
              </w:rPr>
            </w:pPr>
            <w:r w:rsidRPr="00C76976">
              <w:rPr>
                <w:sz w:val="20"/>
                <w:szCs w:val="20"/>
              </w:rPr>
              <w:t>RASHODI BUDUĆIH RAZDOBLJA</w:t>
            </w:r>
          </w:p>
        </w:tc>
        <w:tc>
          <w:tcPr>
            <w:tcW w:w="2127"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336.015,70</w:t>
            </w:r>
          </w:p>
        </w:tc>
        <w:tc>
          <w:tcPr>
            <w:tcW w:w="1559"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336.015,70</w:t>
            </w:r>
          </w:p>
        </w:tc>
        <w:tc>
          <w:tcPr>
            <w:tcW w:w="1560"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450E0" w:rsidRPr="00C76976" w:rsidRDefault="00E450E0" w:rsidP="00E450E0">
            <w:pPr>
              <w:jc w:val="right"/>
              <w:rPr>
                <w:sz w:val="20"/>
                <w:szCs w:val="20"/>
              </w:rPr>
            </w:pPr>
            <w:r w:rsidRPr="00C76976">
              <w:rPr>
                <w:sz w:val="20"/>
                <w:szCs w:val="20"/>
              </w:rPr>
              <w:t>336.015,70</w:t>
            </w:r>
          </w:p>
        </w:tc>
      </w:tr>
    </w:tbl>
    <w:p w:rsidR="003413E9" w:rsidRDefault="003413E9" w:rsidP="0034146C">
      <w:pPr>
        <w:pStyle w:val="Tijeloteksta"/>
        <w:widowControl w:val="0"/>
        <w:spacing w:after="0"/>
        <w:jc w:val="both"/>
        <w:rPr>
          <w:rFonts w:asciiTheme="minorHAnsi" w:hAnsiTheme="minorHAnsi"/>
          <w:sz w:val="22"/>
          <w:szCs w:val="22"/>
        </w:rPr>
      </w:pPr>
    </w:p>
    <w:p w:rsidR="003413E9" w:rsidRDefault="003413E9" w:rsidP="0034146C">
      <w:pPr>
        <w:pStyle w:val="Tijeloteksta"/>
        <w:widowControl w:val="0"/>
        <w:spacing w:after="0"/>
        <w:jc w:val="both"/>
        <w:rPr>
          <w:rFonts w:asciiTheme="minorHAnsi" w:hAnsiTheme="minorHAnsi"/>
          <w:sz w:val="22"/>
          <w:szCs w:val="22"/>
        </w:rPr>
      </w:pPr>
    </w:p>
    <w:p w:rsidR="003413E9" w:rsidRDefault="003413E9" w:rsidP="0034146C">
      <w:pPr>
        <w:pStyle w:val="Tijeloteksta"/>
        <w:widowControl w:val="0"/>
        <w:spacing w:after="0"/>
        <w:jc w:val="both"/>
        <w:rPr>
          <w:rFonts w:asciiTheme="minorHAnsi" w:hAnsiTheme="minorHAnsi"/>
          <w:sz w:val="22"/>
          <w:szCs w:val="22"/>
        </w:rPr>
      </w:pPr>
    </w:p>
    <w:p w:rsidR="00C76976" w:rsidRDefault="00C76976" w:rsidP="0034146C">
      <w:pPr>
        <w:pStyle w:val="Tijeloteksta"/>
        <w:widowControl w:val="0"/>
        <w:spacing w:after="0"/>
        <w:jc w:val="both"/>
        <w:rPr>
          <w:rFonts w:asciiTheme="minorHAnsi" w:hAnsiTheme="minorHAnsi"/>
          <w:sz w:val="22"/>
          <w:szCs w:val="22"/>
        </w:rPr>
      </w:pPr>
    </w:p>
    <w:p w:rsidR="00C76976" w:rsidRDefault="00C76976" w:rsidP="0034146C">
      <w:pPr>
        <w:pStyle w:val="Tijeloteksta"/>
        <w:widowControl w:val="0"/>
        <w:spacing w:after="0"/>
        <w:jc w:val="both"/>
        <w:rPr>
          <w:rFonts w:asciiTheme="minorHAnsi" w:hAnsiTheme="minorHAnsi"/>
          <w:sz w:val="22"/>
          <w:szCs w:val="22"/>
        </w:rPr>
      </w:pPr>
    </w:p>
    <w:p w:rsidR="00C76976" w:rsidRDefault="00C76976" w:rsidP="0034146C">
      <w:pPr>
        <w:pStyle w:val="Tijeloteksta"/>
        <w:widowControl w:val="0"/>
        <w:spacing w:after="0"/>
        <w:jc w:val="both"/>
        <w:rPr>
          <w:rFonts w:asciiTheme="minorHAnsi" w:hAnsiTheme="minorHAnsi"/>
          <w:sz w:val="22"/>
          <w:szCs w:val="22"/>
        </w:rPr>
      </w:pPr>
    </w:p>
    <w:p w:rsidR="003413E9" w:rsidRPr="00E450E0" w:rsidRDefault="00E450E0" w:rsidP="0034146C">
      <w:pPr>
        <w:pStyle w:val="Tijeloteksta"/>
        <w:widowControl w:val="0"/>
        <w:spacing w:after="0"/>
        <w:jc w:val="both"/>
        <w:rPr>
          <w:rFonts w:asciiTheme="minorHAnsi" w:hAnsiTheme="minorHAnsi"/>
          <w:b/>
          <w:sz w:val="22"/>
          <w:szCs w:val="22"/>
        </w:rPr>
      </w:pPr>
      <w:r w:rsidRPr="00E450E0">
        <w:rPr>
          <w:rFonts w:asciiTheme="minorHAnsi" w:hAnsiTheme="minorHAnsi"/>
          <w:b/>
          <w:sz w:val="22"/>
          <w:szCs w:val="22"/>
        </w:rPr>
        <w:lastRenderedPageBreak/>
        <w:t>PUČKO OTVORENO UČILIŠTE</w:t>
      </w:r>
    </w:p>
    <w:tbl>
      <w:tblPr>
        <w:tblW w:w="14100" w:type="dxa"/>
        <w:tblInd w:w="108" w:type="dxa"/>
        <w:tblLook w:val="04A0" w:firstRow="1" w:lastRow="0" w:firstColumn="1" w:lastColumn="0" w:noHBand="0" w:noVBand="1"/>
      </w:tblPr>
      <w:tblGrid>
        <w:gridCol w:w="739"/>
        <w:gridCol w:w="1060"/>
        <w:gridCol w:w="4261"/>
        <w:gridCol w:w="1380"/>
        <w:gridCol w:w="1620"/>
        <w:gridCol w:w="1640"/>
        <w:gridCol w:w="1760"/>
        <w:gridCol w:w="1640"/>
      </w:tblGrid>
      <w:tr w:rsidR="00E450E0" w:rsidTr="00E450E0">
        <w:trPr>
          <w:trHeight w:val="285"/>
        </w:trPr>
        <w:tc>
          <w:tcPr>
            <w:tcW w:w="14100" w:type="dxa"/>
            <w:gridSpan w:val="8"/>
            <w:tcBorders>
              <w:top w:val="nil"/>
              <w:left w:val="nil"/>
              <w:bottom w:val="nil"/>
              <w:right w:val="nil"/>
            </w:tcBorders>
            <w:shd w:val="clear" w:color="auto" w:fill="auto"/>
            <w:hideMark/>
          </w:tcPr>
          <w:p w:rsidR="00E450E0" w:rsidRDefault="00E450E0">
            <w:pPr>
              <w:rPr>
                <w:rFonts w:ascii="Arial" w:hAnsi="Arial" w:cs="Arial"/>
                <w:sz w:val="20"/>
                <w:szCs w:val="20"/>
              </w:rPr>
            </w:pPr>
            <w:r>
              <w:rPr>
                <w:rFonts w:ascii="Arial" w:hAnsi="Arial" w:cs="Arial"/>
                <w:sz w:val="20"/>
                <w:szCs w:val="20"/>
              </w:rPr>
              <w:t>Prilog godišnjem obračunu za 2020.g.</w:t>
            </w:r>
          </w:p>
        </w:tc>
      </w:tr>
      <w:tr w:rsidR="00E450E0" w:rsidTr="00E450E0">
        <w:trPr>
          <w:trHeight w:val="574"/>
        </w:trPr>
        <w:tc>
          <w:tcPr>
            <w:tcW w:w="680" w:type="dxa"/>
            <w:tcBorders>
              <w:top w:val="nil"/>
              <w:left w:val="nil"/>
              <w:bottom w:val="single" w:sz="4" w:space="0" w:color="000000"/>
              <w:right w:val="nil"/>
            </w:tcBorders>
            <w:shd w:val="clear" w:color="auto" w:fill="auto"/>
            <w:vAlign w:val="center"/>
            <w:hideMark/>
          </w:tcPr>
          <w:p w:rsidR="00E450E0" w:rsidRDefault="00E450E0">
            <w:pPr>
              <w:rPr>
                <w:color w:val="000000"/>
                <w:sz w:val="20"/>
                <w:szCs w:val="20"/>
              </w:rPr>
            </w:pPr>
            <w:r>
              <w:rPr>
                <w:color w:val="000000"/>
                <w:sz w:val="20"/>
                <w:szCs w:val="20"/>
              </w:rPr>
              <w:t> </w:t>
            </w:r>
          </w:p>
        </w:tc>
        <w:tc>
          <w:tcPr>
            <w:tcW w:w="1060" w:type="dxa"/>
            <w:tcBorders>
              <w:top w:val="nil"/>
              <w:left w:val="nil"/>
              <w:bottom w:val="single" w:sz="4" w:space="0" w:color="000000"/>
              <w:right w:val="nil"/>
            </w:tcBorders>
            <w:shd w:val="clear" w:color="auto" w:fill="auto"/>
            <w:vAlign w:val="center"/>
            <w:hideMark/>
          </w:tcPr>
          <w:p w:rsidR="00E450E0" w:rsidRDefault="00E450E0">
            <w:pPr>
              <w:rPr>
                <w:color w:val="000000"/>
                <w:sz w:val="20"/>
                <w:szCs w:val="20"/>
              </w:rPr>
            </w:pPr>
            <w:r>
              <w:rPr>
                <w:color w:val="000000"/>
                <w:sz w:val="20"/>
                <w:szCs w:val="20"/>
              </w:rPr>
              <w:t> </w:t>
            </w:r>
          </w:p>
        </w:tc>
        <w:tc>
          <w:tcPr>
            <w:tcW w:w="4320" w:type="dxa"/>
            <w:tcBorders>
              <w:top w:val="nil"/>
              <w:left w:val="nil"/>
              <w:bottom w:val="single" w:sz="4" w:space="0" w:color="000000"/>
              <w:right w:val="nil"/>
            </w:tcBorders>
            <w:shd w:val="clear" w:color="auto" w:fill="auto"/>
            <w:hideMark/>
          </w:tcPr>
          <w:p w:rsidR="00E450E0" w:rsidRDefault="00E450E0">
            <w:pPr>
              <w:rPr>
                <w:rFonts w:ascii="Arial" w:hAnsi="Arial" w:cs="Arial"/>
                <w:b/>
                <w:bCs/>
                <w:sz w:val="20"/>
                <w:szCs w:val="20"/>
              </w:rPr>
            </w:pPr>
            <w:r>
              <w:rPr>
                <w:rFonts w:ascii="Arial" w:hAnsi="Arial" w:cs="Arial"/>
                <w:b/>
                <w:bCs/>
                <w:sz w:val="20"/>
                <w:szCs w:val="20"/>
              </w:rPr>
              <w:t>Tabela 1.: OBVEZE</w:t>
            </w:r>
          </w:p>
        </w:tc>
        <w:tc>
          <w:tcPr>
            <w:tcW w:w="1380" w:type="dxa"/>
            <w:tcBorders>
              <w:top w:val="nil"/>
              <w:left w:val="nil"/>
              <w:bottom w:val="single" w:sz="4" w:space="0" w:color="000000"/>
              <w:right w:val="nil"/>
            </w:tcBorders>
            <w:shd w:val="clear" w:color="auto" w:fill="auto"/>
            <w:vAlign w:val="center"/>
            <w:hideMark/>
          </w:tcPr>
          <w:p w:rsidR="00E450E0" w:rsidRDefault="00E450E0">
            <w:pPr>
              <w:rPr>
                <w:color w:val="000000"/>
                <w:sz w:val="20"/>
                <w:szCs w:val="20"/>
              </w:rPr>
            </w:pPr>
            <w:r>
              <w:rPr>
                <w:color w:val="000000"/>
                <w:sz w:val="20"/>
                <w:szCs w:val="20"/>
              </w:rPr>
              <w:t> </w:t>
            </w:r>
          </w:p>
        </w:tc>
        <w:tc>
          <w:tcPr>
            <w:tcW w:w="1620" w:type="dxa"/>
            <w:tcBorders>
              <w:top w:val="nil"/>
              <w:left w:val="nil"/>
              <w:bottom w:val="single" w:sz="4" w:space="0" w:color="000000"/>
              <w:right w:val="nil"/>
            </w:tcBorders>
            <w:shd w:val="clear" w:color="auto" w:fill="auto"/>
            <w:vAlign w:val="center"/>
            <w:hideMark/>
          </w:tcPr>
          <w:p w:rsidR="00E450E0" w:rsidRDefault="00E450E0">
            <w:pPr>
              <w:rPr>
                <w:color w:val="000000"/>
                <w:sz w:val="20"/>
                <w:szCs w:val="20"/>
              </w:rPr>
            </w:pPr>
            <w:r>
              <w:rPr>
                <w:color w:val="000000"/>
                <w:sz w:val="20"/>
                <w:szCs w:val="20"/>
              </w:rPr>
              <w:t> </w:t>
            </w:r>
          </w:p>
        </w:tc>
        <w:tc>
          <w:tcPr>
            <w:tcW w:w="1640" w:type="dxa"/>
            <w:tcBorders>
              <w:top w:val="nil"/>
              <w:left w:val="nil"/>
              <w:bottom w:val="single" w:sz="4" w:space="0" w:color="000000"/>
              <w:right w:val="nil"/>
            </w:tcBorders>
            <w:shd w:val="clear" w:color="auto" w:fill="auto"/>
            <w:vAlign w:val="center"/>
            <w:hideMark/>
          </w:tcPr>
          <w:p w:rsidR="00E450E0" w:rsidRDefault="00E450E0">
            <w:pPr>
              <w:rPr>
                <w:color w:val="000000"/>
                <w:sz w:val="20"/>
                <w:szCs w:val="20"/>
              </w:rPr>
            </w:pPr>
            <w:r>
              <w:rPr>
                <w:color w:val="000000"/>
                <w:sz w:val="20"/>
                <w:szCs w:val="20"/>
              </w:rPr>
              <w:t> </w:t>
            </w:r>
          </w:p>
        </w:tc>
        <w:tc>
          <w:tcPr>
            <w:tcW w:w="1760" w:type="dxa"/>
            <w:tcBorders>
              <w:top w:val="nil"/>
              <w:left w:val="nil"/>
              <w:bottom w:val="single" w:sz="4" w:space="0" w:color="000000"/>
              <w:right w:val="nil"/>
            </w:tcBorders>
            <w:shd w:val="clear" w:color="auto" w:fill="auto"/>
            <w:vAlign w:val="center"/>
            <w:hideMark/>
          </w:tcPr>
          <w:p w:rsidR="00E450E0" w:rsidRDefault="00E450E0">
            <w:pPr>
              <w:rPr>
                <w:color w:val="000000"/>
                <w:sz w:val="20"/>
                <w:szCs w:val="20"/>
              </w:rPr>
            </w:pPr>
            <w:r>
              <w:rPr>
                <w:color w:val="000000"/>
                <w:sz w:val="20"/>
                <w:szCs w:val="20"/>
              </w:rPr>
              <w:t> </w:t>
            </w:r>
          </w:p>
        </w:tc>
        <w:tc>
          <w:tcPr>
            <w:tcW w:w="1640" w:type="dxa"/>
            <w:tcBorders>
              <w:top w:val="nil"/>
              <w:left w:val="nil"/>
              <w:bottom w:val="single" w:sz="4" w:space="0" w:color="000000"/>
              <w:right w:val="nil"/>
            </w:tcBorders>
            <w:shd w:val="clear" w:color="auto" w:fill="auto"/>
            <w:hideMark/>
          </w:tcPr>
          <w:p w:rsidR="00E450E0" w:rsidRDefault="00E450E0">
            <w:pPr>
              <w:rPr>
                <w:rFonts w:ascii="Arial" w:hAnsi="Arial" w:cs="Arial"/>
                <w:sz w:val="20"/>
                <w:szCs w:val="20"/>
              </w:rPr>
            </w:pPr>
            <w:r>
              <w:rPr>
                <w:rFonts w:ascii="Arial" w:hAnsi="Arial" w:cs="Arial"/>
                <w:sz w:val="20"/>
                <w:szCs w:val="20"/>
              </w:rPr>
              <w:t>2020.GODINA</w:t>
            </w:r>
          </w:p>
        </w:tc>
      </w:tr>
      <w:tr w:rsidR="00E450E0" w:rsidTr="00E450E0">
        <w:trPr>
          <w:trHeight w:val="570"/>
        </w:trPr>
        <w:tc>
          <w:tcPr>
            <w:tcW w:w="680" w:type="dxa"/>
            <w:tcBorders>
              <w:top w:val="nil"/>
              <w:left w:val="single" w:sz="4" w:space="0" w:color="000000"/>
              <w:bottom w:val="single" w:sz="4" w:space="0" w:color="000000"/>
              <w:right w:val="single" w:sz="4" w:space="0" w:color="000000"/>
            </w:tcBorders>
            <w:shd w:val="clear" w:color="auto" w:fill="auto"/>
            <w:hideMark/>
          </w:tcPr>
          <w:p w:rsidR="00E450E0" w:rsidRDefault="00E450E0">
            <w:pPr>
              <w:rPr>
                <w:color w:val="000000"/>
                <w:sz w:val="20"/>
                <w:szCs w:val="20"/>
              </w:rPr>
            </w:pPr>
            <w:r>
              <w:rPr>
                <w:rFonts w:ascii="Arial" w:hAnsi="Arial" w:cs="Arial"/>
                <w:sz w:val="20"/>
                <w:szCs w:val="20"/>
              </w:rPr>
              <w:t>Redni</w:t>
            </w:r>
            <w:r>
              <w:rPr>
                <w:rFonts w:ascii="Arial" w:hAnsi="Arial" w:cs="Arial"/>
                <w:sz w:val="20"/>
                <w:szCs w:val="20"/>
              </w:rPr>
              <w:br/>
              <w:t>broj</w:t>
            </w:r>
          </w:p>
        </w:tc>
        <w:tc>
          <w:tcPr>
            <w:tcW w:w="1060" w:type="dxa"/>
            <w:tcBorders>
              <w:top w:val="nil"/>
              <w:left w:val="nil"/>
              <w:bottom w:val="single" w:sz="4" w:space="0" w:color="000000"/>
              <w:right w:val="single" w:sz="4" w:space="0" w:color="000000"/>
            </w:tcBorders>
            <w:shd w:val="clear" w:color="auto" w:fill="auto"/>
            <w:hideMark/>
          </w:tcPr>
          <w:p w:rsidR="00E450E0" w:rsidRDefault="00E450E0">
            <w:pPr>
              <w:ind w:firstLineChars="100" w:firstLine="200"/>
              <w:rPr>
                <w:rFonts w:ascii="Arial" w:hAnsi="Arial" w:cs="Arial"/>
                <w:sz w:val="20"/>
                <w:szCs w:val="20"/>
              </w:rPr>
            </w:pPr>
            <w:r>
              <w:rPr>
                <w:rFonts w:ascii="Arial" w:hAnsi="Arial" w:cs="Arial"/>
                <w:sz w:val="20"/>
                <w:szCs w:val="20"/>
              </w:rPr>
              <w:t>Konto</w:t>
            </w:r>
          </w:p>
        </w:tc>
        <w:tc>
          <w:tcPr>
            <w:tcW w:w="4320" w:type="dxa"/>
            <w:tcBorders>
              <w:top w:val="nil"/>
              <w:left w:val="nil"/>
              <w:bottom w:val="single" w:sz="4" w:space="0" w:color="000000"/>
              <w:right w:val="single" w:sz="4" w:space="0" w:color="000000"/>
            </w:tcBorders>
            <w:shd w:val="clear" w:color="auto" w:fill="auto"/>
            <w:hideMark/>
          </w:tcPr>
          <w:p w:rsidR="00E450E0" w:rsidRDefault="00E450E0">
            <w:pPr>
              <w:jc w:val="center"/>
              <w:rPr>
                <w:rFonts w:ascii="Arial" w:hAnsi="Arial" w:cs="Arial"/>
                <w:sz w:val="20"/>
                <w:szCs w:val="20"/>
              </w:rPr>
            </w:pPr>
            <w:r>
              <w:rPr>
                <w:rFonts w:ascii="Arial" w:hAnsi="Arial" w:cs="Arial"/>
                <w:sz w:val="20"/>
                <w:szCs w:val="20"/>
              </w:rPr>
              <w:t>Opis</w:t>
            </w:r>
          </w:p>
        </w:tc>
        <w:tc>
          <w:tcPr>
            <w:tcW w:w="1380" w:type="dxa"/>
            <w:tcBorders>
              <w:top w:val="nil"/>
              <w:left w:val="nil"/>
              <w:bottom w:val="single" w:sz="4" w:space="0" w:color="000000"/>
              <w:right w:val="single" w:sz="4" w:space="0" w:color="000000"/>
            </w:tcBorders>
            <w:shd w:val="clear" w:color="auto" w:fill="auto"/>
            <w:hideMark/>
          </w:tcPr>
          <w:p w:rsidR="00E450E0" w:rsidRDefault="00E450E0">
            <w:pPr>
              <w:rPr>
                <w:color w:val="000000"/>
                <w:sz w:val="20"/>
                <w:szCs w:val="20"/>
              </w:rPr>
            </w:pPr>
            <w:r>
              <w:rPr>
                <w:rFonts w:ascii="Arial" w:hAnsi="Arial" w:cs="Arial"/>
                <w:sz w:val="20"/>
                <w:szCs w:val="20"/>
              </w:rPr>
              <w:t>Obveze</w:t>
            </w:r>
            <w:r>
              <w:rPr>
                <w:rFonts w:ascii="Arial" w:hAnsi="Arial" w:cs="Arial"/>
                <w:sz w:val="20"/>
                <w:szCs w:val="20"/>
              </w:rPr>
              <w:br/>
              <w:t>(stanje 1.1.)</w:t>
            </w:r>
          </w:p>
        </w:tc>
        <w:tc>
          <w:tcPr>
            <w:tcW w:w="1620" w:type="dxa"/>
            <w:tcBorders>
              <w:top w:val="nil"/>
              <w:left w:val="nil"/>
              <w:bottom w:val="single" w:sz="4" w:space="0" w:color="000000"/>
              <w:right w:val="single" w:sz="4" w:space="0" w:color="000000"/>
            </w:tcBorders>
            <w:shd w:val="clear" w:color="auto" w:fill="auto"/>
            <w:hideMark/>
          </w:tcPr>
          <w:p w:rsidR="00E450E0" w:rsidRDefault="00E450E0">
            <w:pPr>
              <w:rPr>
                <w:color w:val="000000"/>
                <w:sz w:val="20"/>
                <w:szCs w:val="20"/>
              </w:rPr>
            </w:pPr>
            <w:r>
              <w:rPr>
                <w:rFonts w:ascii="Arial" w:hAnsi="Arial" w:cs="Arial"/>
                <w:sz w:val="20"/>
                <w:szCs w:val="20"/>
              </w:rPr>
              <w:t>Obveze u</w:t>
            </w:r>
            <w:r>
              <w:rPr>
                <w:rFonts w:ascii="Arial" w:hAnsi="Arial" w:cs="Arial"/>
                <w:sz w:val="20"/>
                <w:szCs w:val="20"/>
              </w:rPr>
              <w:br/>
              <w:t>tek.god.</w:t>
            </w:r>
          </w:p>
        </w:tc>
        <w:tc>
          <w:tcPr>
            <w:tcW w:w="1640" w:type="dxa"/>
            <w:tcBorders>
              <w:top w:val="nil"/>
              <w:left w:val="nil"/>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UKUPNO</w:t>
            </w:r>
          </w:p>
        </w:tc>
        <w:tc>
          <w:tcPr>
            <w:tcW w:w="1760" w:type="dxa"/>
            <w:tcBorders>
              <w:top w:val="nil"/>
              <w:left w:val="nil"/>
              <w:bottom w:val="single" w:sz="4" w:space="0" w:color="000000"/>
              <w:right w:val="single" w:sz="4" w:space="0" w:color="000000"/>
            </w:tcBorders>
            <w:shd w:val="clear" w:color="auto" w:fill="auto"/>
            <w:hideMark/>
          </w:tcPr>
          <w:p w:rsidR="00E450E0" w:rsidRDefault="00E450E0">
            <w:pPr>
              <w:rPr>
                <w:color w:val="000000"/>
                <w:sz w:val="20"/>
                <w:szCs w:val="20"/>
              </w:rPr>
            </w:pPr>
            <w:r>
              <w:rPr>
                <w:rFonts w:ascii="Arial" w:hAnsi="Arial" w:cs="Arial"/>
                <w:sz w:val="20"/>
                <w:szCs w:val="20"/>
              </w:rPr>
              <w:t>Plaćeno u</w:t>
            </w:r>
            <w:r>
              <w:rPr>
                <w:rFonts w:ascii="Arial" w:hAnsi="Arial" w:cs="Arial"/>
                <w:sz w:val="20"/>
                <w:szCs w:val="20"/>
              </w:rPr>
              <w:br/>
              <w:t>tek.god.</w:t>
            </w:r>
          </w:p>
        </w:tc>
        <w:tc>
          <w:tcPr>
            <w:tcW w:w="1640" w:type="dxa"/>
            <w:tcBorders>
              <w:top w:val="nil"/>
              <w:left w:val="nil"/>
              <w:bottom w:val="single" w:sz="4" w:space="0" w:color="000000"/>
              <w:right w:val="single" w:sz="4" w:space="0" w:color="000000"/>
            </w:tcBorders>
            <w:shd w:val="clear" w:color="auto" w:fill="auto"/>
            <w:hideMark/>
          </w:tcPr>
          <w:p w:rsidR="00E450E0" w:rsidRDefault="00E450E0">
            <w:pPr>
              <w:rPr>
                <w:color w:val="000000"/>
                <w:sz w:val="20"/>
                <w:szCs w:val="20"/>
              </w:rPr>
            </w:pPr>
            <w:r>
              <w:rPr>
                <w:rFonts w:ascii="Arial" w:hAnsi="Arial" w:cs="Arial"/>
                <w:sz w:val="20"/>
                <w:szCs w:val="20"/>
              </w:rPr>
              <w:t>Obveze   (stanje</w:t>
            </w:r>
            <w:r>
              <w:rPr>
                <w:rFonts w:ascii="Arial" w:hAnsi="Arial" w:cs="Arial"/>
                <w:sz w:val="20"/>
                <w:szCs w:val="20"/>
              </w:rPr>
              <w:br/>
              <w:t>31.12.)</w:t>
            </w:r>
          </w:p>
        </w:tc>
      </w:tr>
      <w:tr w:rsidR="00E450E0" w:rsidTr="00E450E0">
        <w:trPr>
          <w:trHeight w:val="289"/>
        </w:trPr>
        <w:tc>
          <w:tcPr>
            <w:tcW w:w="680" w:type="dxa"/>
            <w:tcBorders>
              <w:top w:val="nil"/>
              <w:left w:val="single" w:sz="4" w:space="0" w:color="000000"/>
              <w:bottom w:val="single" w:sz="4" w:space="0" w:color="000000"/>
              <w:right w:val="single" w:sz="4" w:space="0" w:color="000000"/>
            </w:tcBorders>
            <w:shd w:val="clear" w:color="auto" w:fill="auto"/>
            <w:noWrap/>
            <w:hideMark/>
          </w:tcPr>
          <w:p w:rsidR="00E450E0" w:rsidRDefault="00E450E0">
            <w:pPr>
              <w:ind w:firstLineChars="100" w:firstLine="200"/>
              <w:rPr>
                <w:rFonts w:ascii="Arial" w:hAnsi="Arial" w:cs="Arial"/>
                <w:color w:val="000000"/>
                <w:sz w:val="20"/>
                <w:szCs w:val="20"/>
              </w:rPr>
            </w:pPr>
            <w:r>
              <w:rPr>
                <w:rFonts w:ascii="Arial" w:hAnsi="Arial" w:cs="Arial"/>
                <w:color w:val="000000"/>
                <w:sz w:val="20"/>
                <w:szCs w:val="20"/>
              </w:rPr>
              <w:t>1,</w:t>
            </w:r>
          </w:p>
        </w:tc>
        <w:tc>
          <w:tcPr>
            <w:tcW w:w="10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231</w:t>
            </w:r>
          </w:p>
        </w:tc>
        <w:tc>
          <w:tcPr>
            <w:tcW w:w="4320" w:type="dxa"/>
            <w:tcBorders>
              <w:top w:val="nil"/>
              <w:left w:val="nil"/>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Obveze za zaposlene</w:t>
            </w:r>
          </w:p>
        </w:tc>
        <w:tc>
          <w:tcPr>
            <w:tcW w:w="138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59.651,14</w:t>
            </w:r>
          </w:p>
        </w:tc>
        <w:tc>
          <w:tcPr>
            <w:tcW w:w="162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738.180,12</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799.863,59</w:t>
            </w:r>
          </w:p>
        </w:tc>
        <w:tc>
          <w:tcPr>
            <w:tcW w:w="17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738.180,12</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61.683,47</w:t>
            </w:r>
          </w:p>
        </w:tc>
      </w:tr>
      <w:tr w:rsidR="00E450E0" w:rsidTr="00E450E0">
        <w:trPr>
          <w:trHeight w:val="289"/>
        </w:trPr>
        <w:tc>
          <w:tcPr>
            <w:tcW w:w="680" w:type="dxa"/>
            <w:tcBorders>
              <w:top w:val="nil"/>
              <w:left w:val="single" w:sz="4" w:space="0" w:color="000000"/>
              <w:bottom w:val="single" w:sz="4" w:space="0" w:color="000000"/>
              <w:right w:val="single" w:sz="4" w:space="0" w:color="000000"/>
            </w:tcBorders>
            <w:shd w:val="clear" w:color="auto" w:fill="auto"/>
            <w:noWrap/>
            <w:hideMark/>
          </w:tcPr>
          <w:p w:rsidR="00E450E0" w:rsidRDefault="00E450E0">
            <w:pPr>
              <w:ind w:firstLineChars="100" w:firstLine="200"/>
              <w:rPr>
                <w:rFonts w:ascii="Arial" w:hAnsi="Arial" w:cs="Arial"/>
                <w:color w:val="000000"/>
                <w:sz w:val="20"/>
                <w:szCs w:val="20"/>
              </w:rPr>
            </w:pPr>
            <w:r>
              <w:rPr>
                <w:rFonts w:ascii="Arial" w:hAnsi="Arial" w:cs="Arial"/>
                <w:color w:val="000000"/>
                <w:sz w:val="20"/>
                <w:szCs w:val="20"/>
              </w:rPr>
              <w:t>5,</w:t>
            </w:r>
          </w:p>
        </w:tc>
        <w:tc>
          <w:tcPr>
            <w:tcW w:w="10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232210</w:t>
            </w:r>
          </w:p>
        </w:tc>
        <w:tc>
          <w:tcPr>
            <w:tcW w:w="4320" w:type="dxa"/>
            <w:tcBorders>
              <w:top w:val="nil"/>
              <w:left w:val="nil"/>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Obveze za uredski materijal</w:t>
            </w:r>
          </w:p>
        </w:tc>
        <w:tc>
          <w:tcPr>
            <w:tcW w:w="138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 </w:t>
            </w:r>
          </w:p>
        </w:tc>
        <w:tc>
          <w:tcPr>
            <w:tcW w:w="162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10.934,80</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10.934,80</w:t>
            </w:r>
          </w:p>
        </w:tc>
        <w:tc>
          <w:tcPr>
            <w:tcW w:w="17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10.934,80</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0,00</w:t>
            </w:r>
          </w:p>
        </w:tc>
      </w:tr>
      <w:tr w:rsidR="00E450E0" w:rsidTr="00E450E0">
        <w:trPr>
          <w:trHeight w:val="289"/>
        </w:trPr>
        <w:tc>
          <w:tcPr>
            <w:tcW w:w="680" w:type="dxa"/>
            <w:tcBorders>
              <w:top w:val="nil"/>
              <w:left w:val="single" w:sz="4" w:space="0" w:color="000000"/>
              <w:bottom w:val="single" w:sz="4" w:space="0" w:color="000000"/>
              <w:right w:val="single" w:sz="4" w:space="0" w:color="000000"/>
            </w:tcBorders>
            <w:shd w:val="clear" w:color="auto" w:fill="auto"/>
            <w:noWrap/>
            <w:hideMark/>
          </w:tcPr>
          <w:p w:rsidR="00E450E0" w:rsidRDefault="00E450E0">
            <w:pPr>
              <w:ind w:firstLineChars="100" w:firstLine="200"/>
              <w:rPr>
                <w:rFonts w:ascii="Arial" w:hAnsi="Arial" w:cs="Arial"/>
                <w:color w:val="000000"/>
                <w:sz w:val="20"/>
                <w:szCs w:val="20"/>
              </w:rPr>
            </w:pPr>
            <w:r>
              <w:rPr>
                <w:rFonts w:ascii="Arial" w:hAnsi="Arial" w:cs="Arial"/>
                <w:color w:val="000000"/>
                <w:sz w:val="20"/>
                <w:szCs w:val="20"/>
              </w:rPr>
              <w:t> </w:t>
            </w:r>
          </w:p>
        </w:tc>
        <w:tc>
          <w:tcPr>
            <w:tcW w:w="10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232220</w:t>
            </w:r>
          </w:p>
        </w:tc>
        <w:tc>
          <w:tcPr>
            <w:tcW w:w="4320" w:type="dxa"/>
            <w:tcBorders>
              <w:top w:val="nil"/>
              <w:left w:val="nil"/>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Obveze za materijal i sirovine</w:t>
            </w:r>
          </w:p>
        </w:tc>
        <w:tc>
          <w:tcPr>
            <w:tcW w:w="138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646,59</w:t>
            </w:r>
          </w:p>
        </w:tc>
        <w:tc>
          <w:tcPr>
            <w:tcW w:w="162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39.905,28</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40.551,87</w:t>
            </w:r>
          </w:p>
        </w:tc>
        <w:tc>
          <w:tcPr>
            <w:tcW w:w="17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35.175,04</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4.730,24</w:t>
            </w:r>
          </w:p>
        </w:tc>
      </w:tr>
      <w:tr w:rsidR="00E450E0" w:rsidTr="00E450E0">
        <w:trPr>
          <w:trHeight w:val="330"/>
        </w:trPr>
        <w:tc>
          <w:tcPr>
            <w:tcW w:w="680" w:type="dxa"/>
            <w:tcBorders>
              <w:top w:val="nil"/>
              <w:left w:val="single" w:sz="4" w:space="0" w:color="000000"/>
              <w:bottom w:val="single" w:sz="4" w:space="0" w:color="000000"/>
              <w:right w:val="single" w:sz="4" w:space="0" w:color="000000"/>
            </w:tcBorders>
            <w:shd w:val="clear" w:color="auto" w:fill="auto"/>
            <w:noWrap/>
            <w:hideMark/>
          </w:tcPr>
          <w:p w:rsidR="00E450E0" w:rsidRDefault="00E450E0">
            <w:pPr>
              <w:ind w:firstLineChars="100" w:firstLine="200"/>
              <w:rPr>
                <w:rFonts w:ascii="Arial" w:hAnsi="Arial" w:cs="Arial"/>
                <w:color w:val="000000"/>
                <w:sz w:val="20"/>
                <w:szCs w:val="20"/>
              </w:rPr>
            </w:pPr>
            <w:r>
              <w:rPr>
                <w:rFonts w:ascii="Arial" w:hAnsi="Arial" w:cs="Arial"/>
                <w:color w:val="000000"/>
                <w:sz w:val="20"/>
                <w:szCs w:val="20"/>
              </w:rPr>
              <w:t>6,</w:t>
            </w:r>
          </w:p>
        </w:tc>
        <w:tc>
          <w:tcPr>
            <w:tcW w:w="10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232230</w:t>
            </w:r>
          </w:p>
        </w:tc>
        <w:tc>
          <w:tcPr>
            <w:tcW w:w="4320" w:type="dxa"/>
            <w:tcBorders>
              <w:top w:val="nil"/>
              <w:left w:val="nil"/>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Obveze za energiju</w:t>
            </w:r>
          </w:p>
        </w:tc>
        <w:tc>
          <w:tcPr>
            <w:tcW w:w="138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2.414,73</w:t>
            </w:r>
          </w:p>
        </w:tc>
        <w:tc>
          <w:tcPr>
            <w:tcW w:w="162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31.655,56</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34.070,29</w:t>
            </w:r>
          </w:p>
        </w:tc>
        <w:tc>
          <w:tcPr>
            <w:tcW w:w="17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35.175,04</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1.564,25</w:t>
            </w:r>
          </w:p>
        </w:tc>
      </w:tr>
      <w:tr w:rsidR="00E450E0" w:rsidTr="00E450E0">
        <w:trPr>
          <w:trHeight w:val="315"/>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rsidR="00E450E0" w:rsidRDefault="00E450E0">
            <w:pPr>
              <w:ind w:firstLineChars="100" w:firstLine="200"/>
              <w:rPr>
                <w:rFonts w:ascii="Arial" w:hAnsi="Arial" w:cs="Arial"/>
                <w:color w:val="000000"/>
                <w:sz w:val="20"/>
                <w:szCs w:val="20"/>
              </w:rPr>
            </w:pPr>
            <w:r>
              <w:rPr>
                <w:rFonts w:ascii="Arial" w:hAnsi="Arial" w:cs="Arial"/>
                <w:color w:val="000000"/>
                <w:sz w:val="20"/>
                <w:szCs w:val="20"/>
              </w:rPr>
              <w:t>8,</w:t>
            </w:r>
          </w:p>
        </w:tc>
        <w:tc>
          <w:tcPr>
            <w:tcW w:w="1060" w:type="dxa"/>
            <w:tcBorders>
              <w:top w:val="nil"/>
              <w:left w:val="nil"/>
              <w:bottom w:val="single" w:sz="4" w:space="0" w:color="000000"/>
              <w:right w:val="single" w:sz="4" w:space="0" w:color="000000"/>
            </w:tcBorders>
            <w:shd w:val="clear" w:color="auto" w:fill="auto"/>
            <w:noWrap/>
            <w:vAlign w:val="center"/>
            <w:hideMark/>
          </w:tcPr>
          <w:p w:rsidR="00E450E0" w:rsidRDefault="00E450E0">
            <w:pPr>
              <w:jc w:val="right"/>
              <w:rPr>
                <w:rFonts w:ascii="Arial" w:hAnsi="Arial" w:cs="Arial"/>
                <w:color w:val="000000"/>
                <w:sz w:val="20"/>
                <w:szCs w:val="20"/>
              </w:rPr>
            </w:pPr>
            <w:r>
              <w:rPr>
                <w:rFonts w:ascii="Arial" w:hAnsi="Arial" w:cs="Arial"/>
                <w:color w:val="000000"/>
                <w:sz w:val="20"/>
                <w:szCs w:val="20"/>
              </w:rPr>
              <w:t>232250</w:t>
            </w:r>
          </w:p>
        </w:tc>
        <w:tc>
          <w:tcPr>
            <w:tcW w:w="4320" w:type="dxa"/>
            <w:tcBorders>
              <w:top w:val="nil"/>
              <w:left w:val="nil"/>
              <w:bottom w:val="single" w:sz="4" w:space="0" w:color="000000"/>
              <w:right w:val="single" w:sz="4" w:space="0" w:color="000000"/>
            </w:tcBorders>
            <w:shd w:val="clear" w:color="auto" w:fill="auto"/>
            <w:vAlign w:val="center"/>
            <w:hideMark/>
          </w:tcPr>
          <w:p w:rsidR="00E450E0" w:rsidRDefault="00E450E0">
            <w:pPr>
              <w:rPr>
                <w:rFonts w:ascii="Arial" w:hAnsi="Arial" w:cs="Arial"/>
                <w:sz w:val="20"/>
                <w:szCs w:val="20"/>
              </w:rPr>
            </w:pPr>
            <w:r>
              <w:rPr>
                <w:rFonts w:ascii="Arial" w:hAnsi="Arial" w:cs="Arial"/>
                <w:sz w:val="20"/>
                <w:szCs w:val="20"/>
              </w:rPr>
              <w:t>Obveze za sitan inventar i auto gume</w:t>
            </w:r>
          </w:p>
        </w:tc>
        <w:tc>
          <w:tcPr>
            <w:tcW w:w="1380" w:type="dxa"/>
            <w:tcBorders>
              <w:top w:val="nil"/>
              <w:left w:val="nil"/>
              <w:bottom w:val="single" w:sz="4" w:space="0" w:color="000000"/>
              <w:right w:val="single" w:sz="4" w:space="0" w:color="000000"/>
            </w:tcBorders>
            <w:shd w:val="clear" w:color="auto" w:fill="auto"/>
            <w:noWrap/>
            <w:vAlign w:val="center"/>
            <w:hideMark/>
          </w:tcPr>
          <w:p w:rsidR="00E450E0" w:rsidRDefault="00E450E0">
            <w:pPr>
              <w:jc w:val="right"/>
              <w:rPr>
                <w:rFonts w:ascii="Arial" w:hAnsi="Arial" w:cs="Arial"/>
                <w:color w:val="000000"/>
                <w:sz w:val="20"/>
                <w:szCs w:val="20"/>
              </w:rPr>
            </w:pPr>
            <w:r>
              <w:rPr>
                <w:rFonts w:ascii="Arial" w:hAnsi="Arial" w:cs="Arial"/>
                <w:color w:val="000000"/>
                <w:sz w:val="20"/>
                <w:szCs w:val="20"/>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E450E0" w:rsidRDefault="00E450E0">
            <w:pPr>
              <w:jc w:val="right"/>
              <w:rPr>
                <w:rFonts w:ascii="Arial" w:hAnsi="Arial" w:cs="Arial"/>
                <w:color w:val="000000"/>
                <w:sz w:val="20"/>
                <w:szCs w:val="20"/>
              </w:rPr>
            </w:pPr>
            <w:r>
              <w:rPr>
                <w:rFonts w:ascii="Arial" w:hAnsi="Arial" w:cs="Arial"/>
                <w:color w:val="000000"/>
                <w:sz w:val="20"/>
                <w:szCs w:val="20"/>
              </w:rPr>
              <w:t>2.882,50</w:t>
            </w:r>
          </w:p>
        </w:tc>
        <w:tc>
          <w:tcPr>
            <w:tcW w:w="1640" w:type="dxa"/>
            <w:tcBorders>
              <w:top w:val="nil"/>
              <w:left w:val="nil"/>
              <w:bottom w:val="single" w:sz="4" w:space="0" w:color="000000"/>
              <w:right w:val="single" w:sz="4" w:space="0" w:color="000000"/>
            </w:tcBorders>
            <w:shd w:val="clear" w:color="auto" w:fill="auto"/>
            <w:noWrap/>
            <w:vAlign w:val="center"/>
            <w:hideMark/>
          </w:tcPr>
          <w:p w:rsidR="00E450E0" w:rsidRDefault="00E450E0">
            <w:pPr>
              <w:jc w:val="right"/>
              <w:rPr>
                <w:rFonts w:ascii="Arial" w:hAnsi="Arial" w:cs="Arial"/>
                <w:color w:val="000000"/>
                <w:sz w:val="20"/>
                <w:szCs w:val="20"/>
              </w:rPr>
            </w:pPr>
            <w:r>
              <w:rPr>
                <w:rFonts w:ascii="Arial" w:hAnsi="Arial" w:cs="Arial"/>
                <w:color w:val="000000"/>
                <w:sz w:val="20"/>
                <w:szCs w:val="20"/>
              </w:rPr>
              <w:t>2.882,50</w:t>
            </w:r>
          </w:p>
        </w:tc>
        <w:tc>
          <w:tcPr>
            <w:tcW w:w="1760" w:type="dxa"/>
            <w:tcBorders>
              <w:top w:val="nil"/>
              <w:left w:val="nil"/>
              <w:bottom w:val="single" w:sz="4" w:space="0" w:color="000000"/>
              <w:right w:val="single" w:sz="4" w:space="0" w:color="000000"/>
            </w:tcBorders>
            <w:shd w:val="clear" w:color="auto" w:fill="auto"/>
            <w:noWrap/>
            <w:vAlign w:val="center"/>
            <w:hideMark/>
          </w:tcPr>
          <w:p w:rsidR="00E450E0" w:rsidRDefault="00E450E0">
            <w:pPr>
              <w:jc w:val="right"/>
              <w:rPr>
                <w:rFonts w:ascii="Arial" w:hAnsi="Arial" w:cs="Arial"/>
                <w:color w:val="000000"/>
                <w:sz w:val="20"/>
                <w:szCs w:val="20"/>
              </w:rPr>
            </w:pPr>
            <w:r>
              <w:rPr>
                <w:rFonts w:ascii="Arial" w:hAnsi="Arial" w:cs="Arial"/>
                <w:color w:val="000000"/>
                <w:sz w:val="20"/>
                <w:szCs w:val="20"/>
              </w:rPr>
              <w:t>2.882,50</w:t>
            </w:r>
          </w:p>
        </w:tc>
        <w:tc>
          <w:tcPr>
            <w:tcW w:w="1640" w:type="dxa"/>
            <w:tcBorders>
              <w:top w:val="nil"/>
              <w:left w:val="nil"/>
              <w:bottom w:val="single" w:sz="4" w:space="0" w:color="000000"/>
              <w:right w:val="single" w:sz="4" w:space="0" w:color="000000"/>
            </w:tcBorders>
            <w:shd w:val="clear" w:color="auto" w:fill="auto"/>
            <w:noWrap/>
            <w:vAlign w:val="center"/>
            <w:hideMark/>
          </w:tcPr>
          <w:p w:rsidR="00E450E0" w:rsidRDefault="00E450E0">
            <w:pPr>
              <w:jc w:val="right"/>
              <w:rPr>
                <w:rFonts w:ascii="Arial" w:hAnsi="Arial" w:cs="Arial"/>
                <w:color w:val="000000"/>
                <w:sz w:val="20"/>
                <w:szCs w:val="20"/>
              </w:rPr>
            </w:pPr>
            <w:r>
              <w:rPr>
                <w:rFonts w:ascii="Arial" w:hAnsi="Arial" w:cs="Arial"/>
                <w:color w:val="000000"/>
                <w:sz w:val="20"/>
                <w:szCs w:val="20"/>
              </w:rPr>
              <w:t> </w:t>
            </w:r>
          </w:p>
        </w:tc>
      </w:tr>
      <w:tr w:rsidR="00E450E0" w:rsidTr="00E450E0">
        <w:trPr>
          <w:trHeight w:val="289"/>
        </w:trPr>
        <w:tc>
          <w:tcPr>
            <w:tcW w:w="680" w:type="dxa"/>
            <w:tcBorders>
              <w:top w:val="nil"/>
              <w:left w:val="single" w:sz="4" w:space="0" w:color="000000"/>
              <w:bottom w:val="single" w:sz="4" w:space="0" w:color="000000"/>
              <w:right w:val="single" w:sz="4" w:space="0" w:color="000000"/>
            </w:tcBorders>
            <w:shd w:val="clear" w:color="auto" w:fill="auto"/>
            <w:noWrap/>
            <w:hideMark/>
          </w:tcPr>
          <w:p w:rsidR="00E450E0" w:rsidRDefault="00E450E0">
            <w:pPr>
              <w:ind w:firstLineChars="100" w:firstLine="200"/>
              <w:rPr>
                <w:rFonts w:ascii="Arial" w:hAnsi="Arial" w:cs="Arial"/>
                <w:color w:val="000000"/>
                <w:sz w:val="20"/>
                <w:szCs w:val="20"/>
              </w:rPr>
            </w:pPr>
            <w:r>
              <w:rPr>
                <w:rFonts w:ascii="Arial" w:hAnsi="Arial" w:cs="Arial"/>
                <w:color w:val="000000"/>
                <w:sz w:val="20"/>
                <w:szCs w:val="20"/>
              </w:rPr>
              <w:t>10,</w:t>
            </w:r>
          </w:p>
        </w:tc>
        <w:tc>
          <w:tcPr>
            <w:tcW w:w="10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232310</w:t>
            </w:r>
          </w:p>
        </w:tc>
        <w:tc>
          <w:tcPr>
            <w:tcW w:w="4320" w:type="dxa"/>
            <w:tcBorders>
              <w:top w:val="nil"/>
              <w:left w:val="nil"/>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Obveze za usluge telefona i poštarine</w:t>
            </w:r>
          </w:p>
        </w:tc>
        <w:tc>
          <w:tcPr>
            <w:tcW w:w="138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1.174,23</w:t>
            </w:r>
          </w:p>
        </w:tc>
        <w:tc>
          <w:tcPr>
            <w:tcW w:w="162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15.500,62</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16.674,85</w:t>
            </w:r>
          </w:p>
        </w:tc>
        <w:tc>
          <w:tcPr>
            <w:tcW w:w="17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14.343,68</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1.156,94</w:t>
            </w:r>
          </w:p>
        </w:tc>
      </w:tr>
      <w:tr w:rsidR="00E450E0" w:rsidTr="00E450E0">
        <w:trPr>
          <w:trHeight w:val="289"/>
        </w:trPr>
        <w:tc>
          <w:tcPr>
            <w:tcW w:w="680" w:type="dxa"/>
            <w:tcBorders>
              <w:top w:val="nil"/>
              <w:left w:val="single" w:sz="4" w:space="0" w:color="000000"/>
              <w:bottom w:val="single" w:sz="4" w:space="0" w:color="000000"/>
              <w:right w:val="single" w:sz="4" w:space="0" w:color="000000"/>
            </w:tcBorders>
            <w:shd w:val="clear" w:color="auto" w:fill="auto"/>
            <w:noWrap/>
            <w:hideMark/>
          </w:tcPr>
          <w:p w:rsidR="00E450E0" w:rsidRDefault="00E450E0">
            <w:pPr>
              <w:ind w:firstLineChars="100" w:firstLine="200"/>
              <w:rPr>
                <w:rFonts w:ascii="Arial" w:hAnsi="Arial" w:cs="Arial"/>
                <w:color w:val="000000"/>
                <w:sz w:val="20"/>
                <w:szCs w:val="20"/>
              </w:rPr>
            </w:pPr>
            <w:r>
              <w:rPr>
                <w:rFonts w:ascii="Arial" w:hAnsi="Arial" w:cs="Arial"/>
                <w:color w:val="000000"/>
                <w:sz w:val="20"/>
                <w:szCs w:val="20"/>
              </w:rPr>
              <w:t>11,</w:t>
            </w:r>
          </w:p>
        </w:tc>
        <w:tc>
          <w:tcPr>
            <w:tcW w:w="10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232320</w:t>
            </w:r>
          </w:p>
        </w:tc>
        <w:tc>
          <w:tcPr>
            <w:tcW w:w="4320" w:type="dxa"/>
            <w:tcBorders>
              <w:top w:val="nil"/>
              <w:left w:val="nil"/>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Obveze za usluge tek.i investic.održav.</w:t>
            </w:r>
          </w:p>
        </w:tc>
        <w:tc>
          <w:tcPr>
            <w:tcW w:w="138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 </w:t>
            </w:r>
          </w:p>
        </w:tc>
        <w:tc>
          <w:tcPr>
            <w:tcW w:w="162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20.698,19</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20.698,19</w:t>
            </w:r>
          </w:p>
        </w:tc>
        <w:tc>
          <w:tcPr>
            <w:tcW w:w="17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20.698,19</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0,00</w:t>
            </w:r>
          </w:p>
        </w:tc>
      </w:tr>
      <w:tr w:rsidR="00E450E0" w:rsidTr="00E450E0">
        <w:trPr>
          <w:trHeight w:val="289"/>
        </w:trPr>
        <w:tc>
          <w:tcPr>
            <w:tcW w:w="680" w:type="dxa"/>
            <w:tcBorders>
              <w:top w:val="nil"/>
              <w:left w:val="single" w:sz="4" w:space="0" w:color="000000"/>
              <w:bottom w:val="single" w:sz="4" w:space="0" w:color="000000"/>
              <w:right w:val="single" w:sz="4" w:space="0" w:color="000000"/>
            </w:tcBorders>
            <w:shd w:val="clear" w:color="auto" w:fill="auto"/>
            <w:noWrap/>
            <w:hideMark/>
          </w:tcPr>
          <w:p w:rsidR="00E450E0" w:rsidRDefault="00E450E0">
            <w:pPr>
              <w:ind w:firstLineChars="100" w:firstLine="200"/>
              <w:rPr>
                <w:rFonts w:ascii="Arial" w:hAnsi="Arial" w:cs="Arial"/>
                <w:color w:val="000000"/>
                <w:sz w:val="20"/>
                <w:szCs w:val="20"/>
              </w:rPr>
            </w:pPr>
            <w:r>
              <w:rPr>
                <w:rFonts w:ascii="Arial" w:hAnsi="Arial" w:cs="Arial"/>
                <w:color w:val="000000"/>
                <w:sz w:val="20"/>
                <w:szCs w:val="20"/>
              </w:rPr>
              <w:t>13,</w:t>
            </w:r>
          </w:p>
        </w:tc>
        <w:tc>
          <w:tcPr>
            <w:tcW w:w="10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232340</w:t>
            </w:r>
          </w:p>
        </w:tc>
        <w:tc>
          <w:tcPr>
            <w:tcW w:w="4320" w:type="dxa"/>
            <w:tcBorders>
              <w:top w:val="nil"/>
              <w:left w:val="nil"/>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Obveze za komunalne usluge</w:t>
            </w:r>
          </w:p>
        </w:tc>
        <w:tc>
          <w:tcPr>
            <w:tcW w:w="138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731,99</w:t>
            </w:r>
          </w:p>
        </w:tc>
        <w:tc>
          <w:tcPr>
            <w:tcW w:w="162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13.902,24</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14.634,23</w:t>
            </w:r>
          </w:p>
        </w:tc>
        <w:tc>
          <w:tcPr>
            <w:tcW w:w="17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13.198,57</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703,67</w:t>
            </w:r>
          </w:p>
        </w:tc>
      </w:tr>
      <w:tr w:rsidR="00E450E0" w:rsidTr="00E450E0">
        <w:trPr>
          <w:trHeight w:val="289"/>
        </w:trPr>
        <w:tc>
          <w:tcPr>
            <w:tcW w:w="680" w:type="dxa"/>
            <w:tcBorders>
              <w:top w:val="nil"/>
              <w:left w:val="single" w:sz="4" w:space="0" w:color="000000"/>
              <w:bottom w:val="single" w:sz="4" w:space="0" w:color="000000"/>
              <w:right w:val="single" w:sz="4" w:space="0" w:color="000000"/>
            </w:tcBorders>
            <w:shd w:val="clear" w:color="auto" w:fill="auto"/>
            <w:noWrap/>
            <w:hideMark/>
          </w:tcPr>
          <w:p w:rsidR="00E450E0" w:rsidRDefault="00E450E0">
            <w:pPr>
              <w:ind w:firstLineChars="100" w:firstLine="200"/>
              <w:rPr>
                <w:rFonts w:ascii="Arial" w:hAnsi="Arial" w:cs="Arial"/>
                <w:color w:val="000000"/>
                <w:sz w:val="20"/>
                <w:szCs w:val="20"/>
              </w:rPr>
            </w:pPr>
            <w:r>
              <w:rPr>
                <w:rFonts w:ascii="Arial" w:hAnsi="Arial" w:cs="Arial"/>
                <w:color w:val="000000"/>
                <w:sz w:val="20"/>
                <w:szCs w:val="20"/>
              </w:rPr>
              <w:t>14,</w:t>
            </w:r>
          </w:p>
        </w:tc>
        <w:tc>
          <w:tcPr>
            <w:tcW w:w="10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232380</w:t>
            </w:r>
          </w:p>
        </w:tc>
        <w:tc>
          <w:tcPr>
            <w:tcW w:w="4320" w:type="dxa"/>
            <w:tcBorders>
              <w:top w:val="nil"/>
              <w:left w:val="nil"/>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Obveze za računalne usluge</w:t>
            </w:r>
          </w:p>
        </w:tc>
        <w:tc>
          <w:tcPr>
            <w:tcW w:w="138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2.446,21</w:t>
            </w:r>
          </w:p>
        </w:tc>
        <w:tc>
          <w:tcPr>
            <w:tcW w:w="162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26.106,52</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28.552,73</w:t>
            </w:r>
          </w:p>
        </w:tc>
        <w:tc>
          <w:tcPr>
            <w:tcW w:w="17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25.571,52</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535,00</w:t>
            </w:r>
          </w:p>
        </w:tc>
      </w:tr>
      <w:tr w:rsidR="00E450E0" w:rsidTr="00E450E0">
        <w:trPr>
          <w:trHeight w:val="289"/>
        </w:trPr>
        <w:tc>
          <w:tcPr>
            <w:tcW w:w="680" w:type="dxa"/>
            <w:tcBorders>
              <w:top w:val="nil"/>
              <w:left w:val="single" w:sz="4" w:space="0" w:color="000000"/>
              <w:bottom w:val="single" w:sz="4" w:space="0" w:color="000000"/>
              <w:right w:val="single" w:sz="4" w:space="0" w:color="000000"/>
            </w:tcBorders>
            <w:shd w:val="clear" w:color="auto" w:fill="auto"/>
            <w:noWrap/>
            <w:hideMark/>
          </w:tcPr>
          <w:p w:rsidR="00E450E0" w:rsidRDefault="00E450E0">
            <w:pPr>
              <w:ind w:firstLineChars="100" w:firstLine="200"/>
              <w:rPr>
                <w:rFonts w:ascii="Arial" w:hAnsi="Arial" w:cs="Arial"/>
                <w:color w:val="000000"/>
                <w:sz w:val="20"/>
                <w:szCs w:val="20"/>
              </w:rPr>
            </w:pPr>
            <w:r>
              <w:rPr>
                <w:rFonts w:ascii="Arial" w:hAnsi="Arial" w:cs="Arial"/>
                <w:color w:val="000000"/>
                <w:sz w:val="20"/>
                <w:szCs w:val="20"/>
              </w:rPr>
              <w:t>15,</w:t>
            </w:r>
          </w:p>
        </w:tc>
        <w:tc>
          <w:tcPr>
            <w:tcW w:w="10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232390</w:t>
            </w:r>
          </w:p>
        </w:tc>
        <w:tc>
          <w:tcPr>
            <w:tcW w:w="4320" w:type="dxa"/>
            <w:tcBorders>
              <w:top w:val="nil"/>
              <w:left w:val="nil"/>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Ostale usluge</w:t>
            </w:r>
          </w:p>
        </w:tc>
        <w:tc>
          <w:tcPr>
            <w:tcW w:w="138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2.978,15</w:t>
            </w:r>
          </w:p>
        </w:tc>
        <w:tc>
          <w:tcPr>
            <w:tcW w:w="162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47.985,26</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50.972,41</w:t>
            </w:r>
          </w:p>
        </w:tc>
        <w:tc>
          <w:tcPr>
            <w:tcW w:w="17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47.141,65</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843,61</w:t>
            </w:r>
          </w:p>
        </w:tc>
      </w:tr>
      <w:tr w:rsidR="00E450E0" w:rsidTr="00E450E0">
        <w:trPr>
          <w:trHeight w:val="289"/>
        </w:trPr>
        <w:tc>
          <w:tcPr>
            <w:tcW w:w="680" w:type="dxa"/>
            <w:tcBorders>
              <w:top w:val="nil"/>
              <w:left w:val="single" w:sz="4" w:space="0" w:color="000000"/>
              <w:bottom w:val="single" w:sz="4" w:space="0" w:color="000000"/>
              <w:right w:val="single" w:sz="4" w:space="0" w:color="000000"/>
            </w:tcBorders>
            <w:shd w:val="clear" w:color="auto" w:fill="auto"/>
            <w:noWrap/>
            <w:hideMark/>
          </w:tcPr>
          <w:p w:rsidR="00E450E0" w:rsidRDefault="00E450E0">
            <w:pPr>
              <w:ind w:firstLineChars="100" w:firstLine="200"/>
              <w:rPr>
                <w:rFonts w:ascii="Arial" w:hAnsi="Arial" w:cs="Arial"/>
                <w:color w:val="000000"/>
                <w:sz w:val="20"/>
                <w:szCs w:val="20"/>
              </w:rPr>
            </w:pPr>
            <w:r>
              <w:rPr>
                <w:rFonts w:ascii="Arial" w:hAnsi="Arial" w:cs="Arial"/>
                <w:color w:val="000000"/>
                <w:sz w:val="20"/>
                <w:szCs w:val="20"/>
              </w:rPr>
              <w:t>18,</w:t>
            </w:r>
          </w:p>
        </w:tc>
        <w:tc>
          <w:tcPr>
            <w:tcW w:w="10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23292</w:t>
            </w:r>
          </w:p>
        </w:tc>
        <w:tc>
          <w:tcPr>
            <w:tcW w:w="4320" w:type="dxa"/>
            <w:tcBorders>
              <w:top w:val="nil"/>
              <w:left w:val="nil"/>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Premija osiguranja</w:t>
            </w:r>
          </w:p>
        </w:tc>
        <w:tc>
          <w:tcPr>
            <w:tcW w:w="138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0,00</w:t>
            </w:r>
          </w:p>
        </w:tc>
        <w:tc>
          <w:tcPr>
            <w:tcW w:w="162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24.567,97</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24.567,97</w:t>
            </w:r>
          </w:p>
        </w:tc>
        <w:tc>
          <w:tcPr>
            <w:tcW w:w="17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24.567,97</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0,00</w:t>
            </w:r>
          </w:p>
        </w:tc>
      </w:tr>
      <w:tr w:rsidR="00E450E0" w:rsidTr="00E450E0">
        <w:trPr>
          <w:trHeight w:val="289"/>
        </w:trPr>
        <w:tc>
          <w:tcPr>
            <w:tcW w:w="680" w:type="dxa"/>
            <w:tcBorders>
              <w:top w:val="nil"/>
              <w:left w:val="single" w:sz="4" w:space="0" w:color="000000"/>
              <w:bottom w:val="single" w:sz="4" w:space="0" w:color="000000"/>
              <w:right w:val="single" w:sz="4" w:space="0" w:color="000000"/>
            </w:tcBorders>
            <w:shd w:val="clear" w:color="auto" w:fill="auto"/>
            <w:noWrap/>
            <w:hideMark/>
          </w:tcPr>
          <w:p w:rsidR="00E450E0" w:rsidRDefault="00E450E0">
            <w:pPr>
              <w:jc w:val="center"/>
              <w:rPr>
                <w:rFonts w:ascii="Arial" w:hAnsi="Arial" w:cs="Arial"/>
                <w:color w:val="000000"/>
                <w:sz w:val="20"/>
                <w:szCs w:val="20"/>
              </w:rPr>
            </w:pPr>
            <w:r>
              <w:rPr>
                <w:rFonts w:ascii="Arial" w:hAnsi="Arial" w:cs="Arial"/>
                <w:color w:val="000000"/>
                <w:sz w:val="20"/>
                <w:szCs w:val="20"/>
              </w:rPr>
              <w:t>29,</w:t>
            </w:r>
          </w:p>
        </w:tc>
        <w:tc>
          <w:tcPr>
            <w:tcW w:w="10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239210</w:t>
            </w:r>
          </w:p>
        </w:tc>
        <w:tc>
          <w:tcPr>
            <w:tcW w:w="4320" w:type="dxa"/>
            <w:tcBorders>
              <w:top w:val="nil"/>
              <w:left w:val="nil"/>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Obveze za porez na dodanu vrijednost</w:t>
            </w:r>
          </w:p>
        </w:tc>
        <w:tc>
          <w:tcPr>
            <w:tcW w:w="138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 </w:t>
            </w:r>
          </w:p>
        </w:tc>
        <w:tc>
          <w:tcPr>
            <w:tcW w:w="162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37.312,06</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37.312,06</w:t>
            </w:r>
          </w:p>
        </w:tc>
        <w:tc>
          <w:tcPr>
            <w:tcW w:w="17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31.078,43</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6.233,63</w:t>
            </w:r>
          </w:p>
        </w:tc>
      </w:tr>
      <w:tr w:rsidR="00E450E0" w:rsidTr="00E450E0">
        <w:trPr>
          <w:trHeight w:val="289"/>
        </w:trPr>
        <w:tc>
          <w:tcPr>
            <w:tcW w:w="680" w:type="dxa"/>
            <w:tcBorders>
              <w:top w:val="nil"/>
              <w:left w:val="single" w:sz="4" w:space="0" w:color="000000"/>
              <w:bottom w:val="single" w:sz="4" w:space="0" w:color="000000"/>
              <w:right w:val="single" w:sz="4" w:space="0" w:color="000000"/>
            </w:tcBorders>
            <w:shd w:val="clear" w:color="auto" w:fill="auto"/>
            <w:noWrap/>
            <w:hideMark/>
          </w:tcPr>
          <w:p w:rsidR="00E450E0" w:rsidRDefault="00E450E0">
            <w:pPr>
              <w:jc w:val="center"/>
              <w:rPr>
                <w:rFonts w:ascii="Arial" w:hAnsi="Arial" w:cs="Arial"/>
                <w:color w:val="000000"/>
                <w:sz w:val="20"/>
                <w:szCs w:val="20"/>
              </w:rPr>
            </w:pPr>
            <w:r>
              <w:rPr>
                <w:rFonts w:ascii="Arial" w:hAnsi="Arial" w:cs="Arial"/>
                <w:color w:val="000000"/>
                <w:sz w:val="20"/>
                <w:szCs w:val="20"/>
              </w:rPr>
              <w:t>36,</w:t>
            </w:r>
          </w:p>
        </w:tc>
        <w:tc>
          <w:tcPr>
            <w:tcW w:w="10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24126</w:t>
            </w:r>
          </w:p>
        </w:tc>
        <w:tc>
          <w:tcPr>
            <w:tcW w:w="4320" w:type="dxa"/>
            <w:tcBorders>
              <w:top w:val="nil"/>
              <w:left w:val="nil"/>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Obveze za nematerijalnu imovinu</w:t>
            </w:r>
          </w:p>
        </w:tc>
        <w:tc>
          <w:tcPr>
            <w:tcW w:w="138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 </w:t>
            </w:r>
          </w:p>
        </w:tc>
        <w:tc>
          <w:tcPr>
            <w:tcW w:w="162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20.200,00</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20.200,00</w:t>
            </w:r>
          </w:p>
        </w:tc>
        <w:tc>
          <w:tcPr>
            <w:tcW w:w="17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0,00</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 xml:space="preserve">20.200,00 </w:t>
            </w:r>
          </w:p>
        </w:tc>
      </w:tr>
      <w:tr w:rsidR="00E450E0" w:rsidTr="00E450E0">
        <w:trPr>
          <w:trHeight w:val="289"/>
        </w:trPr>
        <w:tc>
          <w:tcPr>
            <w:tcW w:w="680" w:type="dxa"/>
            <w:tcBorders>
              <w:top w:val="nil"/>
              <w:left w:val="single" w:sz="4" w:space="0" w:color="000000"/>
              <w:bottom w:val="single" w:sz="4" w:space="0" w:color="000000"/>
              <w:right w:val="single" w:sz="4" w:space="0" w:color="000000"/>
            </w:tcBorders>
            <w:shd w:val="clear" w:color="auto" w:fill="auto"/>
            <w:noWrap/>
            <w:hideMark/>
          </w:tcPr>
          <w:p w:rsidR="00E450E0" w:rsidRDefault="00E450E0">
            <w:pPr>
              <w:jc w:val="center"/>
              <w:rPr>
                <w:rFonts w:ascii="Arial" w:hAnsi="Arial" w:cs="Arial"/>
                <w:color w:val="000000"/>
                <w:sz w:val="20"/>
                <w:szCs w:val="20"/>
              </w:rPr>
            </w:pPr>
            <w:r>
              <w:rPr>
                <w:rFonts w:ascii="Arial" w:hAnsi="Arial" w:cs="Arial"/>
                <w:color w:val="000000"/>
                <w:sz w:val="20"/>
                <w:szCs w:val="20"/>
              </w:rPr>
              <w:t>37,</w:t>
            </w:r>
          </w:p>
        </w:tc>
        <w:tc>
          <w:tcPr>
            <w:tcW w:w="10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24227</w:t>
            </w:r>
          </w:p>
        </w:tc>
        <w:tc>
          <w:tcPr>
            <w:tcW w:w="4320" w:type="dxa"/>
            <w:tcBorders>
              <w:top w:val="nil"/>
              <w:left w:val="nil"/>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Obveza za nabavu dug.imovine</w:t>
            </w:r>
          </w:p>
        </w:tc>
        <w:tc>
          <w:tcPr>
            <w:tcW w:w="138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 </w:t>
            </w:r>
          </w:p>
        </w:tc>
        <w:tc>
          <w:tcPr>
            <w:tcW w:w="162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327.545,00</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327.545,00</w:t>
            </w:r>
          </w:p>
        </w:tc>
        <w:tc>
          <w:tcPr>
            <w:tcW w:w="17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327.545,00</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0,00</w:t>
            </w:r>
          </w:p>
        </w:tc>
      </w:tr>
      <w:tr w:rsidR="00E450E0" w:rsidTr="00E450E0">
        <w:trPr>
          <w:trHeight w:val="289"/>
        </w:trPr>
        <w:tc>
          <w:tcPr>
            <w:tcW w:w="680" w:type="dxa"/>
            <w:tcBorders>
              <w:top w:val="nil"/>
              <w:left w:val="single" w:sz="4" w:space="0" w:color="000000"/>
              <w:bottom w:val="single" w:sz="4" w:space="0" w:color="000000"/>
              <w:right w:val="single" w:sz="4" w:space="0" w:color="000000"/>
            </w:tcBorders>
            <w:shd w:val="clear" w:color="auto" w:fill="auto"/>
            <w:noWrap/>
            <w:hideMark/>
          </w:tcPr>
          <w:p w:rsidR="00E450E0" w:rsidRDefault="00E450E0">
            <w:pPr>
              <w:jc w:val="center"/>
              <w:rPr>
                <w:rFonts w:ascii="Arial" w:hAnsi="Arial" w:cs="Arial"/>
                <w:color w:val="000000"/>
                <w:sz w:val="20"/>
                <w:szCs w:val="20"/>
              </w:rPr>
            </w:pPr>
            <w:r>
              <w:rPr>
                <w:rFonts w:ascii="Arial" w:hAnsi="Arial" w:cs="Arial"/>
                <w:color w:val="000000"/>
                <w:sz w:val="20"/>
                <w:szCs w:val="20"/>
              </w:rPr>
              <w:t> </w:t>
            </w:r>
          </w:p>
        </w:tc>
        <w:tc>
          <w:tcPr>
            <w:tcW w:w="10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24241</w:t>
            </w:r>
          </w:p>
        </w:tc>
        <w:tc>
          <w:tcPr>
            <w:tcW w:w="4320" w:type="dxa"/>
            <w:tcBorders>
              <w:top w:val="nil"/>
              <w:left w:val="nil"/>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Knjige</w:t>
            </w:r>
          </w:p>
        </w:tc>
        <w:tc>
          <w:tcPr>
            <w:tcW w:w="138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 </w:t>
            </w:r>
          </w:p>
        </w:tc>
        <w:tc>
          <w:tcPr>
            <w:tcW w:w="162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41.450,89</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41.450,89</w:t>
            </w:r>
          </w:p>
        </w:tc>
        <w:tc>
          <w:tcPr>
            <w:tcW w:w="17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41.450,89</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0,00</w:t>
            </w:r>
          </w:p>
        </w:tc>
      </w:tr>
      <w:tr w:rsidR="00E450E0" w:rsidTr="00E450E0">
        <w:trPr>
          <w:trHeight w:val="345"/>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rsidR="00E450E0" w:rsidRDefault="00E450E0">
            <w:pPr>
              <w:jc w:val="center"/>
              <w:rPr>
                <w:rFonts w:ascii="Arial" w:hAnsi="Arial" w:cs="Arial"/>
                <w:color w:val="000000"/>
                <w:sz w:val="20"/>
                <w:szCs w:val="20"/>
              </w:rPr>
            </w:pPr>
            <w:r>
              <w:rPr>
                <w:rFonts w:ascii="Arial" w:hAnsi="Arial" w:cs="Arial"/>
                <w:color w:val="000000"/>
                <w:sz w:val="20"/>
                <w:szCs w:val="20"/>
              </w:rPr>
              <w:t>38,</w:t>
            </w:r>
          </w:p>
        </w:tc>
        <w:tc>
          <w:tcPr>
            <w:tcW w:w="1060" w:type="dxa"/>
            <w:tcBorders>
              <w:top w:val="nil"/>
              <w:left w:val="nil"/>
              <w:bottom w:val="single" w:sz="4" w:space="0" w:color="000000"/>
              <w:right w:val="single" w:sz="4" w:space="0" w:color="000000"/>
            </w:tcBorders>
            <w:shd w:val="clear" w:color="auto" w:fill="auto"/>
            <w:noWrap/>
            <w:vAlign w:val="center"/>
            <w:hideMark/>
          </w:tcPr>
          <w:p w:rsidR="00E450E0" w:rsidRDefault="00E450E0">
            <w:pPr>
              <w:jc w:val="right"/>
              <w:rPr>
                <w:rFonts w:ascii="Arial" w:hAnsi="Arial" w:cs="Arial"/>
                <w:color w:val="000000"/>
                <w:sz w:val="20"/>
                <w:szCs w:val="20"/>
              </w:rPr>
            </w:pPr>
            <w:r>
              <w:rPr>
                <w:rFonts w:ascii="Arial" w:hAnsi="Arial" w:cs="Arial"/>
                <w:color w:val="000000"/>
                <w:sz w:val="20"/>
                <w:szCs w:val="20"/>
              </w:rPr>
              <w:t>24511</w:t>
            </w:r>
          </w:p>
        </w:tc>
        <w:tc>
          <w:tcPr>
            <w:tcW w:w="4320" w:type="dxa"/>
            <w:tcBorders>
              <w:top w:val="nil"/>
              <w:left w:val="nil"/>
              <w:bottom w:val="single" w:sz="4" w:space="0" w:color="000000"/>
              <w:right w:val="single" w:sz="4" w:space="0" w:color="000000"/>
            </w:tcBorders>
            <w:shd w:val="clear" w:color="auto" w:fill="auto"/>
            <w:vAlign w:val="center"/>
            <w:hideMark/>
          </w:tcPr>
          <w:p w:rsidR="00E450E0" w:rsidRDefault="00E450E0">
            <w:pPr>
              <w:rPr>
                <w:rFonts w:ascii="Arial" w:hAnsi="Arial" w:cs="Arial"/>
                <w:sz w:val="20"/>
                <w:szCs w:val="20"/>
              </w:rPr>
            </w:pPr>
            <w:r>
              <w:rPr>
                <w:rFonts w:ascii="Arial" w:hAnsi="Arial" w:cs="Arial"/>
                <w:sz w:val="20"/>
                <w:szCs w:val="20"/>
              </w:rPr>
              <w:t>Dodatna ulaganja na građevinskim objektima</w:t>
            </w:r>
          </w:p>
        </w:tc>
        <w:tc>
          <w:tcPr>
            <w:tcW w:w="1380" w:type="dxa"/>
            <w:tcBorders>
              <w:top w:val="nil"/>
              <w:left w:val="nil"/>
              <w:bottom w:val="single" w:sz="4" w:space="0" w:color="000000"/>
              <w:right w:val="single" w:sz="4" w:space="0" w:color="000000"/>
            </w:tcBorders>
            <w:shd w:val="clear" w:color="auto" w:fill="auto"/>
            <w:noWrap/>
            <w:vAlign w:val="center"/>
            <w:hideMark/>
          </w:tcPr>
          <w:p w:rsidR="00E450E0" w:rsidRDefault="00E450E0">
            <w:pPr>
              <w:jc w:val="right"/>
              <w:rPr>
                <w:rFonts w:ascii="Arial" w:hAnsi="Arial" w:cs="Arial"/>
                <w:color w:val="000000"/>
                <w:sz w:val="20"/>
                <w:szCs w:val="20"/>
              </w:rPr>
            </w:pPr>
            <w:r>
              <w:rPr>
                <w:rFonts w:ascii="Arial" w:hAnsi="Arial" w:cs="Arial"/>
                <w:color w:val="000000"/>
                <w:sz w:val="20"/>
                <w:szCs w:val="20"/>
              </w:rPr>
              <w:t>33975,00</w:t>
            </w:r>
          </w:p>
        </w:tc>
        <w:tc>
          <w:tcPr>
            <w:tcW w:w="1620" w:type="dxa"/>
            <w:tcBorders>
              <w:top w:val="nil"/>
              <w:left w:val="nil"/>
              <w:bottom w:val="single" w:sz="4" w:space="0" w:color="000000"/>
              <w:right w:val="single" w:sz="4" w:space="0" w:color="000000"/>
            </w:tcBorders>
            <w:shd w:val="clear" w:color="auto" w:fill="auto"/>
            <w:noWrap/>
            <w:vAlign w:val="center"/>
            <w:hideMark/>
          </w:tcPr>
          <w:p w:rsidR="00E450E0" w:rsidRDefault="00E450E0">
            <w:pPr>
              <w:jc w:val="right"/>
              <w:rPr>
                <w:rFonts w:ascii="Arial" w:hAnsi="Arial" w:cs="Arial"/>
                <w:color w:val="000000"/>
                <w:sz w:val="20"/>
                <w:szCs w:val="20"/>
              </w:rPr>
            </w:pPr>
            <w:r>
              <w:rPr>
                <w:rFonts w:ascii="Arial" w:hAnsi="Arial" w:cs="Arial"/>
                <w:color w:val="000000"/>
                <w:sz w:val="20"/>
                <w:szCs w:val="20"/>
              </w:rPr>
              <w:t>32.687,50</w:t>
            </w:r>
          </w:p>
        </w:tc>
        <w:tc>
          <w:tcPr>
            <w:tcW w:w="1640" w:type="dxa"/>
            <w:tcBorders>
              <w:top w:val="nil"/>
              <w:left w:val="nil"/>
              <w:bottom w:val="single" w:sz="4" w:space="0" w:color="000000"/>
              <w:right w:val="single" w:sz="4" w:space="0" w:color="000000"/>
            </w:tcBorders>
            <w:shd w:val="clear" w:color="auto" w:fill="auto"/>
            <w:noWrap/>
            <w:vAlign w:val="center"/>
            <w:hideMark/>
          </w:tcPr>
          <w:p w:rsidR="00E450E0" w:rsidRDefault="00E450E0">
            <w:pPr>
              <w:jc w:val="right"/>
              <w:rPr>
                <w:rFonts w:ascii="Arial" w:hAnsi="Arial" w:cs="Arial"/>
                <w:color w:val="000000"/>
                <w:sz w:val="20"/>
                <w:szCs w:val="20"/>
              </w:rPr>
            </w:pPr>
            <w:r>
              <w:rPr>
                <w:rFonts w:ascii="Arial" w:hAnsi="Arial" w:cs="Arial"/>
                <w:color w:val="000000"/>
                <w:sz w:val="20"/>
                <w:szCs w:val="20"/>
              </w:rPr>
              <w:t>66.662,50</w:t>
            </w:r>
          </w:p>
        </w:tc>
        <w:tc>
          <w:tcPr>
            <w:tcW w:w="1760" w:type="dxa"/>
            <w:tcBorders>
              <w:top w:val="nil"/>
              <w:left w:val="nil"/>
              <w:bottom w:val="single" w:sz="4" w:space="0" w:color="000000"/>
              <w:right w:val="single" w:sz="4" w:space="0" w:color="000000"/>
            </w:tcBorders>
            <w:shd w:val="clear" w:color="auto" w:fill="auto"/>
            <w:noWrap/>
            <w:vAlign w:val="center"/>
            <w:hideMark/>
          </w:tcPr>
          <w:p w:rsidR="00E450E0" w:rsidRDefault="00E450E0">
            <w:pPr>
              <w:jc w:val="right"/>
              <w:rPr>
                <w:rFonts w:ascii="Arial" w:hAnsi="Arial" w:cs="Arial"/>
                <w:color w:val="000000"/>
                <w:sz w:val="20"/>
                <w:szCs w:val="20"/>
              </w:rPr>
            </w:pPr>
            <w:r>
              <w:rPr>
                <w:rFonts w:ascii="Arial" w:hAnsi="Arial" w:cs="Arial"/>
                <w:color w:val="000000"/>
                <w:sz w:val="20"/>
                <w:szCs w:val="20"/>
              </w:rPr>
              <w:t>61.662,50</w:t>
            </w:r>
          </w:p>
        </w:tc>
        <w:tc>
          <w:tcPr>
            <w:tcW w:w="1640" w:type="dxa"/>
            <w:tcBorders>
              <w:top w:val="nil"/>
              <w:left w:val="nil"/>
              <w:bottom w:val="single" w:sz="4" w:space="0" w:color="000000"/>
              <w:right w:val="single" w:sz="4" w:space="0" w:color="000000"/>
            </w:tcBorders>
            <w:shd w:val="clear" w:color="auto" w:fill="auto"/>
            <w:noWrap/>
            <w:vAlign w:val="center"/>
            <w:hideMark/>
          </w:tcPr>
          <w:p w:rsidR="00E450E0" w:rsidRDefault="00E450E0">
            <w:pPr>
              <w:jc w:val="right"/>
              <w:rPr>
                <w:rFonts w:ascii="Arial" w:hAnsi="Arial" w:cs="Arial"/>
                <w:color w:val="000000"/>
                <w:sz w:val="20"/>
                <w:szCs w:val="20"/>
              </w:rPr>
            </w:pPr>
            <w:r>
              <w:rPr>
                <w:rFonts w:ascii="Arial" w:hAnsi="Arial" w:cs="Arial"/>
                <w:color w:val="000000"/>
                <w:sz w:val="20"/>
                <w:szCs w:val="20"/>
              </w:rPr>
              <w:t>5.000,00</w:t>
            </w:r>
          </w:p>
        </w:tc>
      </w:tr>
      <w:tr w:rsidR="00E450E0" w:rsidTr="00E450E0">
        <w:trPr>
          <w:trHeight w:val="289"/>
        </w:trPr>
        <w:tc>
          <w:tcPr>
            <w:tcW w:w="680" w:type="dxa"/>
            <w:tcBorders>
              <w:top w:val="nil"/>
              <w:left w:val="single" w:sz="4" w:space="0" w:color="000000"/>
              <w:bottom w:val="single" w:sz="4" w:space="0" w:color="000000"/>
              <w:right w:val="single" w:sz="4" w:space="0" w:color="000000"/>
            </w:tcBorders>
            <w:shd w:val="clear" w:color="auto" w:fill="auto"/>
            <w:noWrap/>
            <w:hideMark/>
          </w:tcPr>
          <w:p w:rsidR="00E450E0" w:rsidRDefault="00E450E0">
            <w:pPr>
              <w:jc w:val="center"/>
              <w:rPr>
                <w:rFonts w:ascii="Arial" w:hAnsi="Arial" w:cs="Arial"/>
                <w:color w:val="000000"/>
                <w:sz w:val="20"/>
                <w:szCs w:val="20"/>
              </w:rPr>
            </w:pPr>
            <w:r>
              <w:rPr>
                <w:rFonts w:ascii="Arial" w:hAnsi="Arial" w:cs="Arial"/>
                <w:color w:val="000000"/>
                <w:sz w:val="20"/>
                <w:szCs w:val="20"/>
              </w:rPr>
              <w:t>39,</w:t>
            </w:r>
          </w:p>
        </w:tc>
        <w:tc>
          <w:tcPr>
            <w:tcW w:w="10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29211</w:t>
            </w:r>
          </w:p>
        </w:tc>
        <w:tc>
          <w:tcPr>
            <w:tcW w:w="4320" w:type="dxa"/>
            <w:tcBorders>
              <w:top w:val="nil"/>
              <w:left w:val="nil"/>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Obveze za unaprijed plaćenih prihoda</w:t>
            </w:r>
          </w:p>
        </w:tc>
        <w:tc>
          <w:tcPr>
            <w:tcW w:w="1380" w:type="dxa"/>
            <w:tcBorders>
              <w:top w:val="nil"/>
              <w:left w:val="nil"/>
              <w:bottom w:val="single" w:sz="4" w:space="0" w:color="000000"/>
              <w:right w:val="single" w:sz="4" w:space="0" w:color="000000"/>
            </w:tcBorders>
            <w:shd w:val="clear" w:color="auto" w:fill="auto"/>
            <w:vAlign w:val="bottom"/>
            <w:hideMark/>
          </w:tcPr>
          <w:p w:rsidR="00E450E0" w:rsidRDefault="00E450E0">
            <w:pPr>
              <w:jc w:val="right"/>
              <w:rPr>
                <w:rFonts w:ascii="Arial" w:hAnsi="Arial" w:cs="Arial"/>
                <w:color w:val="000000"/>
                <w:sz w:val="20"/>
                <w:szCs w:val="20"/>
              </w:rPr>
            </w:pPr>
            <w:r>
              <w:rPr>
                <w:rFonts w:ascii="Arial" w:hAnsi="Arial" w:cs="Arial"/>
                <w:color w:val="000000"/>
                <w:sz w:val="20"/>
                <w:szCs w:val="20"/>
              </w:rPr>
              <w:t xml:space="preserve">22.940,55 </w:t>
            </w:r>
          </w:p>
        </w:tc>
        <w:tc>
          <w:tcPr>
            <w:tcW w:w="1620" w:type="dxa"/>
            <w:tcBorders>
              <w:top w:val="nil"/>
              <w:left w:val="nil"/>
              <w:bottom w:val="single" w:sz="4" w:space="0" w:color="000000"/>
              <w:right w:val="single" w:sz="4" w:space="0" w:color="000000"/>
            </w:tcBorders>
            <w:shd w:val="clear" w:color="auto" w:fill="auto"/>
            <w:vAlign w:val="bottom"/>
            <w:hideMark/>
          </w:tcPr>
          <w:p w:rsidR="00E450E0" w:rsidRDefault="00E450E0">
            <w:pPr>
              <w:jc w:val="right"/>
              <w:rPr>
                <w:rFonts w:ascii="Arial" w:hAnsi="Arial" w:cs="Arial"/>
                <w:color w:val="000000"/>
                <w:sz w:val="20"/>
                <w:szCs w:val="20"/>
              </w:rPr>
            </w:pPr>
            <w:r>
              <w:rPr>
                <w:rFonts w:ascii="Arial" w:hAnsi="Arial" w:cs="Arial"/>
                <w:color w:val="000000"/>
                <w:sz w:val="20"/>
                <w:szCs w:val="20"/>
              </w:rPr>
              <w:t xml:space="preserve">35.715,65 </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 xml:space="preserve">58.656,20 </w:t>
            </w:r>
          </w:p>
        </w:tc>
        <w:tc>
          <w:tcPr>
            <w:tcW w:w="1760" w:type="dxa"/>
            <w:tcBorders>
              <w:top w:val="nil"/>
              <w:left w:val="nil"/>
              <w:bottom w:val="single" w:sz="4" w:space="0" w:color="000000"/>
              <w:right w:val="single" w:sz="4" w:space="0" w:color="000000"/>
            </w:tcBorders>
            <w:shd w:val="clear" w:color="auto" w:fill="auto"/>
            <w:vAlign w:val="bottom"/>
            <w:hideMark/>
          </w:tcPr>
          <w:p w:rsidR="00E450E0" w:rsidRDefault="00E450E0">
            <w:pPr>
              <w:jc w:val="right"/>
              <w:rPr>
                <w:rFonts w:ascii="Arial" w:hAnsi="Arial" w:cs="Arial"/>
                <w:color w:val="000000"/>
                <w:sz w:val="20"/>
                <w:szCs w:val="20"/>
              </w:rPr>
            </w:pPr>
            <w:r>
              <w:rPr>
                <w:rFonts w:ascii="Arial" w:hAnsi="Arial" w:cs="Arial"/>
                <w:color w:val="000000"/>
                <w:sz w:val="20"/>
                <w:szCs w:val="20"/>
              </w:rPr>
              <w:t xml:space="preserve">10.500,00 </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 xml:space="preserve">48.156,20 </w:t>
            </w:r>
          </w:p>
        </w:tc>
      </w:tr>
      <w:tr w:rsidR="00E450E0" w:rsidTr="00E450E0">
        <w:trPr>
          <w:trHeight w:val="570"/>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rsidR="00E450E0" w:rsidRDefault="00E450E0">
            <w:pPr>
              <w:jc w:val="center"/>
              <w:rPr>
                <w:rFonts w:ascii="Arial" w:hAnsi="Arial" w:cs="Arial"/>
                <w:color w:val="000000"/>
                <w:sz w:val="20"/>
                <w:szCs w:val="20"/>
              </w:rPr>
            </w:pPr>
            <w:r>
              <w:rPr>
                <w:rFonts w:ascii="Arial" w:hAnsi="Arial" w:cs="Arial"/>
                <w:color w:val="000000"/>
                <w:sz w:val="20"/>
                <w:szCs w:val="20"/>
              </w:rPr>
              <w:t>40,</w:t>
            </w:r>
          </w:p>
        </w:tc>
        <w:tc>
          <w:tcPr>
            <w:tcW w:w="1060" w:type="dxa"/>
            <w:tcBorders>
              <w:top w:val="nil"/>
              <w:left w:val="nil"/>
              <w:bottom w:val="single" w:sz="4" w:space="0" w:color="000000"/>
              <w:right w:val="single" w:sz="4" w:space="0" w:color="000000"/>
            </w:tcBorders>
            <w:shd w:val="clear" w:color="auto" w:fill="auto"/>
            <w:noWrap/>
            <w:vAlign w:val="center"/>
            <w:hideMark/>
          </w:tcPr>
          <w:p w:rsidR="00E450E0" w:rsidRDefault="00E450E0">
            <w:pPr>
              <w:jc w:val="right"/>
              <w:rPr>
                <w:rFonts w:ascii="Arial" w:hAnsi="Arial" w:cs="Arial"/>
                <w:color w:val="000000"/>
                <w:sz w:val="20"/>
                <w:szCs w:val="20"/>
              </w:rPr>
            </w:pPr>
            <w:r>
              <w:rPr>
                <w:rFonts w:ascii="Arial" w:hAnsi="Arial" w:cs="Arial"/>
                <w:color w:val="000000"/>
                <w:sz w:val="20"/>
                <w:szCs w:val="20"/>
              </w:rPr>
              <w:t>2911</w:t>
            </w:r>
          </w:p>
        </w:tc>
        <w:tc>
          <w:tcPr>
            <w:tcW w:w="4320" w:type="dxa"/>
            <w:tcBorders>
              <w:top w:val="nil"/>
              <w:left w:val="nil"/>
              <w:bottom w:val="single" w:sz="4" w:space="0" w:color="000000"/>
              <w:right w:val="single" w:sz="4" w:space="0" w:color="000000"/>
            </w:tcBorders>
            <w:shd w:val="clear" w:color="auto" w:fill="auto"/>
            <w:hideMark/>
          </w:tcPr>
          <w:p w:rsidR="00E450E0" w:rsidRDefault="00E450E0">
            <w:pPr>
              <w:rPr>
                <w:color w:val="000000"/>
                <w:sz w:val="20"/>
                <w:szCs w:val="20"/>
              </w:rPr>
            </w:pPr>
            <w:r>
              <w:rPr>
                <w:rFonts w:ascii="Arial" w:hAnsi="Arial" w:cs="Arial"/>
                <w:sz w:val="20"/>
                <w:szCs w:val="20"/>
              </w:rPr>
              <w:t>Obračunati rashodikoji nisu faktorirani, a</w:t>
            </w:r>
            <w:r>
              <w:rPr>
                <w:rFonts w:ascii="Arial" w:hAnsi="Arial" w:cs="Arial"/>
                <w:sz w:val="20"/>
                <w:szCs w:val="20"/>
              </w:rPr>
              <w:br/>
              <w:t>terete tekuće razdoblje</w:t>
            </w:r>
          </w:p>
        </w:tc>
        <w:tc>
          <w:tcPr>
            <w:tcW w:w="1380" w:type="dxa"/>
            <w:tcBorders>
              <w:top w:val="nil"/>
              <w:left w:val="nil"/>
              <w:bottom w:val="single" w:sz="4" w:space="0" w:color="000000"/>
              <w:right w:val="single" w:sz="4" w:space="0" w:color="000000"/>
            </w:tcBorders>
            <w:shd w:val="clear" w:color="auto" w:fill="auto"/>
            <w:vAlign w:val="center"/>
            <w:hideMark/>
          </w:tcPr>
          <w:p w:rsidR="00E450E0" w:rsidRDefault="00E450E0">
            <w:pPr>
              <w:jc w:val="right"/>
              <w:rPr>
                <w:rFonts w:ascii="Arial" w:hAnsi="Arial" w:cs="Arial"/>
                <w:color w:val="000000"/>
                <w:sz w:val="20"/>
                <w:szCs w:val="20"/>
              </w:rPr>
            </w:pPr>
            <w:r>
              <w:rPr>
                <w:rFonts w:ascii="Arial" w:hAnsi="Arial" w:cs="Arial"/>
                <w:color w:val="000000"/>
                <w:sz w:val="20"/>
                <w:szCs w:val="20"/>
              </w:rPr>
              <w:t xml:space="preserve">14.453,64 </w:t>
            </w:r>
          </w:p>
        </w:tc>
        <w:tc>
          <w:tcPr>
            <w:tcW w:w="1620" w:type="dxa"/>
            <w:tcBorders>
              <w:top w:val="nil"/>
              <w:left w:val="nil"/>
              <w:bottom w:val="single" w:sz="4" w:space="0" w:color="000000"/>
              <w:right w:val="single" w:sz="4" w:space="0" w:color="000000"/>
            </w:tcBorders>
            <w:shd w:val="clear" w:color="auto" w:fill="auto"/>
            <w:vAlign w:val="center"/>
            <w:hideMark/>
          </w:tcPr>
          <w:p w:rsidR="00E450E0" w:rsidRDefault="00E450E0">
            <w:pPr>
              <w:rPr>
                <w:color w:val="000000"/>
                <w:sz w:val="20"/>
                <w:szCs w:val="20"/>
              </w:rPr>
            </w:pPr>
            <w:r>
              <w:rPr>
                <w:color w:val="000000"/>
                <w:sz w:val="20"/>
                <w:szCs w:val="20"/>
              </w:rPr>
              <w:t> </w:t>
            </w:r>
          </w:p>
        </w:tc>
        <w:tc>
          <w:tcPr>
            <w:tcW w:w="1640" w:type="dxa"/>
            <w:tcBorders>
              <w:top w:val="nil"/>
              <w:left w:val="nil"/>
              <w:bottom w:val="single" w:sz="4" w:space="0" w:color="000000"/>
              <w:right w:val="single" w:sz="4" w:space="0" w:color="000000"/>
            </w:tcBorders>
            <w:shd w:val="clear" w:color="auto" w:fill="auto"/>
            <w:noWrap/>
            <w:vAlign w:val="center"/>
            <w:hideMark/>
          </w:tcPr>
          <w:p w:rsidR="00E450E0" w:rsidRDefault="00E450E0">
            <w:pPr>
              <w:jc w:val="right"/>
              <w:rPr>
                <w:rFonts w:ascii="Arial" w:hAnsi="Arial" w:cs="Arial"/>
                <w:color w:val="000000"/>
                <w:sz w:val="20"/>
                <w:szCs w:val="20"/>
              </w:rPr>
            </w:pPr>
            <w:r>
              <w:rPr>
                <w:rFonts w:ascii="Arial" w:hAnsi="Arial" w:cs="Arial"/>
                <w:color w:val="000000"/>
                <w:sz w:val="20"/>
                <w:szCs w:val="20"/>
              </w:rPr>
              <w:t xml:space="preserve">14.453,64 </w:t>
            </w:r>
          </w:p>
        </w:tc>
        <w:tc>
          <w:tcPr>
            <w:tcW w:w="1760" w:type="dxa"/>
            <w:tcBorders>
              <w:top w:val="nil"/>
              <w:left w:val="nil"/>
              <w:bottom w:val="single" w:sz="4" w:space="0" w:color="000000"/>
              <w:right w:val="single" w:sz="4" w:space="0" w:color="000000"/>
            </w:tcBorders>
            <w:shd w:val="clear" w:color="auto" w:fill="auto"/>
            <w:vAlign w:val="center"/>
            <w:hideMark/>
          </w:tcPr>
          <w:p w:rsidR="00E450E0" w:rsidRDefault="00E450E0">
            <w:pPr>
              <w:jc w:val="right"/>
              <w:rPr>
                <w:rFonts w:ascii="Arial" w:hAnsi="Arial" w:cs="Arial"/>
                <w:color w:val="000000"/>
                <w:sz w:val="20"/>
                <w:szCs w:val="20"/>
              </w:rPr>
            </w:pPr>
            <w:r>
              <w:rPr>
                <w:rFonts w:ascii="Arial" w:hAnsi="Arial" w:cs="Arial"/>
                <w:color w:val="000000"/>
                <w:sz w:val="20"/>
                <w:szCs w:val="20"/>
              </w:rPr>
              <w:t xml:space="preserve">1.904,00 </w:t>
            </w:r>
          </w:p>
        </w:tc>
        <w:tc>
          <w:tcPr>
            <w:tcW w:w="1640" w:type="dxa"/>
            <w:tcBorders>
              <w:top w:val="nil"/>
              <w:left w:val="nil"/>
              <w:bottom w:val="single" w:sz="4" w:space="0" w:color="000000"/>
              <w:right w:val="single" w:sz="4" w:space="0" w:color="000000"/>
            </w:tcBorders>
            <w:shd w:val="clear" w:color="auto" w:fill="auto"/>
            <w:noWrap/>
            <w:vAlign w:val="center"/>
            <w:hideMark/>
          </w:tcPr>
          <w:p w:rsidR="00E450E0" w:rsidRDefault="00E450E0">
            <w:pPr>
              <w:jc w:val="right"/>
              <w:rPr>
                <w:rFonts w:ascii="Arial" w:hAnsi="Arial" w:cs="Arial"/>
                <w:color w:val="000000"/>
                <w:sz w:val="20"/>
                <w:szCs w:val="20"/>
              </w:rPr>
            </w:pPr>
            <w:r>
              <w:rPr>
                <w:rFonts w:ascii="Arial" w:hAnsi="Arial" w:cs="Arial"/>
                <w:color w:val="000000"/>
                <w:sz w:val="20"/>
                <w:szCs w:val="20"/>
              </w:rPr>
              <w:t>12.549,64</w:t>
            </w:r>
          </w:p>
        </w:tc>
      </w:tr>
      <w:tr w:rsidR="00E450E0" w:rsidTr="00E450E0">
        <w:trPr>
          <w:trHeight w:val="289"/>
        </w:trPr>
        <w:tc>
          <w:tcPr>
            <w:tcW w:w="680" w:type="dxa"/>
            <w:tcBorders>
              <w:top w:val="nil"/>
              <w:left w:val="single" w:sz="4" w:space="0" w:color="000000"/>
              <w:bottom w:val="single" w:sz="4" w:space="0" w:color="000000"/>
              <w:right w:val="single" w:sz="4" w:space="0" w:color="000000"/>
            </w:tcBorders>
            <w:shd w:val="clear" w:color="auto" w:fill="auto"/>
            <w:vAlign w:val="bottom"/>
            <w:hideMark/>
          </w:tcPr>
          <w:p w:rsidR="00E450E0" w:rsidRDefault="00E450E0">
            <w:pPr>
              <w:rPr>
                <w:color w:val="000000"/>
                <w:sz w:val="20"/>
                <w:szCs w:val="20"/>
              </w:rPr>
            </w:pPr>
            <w:r>
              <w:rPr>
                <w:color w:val="000000"/>
                <w:sz w:val="20"/>
                <w:szCs w:val="20"/>
              </w:rPr>
              <w:t> </w:t>
            </w:r>
          </w:p>
        </w:tc>
        <w:tc>
          <w:tcPr>
            <w:tcW w:w="1060" w:type="dxa"/>
            <w:tcBorders>
              <w:top w:val="nil"/>
              <w:left w:val="nil"/>
              <w:bottom w:val="single" w:sz="4" w:space="0" w:color="000000"/>
              <w:right w:val="single" w:sz="4" w:space="0" w:color="000000"/>
            </w:tcBorders>
            <w:shd w:val="clear" w:color="auto" w:fill="auto"/>
            <w:vAlign w:val="bottom"/>
            <w:hideMark/>
          </w:tcPr>
          <w:p w:rsidR="00E450E0" w:rsidRDefault="00E450E0">
            <w:pPr>
              <w:rPr>
                <w:color w:val="000000"/>
                <w:sz w:val="20"/>
                <w:szCs w:val="20"/>
              </w:rPr>
            </w:pPr>
            <w:r>
              <w:rPr>
                <w:color w:val="000000"/>
                <w:sz w:val="20"/>
                <w:szCs w:val="20"/>
              </w:rPr>
              <w:t> </w:t>
            </w:r>
          </w:p>
        </w:tc>
        <w:tc>
          <w:tcPr>
            <w:tcW w:w="4320" w:type="dxa"/>
            <w:tcBorders>
              <w:top w:val="nil"/>
              <w:left w:val="nil"/>
              <w:bottom w:val="single" w:sz="4" w:space="0" w:color="000000"/>
              <w:right w:val="single" w:sz="4" w:space="0" w:color="000000"/>
            </w:tcBorders>
            <w:shd w:val="clear" w:color="auto" w:fill="auto"/>
            <w:hideMark/>
          </w:tcPr>
          <w:p w:rsidR="00E450E0" w:rsidRDefault="00E450E0">
            <w:pPr>
              <w:rPr>
                <w:rFonts w:ascii="Arial" w:hAnsi="Arial" w:cs="Arial"/>
                <w:b/>
                <w:bCs/>
                <w:sz w:val="20"/>
                <w:szCs w:val="20"/>
              </w:rPr>
            </w:pPr>
            <w:r>
              <w:rPr>
                <w:rFonts w:ascii="Arial" w:hAnsi="Arial" w:cs="Arial"/>
                <w:b/>
                <w:bCs/>
                <w:sz w:val="20"/>
                <w:szCs w:val="20"/>
              </w:rPr>
              <w:t>UKUPNO</w:t>
            </w:r>
          </w:p>
        </w:tc>
        <w:tc>
          <w:tcPr>
            <w:tcW w:w="138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b/>
                <w:bCs/>
                <w:color w:val="000000"/>
                <w:sz w:val="20"/>
                <w:szCs w:val="20"/>
              </w:rPr>
            </w:pPr>
            <w:r>
              <w:rPr>
                <w:rFonts w:ascii="Arial" w:hAnsi="Arial" w:cs="Arial"/>
                <w:b/>
                <w:bCs/>
                <w:color w:val="000000"/>
                <w:sz w:val="20"/>
                <w:szCs w:val="20"/>
              </w:rPr>
              <w:t>141.412,23</w:t>
            </w:r>
          </w:p>
        </w:tc>
        <w:tc>
          <w:tcPr>
            <w:tcW w:w="162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b/>
                <w:bCs/>
                <w:color w:val="000000"/>
                <w:sz w:val="20"/>
                <w:szCs w:val="20"/>
              </w:rPr>
            </w:pPr>
            <w:r>
              <w:rPr>
                <w:rFonts w:ascii="Arial" w:hAnsi="Arial" w:cs="Arial"/>
                <w:b/>
                <w:bCs/>
                <w:color w:val="000000"/>
                <w:sz w:val="20"/>
                <w:szCs w:val="20"/>
              </w:rPr>
              <w:t>1.467.230,16</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1.610.683,72</w:t>
            </w:r>
          </w:p>
        </w:tc>
        <w:tc>
          <w:tcPr>
            <w:tcW w:w="17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b/>
                <w:bCs/>
                <w:color w:val="000000"/>
                <w:sz w:val="20"/>
                <w:szCs w:val="20"/>
              </w:rPr>
            </w:pPr>
            <w:r>
              <w:rPr>
                <w:rFonts w:ascii="Arial" w:hAnsi="Arial" w:cs="Arial"/>
                <w:b/>
                <w:bCs/>
                <w:color w:val="000000"/>
                <w:sz w:val="20"/>
                <w:szCs w:val="20"/>
              </w:rPr>
              <w:t>1.442.009,90</w:t>
            </w:r>
          </w:p>
        </w:tc>
        <w:tc>
          <w:tcPr>
            <w:tcW w:w="16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163.356,65</w:t>
            </w:r>
          </w:p>
        </w:tc>
      </w:tr>
    </w:tbl>
    <w:p w:rsidR="003413E9" w:rsidRDefault="003413E9" w:rsidP="0034146C">
      <w:pPr>
        <w:pStyle w:val="Tijeloteksta"/>
        <w:widowControl w:val="0"/>
        <w:spacing w:after="0"/>
        <w:jc w:val="both"/>
        <w:rPr>
          <w:rFonts w:asciiTheme="minorHAnsi" w:hAnsiTheme="minorHAnsi"/>
          <w:sz w:val="22"/>
          <w:szCs w:val="22"/>
        </w:rPr>
        <w:sectPr w:rsidR="003413E9" w:rsidSect="00004039">
          <w:pgSz w:w="16838" w:h="11906" w:orient="landscape"/>
          <w:pgMar w:top="1418" w:right="1418" w:bottom="1418" w:left="1418" w:header="709" w:footer="709" w:gutter="0"/>
          <w:cols w:space="708"/>
          <w:docGrid w:linePitch="360"/>
        </w:sectPr>
      </w:pPr>
    </w:p>
    <w:tbl>
      <w:tblPr>
        <w:tblW w:w="14020" w:type="dxa"/>
        <w:tblInd w:w="108" w:type="dxa"/>
        <w:tblLook w:val="04A0" w:firstRow="1" w:lastRow="0" w:firstColumn="1" w:lastColumn="0" w:noHBand="0" w:noVBand="1"/>
      </w:tblPr>
      <w:tblGrid>
        <w:gridCol w:w="5994"/>
        <w:gridCol w:w="1500"/>
        <w:gridCol w:w="1560"/>
        <w:gridCol w:w="1720"/>
        <w:gridCol w:w="1506"/>
        <w:gridCol w:w="1740"/>
      </w:tblGrid>
      <w:tr w:rsidR="00E450E0" w:rsidTr="00E450E0">
        <w:trPr>
          <w:trHeight w:val="285"/>
        </w:trPr>
        <w:tc>
          <w:tcPr>
            <w:tcW w:w="6040" w:type="dxa"/>
            <w:tcBorders>
              <w:top w:val="nil"/>
              <w:left w:val="nil"/>
              <w:bottom w:val="nil"/>
              <w:right w:val="nil"/>
            </w:tcBorders>
            <w:shd w:val="clear" w:color="auto" w:fill="auto"/>
            <w:hideMark/>
          </w:tcPr>
          <w:p w:rsidR="00E450E0" w:rsidRDefault="00E450E0">
            <w:pPr>
              <w:rPr>
                <w:rFonts w:ascii="Arial" w:hAnsi="Arial" w:cs="Arial"/>
                <w:sz w:val="20"/>
                <w:szCs w:val="20"/>
              </w:rPr>
            </w:pPr>
            <w:r>
              <w:rPr>
                <w:rFonts w:ascii="Arial" w:hAnsi="Arial" w:cs="Arial"/>
                <w:sz w:val="20"/>
                <w:szCs w:val="20"/>
              </w:rPr>
              <w:lastRenderedPageBreak/>
              <w:t>Tabela 1.</w:t>
            </w:r>
          </w:p>
        </w:tc>
        <w:tc>
          <w:tcPr>
            <w:tcW w:w="1500" w:type="dxa"/>
            <w:tcBorders>
              <w:top w:val="nil"/>
              <w:left w:val="nil"/>
              <w:bottom w:val="nil"/>
              <w:right w:val="nil"/>
            </w:tcBorders>
            <w:shd w:val="clear" w:color="auto" w:fill="auto"/>
            <w:vAlign w:val="bottom"/>
            <w:hideMark/>
          </w:tcPr>
          <w:p w:rsidR="00E450E0" w:rsidRDefault="00E450E0">
            <w:pPr>
              <w:rPr>
                <w:rFonts w:ascii="Arial" w:hAnsi="Arial" w:cs="Arial"/>
                <w:sz w:val="20"/>
                <w:szCs w:val="20"/>
              </w:rPr>
            </w:pPr>
          </w:p>
        </w:tc>
        <w:tc>
          <w:tcPr>
            <w:tcW w:w="1560" w:type="dxa"/>
            <w:tcBorders>
              <w:top w:val="nil"/>
              <w:left w:val="nil"/>
              <w:bottom w:val="nil"/>
              <w:right w:val="nil"/>
            </w:tcBorders>
            <w:shd w:val="clear" w:color="auto" w:fill="auto"/>
            <w:vAlign w:val="bottom"/>
            <w:hideMark/>
          </w:tcPr>
          <w:p w:rsidR="00E450E0" w:rsidRDefault="00E450E0">
            <w:pPr>
              <w:rPr>
                <w:sz w:val="20"/>
                <w:szCs w:val="20"/>
              </w:rPr>
            </w:pPr>
          </w:p>
        </w:tc>
        <w:tc>
          <w:tcPr>
            <w:tcW w:w="1720" w:type="dxa"/>
            <w:tcBorders>
              <w:top w:val="nil"/>
              <w:left w:val="nil"/>
              <w:bottom w:val="nil"/>
              <w:right w:val="nil"/>
            </w:tcBorders>
            <w:shd w:val="clear" w:color="auto" w:fill="auto"/>
            <w:vAlign w:val="bottom"/>
            <w:hideMark/>
          </w:tcPr>
          <w:p w:rsidR="00E450E0" w:rsidRDefault="00E450E0">
            <w:pPr>
              <w:rPr>
                <w:sz w:val="20"/>
                <w:szCs w:val="20"/>
              </w:rPr>
            </w:pPr>
          </w:p>
        </w:tc>
        <w:tc>
          <w:tcPr>
            <w:tcW w:w="1460" w:type="dxa"/>
            <w:tcBorders>
              <w:top w:val="nil"/>
              <w:left w:val="nil"/>
              <w:bottom w:val="nil"/>
              <w:right w:val="nil"/>
            </w:tcBorders>
            <w:shd w:val="clear" w:color="auto" w:fill="auto"/>
            <w:vAlign w:val="bottom"/>
            <w:hideMark/>
          </w:tcPr>
          <w:p w:rsidR="00E450E0" w:rsidRDefault="00E450E0">
            <w:pPr>
              <w:rPr>
                <w:sz w:val="20"/>
                <w:szCs w:val="20"/>
              </w:rPr>
            </w:pPr>
          </w:p>
        </w:tc>
        <w:tc>
          <w:tcPr>
            <w:tcW w:w="1740" w:type="dxa"/>
            <w:tcBorders>
              <w:top w:val="nil"/>
              <w:left w:val="nil"/>
              <w:bottom w:val="nil"/>
              <w:right w:val="nil"/>
            </w:tcBorders>
            <w:shd w:val="clear" w:color="auto" w:fill="auto"/>
            <w:vAlign w:val="bottom"/>
            <w:hideMark/>
          </w:tcPr>
          <w:p w:rsidR="00E450E0" w:rsidRDefault="00E450E0">
            <w:pPr>
              <w:rPr>
                <w:sz w:val="20"/>
                <w:szCs w:val="20"/>
              </w:rPr>
            </w:pPr>
          </w:p>
        </w:tc>
      </w:tr>
      <w:tr w:rsidR="00E450E0" w:rsidTr="00E450E0">
        <w:trPr>
          <w:trHeight w:val="435"/>
        </w:trPr>
        <w:tc>
          <w:tcPr>
            <w:tcW w:w="6040" w:type="dxa"/>
            <w:tcBorders>
              <w:top w:val="nil"/>
              <w:left w:val="nil"/>
              <w:bottom w:val="nil"/>
              <w:right w:val="nil"/>
            </w:tcBorders>
            <w:shd w:val="clear" w:color="auto" w:fill="auto"/>
            <w:hideMark/>
          </w:tcPr>
          <w:p w:rsidR="00E450E0" w:rsidRDefault="00E450E0">
            <w:pPr>
              <w:rPr>
                <w:rFonts w:ascii="Arial" w:hAnsi="Arial" w:cs="Arial"/>
                <w:sz w:val="20"/>
                <w:szCs w:val="20"/>
              </w:rPr>
            </w:pPr>
            <w:r>
              <w:rPr>
                <w:rFonts w:ascii="Arial" w:hAnsi="Arial" w:cs="Arial"/>
                <w:sz w:val="20"/>
                <w:szCs w:val="20"/>
              </w:rPr>
              <w:t>Prilog godišnjem obračunu za 2020.g.</w:t>
            </w:r>
          </w:p>
        </w:tc>
        <w:tc>
          <w:tcPr>
            <w:tcW w:w="1500" w:type="dxa"/>
            <w:tcBorders>
              <w:top w:val="nil"/>
              <w:left w:val="nil"/>
              <w:bottom w:val="nil"/>
              <w:right w:val="nil"/>
            </w:tcBorders>
            <w:shd w:val="clear" w:color="auto" w:fill="auto"/>
            <w:vAlign w:val="center"/>
            <w:hideMark/>
          </w:tcPr>
          <w:p w:rsidR="00E450E0" w:rsidRDefault="00E450E0">
            <w:pPr>
              <w:rPr>
                <w:rFonts w:ascii="Arial" w:hAnsi="Arial" w:cs="Arial"/>
                <w:sz w:val="20"/>
                <w:szCs w:val="20"/>
              </w:rPr>
            </w:pPr>
          </w:p>
        </w:tc>
        <w:tc>
          <w:tcPr>
            <w:tcW w:w="1560" w:type="dxa"/>
            <w:tcBorders>
              <w:top w:val="nil"/>
              <w:left w:val="nil"/>
              <w:bottom w:val="nil"/>
              <w:right w:val="nil"/>
            </w:tcBorders>
            <w:shd w:val="clear" w:color="auto" w:fill="auto"/>
            <w:vAlign w:val="center"/>
            <w:hideMark/>
          </w:tcPr>
          <w:p w:rsidR="00E450E0" w:rsidRDefault="00E450E0">
            <w:pPr>
              <w:rPr>
                <w:sz w:val="20"/>
                <w:szCs w:val="20"/>
              </w:rPr>
            </w:pPr>
          </w:p>
        </w:tc>
        <w:tc>
          <w:tcPr>
            <w:tcW w:w="1720" w:type="dxa"/>
            <w:tcBorders>
              <w:top w:val="nil"/>
              <w:left w:val="nil"/>
              <w:bottom w:val="nil"/>
              <w:right w:val="nil"/>
            </w:tcBorders>
            <w:shd w:val="clear" w:color="auto" w:fill="auto"/>
            <w:vAlign w:val="center"/>
            <w:hideMark/>
          </w:tcPr>
          <w:p w:rsidR="00E450E0" w:rsidRDefault="00E450E0">
            <w:pPr>
              <w:rPr>
                <w:sz w:val="20"/>
                <w:szCs w:val="20"/>
              </w:rPr>
            </w:pPr>
          </w:p>
        </w:tc>
        <w:tc>
          <w:tcPr>
            <w:tcW w:w="1460" w:type="dxa"/>
            <w:tcBorders>
              <w:top w:val="nil"/>
              <w:left w:val="nil"/>
              <w:bottom w:val="nil"/>
              <w:right w:val="nil"/>
            </w:tcBorders>
            <w:shd w:val="clear" w:color="auto" w:fill="auto"/>
            <w:vAlign w:val="center"/>
            <w:hideMark/>
          </w:tcPr>
          <w:p w:rsidR="00E450E0" w:rsidRDefault="00E450E0">
            <w:pPr>
              <w:rPr>
                <w:sz w:val="20"/>
                <w:szCs w:val="20"/>
              </w:rPr>
            </w:pPr>
          </w:p>
        </w:tc>
        <w:tc>
          <w:tcPr>
            <w:tcW w:w="1740" w:type="dxa"/>
            <w:tcBorders>
              <w:top w:val="nil"/>
              <w:left w:val="nil"/>
              <w:bottom w:val="nil"/>
              <w:right w:val="nil"/>
            </w:tcBorders>
            <w:shd w:val="clear" w:color="auto" w:fill="auto"/>
            <w:vAlign w:val="center"/>
            <w:hideMark/>
          </w:tcPr>
          <w:p w:rsidR="00E450E0" w:rsidRDefault="00E450E0">
            <w:pPr>
              <w:rPr>
                <w:sz w:val="20"/>
                <w:szCs w:val="20"/>
              </w:rPr>
            </w:pPr>
          </w:p>
        </w:tc>
      </w:tr>
      <w:tr w:rsidR="00E450E0" w:rsidTr="00E450E0">
        <w:trPr>
          <w:trHeight w:val="720"/>
        </w:trPr>
        <w:tc>
          <w:tcPr>
            <w:tcW w:w="6040" w:type="dxa"/>
            <w:tcBorders>
              <w:top w:val="nil"/>
              <w:left w:val="nil"/>
              <w:bottom w:val="single" w:sz="4" w:space="0" w:color="000000"/>
              <w:right w:val="nil"/>
            </w:tcBorders>
            <w:shd w:val="clear" w:color="auto" w:fill="auto"/>
            <w:hideMark/>
          </w:tcPr>
          <w:p w:rsidR="00E450E0" w:rsidRDefault="00E450E0">
            <w:pPr>
              <w:rPr>
                <w:rFonts w:ascii="Arial" w:hAnsi="Arial" w:cs="Arial"/>
                <w:b/>
                <w:bCs/>
                <w:sz w:val="20"/>
                <w:szCs w:val="20"/>
              </w:rPr>
            </w:pPr>
            <w:r>
              <w:rPr>
                <w:rFonts w:ascii="Arial" w:hAnsi="Arial" w:cs="Arial"/>
                <w:b/>
                <w:bCs/>
                <w:sz w:val="20"/>
                <w:szCs w:val="20"/>
              </w:rPr>
              <w:t>POTRAŽIVANJA</w:t>
            </w:r>
          </w:p>
        </w:tc>
        <w:tc>
          <w:tcPr>
            <w:tcW w:w="1500" w:type="dxa"/>
            <w:tcBorders>
              <w:top w:val="nil"/>
              <w:left w:val="nil"/>
              <w:bottom w:val="single" w:sz="4" w:space="0" w:color="000000"/>
              <w:right w:val="nil"/>
            </w:tcBorders>
            <w:shd w:val="clear" w:color="auto" w:fill="auto"/>
            <w:vAlign w:val="center"/>
            <w:hideMark/>
          </w:tcPr>
          <w:p w:rsidR="00E450E0" w:rsidRDefault="00E450E0">
            <w:pPr>
              <w:rPr>
                <w:color w:val="000000"/>
                <w:sz w:val="20"/>
                <w:szCs w:val="20"/>
              </w:rPr>
            </w:pPr>
            <w:r>
              <w:rPr>
                <w:color w:val="000000"/>
                <w:sz w:val="20"/>
                <w:szCs w:val="20"/>
              </w:rPr>
              <w:t> </w:t>
            </w:r>
          </w:p>
        </w:tc>
        <w:tc>
          <w:tcPr>
            <w:tcW w:w="1560" w:type="dxa"/>
            <w:tcBorders>
              <w:top w:val="nil"/>
              <w:left w:val="nil"/>
              <w:bottom w:val="single" w:sz="4" w:space="0" w:color="000000"/>
              <w:right w:val="nil"/>
            </w:tcBorders>
            <w:shd w:val="clear" w:color="auto" w:fill="auto"/>
            <w:vAlign w:val="center"/>
            <w:hideMark/>
          </w:tcPr>
          <w:p w:rsidR="00E450E0" w:rsidRDefault="00E450E0">
            <w:pPr>
              <w:rPr>
                <w:color w:val="000000"/>
                <w:sz w:val="20"/>
                <w:szCs w:val="20"/>
              </w:rPr>
            </w:pPr>
            <w:r>
              <w:rPr>
                <w:color w:val="000000"/>
                <w:sz w:val="20"/>
                <w:szCs w:val="20"/>
              </w:rPr>
              <w:t> </w:t>
            </w:r>
          </w:p>
        </w:tc>
        <w:tc>
          <w:tcPr>
            <w:tcW w:w="1720" w:type="dxa"/>
            <w:tcBorders>
              <w:top w:val="nil"/>
              <w:left w:val="nil"/>
              <w:bottom w:val="single" w:sz="4" w:space="0" w:color="000000"/>
              <w:right w:val="nil"/>
            </w:tcBorders>
            <w:shd w:val="clear" w:color="auto" w:fill="auto"/>
            <w:vAlign w:val="center"/>
            <w:hideMark/>
          </w:tcPr>
          <w:p w:rsidR="00E450E0" w:rsidRDefault="00E450E0">
            <w:pPr>
              <w:rPr>
                <w:color w:val="000000"/>
                <w:sz w:val="20"/>
                <w:szCs w:val="20"/>
              </w:rPr>
            </w:pPr>
            <w:r>
              <w:rPr>
                <w:color w:val="000000"/>
                <w:sz w:val="20"/>
                <w:szCs w:val="20"/>
              </w:rPr>
              <w:t> </w:t>
            </w:r>
          </w:p>
        </w:tc>
        <w:tc>
          <w:tcPr>
            <w:tcW w:w="1460" w:type="dxa"/>
            <w:tcBorders>
              <w:top w:val="nil"/>
              <w:left w:val="nil"/>
              <w:bottom w:val="single" w:sz="4" w:space="0" w:color="000000"/>
              <w:right w:val="nil"/>
            </w:tcBorders>
            <w:shd w:val="clear" w:color="auto" w:fill="auto"/>
            <w:hideMark/>
          </w:tcPr>
          <w:p w:rsidR="00E450E0" w:rsidRDefault="00E450E0">
            <w:pPr>
              <w:jc w:val="right"/>
              <w:rPr>
                <w:rFonts w:ascii="Arial" w:hAnsi="Arial" w:cs="Arial"/>
                <w:sz w:val="20"/>
                <w:szCs w:val="20"/>
              </w:rPr>
            </w:pPr>
            <w:r>
              <w:rPr>
                <w:rFonts w:ascii="Arial" w:hAnsi="Arial" w:cs="Arial"/>
                <w:sz w:val="20"/>
                <w:szCs w:val="20"/>
              </w:rPr>
              <w:t>2020.GODINA</w:t>
            </w:r>
          </w:p>
        </w:tc>
        <w:tc>
          <w:tcPr>
            <w:tcW w:w="1740" w:type="dxa"/>
            <w:tcBorders>
              <w:top w:val="nil"/>
              <w:left w:val="nil"/>
              <w:bottom w:val="single" w:sz="4" w:space="0" w:color="000000"/>
              <w:right w:val="nil"/>
            </w:tcBorders>
            <w:shd w:val="clear" w:color="auto" w:fill="auto"/>
            <w:vAlign w:val="center"/>
            <w:hideMark/>
          </w:tcPr>
          <w:p w:rsidR="00E450E0" w:rsidRDefault="00E450E0">
            <w:pPr>
              <w:rPr>
                <w:color w:val="000000"/>
                <w:sz w:val="20"/>
                <w:szCs w:val="20"/>
              </w:rPr>
            </w:pPr>
            <w:r>
              <w:rPr>
                <w:color w:val="000000"/>
                <w:sz w:val="20"/>
                <w:szCs w:val="20"/>
              </w:rPr>
              <w:t> </w:t>
            </w:r>
          </w:p>
        </w:tc>
      </w:tr>
      <w:tr w:rsidR="00E450E0" w:rsidTr="00E450E0">
        <w:trPr>
          <w:trHeight w:val="570"/>
        </w:trPr>
        <w:tc>
          <w:tcPr>
            <w:tcW w:w="6040" w:type="dxa"/>
            <w:tcBorders>
              <w:top w:val="nil"/>
              <w:left w:val="single" w:sz="4" w:space="0" w:color="000000"/>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Opis</w:t>
            </w:r>
          </w:p>
        </w:tc>
        <w:tc>
          <w:tcPr>
            <w:tcW w:w="1500" w:type="dxa"/>
            <w:tcBorders>
              <w:top w:val="nil"/>
              <w:left w:val="nil"/>
              <w:bottom w:val="single" w:sz="4" w:space="0" w:color="000000"/>
              <w:right w:val="single" w:sz="4" w:space="0" w:color="000000"/>
            </w:tcBorders>
            <w:shd w:val="clear" w:color="auto" w:fill="auto"/>
            <w:hideMark/>
          </w:tcPr>
          <w:p w:rsidR="00E450E0" w:rsidRDefault="00E450E0">
            <w:pPr>
              <w:rPr>
                <w:color w:val="000000"/>
                <w:sz w:val="20"/>
                <w:szCs w:val="20"/>
              </w:rPr>
            </w:pPr>
            <w:r>
              <w:rPr>
                <w:rFonts w:ascii="Arial" w:hAnsi="Arial" w:cs="Arial"/>
                <w:sz w:val="20"/>
                <w:szCs w:val="20"/>
              </w:rPr>
              <w:t>Potraživanja</w:t>
            </w:r>
            <w:r>
              <w:rPr>
                <w:rFonts w:ascii="Arial" w:hAnsi="Arial" w:cs="Arial"/>
                <w:sz w:val="20"/>
                <w:szCs w:val="20"/>
              </w:rPr>
              <w:br/>
              <w:t>(stanje 1.1.)</w:t>
            </w:r>
          </w:p>
        </w:tc>
        <w:tc>
          <w:tcPr>
            <w:tcW w:w="1560" w:type="dxa"/>
            <w:tcBorders>
              <w:top w:val="nil"/>
              <w:left w:val="nil"/>
              <w:bottom w:val="single" w:sz="4" w:space="0" w:color="000000"/>
              <w:right w:val="single" w:sz="4" w:space="0" w:color="000000"/>
            </w:tcBorders>
            <w:shd w:val="clear" w:color="auto" w:fill="auto"/>
            <w:hideMark/>
          </w:tcPr>
          <w:p w:rsidR="00E450E0" w:rsidRDefault="00E450E0">
            <w:pPr>
              <w:rPr>
                <w:color w:val="000000"/>
                <w:sz w:val="20"/>
                <w:szCs w:val="20"/>
              </w:rPr>
            </w:pPr>
            <w:r>
              <w:rPr>
                <w:rFonts w:ascii="Arial" w:hAnsi="Arial" w:cs="Arial"/>
                <w:sz w:val="20"/>
                <w:szCs w:val="20"/>
              </w:rPr>
              <w:t>Zaduženje u</w:t>
            </w:r>
            <w:r>
              <w:rPr>
                <w:rFonts w:ascii="Arial" w:hAnsi="Arial" w:cs="Arial"/>
                <w:sz w:val="20"/>
                <w:szCs w:val="20"/>
              </w:rPr>
              <w:br/>
              <w:t>tek.god.</w:t>
            </w:r>
          </w:p>
        </w:tc>
        <w:tc>
          <w:tcPr>
            <w:tcW w:w="1720" w:type="dxa"/>
            <w:tcBorders>
              <w:top w:val="nil"/>
              <w:left w:val="nil"/>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UKUPNO</w:t>
            </w:r>
          </w:p>
        </w:tc>
        <w:tc>
          <w:tcPr>
            <w:tcW w:w="1460" w:type="dxa"/>
            <w:tcBorders>
              <w:top w:val="nil"/>
              <w:left w:val="nil"/>
              <w:bottom w:val="single" w:sz="4" w:space="0" w:color="000000"/>
              <w:right w:val="single" w:sz="4" w:space="0" w:color="000000"/>
            </w:tcBorders>
            <w:shd w:val="clear" w:color="auto" w:fill="auto"/>
            <w:hideMark/>
          </w:tcPr>
          <w:p w:rsidR="00E450E0" w:rsidRDefault="00E450E0">
            <w:pPr>
              <w:rPr>
                <w:color w:val="000000"/>
                <w:sz w:val="20"/>
                <w:szCs w:val="20"/>
              </w:rPr>
            </w:pPr>
            <w:r>
              <w:rPr>
                <w:rFonts w:ascii="Arial" w:hAnsi="Arial" w:cs="Arial"/>
                <w:sz w:val="20"/>
                <w:szCs w:val="20"/>
              </w:rPr>
              <w:t>Naplaćeno u</w:t>
            </w:r>
            <w:r>
              <w:rPr>
                <w:rFonts w:ascii="Arial" w:hAnsi="Arial" w:cs="Arial"/>
                <w:sz w:val="20"/>
                <w:szCs w:val="20"/>
              </w:rPr>
              <w:br/>
              <w:t>tek.god.</w:t>
            </w:r>
          </w:p>
        </w:tc>
        <w:tc>
          <w:tcPr>
            <w:tcW w:w="1740" w:type="dxa"/>
            <w:tcBorders>
              <w:top w:val="nil"/>
              <w:left w:val="nil"/>
              <w:bottom w:val="single" w:sz="4" w:space="0" w:color="000000"/>
              <w:right w:val="single" w:sz="4" w:space="0" w:color="000000"/>
            </w:tcBorders>
            <w:shd w:val="clear" w:color="auto" w:fill="auto"/>
            <w:hideMark/>
          </w:tcPr>
          <w:p w:rsidR="00E450E0" w:rsidRDefault="00E450E0">
            <w:pPr>
              <w:rPr>
                <w:color w:val="000000"/>
                <w:sz w:val="20"/>
                <w:szCs w:val="20"/>
              </w:rPr>
            </w:pPr>
            <w:r>
              <w:rPr>
                <w:rFonts w:ascii="Arial" w:hAnsi="Arial" w:cs="Arial"/>
                <w:sz w:val="20"/>
                <w:szCs w:val="20"/>
              </w:rPr>
              <w:t>Potraživanja</w:t>
            </w:r>
            <w:r>
              <w:rPr>
                <w:rFonts w:ascii="Arial" w:hAnsi="Arial" w:cs="Arial"/>
                <w:sz w:val="20"/>
                <w:szCs w:val="20"/>
              </w:rPr>
              <w:br/>
              <w:t>(stanje 31.12.)</w:t>
            </w:r>
          </w:p>
        </w:tc>
      </w:tr>
      <w:tr w:rsidR="00E450E0" w:rsidTr="00E450E0">
        <w:trPr>
          <w:trHeight w:val="289"/>
        </w:trPr>
        <w:tc>
          <w:tcPr>
            <w:tcW w:w="6040" w:type="dxa"/>
            <w:tcBorders>
              <w:top w:val="nil"/>
              <w:left w:val="single" w:sz="4" w:space="0" w:color="000000"/>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Potraživanje od zakupa posl.prostora</w:t>
            </w:r>
          </w:p>
        </w:tc>
        <w:tc>
          <w:tcPr>
            <w:tcW w:w="150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42.344,91</w:t>
            </w:r>
          </w:p>
        </w:tc>
        <w:tc>
          <w:tcPr>
            <w:tcW w:w="15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95.277,25</w:t>
            </w:r>
          </w:p>
        </w:tc>
        <w:tc>
          <w:tcPr>
            <w:tcW w:w="172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137.622,16</w:t>
            </w:r>
          </w:p>
        </w:tc>
        <w:tc>
          <w:tcPr>
            <w:tcW w:w="14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85.349,99</w:t>
            </w:r>
          </w:p>
        </w:tc>
        <w:tc>
          <w:tcPr>
            <w:tcW w:w="17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52.272,17</w:t>
            </w:r>
          </w:p>
        </w:tc>
      </w:tr>
      <w:tr w:rsidR="00E450E0" w:rsidTr="00E450E0">
        <w:trPr>
          <w:trHeight w:val="319"/>
        </w:trPr>
        <w:tc>
          <w:tcPr>
            <w:tcW w:w="6040" w:type="dxa"/>
            <w:tcBorders>
              <w:top w:val="nil"/>
              <w:left w:val="single" w:sz="4" w:space="0" w:color="000000"/>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Potraživanja za porez na dohodak(porezni dio)</w:t>
            </w:r>
          </w:p>
        </w:tc>
        <w:tc>
          <w:tcPr>
            <w:tcW w:w="150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237,30</w:t>
            </w:r>
          </w:p>
        </w:tc>
        <w:tc>
          <w:tcPr>
            <w:tcW w:w="15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0,00</w:t>
            </w:r>
          </w:p>
        </w:tc>
        <w:tc>
          <w:tcPr>
            <w:tcW w:w="172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237,30</w:t>
            </w:r>
          </w:p>
        </w:tc>
        <w:tc>
          <w:tcPr>
            <w:tcW w:w="14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0,00</w:t>
            </w:r>
          </w:p>
        </w:tc>
        <w:tc>
          <w:tcPr>
            <w:tcW w:w="17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273,30</w:t>
            </w:r>
          </w:p>
        </w:tc>
      </w:tr>
      <w:tr w:rsidR="00E450E0" w:rsidTr="00E450E0">
        <w:trPr>
          <w:trHeight w:val="319"/>
        </w:trPr>
        <w:tc>
          <w:tcPr>
            <w:tcW w:w="6040" w:type="dxa"/>
            <w:tcBorders>
              <w:top w:val="nil"/>
              <w:left w:val="single" w:sz="4" w:space="0" w:color="000000"/>
              <w:bottom w:val="single" w:sz="4" w:space="0" w:color="000000"/>
              <w:right w:val="single" w:sz="4" w:space="0" w:color="000000"/>
            </w:tcBorders>
            <w:shd w:val="clear" w:color="auto" w:fill="auto"/>
            <w:hideMark/>
          </w:tcPr>
          <w:p w:rsidR="00E450E0" w:rsidRDefault="00E450E0">
            <w:pPr>
              <w:rPr>
                <w:rFonts w:ascii="Arial" w:hAnsi="Arial" w:cs="Arial"/>
                <w:sz w:val="20"/>
                <w:szCs w:val="20"/>
              </w:rPr>
            </w:pPr>
            <w:r>
              <w:rPr>
                <w:rFonts w:ascii="Arial" w:hAnsi="Arial" w:cs="Arial"/>
                <w:sz w:val="20"/>
                <w:szCs w:val="20"/>
              </w:rPr>
              <w:t>Rashodi budućeg razdoblja</w:t>
            </w:r>
          </w:p>
        </w:tc>
        <w:tc>
          <w:tcPr>
            <w:tcW w:w="150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57.475,14</w:t>
            </w:r>
          </w:p>
        </w:tc>
        <w:tc>
          <w:tcPr>
            <w:tcW w:w="15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176.633,75</w:t>
            </w:r>
          </w:p>
        </w:tc>
        <w:tc>
          <w:tcPr>
            <w:tcW w:w="172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234.108,89</w:t>
            </w:r>
          </w:p>
        </w:tc>
        <w:tc>
          <w:tcPr>
            <w:tcW w:w="146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172.425,42</w:t>
            </w:r>
          </w:p>
        </w:tc>
        <w:tc>
          <w:tcPr>
            <w:tcW w:w="1740" w:type="dxa"/>
            <w:tcBorders>
              <w:top w:val="nil"/>
              <w:left w:val="nil"/>
              <w:bottom w:val="single" w:sz="4" w:space="0" w:color="000000"/>
              <w:right w:val="single" w:sz="4" w:space="0" w:color="000000"/>
            </w:tcBorders>
            <w:shd w:val="clear" w:color="auto" w:fill="auto"/>
            <w:noWrap/>
            <w:hideMark/>
          </w:tcPr>
          <w:p w:rsidR="00E450E0" w:rsidRDefault="00E450E0">
            <w:pPr>
              <w:jc w:val="right"/>
              <w:rPr>
                <w:rFonts w:ascii="Arial" w:hAnsi="Arial" w:cs="Arial"/>
                <w:color w:val="000000"/>
                <w:sz w:val="20"/>
                <w:szCs w:val="20"/>
              </w:rPr>
            </w:pPr>
            <w:r>
              <w:rPr>
                <w:rFonts w:ascii="Arial" w:hAnsi="Arial" w:cs="Arial"/>
                <w:color w:val="000000"/>
                <w:sz w:val="20"/>
                <w:szCs w:val="20"/>
              </w:rPr>
              <w:t>61.683,47</w:t>
            </w:r>
          </w:p>
        </w:tc>
      </w:tr>
      <w:tr w:rsidR="00E450E0" w:rsidTr="00E450E0">
        <w:trPr>
          <w:trHeight w:val="289"/>
        </w:trPr>
        <w:tc>
          <w:tcPr>
            <w:tcW w:w="6040" w:type="dxa"/>
            <w:tcBorders>
              <w:top w:val="nil"/>
              <w:left w:val="single" w:sz="4" w:space="0" w:color="000000"/>
              <w:bottom w:val="single" w:sz="4" w:space="0" w:color="000000"/>
              <w:right w:val="single" w:sz="4" w:space="0" w:color="000000"/>
            </w:tcBorders>
            <w:shd w:val="clear" w:color="000000" w:fill="C5D9F0"/>
            <w:hideMark/>
          </w:tcPr>
          <w:p w:rsidR="00E450E0" w:rsidRDefault="00E450E0">
            <w:pPr>
              <w:rPr>
                <w:rFonts w:ascii="Arial" w:hAnsi="Arial" w:cs="Arial"/>
                <w:b/>
                <w:bCs/>
                <w:sz w:val="20"/>
                <w:szCs w:val="20"/>
              </w:rPr>
            </w:pPr>
            <w:r>
              <w:rPr>
                <w:rFonts w:ascii="Arial" w:hAnsi="Arial" w:cs="Arial"/>
                <w:b/>
                <w:bCs/>
                <w:sz w:val="20"/>
                <w:szCs w:val="20"/>
              </w:rPr>
              <w:t>UKUPNO :</w:t>
            </w:r>
          </w:p>
        </w:tc>
        <w:tc>
          <w:tcPr>
            <w:tcW w:w="1500" w:type="dxa"/>
            <w:tcBorders>
              <w:top w:val="nil"/>
              <w:left w:val="nil"/>
              <w:bottom w:val="single" w:sz="4" w:space="0" w:color="000000"/>
              <w:right w:val="single" w:sz="4" w:space="0" w:color="000000"/>
            </w:tcBorders>
            <w:shd w:val="clear" w:color="000000" w:fill="C5D9F0"/>
            <w:noWrap/>
            <w:hideMark/>
          </w:tcPr>
          <w:p w:rsidR="00E450E0" w:rsidRDefault="00E450E0">
            <w:pPr>
              <w:jc w:val="right"/>
              <w:rPr>
                <w:rFonts w:ascii="Arial" w:hAnsi="Arial" w:cs="Arial"/>
                <w:b/>
                <w:bCs/>
                <w:color w:val="000000"/>
                <w:sz w:val="20"/>
                <w:szCs w:val="20"/>
              </w:rPr>
            </w:pPr>
            <w:r>
              <w:rPr>
                <w:rFonts w:ascii="Arial" w:hAnsi="Arial" w:cs="Arial"/>
                <w:b/>
                <w:bCs/>
                <w:color w:val="000000"/>
                <w:sz w:val="20"/>
                <w:szCs w:val="20"/>
              </w:rPr>
              <w:t>100.057,35</w:t>
            </w:r>
          </w:p>
        </w:tc>
        <w:tc>
          <w:tcPr>
            <w:tcW w:w="1560" w:type="dxa"/>
            <w:tcBorders>
              <w:top w:val="nil"/>
              <w:left w:val="nil"/>
              <w:bottom w:val="single" w:sz="4" w:space="0" w:color="000000"/>
              <w:right w:val="single" w:sz="4" w:space="0" w:color="000000"/>
            </w:tcBorders>
            <w:shd w:val="clear" w:color="000000" w:fill="C5D9F0"/>
            <w:noWrap/>
            <w:hideMark/>
          </w:tcPr>
          <w:p w:rsidR="00E450E0" w:rsidRDefault="00E450E0">
            <w:pPr>
              <w:jc w:val="right"/>
              <w:rPr>
                <w:rFonts w:ascii="Arial" w:hAnsi="Arial" w:cs="Arial"/>
                <w:b/>
                <w:bCs/>
                <w:color w:val="000000"/>
                <w:sz w:val="20"/>
                <w:szCs w:val="20"/>
              </w:rPr>
            </w:pPr>
            <w:r>
              <w:rPr>
                <w:rFonts w:ascii="Arial" w:hAnsi="Arial" w:cs="Arial"/>
                <w:b/>
                <w:bCs/>
                <w:color w:val="000000"/>
                <w:sz w:val="20"/>
                <w:szCs w:val="20"/>
              </w:rPr>
              <w:t>271.911,00</w:t>
            </w:r>
          </w:p>
        </w:tc>
        <w:tc>
          <w:tcPr>
            <w:tcW w:w="1720" w:type="dxa"/>
            <w:tcBorders>
              <w:top w:val="nil"/>
              <w:left w:val="nil"/>
              <w:bottom w:val="single" w:sz="4" w:space="0" w:color="000000"/>
              <w:right w:val="single" w:sz="4" w:space="0" w:color="000000"/>
            </w:tcBorders>
            <w:shd w:val="clear" w:color="000000" w:fill="C5D9F0"/>
            <w:noWrap/>
            <w:hideMark/>
          </w:tcPr>
          <w:p w:rsidR="00E450E0" w:rsidRDefault="00E450E0">
            <w:pPr>
              <w:jc w:val="right"/>
              <w:rPr>
                <w:rFonts w:ascii="Arial" w:hAnsi="Arial" w:cs="Arial"/>
                <w:b/>
                <w:bCs/>
                <w:color w:val="000000"/>
                <w:sz w:val="20"/>
                <w:szCs w:val="20"/>
              </w:rPr>
            </w:pPr>
            <w:r>
              <w:rPr>
                <w:rFonts w:ascii="Arial" w:hAnsi="Arial" w:cs="Arial"/>
                <w:b/>
                <w:bCs/>
                <w:color w:val="000000"/>
                <w:sz w:val="20"/>
                <w:szCs w:val="20"/>
              </w:rPr>
              <w:t>371.968,35</w:t>
            </w:r>
          </w:p>
        </w:tc>
        <w:tc>
          <w:tcPr>
            <w:tcW w:w="1460" w:type="dxa"/>
            <w:tcBorders>
              <w:top w:val="nil"/>
              <w:left w:val="nil"/>
              <w:bottom w:val="single" w:sz="4" w:space="0" w:color="000000"/>
              <w:right w:val="single" w:sz="4" w:space="0" w:color="000000"/>
            </w:tcBorders>
            <w:shd w:val="clear" w:color="000000" w:fill="C5D9F0"/>
            <w:noWrap/>
            <w:hideMark/>
          </w:tcPr>
          <w:p w:rsidR="00E450E0" w:rsidRDefault="00E450E0">
            <w:pPr>
              <w:jc w:val="right"/>
              <w:rPr>
                <w:rFonts w:ascii="Arial" w:hAnsi="Arial" w:cs="Arial"/>
                <w:b/>
                <w:bCs/>
                <w:color w:val="000000"/>
                <w:sz w:val="20"/>
                <w:szCs w:val="20"/>
              </w:rPr>
            </w:pPr>
            <w:r>
              <w:rPr>
                <w:rFonts w:ascii="Arial" w:hAnsi="Arial" w:cs="Arial"/>
                <w:b/>
                <w:bCs/>
                <w:color w:val="000000"/>
                <w:sz w:val="20"/>
                <w:szCs w:val="20"/>
              </w:rPr>
              <w:t>257.775,41</w:t>
            </w:r>
          </w:p>
        </w:tc>
        <w:tc>
          <w:tcPr>
            <w:tcW w:w="1740" w:type="dxa"/>
            <w:tcBorders>
              <w:top w:val="nil"/>
              <w:left w:val="nil"/>
              <w:bottom w:val="single" w:sz="4" w:space="0" w:color="000000"/>
              <w:right w:val="single" w:sz="4" w:space="0" w:color="000000"/>
            </w:tcBorders>
            <w:shd w:val="clear" w:color="000000" w:fill="C5D9F0"/>
            <w:noWrap/>
            <w:hideMark/>
          </w:tcPr>
          <w:p w:rsidR="00E450E0" w:rsidRDefault="00E450E0">
            <w:pPr>
              <w:jc w:val="right"/>
              <w:rPr>
                <w:rFonts w:ascii="Arial" w:hAnsi="Arial" w:cs="Arial"/>
                <w:b/>
                <w:bCs/>
                <w:color w:val="000000"/>
                <w:sz w:val="20"/>
                <w:szCs w:val="20"/>
              </w:rPr>
            </w:pPr>
            <w:r>
              <w:rPr>
                <w:rFonts w:ascii="Arial" w:hAnsi="Arial" w:cs="Arial"/>
                <w:b/>
                <w:bCs/>
                <w:color w:val="000000"/>
                <w:sz w:val="20"/>
                <w:szCs w:val="20"/>
              </w:rPr>
              <w:t>114.228,94</w:t>
            </w:r>
          </w:p>
        </w:tc>
      </w:tr>
    </w:tbl>
    <w:p w:rsidR="002D2EE1" w:rsidRDefault="002D2EE1" w:rsidP="00004039">
      <w:pPr>
        <w:pStyle w:val="Tijeloteksta"/>
        <w:widowControl w:val="0"/>
        <w:spacing w:after="0"/>
        <w:jc w:val="both"/>
        <w:rPr>
          <w:rFonts w:asciiTheme="minorHAnsi" w:hAnsiTheme="minorHAnsi"/>
          <w:sz w:val="22"/>
          <w:szCs w:val="22"/>
          <w:highlight w:val="yellow"/>
        </w:rPr>
      </w:pPr>
    </w:p>
    <w:p w:rsidR="00E450E0" w:rsidRDefault="00E450E0" w:rsidP="00004039">
      <w:pPr>
        <w:pStyle w:val="Tijeloteksta"/>
        <w:widowControl w:val="0"/>
        <w:spacing w:after="0"/>
        <w:jc w:val="both"/>
        <w:rPr>
          <w:rFonts w:asciiTheme="minorHAnsi" w:hAnsiTheme="minorHAnsi"/>
          <w:sz w:val="22"/>
          <w:szCs w:val="22"/>
          <w:highlight w:val="yellow"/>
        </w:rPr>
      </w:pPr>
    </w:p>
    <w:p w:rsidR="00E450E0" w:rsidRDefault="00E450E0" w:rsidP="00004039">
      <w:pPr>
        <w:pStyle w:val="Tijeloteksta"/>
        <w:widowControl w:val="0"/>
        <w:spacing w:after="0"/>
        <w:jc w:val="both"/>
        <w:rPr>
          <w:rFonts w:asciiTheme="minorHAnsi" w:hAnsiTheme="minorHAnsi"/>
          <w:sz w:val="22"/>
          <w:szCs w:val="22"/>
          <w:highlight w:val="yellow"/>
        </w:rPr>
      </w:pPr>
    </w:p>
    <w:p w:rsidR="00DF05B4" w:rsidRDefault="00DF05B4" w:rsidP="00004039">
      <w:pPr>
        <w:pStyle w:val="Tijeloteksta"/>
        <w:widowControl w:val="0"/>
        <w:spacing w:after="0"/>
        <w:jc w:val="both"/>
        <w:rPr>
          <w:rFonts w:asciiTheme="minorHAnsi" w:hAnsiTheme="minorHAnsi"/>
          <w:sz w:val="22"/>
          <w:szCs w:val="22"/>
          <w:highlight w:val="yellow"/>
        </w:rPr>
      </w:pPr>
    </w:p>
    <w:p w:rsidR="00DF05B4" w:rsidRDefault="00DF05B4" w:rsidP="00004039">
      <w:pPr>
        <w:pStyle w:val="Tijeloteksta"/>
        <w:widowControl w:val="0"/>
        <w:spacing w:after="0"/>
        <w:jc w:val="both"/>
        <w:rPr>
          <w:rFonts w:asciiTheme="minorHAnsi" w:hAnsiTheme="minorHAnsi"/>
          <w:sz w:val="22"/>
          <w:szCs w:val="22"/>
          <w:highlight w:val="yellow"/>
        </w:rPr>
      </w:pPr>
    </w:p>
    <w:p w:rsidR="00DF05B4" w:rsidRDefault="00DF05B4" w:rsidP="00004039">
      <w:pPr>
        <w:pStyle w:val="Tijeloteksta"/>
        <w:widowControl w:val="0"/>
        <w:spacing w:after="0"/>
        <w:jc w:val="both"/>
        <w:rPr>
          <w:rFonts w:asciiTheme="minorHAnsi" w:hAnsiTheme="minorHAnsi"/>
          <w:sz w:val="22"/>
          <w:szCs w:val="22"/>
          <w:highlight w:val="yellow"/>
        </w:rPr>
      </w:pPr>
    </w:p>
    <w:p w:rsidR="00DF05B4" w:rsidRDefault="00DF05B4" w:rsidP="00004039">
      <w:pPr>
        <w:pStyle w:val="Tijeloteksta"/>
        <w:widowControl w:val="0"/>
        <w:spacing w:after="0"/>
        <w:jc w:val="both"/>
        <w:rPr>
          <w:rFonts w:asciiTheme="minorHAnsi" w:hAnsiTheme="minorHAnsi"/>
          <w:sz w:val="22"/>
          <w:szCs w:val="22"/>
          <w:highlight w:val="yellow"/>
        </w:rPr>
      </w:pPr>
    </w:p>
    <w:p w:rsidR="00DF05B4" w:rsidRDefault="00DF05B4" w:rsidP="00004039">
      <w:pPr>
        <w:pStyle w:val="Tijeloteksta"/>
        <w:widowControl w:val="0"/>
        <w:spacing w:after="0"/>
        <w:jc w:val="both"/>
        <w:rPr>
          <w:rFonts w:asciiTheme="minorHAnsi" w:hAnsiTheme="minorHAnsi"/>
          <w:sz w:val="22"/>
          <w:szCs w:val="22"/>
          <w:highlight w:val="yellow"/>
        </w:rPr>
      </w:pPr>
    </w:p>
    <w:p w:rsidR="00DF05B4" w:rsidRDefault="00DF05B4" w:rsidP="00004039">
      <w:pPr>
        <w:pStyle w:val="Tijeloteksta"/>
        <w:widowControl w:val="0"/>
        <w:spacing w:after="0"/>
        <w:jc w:val="both"/>
        <w:rPr>
          <w:rFonts w:asciiTheme="minorHAnsi" w:hAnsiTheme="minorHAnsi"/>
          <w:sz w:val="22"/>
          <w:szCs w:val="22"/>
          <w:highlight w:val="yellow"/>
        </w:rPr>
      </w:pPr>
    </w:p>
    <w:p w:rsidR="00DF05B4" w:rsidRDefault="00DF05B4" w:rsidP="00004039">
      <w:pPr>
        <w:pStyle w:val="Tijeloteksta"/>
        <w:widowControl w:val="0"/>
        <w:spacing w:after="0"/>
        <w:jc w:val="both"/>
        <w:rPr>
          <w:rFonts w:asciiTheme="minorHAnsi" w:hAnsiTheme="minorHAnsi"/>
          <w:sz w:val="22"/>
          <w:szCs w:val="22"/>
          <w:highlight w:val="yellow"/>
        </w:rPr>
      </w:pPr>
    </w:p>
    <w:p w:rsidR="00DF05B4" w:rsidRDefault="00DF05B4" w:rsidP="00004039">
      <w:pPr>
        <w:pStyle w:val="Tijeloteksta"/>
        <w:widowControl w:val="0"/>
        <w:spacing w:after="0"/>
        <w:jc w:val="both"/>
        <w:rPr>
          <w:rFonts w:asciiTheme="minorHAnsi" w:hAnsiTheme="minorHAnsi"/>
          <w:sz w:val="22"/>
          <w:szCs w:val="22"/>
          <w:highlight w:val="yellow"/>
        </w:rPr>
      </w:pPr>
    </w:p>
    <w:p w:rsidR="00DF05B4" w:rsidRDefault="00DF05B4" w:rsidP="00004039">
      <w:pPr>
        <w:pStyle w:val="Tijeloteksta"/>
        <w:widowControl w:val="0"/>
        <w:spacing w:after="0"/>
        <w:jc w:val="both"/>
        <w:rPr>
          <w:rFonts w:asciiTheme="minorHAnsi" w:hAnsiTheme="minorHAnsi"/>
          <w:sz w:val="22"/>
          <w:szCs w:val="22"/>
          <w:highlight w:val="yellow"/>
        </w:rPr>
      </w:pPr>
    </w:p>
    <w:p w:rsidR="00DF05B4" w:rsidRDefault="00DF05B4" w:rsidP="00004039">
      <w:pPr>
        <w:pStyle w:val="Tijeloteksta"/>
        <w:widowControl w:val="0"/>
        <w:spacing w:after="0"/>
        <w:jc w:val="both"/>
        <w:rPr>
          <w:rFonts w:asciiTheme="minorHAnsi" w:hAnsiTheme="minorHAnsi"/>
          <w:sz w:val="22"/>
          <w:szCs w:val="22"/>
          <w:highlight w:val="yellow"/>
        </w:rPr>
      </w:pPr>
    </w:p>
    <w:p w:rsidR="00DF05B4" w:rsidRDefault="00DF05B4" w:rsidP="00004039">
      <w:pPr>
        <w:pStyle w:val="Tijeloteksta"/>
        <w:widowControl w:val="0"/>
        <w:spacing w:after="0"/>
        <w:jc w:val="both"/>
        <w:rPr>
          <w:rFonts w:asciiTheme="minorHAnsi" w:hAnsiTheme="minorHAnsi"/>
          <w:sz w:val="22"/>
          <w:szCs w:val="22"/>
          <w:highlight w:val="yellow"/>
        </w:rPr>
      </w:pPr>
    </w:p>
    <w:p w:rsidR="00DF05B4" w:rsidRDefault="00DF05B4" w:rsidP="00004039">
      <w:pPr>
        <w:pStyle w:val="Tijeloteksta"/>
        <w:widowControl w:val="0"/>
        <w:spacing w:after="0"/>
        <w:jc w:val="both"/>
        <w:rPr>
          <w:rFonts w:asciiTheme="minorHAnsi" w:hAnsiTheme="minorHAnsi"/>
          <w:sz w:val="22"/>
          <w:szCs w:val="22"/>
          <w:highlight w:val="yellow"/>
        </w:rPr>
      </w:pPr>
    </w:p>
    <w:p w:rsidR="00DF05B4" w:rsidRDefault="00DF05B4" w:rsidP="00004039">
      <w:pPr>
        <w:pStyle w:val="Tijeloteksta"/>
        <w:widowControl w:val="0"/>
        <w:spacing w:after="0"/>
        <w:jc w:val="both"/>
        <w:rPr>
          <w:rFonts w:asciiTheme="minorHAnsi" w:hAnsiTheme="minorHAnsi"/>
          <w:sz w:val="22"/>
          <w:szCs w:val="22"/>
          <w:highlight w:val="yellow"/>
        </w:rPr>
      </w:pPr>
    </w:p>
    <w:p w:rsidR="00DF05B4" w:rsidRDefault="00DF05B4" w:rsidP="00004039">
      <w:pPr>
        <w:pStyle w:val="Tijeloteksta"/>
        <w:widowControl w:val="0"/>
        <w:spacing w:after="0"/>
        <w:jc w:val="both"/>
        <w:rPr>
          <w:rFonts w:asciiTheme="minorHAnsi" w:hAnsiTheme="minorHAnsi"/>
          <w:sz w:val="22"/>
          <w:szCs w:val="22"/>
          <w:highlight w:val="yellow"/>
        </w:rPr>
      </w:pPr>
    </w:p>
    <w:p w:rsidR="00DF05B4" w:rsidRDefault="00DF05B4" w:rsidP="00004039">
      <w:pPr>
        <w:pStyle w:val="Tijeloteksta"/>
        <w:widowControl w:val="0"/>
        <w:spacing w:after="0"/>
        <w:jc w:val="both"/>
        <w:rPr>
          <w:rFonts w:asciiTheme="minorHAnsi" w:hAnsiTheme="minorHAnsi"/>
          <w:sz w:val="22"/>
          <w:szCs w:val="22"/>
          <w:highlight w:val="yellow"/>
        </w:rPr>
      </w:pPr>
    </w:p>
    <w:p w:rsidR="00DF05B4" w:rsidRDefault="00DF05B4" w:rsidP="00004039">
      <w:pPr>
        <w:pStyle w:val="Tijeloteksta"/>
        <w:widowControl w:val="0"/>
        <w:spacing w:after="0"/>
        <w:jc w:val="both"/>
        <w:rPr>
          <w:rFonts w:asciiTheme="minorHAnsi" w:hAnsiTheme="minorHAnsi"/>
          <w:sz w:val="22"/>
          <w:szCs w:val="22"/>
          <w:highlight w:val="yellow"/>
        </w:rPr>
      </w:pPr>
    </w:p>
    <w:p w:rsidR="00DF05B4" w:rsidRDefault="00DF05B4" w:rsidP="00004039">
      <w:pPr>
        <w:pStyle w:val="Tijeloteksta"/>
        <w:widowControl w:val="0"/>
        <w:spacing w:after="0"/>
        <w:jc w:val="both"/>
        <w:rPr>
          <w:rFonts w:asciiTheme="minorHAnsi" w:hAnsiTheme="minorHAnsi"/>
          <w:sz w:val="22"/>
          <w:szCs w:val="22"/>
          <w:highlight w:val="yellow"/>
        </w:rPr>
      </w:pPr>
    </w:p>
    <w:p w:rsidR="00DF05B4" w:rsidRDefault="00DF05B4" w:rsidP="00004039">
      <w:pPr>
        <w:pStyle w:val="Tijeloteksta"/>
        <w:widowControl w:val="0"/>
        <w:spacing w:after="0"/>
        <w:jc w:val="both"/>
        <w:rPr>
          <w:rFonts w:asciiTheme="minorHAnsi" w:hAnsiTheme="minorHAnsi"/>
          <w:sz w:val="22"/>
          <w:szCs w:val="22"/>
          <w:highlight w:val="yellow"/>
        </w:rPr>
      </w:pPr>
    </w:p>
    <w:p w:rsidR="00DF05B4" w:rsidRDefault="00DF05B4" w:rsidP="00004039">
      <w:pPr>
        <w:pStyle w:val="Tijeloteksta"/>
        <w:widowControl w:val="0"/>
        <w:spacing w:after="0"/>
        <w:jc w:val="both"/>
        <w:rPr>
          <w:rFonts w:asciiTheme="minorHAnsi" w:hAnsiTheme="minorHAnsi"/>
          <w:sz w:val="22"/>
          <w:szCs w:val="22"/>
          <w:highlight w:val="yellow"/>
        </w:rPr>
      </w:pPr>
    </w:p>
    <w:p w:rsidR="00E450E0" w:rsidRPr="00E450E0" w:rsidRDefault="00E450E0" w:rsidP="00004039">
      <w:pPr>
        <w:pStyle w:val="Tijeloteksta"/>
        <w:widowControl w:val="0"/>
        <w:spacing w:after="0"/>
        <w:jc w:val="both"/>
        <w:rPr>
          <w:rFonts w:asciiTheme="minorHAnsi" w:hAnsiTheme="minorHAnsi"/>
          <w:b/>
          <w:sz w:val="22"/>
          <w:szCs w:val="22"/>
        </w:rPr>
      </w:pPr>
      <w:r w:rsidRPr="00E450E0">
        <w:rPr>
          <w:rFonts w:asciiTheme="minorHAnsi" w:hAnsiTheme="minorHAnsi"/>
          <w:b/>
          <w:sz w:val="22"/>
          <w:szCs w:val="22"/>
        </w:rPr>
        <w:t>JAVNA VATROGASNA POSTROJBA</w:t>
      </w:r>
    </w:p>
    <w:p w:rsidR="00E450E0" w:rsidRPr="00E450E0" w:rsidRDefault="00E450E0" w:rsidP="00004039">
      <w:pPr>
        <w:pStyle w:val="Tijeloteksta"/>
        <w:widowControl w:val="0"/>
        <w:spacing w:after="0"/>
        <w:jc w:val="both"/>
        <w:rPr>
          <w:rFonts w:asciiTheme="minorHAnsi" w:hAnsiTheme="minorHAnsi"/>
          <w:b/>
          <w:sz w:val="22"/>
          <w:szCs w:val="22"/>
        </w:rPr>
      </w:pPr>
      <w:r w:rsidRPr="00E450E0">
        <w:rPr>
          <w:rFonts w:asciiTheme="minorHAnsi" w:hAnsiTheme="minorHAnsi"/>
          <w:b/>
          <w:sz w:val="22"/>
          <w:szCs w:val="22"/>
        </w:rPr>
        <w:t>BUZET</w:t>
      </w:r>
    </w:p>
    <w:p w:rsidR="00E450E0" w:rsidRDefault="00E450E0" w:rsidP="00004039">
      <w:pPr>
        <w:pStyle w:val="Tijeloteksta"/>
        <w:widowControl w:val="0"/>
        <w:spacing w:after="0"/>
        <w:jc w:val="both"/>
        <w:rPr>
          <w:rFonts w:asciiTheme="minorHAnsi" w:hAnsiTheme="minorHAnsi"/>
          <w:b/>
          <w:sz w:val="22"/>
          <w:szCs w:val="22"/>
        </w:rPr>
      </w:pPr>
    </w:p>
    <w:p w:rsidR="00B16459" w:rsidRDefault="00B16459" w:rsidP="00004039">
      <w:pPr>
        <w:pStyle w:val="Tijeloteksta"/>
        <w:widowControl w:val="0"/>
        <w:spacing w:after="0"/>
        <w:jc w:val="both"/>
        <w:rPr>
          <w:rFonts w:asciiTheme="minorHAnsi" w:hAnsiTheme="minorHAnsi"/>
          <w:b/>
          <w:sz w:val="22"/>
          <w:szCs w:val="22"/>
        </w:rPr>
      </w:pPr>
      <w:r>
        <w:rPr>
          <w:rFonts w:asciiTheme="minorHAnsi" w:hAnsiTheme="minorHAnsi"/>
          <w:b/>
          <w:sz w:val="22"/>
          <w:szCs w:val="22"/>
        </w:rPr>
        <w:t>PRILOG GODIŠNJEM OBRAČUNU ZA 2020. GODINU</w:t>
      </w:r>
    </w:p>
    <w:p w:rsidR="00B16459" w:rsidRDefault="00B16459" w:rsidP="00004039">
      <w:pPr>
        <w:pStyle w:val="Tijeloteksta"/>
        <w:widowControl w:val="0"/>
        <w:spacing w:after="0"/>
        <w:jc w:val="both"/>
        <w:rPr>
          <w:rFonts w:asciiTheme="minorHAnsi" w:hAnsiTheme="minorHAnsi"/>
          <w:b/>
          <w:sz w:val="22"/>
          <w:szCs w:val="22"/>
        </w:rPr>
      </w:pPr>
      <w:r>
        <w:rPr>
          <w:rFonts w:asciiTheme="minorHAnsi" w:hAnsiTheme="minorHAnsi"/>
          <w:b/>
          <w:sz w:val="22"/>
          <w:szCs w:val="22"/>
        </w:rPr>
        <w:t>OBVEZE</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2020. GODINA</w:t>
      </w:r>
    </w:p>
    <w:tbl>
      <w:tblPr>
        <w:tblStyle w:val="Reetkatablice"/>
        <w:tblW w:w="0" w:type="auto"/>
        <w:tblInd w:w="1101" w:type="dxa"/>
        <w:tblLook w:val="04A0" w:firstRow="1" w:lastRow="0" w:firstColumn="1" w:lastColumn="0" w:noHBand="0" w:noVBand="1"/>
      </w:tblPr>
      <w:tblGrid>
        <w:gridCol w:w="682"/>
        <w:gridCol w:w="2454"/>
        <w:gridCol w:w="2005"/>
        <w:gridCol w:w="1990"/>
        <w:gridCol w:w="1990"/>
        <w:gridCol w:w="1990"/>
        <w:gridCol w:w="1930"/>
      </w:tblGrid>
      <w:tr w:rsidR="00B16459" w:rsidTr="00B16459">
        <w:trPr>
          <w:trHeight w:val="784"/>
        </w:trPr>
        <w:tc>
          <w:tcPr>
            <w:tcW w:w="682" w:type="dxa"/>
          </w:tcPr>
          <w:p w:rsidR="00B16459" w:rsidRDefault="00B16459" w:rsidP="00004039">
            <w:pPr>
              <w:pStyle w:val="Tijeloteksta"/>
              <w:widowControl w:val="0"/>
              <w:spacing w:after="0"/>
              <w:jc w:val="both"/>
              <w:rPr>
                <w:rFonts w:asciiTheme="minorHAnsi" w:hAnsiTheme="minorHAnsi"/>
                <w:b/>
                <w:sz w:val="22"/>
                <w:szCs w:val="22"/>
              </w:rPr>
            </w:pPr>
            <w:r>
              <w:rPr>
                <w:rFonts w:asciiTheme="minorHAnsi" w:hAnsiTheme="minorHAnsi"/>
                <w:b/>
                <w:sz w:val="22"/>
                <w:szCs w:val="22"/>
              </w:rPr>
              <w:t>R/BR</w:t>
            </w:r>
          </w:p>
        </w:tc>
        <w:tc>
          <w:tcPr>
            <w:tcW w:w="2454" w:type="dxa"/>
          </w:tcPr>
          <w:p w:rsidR="00B16459" w:rsidRDefault="00B16459" w:rsidP="00004039">
            <w:pPr>
              <w:pStyle w:val="Tijeloteksta"/>
              <w:widowControl w:val="0"/>
              <w:spacing w:after="0"/>
              <w:jc w:val="both"/>
              <w:rPr>
                <w:rFonts w:asciiTheme="minorHAnsi" w:hAnsiTheme="minorHAnsi"/>
                <w:b/>
                <w:sz w:val="22"/>
                <w:szCs w:val="22"/>
              </w:rPr>
            </w:pPr>
            <w:r>
              <w:rPr>
                <w:rFonts w:asciiTheme="minorHAnsi" w:hAnsiTheme="minorHAnsi"/>
                <w:b/>
                <w:sz w:val="22"/>
                <w:szCs w:val="22"/>
              </w:rPr>
              <w:t>OPIS</w:t>
            </w:r>
          </w:p>
        </w:tc>
        <w:tc>
          <w:tcPr>
            <w:tcW w:w="2005" w:type="dxa"/>
          </w:tcPr>
          <w:p w:rsidR="00B16459" w:rsidRDefault="00B16459" w:rsidP="00004039">
            <w:pPr>
              <w:pStyle w:val="Tijeloteksta"/>
              <w:widowControl w:val="0"/>
              <w:spacing w:after="0"/>
              <w:jc w:val="both"/>
              <w:rPr>
                <w:rFonts w:asciiTheme="minorHAnsi" w:hAnsiTheme="minorHAnsi"/>
                <w:b/>
                <w:sz w:val="22"/>
                <w:szCs w:val="22"/>
              </w:rPr>
            </w:pPr>
            <w:r>
              <w:rPr>
                <w:rFonts w:asciiTheme="minorHAnsi" w:hAnsiTheme="minorHAnsi"/>
                <w:b/>
                <w:sz w:val="22"/>
                <w:szCs w:val="22"/>
              </w:rPr>
              <w:t>POTRAŽIVANJA</w:t>
            </w:r>
          </w:p>
          <w:p w:rsidR="00B16459" w:rsidRDefault="00B16459" w:rsidP="00004039">
            <w:pPr>
              <w:pStyle w:val="Tijeloteksta"/>
              <w:widowControl w:val="0"/>
              <w:spacing w:after="0"/>
              <w:jc w:val="both"/>
              <w:rPr>
                <w:rFonts w:asciiTheme="minorHAnsi" w:hAnsiTheme="minorHAnsi"/>
                <w:b/>
                <w:sz w:val="22"/>
                <w:szCs w:val="22"/>
              </w:rPr>
            </w:pPr>
            <w:r>
              <w:rPr>
                <w:rFonts w:asciiTheme="minorHAnsi" w:hAnsiTheme="minorHAnsi"/>
                <w:b/>
                <w:sz w:val="22"/>
                <w:szCs w:val="22"/>
              </w:rPr>
              <w:t>STANJE 01.01.</w:t>
            </w:r>
          </w:p>
        </w:tc>
        <w:tc>
          <w:tcPr>
            <w:tcW w:w="1990" w:type="dxa"/>
          </w:tcPr>
          <w:p w:rsidR="00B16459" w:rsidRDefault="00B16459" w:rsidP="00004039">
            <w:pPr>
              <w:pStyle w:val="Tijeloteksta"/>
              <w:widowControl w:val="0"/>
              <w:spacing w:after="0"/>
              <w:jc w:val="both"/>
              <w:rPr>
                <w:rFonts w:asciiTheme="minorHAnsi" w:hAnsiTheme="minorHAnsi"/>
                <w:b/>
                <w:sz w:val="22"/>
                <w:szCs w:val="22"/>
              </w:rPr>
            </w:pPr>
            <w:r>
              <w:rPr>
                <w:rFonts w:asciiTheme="minorHAnsi" w:hAnsiTheme="minorHAnsi"/>
                <w:b/>
                <w:sz w:val="22"/>
                <w:szCs w:val="22"/>
              </w:rPr>
              <w:t>ZADUŽENJE U TEKUĆOJ GODINI</w:t>
            </w:r>
          </w:p>
        </w:tc>
        <w:tc>
          <w:tcPr>
            <w:tcW w:w="1990" w:type="dxa"/>
          </w:tcPr>
          <w:p w:rsidR="00B16459" w:rsidRDefault="00B16459" w:rsidP="00004039">
            <w:pPr>
              <w:pStyle w:val="Tijeloteksta"/>
              <w:widowControl w:val="0"/>
              <w:spacing w:after="0"/>
              <w:jc w:val="both"/>
              <w:rPr>
                <w:rFonts w:asciiTheme="minorHAnsi" w:hAnsiTheme="minorHAnsi"/>
                <w:b/>
                <w:sz w:val="22"/>
                <w:szCs w:val="22"/>
              </w:rPr>
            </w:pPr>
            <w:r>
              <w:rPr>
                <w:rFonts w:asciiTheme="minorHAnsi" w:hAnsiTheme="minorHAnsi"/>
                <w:b/>
                <w:sz w:val="22"/>
                <w:szCs w:val="22"/>
              </w:rPr>
              <w:t>UKUPNO</w:t>
            </w:r>
          </w:p>
        </w:tc>
        <w:tc>
          <w:tcPr>
            <w:tcW w:w="1990" w:type="dxa"/>
          </w:tcPr>
          <w:p w:rsidR="00B16459" w:rsidRDefault="00B16459" w:rsidP="00004039">
            <w:pPr>
              <w:pStyle w:val="Tijeloteksta"/>
              <w:widowControl w:val="0"/>
              <w:spacing w:after="0"/>
              <w:jc w:val="both"/>
              <w:rPr>
                <w:rFonts w:asciiTheme="minorHAnsi" w:hAnsiTheme="minorHAnsi"/>
                <w:b/>
                <w:sz w:val="22"/>
                <w:szCs w:val="22"/>
              </w:rPr>
            </w:pPr>
            <w:r>
              <w:rPr>
                <w:rFonts w:asciiTheme="minorHAnsi" w:hAnsiTheme="minorHAnsi"/>
                <w:b/>
                <w:sz w:val="22"/>
                <w:szCs w:val="22"/>
              </w:rPr>
              <w:t>NAPLAĆENO U TEKUĆOJ GODINI</w:t>
            </w:r>
          </w:p>
        </w:tc>
        <w:tc>
          <w:tcPr>
            <w:tcW w:w="1930" w:type="dxa"/>
          </w:tcPr>
          <w:p w:rsidR="00B16459" w:rsidRDefault="00B16459" w:rsidP="00004039">
            <w:pPr>
              <w:pStyle w:val="Tijeloteksta"/>
              <w:widowControl w:val="0"/>
              <w:spacing w:after="0"/>
              <w:jc w:val="both"/>
              <w:rPr>
                <w:rFonts w:asciiTheme="minorHAnsi" w:hAnsiTheme="minorHAnsi"/>
                <w:b/>
                <w:sz w:val="22"/>
                <w:szCs w:val="22"/>
              </w:rPr>
            </w:pPr>
            <w:r>
              <w:rPr>
                <w:rFonts w:asciiTheme="minorHAnsi" w:hAnsiTheme="minorHAnsi"/>
                <w:b/>
                <w:sz w:val="22"/>
                <w:szCs w:val="22"/>
              </w:rPr>
              <w:t>POTRAŽIVANJA</w:t>
            </w:r>
          </w:p>
          <w:p w:rsidR="00B16459" w:rsidRDefault="00B16459" w:rsidP="00004039">
            <w:pPr>
              <w:pStyle w:val="Tijeloteksta"/>
              <w:widowControl w:val="0"/>
              <w:spacing w:after="0"/>
              <w:jc w:val="both"/>
              <w:rPr>
                <w:rFonts w:asciiTheme="minorHAnsi" w:hAnsiTheme="minorHAnsi"/>
                <w:b/>
                <w:sz w:val="22"/>
                <w:szCs w:val="22"/>
              </w:rPr>
            </w:pPr>
            <w:r>
              <w:rPr>
                <w:rFonts w:asciiTheme="minorHAnsi" w:hAnsiTheme="minorHAnsi"/>
                <w:b/>
                <w:sz w:val="22"/>
                <w:szCs w:val="22"/>
              </w:rPr>
              <w:t>STANJE 31.12.</w:t>
            </w:r>
          </w:p>
        </w:tc>
      </w:tr>
      <w:tr w:rsidR="00B16459" w:rsidTr="00B16459">
        <w:tc>
          <w:tcPr>
            <w:tcW w:w="682" w:type="dxa"/>
          </w:tcPr>
          <w:p w:rsidR="00B16459" w:rsidRDefault="00B16459" w:rsidP="00004039">
            <w:pPr>
              <w:pStyle w:val="Tijeloteksta"/>
              <w:widowControl w:val="0"/>
              <w:spacing w:after="0"/>
              <w:jc w:val="both"/>
              <w:rPr>
                <w:rFonts w:asciiTheme="minorHAnsi" w:hAnsiTheme="minorHAnsi"/>
                <w:b/>
                <w:sz w:val="22"/>
                <w:szCs w:val="22"/>
              </w:rPr>
            </w:pPr>
          </w:p>
        </w:tc>
        <w:tc>
          <w:tcPr>
            <w:tcW w:w="2454" w:type="dxa"/>
          </w:tcPr>
          <w:p w:rsidR="00B16459" w:rsidRDefault="00B16459" w:rsidP="00004039">
            <w:pPr>
              <w:pStyle w:val="Tijeloteksta"/>
              <w:widowControl w:val="0"/>
              <w:spacing w:after="0"/>
              <w:jc w:val="both"/>
              <w:rPr>
                <w:rFonts w:asciiTheme="minorHAnsi" w:hAnsiTheme="minorHAnsi"/>
                <w:b/>
                <w:sz w:val="22"/>
                <w:szCs w:val="22"/>
              </w:rPr>
            </w:pPr>
          </w:p>
        </w:tc>
        <w:tc>
          <w:tcPr>
            <w:tcW w:w="2005" w:type="dxa"/>
          </w:tcPr>
          <w:p w:rsidR="00B16459" w:rsidRDefault="00B16459" w:rsidP="00004039">
            <w:pPr>
              <w:pStyle w:val="Tijeloteksta"/>
              <w:widowControl w:val="0"/>
              <w:spacing w:after="0"/>
              <w:jc w:val="both"/>
              <w:rPr>
                <w:rFonts w:asciiTheme="minorHAnsi" w:hAnsiTheme="minorHAnsi"/>
                <w:b/>
                <w:sz w:val="22"/>
                <w:szCs w:val="22"/>
              </w:rPr>
            </w:pPr>
          </w:p>
        </w:tc>
        <w:tc>
          <w:tcPr>
            <w:tcW w:w="1990" w:type="dxa"/>
          </w:tcPr>
          <w:p w:rsidR="00B16459" w:rsidRDefault="00B16459" w:rsidP="00004039">
            <w:pPr>
              <w:pStyle w:val="Tijeloteksta"/>
              <w:widowControl w:val="0"/>
              <w:spacing w:after="0"/>
              <w:jc w:val="both"/>
              <w:rPr>
                <w:rFonts w:asciiTheme="minorHAnsi" w:hAnsiTheme="minorHAnsi"/>
                <w:b/>
                <w:sz w:val="22"/>
                <w:szCs w:val="22"/>
              </w:rPr>
            </w:pPr>
          </w:p>
        </w:tc>
        <w:tc>
          <w:tcPr>
            <w:tcW w:w="1990" w:type="dxa"/>
          </w:tcPr>
          <w:p w:rsidR="00B16459" w:rsidRDefault="00B16459" w:rsidP="00004039">
            <w:pPr>
              <w:pStyle w:val="Tijeloteksta"/>
              <w:widowControl w:val="0"/>
              <w:spacing w:after="0"/>
              <w:jc w:val="both"/>
              <w:rPr>
                <w:rFonts w:asciiTheme="minorHAnsi" w:hAnsiTheme="minorHAnsi"/>
                <w:b/>
                <w:sz w:val="22"/>
                <w:szCs w:val="22"/>
              </w:rPr>
            </w:pPr>
          </w:p>
        </w:tc>
        <w:tc>
          <w:tcPr>
            <w:tcW w:w="1990" w:type="dxa"/>
          </w:tcPr>
          <w:p w:rsidR="00B16459" w:rsidRDefault="00B16459" w:rsidP="00004039">
            <w:pPr>
              <w:pStyle w:val="Tijeloteksta"/>
              <w:widowControl w:val="0"/>
              <w:spacing w:after="0"/>
              <w:jc w:val="both"/>
              <w:rPr>
                <w:rFonts w:asciiTheme="minorHAnsi" w:hAnsiTheme="minorHAnsi"/>
                <w:b/>
                <w:sz w:val="22"/>
                <w:szCs w:val="22"/>
              </w:rPr>
            </w:pPr>
          </w:p>
        </w:tc>
        <w:tc>
          <w:tcPr>
            <w:tcW w:w="1930" w:type="dxa"/>
          </w:tcPr>
          <w:p w:rsidR="00B16459" w:rsidRDefault="00B16459" w:rsidP="00004039">
            <w:pPr>
              <w:pStyle w:val="Tijeloteksta"/>
              <w:widowControl w:val="0"/>
              <w:spacing w:after="0"/>
              <w:jc w:val="both"/>
              <w:rPr>
                <w:rFonts w:asciiTheme="minorHAnsi" w:hAnsiTheme="minorHAnsi"/>
                <w:b/>
                <w:sz w:val="22"/>
                <w:szCs w:val="22"/>
              </w:rPr>
            </w:pPr>
          </w:p>
        </w:tc>
      </w:tr>
      <w:tr w:rsidR="00B16459" w:rsidTr="00B16459">
        <w:tc>
          <w:tcPr>
            <w:tcW w:w="682" w:type="dxa"/>
          </w:tcPr>
          <w:p w:rsidR="00B16459" w:rsidRDefault="00B16459" w:rsidP="00B16459">
            <w:pPr>
              <w:pStyle w:val="Tijeloteksta"/>
              <w:widowControl w:val="0"/>
              <w:spacing w:after="0"/>
              <w:jc w:val="both"/>
              <w:rPr>
                <w:rFonts w:asciiTheme="minorHAnsi" w:hAnsiTheme="minorHAnsi"/>
                <w:b/>
                <w:sz w:val="22"/>
                <w:szCs w:val="22"/>
              </w:rPr>
            </w:pPr>
            <w:r>
              <w:rPr>
                <w:rFonts w:asciiTheme="minorHAnsi" w:hAnsiTheme="minorHAnsi"/>
                <w:b/>
                <w:sz w:val="22"/>
                <w:szCs w:val="22"/>
              </w:rPr>
              <w:t>1.</w:t>
            </w:r>
          </w:p>
        </w:tc>
        <w:tc>
          <w:tcPr>
            <w:tcW w:w="2454" w:type="dxa"/>
          </w:tcPr>
          <w:p w:rsidR="00B16459" w:rsidRDefault="00B16459" w:rsidP="00B16459">
            <w:pPr>
              <w:pStyle w:val="Tijeloteksta"/>
              <w:widowControl w:val="0"/>
              <w:spacing w:after="0"/>
              <w:jc w:val="both"/>
              <w:rPr>
                <w:rFonts w:asciiTheme="minorHAnsi" w:hAnsiTheme="minorHAnsi"/>
                <w:b/>
                <w:sz w:val="22"/>
                <w:szCs w:val="22"/>
              </w:rPr>
            </w:pPr>
            <w:r>
              <w:rPr>
                <w:rFonts w:asciiTheme="minorHAnsi" w:hAnsiTheme="minorHAnsi"/>
                <w:b/>
                <w:sz w:val="22"/>
                <w:szCs w:val="22"/>
              </w:rPr>
              <w:t>OBVEZE ZA ZAPOSLENE</w:t>
            </w:r>
          </w:p>
        </w:tc>
        <w:tc>
          <w:tcPr>
            <w:tcW w:w="2005" w:type="dxa"/>
          </w:tcPr>
          <w:p w:rsidR="00B16459" w:rsidRDefault="00B16459" w:rsidP="00B16459">
            <w:pPr>
              <w:pStyle w:val="Tijeloteksta"/>
              <w:widowControl w:val="0"/>
              <w:spacing w:after="0"/>
              <w:jc w:val="both"/>
              <w:rPr>
                <w:rFonts w:asciiTheme="minorHAnsi" w:hAnsiTheme="minorHAnsi"/>
                <w:b/>
                <w:sz w:val="22"/>
                <w:szCs w:val="22"/>
              </w:rPr>
            </w:pPr>
            <w:r>
              <w:rPr>
                <w:rFonts w:asciiTheme="minorHAnsi" w:hAnsiTheme="minorHAnsi"/>
                <w:b/>
                <w:sz w:val="22"/>
                <w:szCs w:val="22"/>
              </w:rPr>
              <w:t>211.671,76</w:t>
            </w:r>
          </w:p>
        </w:tc>
        <w:tc>
          <w:tcPr>
            <w:tcW w:w="1990" w:type="dxa"/>
          </w:tcPr>
          <w:p w:rsidR="00B16459" w:rsidRDefault="00B16459" w:rsidP="00B16459">
            <w:pPr>
              <w:pStyle w:val="Tijeloteksta"/>
              <w:widowControl w:val="0"/>
              <w:spacing w:after="0"/>
              <w:jc w:val="both"/>
              <w:rPr>
                <w:rFonts w:asciiTheme="minorHAnsi" w:hAnsiTheme="minorHAnsi"/>
                <w:b/>
                <w:sz w:val="22"/>
                <w:szCs w:val="22"/>
              </w:rPr>
            </w:pPr>
            <w:r>
              <w:rPr>
                <w:rFonts w:asciiTheme="minorHAnsi" w:hAnsiTheme="minorHAnsi"/>
                <w:b/>
                <w:sz w:val="22"/>
                <w:szCs w:val="22"/>
              </w:rPr>
              <w:t>2.984.916,13</w:t>
            </w:r>
          </w:p>
        </w:tc>
        <w:tc>
          <w:tcPr>
            <w:tcW w:w="1990" w:type="dxa"/>
          </w:tcPr>
          <w:p w:rsidR="00B16459" w:rsidRDefault="00B16459" w:rsidP="00B16459">
            <w:pPr>
              <w:pStyle w:val="Tijeloteksta"/>
              <w:widowControl w:val="0"/>
              <w:spacing w:after="0"/>
              <w:jc w:val="both"/>
              <w:rPr>
                <w:rFonts w:asciiTheme="minorHAnsi" w:hAnsiTheme="minorHAnsi"/>
                <w:b/>
                <w:sz w:val="22"/>
                <w:szCs w:val="22"/>
              </w:rPr>
            </w:pPr>
            <w:r>
              <w:rPr>
                <w:rFonts w:asciiTheme="minorHAnsi" w:hAnsiTheme="minorHAnsi"/>
                <w:b/>
                <w:sz w:val="22"/>
                <w:szCs w:val="22"/>
              </w:rPr>
              <w:t>3.196.588,07</w:t>
            </w:r>
          </w:p>
        </w:tc>
        <w:tc>
          <w:tcPr>
            <w:tcW w:w="1990" w:type="dxa"/>
          </w:tcPr>
          <w:p w:rsidR="00B16459" w:rsidRDefault="00B16459" w:rsidP="00B16459">
            <w:pPr>
              <w:pStyle w:val="Tijeloteksta"/>
              <w:widowControl w:val="0"/>
              <w:spacing w:after="0"/>
              <w:jc w:val="both"/>
              <w:rPr>
                <w:rFonts w:asciiTheme="minorHAnsi" w:hAnsiTheme="minorHAnsi"/>
                <w:b/>
                <w:sz w:val="22"/>
                <w:szCs w:val="22"/>
              </w:rPr>
            </w:pPr>
            <w:r>
              <w:rPr>
                <w:rFonts w:asciiTheme="minorHAnsi" w:hAnsiTheme="minorHAnsi"/>
                <w:b/>
                <w:sz w:val="22"/>
                <w:szCs w:val="22"/>
              </w:rPr>
              <w:t>2.876.595,61</w:t>
            </w:r>
          </w:p>
        </w:tc>
        <w:tc>
          <w:tcPr>
            <w:tcW w:w="1930" w:type="dxa"/>
          </w:tcPr>
          <w:p w:rsidR="00B16459" w:rsidRDefault="00B16459" w:rsidP="00B16459">
            <w:pPr>
              <w:pStyle w:val="Tijeloteksta"/>
              <w:widowControl w:val="0"/>
              <w:spacing w:after="0"/>
              <w:jc w:val="both"/>
              <w:rPr>
                <w:rFonts w:asciiTheme="minorHAnsi" w:hAnsiTheme="minorHAnsi"/>
                <w:b/>
                <w:sz w:val="22"/>
                <w:szCs w:val="22"/>
              </w:rPr>
            </w:pPr>
            <w:r>
              <w:rPr>
                <w:rFonts w:asciiTheme="minorHAnsi" w:hAnsiTheme="minorHAnsi"/>
                <w:b/>
                <w:sz w:val="22"/>
                <w:szCs w:val="22"/>
              </w:rPr>
              <w:t>319.992,46</w:t>
            </w:r>
          </w:p>
        </w:tc>
      </w:tr>
      <w:tr w:rsidR="00B16459" w:rsidTr="00B16459">
        <w:tc>
          <w:tcPr>
            <w:tcW w:w="682" w:type="dxa"/>
          </w:tcPr>
          <w:p w:rsidR="00B16459" w:rsidRDefault="00B16459" w:rsidP="00B16459">
            <w:pPr>
              <w:pStyle w:val="Tijeloteksta"/>
              <w:widowControl w:val="0"/>
              <w:spacing w:after="0"/>
              <w:jc w:val="both"/>
              <w:rPr>
                <w:rFonts w:asciiTheme="minorHAnsi" w:hAnsiTheme="minorHAnsi"/>
                <w:b/>
                <w:sz w:val="22"/>
                <w:szCs w:val="22"/>
              </w:rPr>
            </w:pPr>
            <w:r>
              <w:rPr>
                <w:rFonts w:asciiTheme="minorHAnsi" w:hAnsiTheme="minorHAnsi"/>
                <w:b/>
                <w:sz w:val="22"/>
                <w:szCs w:val="22"/>
              </w:rPr>
              <w:t>2.</w:t>
            </w:r>
          </w:p>
        </w:tc>
        <w:tc>
          <w:tcPr>
            <w:tcW w:w="2454" w:type="dxa"/>
          </w:tcPr>
          <w:p w:rsidR="00B16459" w:rsidRDefault="00B16459" w:rsidP="00B16459">
            <w:pPr>
              <w:pStyle w:val="Tijeloteksta"/>
              <w:widowControl w:val="0"/>
              <w:spacing w:after="0"/>
              <w:jc w:val="both"/>
              <w:rPr>
                <w:rFonts w:asciiTheme="minorHAnsi" w:hAnsiTheme="minorHAnsi"/>
                <w:b/>
                <w:sz w:val="22"/>
                <w:szCs w:val="22"/>
              </w:rPr>
            </w:pPr>
            <w:r>
              <w:rPr>
                <w:rFonts w:asciiTheme="minorHAnsi" w:hAnsiTheme="minorHAnsi"/>
                <w:b/>
                <w:sz w:val="22"/>
                <w:szCs w:val="22"/>
              </w:rPr>
              <w:t>NAKNADA ZA PRIJEVOZ</w:t>
            </w:r>
          </w:p>
        </w:tc>
        <w:tc>
          <w:tcPr>
            <w:tcW w:w="2005" w:type="dxa"/>
          </w:tcPr>
          <w:p w:rsidR="00B16459" w:rsidRDefault="00B16459" w:rsidP="00B16459">
            <w:pPr>
              <w:pStyle w:val="Tijeloteksta"/>
              <w:widowControl w:val="0"/>
              <w:spacing w:after="0"/>
              <w:jc w:val="both"/>
              <w:rPr>
                <w:rFonts w:asciiTheme="minorHAnsi" w:hAnsiTheme="minorHAnsi"/>
                <w:b/>
                <w:sz w:val="22"/>
                <w:szCs w:val="22"/>
              </w:rPr>
            </w:pPr>
            <w:r>
              <w:rPr>
                <w:rFonts w:asciiTheme="minorHAnsi" w:hAnsiTheme="minorHAnsi"/>
                <w:b/>
                <w:sz w:val="22"/>
                <w:szCs w:val="22"/>
              </w:rPr>
              <w:t>102.274,00</w:t>
            </w:r>
          </w:p>
        </w:tc>
        <w:tc>
          <w:tcPr>
            <w:tcW w:w="1990" w:type="dxa"/>
          </w:tcPr>
          <w:p w:rsidR="00B16459" w:rsidRDefault="00B16459" w:rsidP="00B16459">
            <w:pPr>
              <w:pStyle w:val="Tijeloteksta"/>
              <w:widowControl w:val="0"/>
              <w:spacing w:after="0"/>
              <w:jc w:val="both"/>
              <w:rPr>
                <w:rFonts w:asciiTheme="minorHAnsi" w:hAnsiTheme="minorHAnsi"/>
                <w:b/>
                <w:sz w:val="22"/>
                <w:szCs w:val="22"/>
              </w:rPr>
            </w:pPr>
            <w:r>
              <w:rPr>
                <w:rFonts w:asciiTheme="minorHAnsi" w:hAnsiTheme="minorHAnsi"/>
                <w:b/>
                <w:sz w:val="22"/>
                <w:szCs w:val="22"/>
              </w:rPr>
              <w:t>102.274,00</w:t>
            </w:r>
          </w:p>
        </w:tc>
        <w:tc>
          <w:tcPr>
            <w:tcW w:w="1990" w:type="dxa"/>
          </w:tcPr>
          <w:p w:rsidR="00B16459" w:rsidRDefault="00B16459" w:rsidP="00B16459">
            <w:pPr>
              <w:pStyle w:val="Tijeloteksta"/>
              <w:widowControl w:val="0"/>
              <w:spacing w:after="0"/>
              <w:jc w:val="both"/>
              <w:rPr>
                <w:rFonts w:asciiTheme="minorHAnsi" w:hAnsiTheme="minorHAnsi"/>
                <w:b/>
                <w:sz w:val="22"/>
                <w:szCs w:val="22"/>
              </w:rPr>
            </w:pPr>
            <w:r>
              <w:rPr>
                <w:rFonts w:asciiTheme="minorHAnsi" w:hAnsiTheme="minorHAnsi"/>
                <w:b/>
                <w:sz w:val="22"/>
                <w:szCs w:val="22"/>
              </w:rPr>
              <w:t>111.384,00</w:t>
            </w:r>
          </w:p>
        </w:tc>
        <w:tc>
          <w:tcPr>
            <w:tcW w:w="1990" w:type="dxa"/>
          </w:tcPr>
          <w:p w:rsidR="00B16459" w:rsidRDefault="00B16459" w:rsidP="00B16459">
            <w:pPr>
              <w:pStyle w:val="Tijeloteksta"/>
              <w:widowControl w:val="0"/>
              <w:spacing w:after="0"/>
              <w:jc w:val="both"/>
              <w:rPr>
                <w:rFonts w:asciiTheme="minorHAnsi" w:hAnsiTheme="minorHAnsi"/>
                <w:b/>
                <w:sz w:val="22"/>
                <w:szCs w:val="22"/>
              </w:rPr>
            </w:pPr>
            <w:r>
              <w:rPr>
                <w:rFonts w:asciiTheme="minorHAnsi" w:hAnsiTheme="minorHAnsi"/>
                <w:b/>
                <w:sz w:val="22"/>
                <w:szCs w:val="22"/>
              </w:rPr>
              <w:t>102.482,00</w:t>
            </w:r>
          </w:p>
        </w:tc>
        <w:tc>
          <w:tcPr>
            <w:tcW w:w="1930" w:type="dxa"/>
          </w:tcPr>
          <w:p w:rsidR="00B16459" w:rsidRDefault="00B16459" w:rsidP="00B16459">
            <w:pPr>
              <w:pStyle w:val="Tijeloteksta"/>
              <w:widowControl w:val="0"/>
              <w:spacing w:after="0"/>
              <w:jc w:val="both"/>
              <w:rPr>
                <w:rFonts w:asciiTheme="minorHAnsi" w:hAnsiTheme="minorHAnsi"/>
                <w:b/>
                <w:sz w:val="22"/>
                <w:szCs w:val="22"/>
              </w:rPr>
            </w:pPr>
            <w:r>
              <w:rPr>
                <w:rFonts w:asciiTheme="minorHAnsi" w:hAnsiTheme="minorHAnsi"/>
                <w:b/>
                <w:sz w:val="22"/>
                <w:szCs w:val="22"/>
              </w:rPr>
              <w:t>8.902,00</w:t>
            </w:r>
          </w:p>
        </w:tc>
      </w:tr>
    </w:tbl>
    <w:p w:rsidR="00B16459" w:rsidRPr="00E450E0" w:rsidRDefault="00B16459" w:rsidP="00004039">
      <w:pPr>
        <w:pStyle w:val="Tijeloteksta"/>
        <w:widowControl w:val="0"/>
        <w:spacing w:after="0"/>
        <w:jc w:val="both"/>
        <w:rPr>
          <w:rFonts w:asciiTheme="minorHAnsi" w:hAnsiTheme="minorHAnsi"/>
          <w:b/>
          <w:sz w:val="22"/>
          <w:szCs w:val="22"/>
        </w:rPr>
      </w:pPr>
    </w:p>
    <w:p w:rsidR="00E450E0" w:rsidRDefault="00E450E0" w:rsidP="00004039">
      <w:pPr>
        <w:pStyle w:val="Tijeloteksta"/>
        <w:widowControl w:val="0"/>
        <w:spacing w:after="0"/>
        <w:jc w:val="both"/>
        <w:rPr>
          <w:rFonts w:asciiTheme="minorHAnsi" w:hAnsiTheme="minorHAnsi"/>
          <w:sz w:val="22"/>
          <w:szCs w:val="22"/>
          <w:highlight w:val="yellow"/>
        </w:rPr>
      </w:pPr>
    </w:p>
    <w:p w:rsidR="00E450E0" w:rsidRDefault="00E450E0" w:rsidP="00004039">
      <w:pPr>
        <w:pStyle w:val="Tijeloteksta"/>
        <w:widowControl w:val="0"/>
        <w:spacing w:after="0"/>
        <w:jc w:val="both"/>
        <w:rPr>
          <w:rFonts w:asciiTheme="minorHAnsi" w:hAnsiTheme="minorHAnsi"/>
          <w:sz w:val="22"/>
          <w:szCs w:val="22"/>
          <w:highlight w:val="yellow"/>
        </w:rPr>
      </w:pPr>
    </w:p>
    <w:p w:rsidR="00E450E0" w:rsidRDefault="00E450E0" w:rsidP="00004039">
      <w:pPr>
        <w:pStyle w:val="Tijeloteksta"/>
        <w:widowControl w:val="0"/>
        <w:spacing w:after="0"/>
        <w:jc w:val="both"/>
        <w:rPr>
          <w:rFonts w:asciiTheme="minorHAnsi" w:hAnsiTheme="minorHAnsi"/>
          <w:sz w:val="22"/>
          <w:szCs w:val="22"/>
          <w:highlight w:val="yellow"/>
        </w:rPr>
      </w:pPr>
    </w:p>
    <w:p w:rsidR="00E450E0" w:rsidRDefault="00E450E0" w:rsidP="00004039">
      <w:pPr>
        <w:pStyle w:val="Tijeloteksta"/>
        <w:widowControl w:val="0"/>
        <w:spacing w:after="0"/>
        <w:jc w:val="both"/>
        <w:rPr>
          <w:rFonts w:asciiTheme="minorHAnsi" w:hAnsiTheme="minorHAnsi"/>
          <w:sz w:val="22"/>
          <w:szCs w:val="22"/>
          <w:highlight w:val="yellow"/>
        </w:rPr>
      </w:pPr>
    </w:p>
    <w:p w:rsidR="00E450E0" w:rsidRDefault="00E450E0" w:rsidP="00004039">
      <w:pPr>
        <w:pStyle w:val="Tijeloteksta"/>
        <w:widowControl w:val="0"/>
        <w:spacing w:after="0"/>
        <w:jc w:val="both"/>
        <w:rPr>
          <w:rFonts w:asciiTheme="minorHAnsi" w:hAnsiTheme="minorHAnsi"/>
          <w:sz w:val="22"/>
          <w:szCs w:val="22"/>
          <w:highlight w:val="yellow"/>
        </w:rPr>
      </w:pPr>
    </w:p>
    <w:p w:rsidR="00E450E0" w:rsidRDefault="00E450E0" w:rsidP="00004039">
      <w:pPr>
        <w:pStyle w:val="Tijeloteksta"/>
        <w:widowControl w:val="0"/>
        <w:spacing w:after="0"/>
        <w:jc w:val="both"/>
        <w:rPr>
          <w:rFonts w:asciiTheme="minorHAnsi" w:hAnsiTheme="minorHAnsi"/>
          <w:sz w:val="22"/>
          <w:szCs w:val="22"/>
          <w:highlight w:val="yellow"/>
        </w:rPr>
      </w:pPr>
    </w:p>
    <w:p w:rsidR="00E450E0" w:rsidRPr="00B16459" w:rsidRDefault="00B16459" w:rsidP="00004039">
      <w:pPr>
        <w:pStyle w:val="Tijeloteksta"/>
        <w:widowControl w:val="0"/>
        <w:spacing w:after="0"/>
        <w:jc w:val="both"/>
        <w:rPr>
          <w:rFonts w:asciiTheme="minorHAnsi" w:hAnsiTheme="minorHAnsi"/>
          <w:b/>
          <w:sz w:val="22"/>
          <w:szCs w:val="22"/>
        </w:rPr>
      </w:pPr>
      <w:r w:rsidRPr="00B16459">
        <w:rPr>
          <w:rFonts w:asciiTheme="minorHAnsi" w:hAnsiTheme="minorHAnsi"/>
          <w:b/>
          <w:sz w:val="22"/>
          <w:szCs w:val="22"/>
        </w:rPr>
        <w:t>PRILOG GODIŠNJEM OBRAČUNU ZA 2020. GODINU</w:t>
      </w:r>
    </w:p>
    <w:p w:rsidR="00B16459" w:rsidRPr="00B16459" w:rsidRDefault="00B16459" w:rsidP="00004039">
      <w:pPr>
        <w:pStyle w:val="Tijeloteksta"/>
        <w:widowControl w:val="0"/>
        <w:spacing w:after="0"/>
        <w:jc w:val="both"/>
        <w:rPr>
          <w:rFonts w:asciiTheme="minorHAnsi" w:hAnsiTheme="minorHAnsi"/>
          <w:b/>
          <w:sz w:val="22"/>
          <w:szCs w:val="22"/>
        </w:rPr>
      </w:pPr>
      <w:r w:rsidRPr="00B16459">
        <w:rPr>
          <w:rFonts w:asciiTheme="minorHAnsi" w:hAnsiTheme="minorHAnsi"/>
          <w:b/>
          <w:sz w:val="22"/>
          <w:szCs w:val="22"/>
        </w:rPr>
        <w:t>POTRAŽIVANJA</w:t>
      </w:r>
      <w:r w:rsidRPr="00B16459">
        <w:rPr>
          <w:rFonts w:asciiTheme="minorHAnsi" w:hAnsiTheme="minorHAnsi"/>
          <w:b/>
          <w:sz w:val="22"/>
          <w:szCs w:val="22"/>
        </w:rPr>
        <w:tab/>
      </w:r>
      <w:r w:rsidRPr="00B16459">
        <w:rPr>
          <w:rFonts w:asciiTheme="minorHAnsi" w:hAnsiTheme="minorHAnsi"/>
          <w:b/>
          <w:sz w:val="22"/>
          <w:szCs w:val="22"/>
        </w:rPr>
        <w:tab/>
      </w:r>
      <w:r w:rsidRPr="00B16459">
        <w:rPr>
          <w:rFonts w:asciiTheme="minorHAnsi" w:hAnsiTheme="minorHAnsi"/>
          <w:b/>
          <w:sz w:val="22"/>
          <w:szCs w:val="22"/>
        </w:rPr>
        <w:tab/>
      </w:r>
      <w:r w:rsidRPr="00B16459">
        <w:rPr>
          <w:rFonts w:asciiTheme="minorHAnsi" w:hAnsiTheme="minorHAnsi"/>
          <w:b/>
          <w:sz w:val="22"/>
          <w:szCs w:val="22"/>
        </w:rPr>
        <w:tab/>
      </w:r>
      <w:r w:rsidRPr="00B16459">
        <w:rPr>
          <w:rFonts w:asciiTheme="minorHAnsi" w:hAnsiTheme="minorHAnsi"/>
          <w:b/>
          <w:sz w:val="22"/>
          <w:szCs w:val="22"/>
        </w:rPr>
        <w:tab/>
      </w:r>
      <w:r w:rsidRPr="00B16459">
        <w:rPr>
          <w:rFonts w:asciiTheme="minorHAnsi" w:hAnsiTheme="minorHAnsi"/>
          <w:b/>
          <w:sz w:val="22"/>
          <w:szCs w:val="22"/>
        </w:rPr>
        <w:tab/>
      </w:r>
      <w:r w:rsidRPr="00B16459">
        <w:rPr>
          <w:rFonts w:asciiTheme="minorHAnsi" w:hAnsiTheme="minorHAnsi"/>
          <w:b/>
          <w:sz w:val="22"/>
          <w:szCs w:val="22"/>
        </w:rPr>
        <w:tab/>
      </w:r>
      <w:r w:rsidRPr="00B16459">
        <w:rPr>
          <w:rFonts w:asciiTheme="minorHAnsi" w:hAnsiTheme="minorHAnsi"/>
          <w:b/>
          <w:sz w:val="22"/>
          <w:szCs w:val="22"/>
        </w:rPr>
        <w:tab/>
      </w:r>
      <w:r w:rsidRPr="00B16459">
        <w:rPr>
          <w:rFonts w:asciiTheme="minorHAnsi" w:hAnsiTheme="minorHAnsi"/>
          <w:b/>
          <w:sz w:val="22"/>
          <w:szCs w:val="22"/>
        </w:rPr>
        <w:tab/>
      </w:r>
      <w:r w:rsidRPr="00B16459">
        <w:rPr>
          <w:rFonts w:asciiTheme="minorHAnsi" w:hAnsiTheme="minorHAnsi"/>
          <w:b/>
          <w:sz w:val="22"/>
          <w:szCs w:val="22"/>
        </w:rPr>
        <w:tab/>
      </w:r>
      <w:r w:rsidRPr="00B16459">
        <w:rPr>
          <w:rFonts w:asciiTheme="minorHAnsi" w:hAnsiTheme="minorHAnsi"/>
          <w:b/>
          <w:sz w:val="22"/>
          <w:szCs w:val="22"/>
        </w:rPr>
        <w:tab/>
      </w:r>
      <w:r w:rsidRPr="00B16459">
        <w:rPr>
          <w:rFonts w:asciiTheme="minorHAnsi" w:hAnsiTheme="minorHAnsi"/>
          <w:b/>
          <w:sz w:val="22"/>
          <w:szCs w:val="22"/>
        </w:rPr>
        <w:tab/>
      </w:r>
      <w:r w:rsidRPr="00B16459">
        <w:rPr>
          <w:rFonts w:asciiTheme="minorHAnsi" w:hAnsiTheme="minorHAnsi"/>
          <w:b/>
          <w:sz w:val="22"/>
          <w:szCs w:val="22"/>
        </w:rPr>
        <w:tab/>
      </w:r>
      <w:r w:rsidRPr="00B16459">
        <w:rPr>
          <w:rFonts w:asciiTheme="minorHAnsi" w:hAnsiTheme="minorHAnsi"/>
          <w:b/>
          <w:sz w:val="22"/>
          <w:szCs w:val="22"/>
        </w:rPr>
        <w:tab/>
        <w:t>2020. GODINA</w:t>
      </w:r>
    </w:p>
    <w:p w:rsidR="00E450E0" w:rsidRPr="00B16459" w:rsidRDefault="00E450E0" w:rsidP="00004039">
      <w:pPr>
        <w:pStyle w:val="Tijeloteksta"/>
        <w:widowControl w:val="0"/>
        <w:spacing w:after="0"/>
        <w:jc w:val="both"/>
        <w:rPr>
          <w:rFonts w:asciiTheme="minorHAnsi" w:hAnsiTheme="minorHAnsi"/>
          <w:b/>
          <w:sz w:val="22"/>
          <w:szCs w:val="22"/>
          <w:highlight w:val="yellow"/>
        </w:rPr>
      </w:pPr>
    </w:p>
    <w:tbl>
      <w:tblPr>
        <w:tblStyle w:val="Reetkatablice"/>
        <w:tblW w:w="0" w:type="auto"/>
        <w:tblInd w:w="1101" w:type="dxa"/>
        <w:tblLook w:val="04A0" w:firstRow="1" w:lastRow="0" w:firstColumn="1" w:lastColumn="0" w:noHBand="0" w:noVBand="1"/>
      </w:tblPr>
      <w:tblGrid>
        <w:gridCol w:w="2693"/>
        <w:gridCol w:w="1843"/>
        <w:gridCol w:w="1984"/>
        <w:gridCol w:w="1857"/>
        <w:gridCol w:w="2370"/>
        <w:gridCol w:w="2370"/>
      </w:tblGrid>
      <w:tr w:rsidR="00B16459" w:rsidTr="00B16459">
        <w:trPr>
          <w:trHeight w:val="889"/>
        </w:trPr>
        <w:tc>
          <w:tcPr>
            <w:tcW w:w="2693" w:type="dxa"/>
          </w:tcPr>
          <w:p w:rsidR="00B16459" w:rsidRPr="00B16459" w:rsidRDefault="00B16459" w:rsidP="00004039">
            <w:pPr>
              <w:pStyle w:val="Tijeloteksta"/>
              <w:widowControl w:val="0"/>
              <w:spacing w:after="0"/>
              <w:jc w:val="both"/>
              <w:rPr>
                <w:rFonts w:asciiTheme="minorHAnsi" w:hAnsiTheme="minorHAnsi"/>
                <w:b/>
                <w:sz w:val="22"/>
                <w:szCs w:val="22"/>
              </w:rPr>
            </w:pPr>
            <w:r w:rsidRPr="00B16459">
              <w:rPr>
                <w:rFonts w:asciiTheme="minorHAnsi" w:hAnsiTheme="minorHAnsi"/>
                <w:b/>
                <w:sz w:val="22"/>
                <w:szCs w:val="22"/>
              </w:rPr>
              <w:t>OPIS</w:t>
            </w:r>
          </w:p>
        </w:tc>
        <w:tc>
          <w:tcPr>
            <w:tcW w:w="1843" w:type="dxa"/>
          </w:tcPr>
          <w:p w:rsidR="00B16459" w:rsidRPr="00B16459" w:rsidRDefault="00B16459" w:rsidP="00004039">
            <w:pPr>
              <w:pStyle w:val="Tijeloteksta"/>
              <w:widowControl w:val="0"/>
              <w:spacing w:after="0"/>
              <w:jc w:val="both"/>
              <w:rPr>
                <w:rFonts w:asciiTheme="minorHAnsi" w:hAnsiTheme="minorHAnsi"/>
                <w:b/>
                <w:sz w:val="22"/>
                <w:szCs w:val="22"/>
              </w:rPr>
            </w:pPr>
            <w:r w:rsidRPr="00B16459">
              <w:rPr>
                <w:rFonts w:asciiTheme="minorHAnsi" w:hAnsiTheme="minorHAnsi"/>
                <w:b/>
                <w:sz w:val="22"/>
                <w:szCs w:val="22"/>
              </w:rPr>
              <w:t xml:space="preserve">POTRAŽIVANJA </w:t>
            </w:r>
          </w:p>
          <w:p w:rsidR="00B16459" w:rsidRPr="00B16459" w:rsidRDefault="00B16459" w:rsidP="00004039">
            <w:pPr>
              <w:pStyle w:val="Tijeloteksta"/>
              <w:widowControl w:val="0"/>
              <w:spacing w:after="0"/>
              <w:jc w:val="both"/>
              <w:rPr>
                <w:rFonts w:asciiTheme="minorHAnsi" w:hAnsiTheme="minorHAnsi"/>
                <w:b/>
                <w:sz w:val="22"/>
                <w:szCs w:val="22"/>
              </w:rPr>
            </w:pPr>
            <w:r w:rsidRPr="00B16459">
              <w:rPr>
                <w:rFonts w:asciiTheme="minorHAnsi" w:hAnsiTheme="minorHAnsi"/>
                <w:b/>
                <w:sz w:val="22"/>
                <w:szCs w:val="22"/>
              </w:rPr>
              <w:t>STANJE 01.01.</w:t>
            </w:r>
          </w:p>
        </w:tc>
        <w:tc>
          <w:tcPr>
            <w:tcW w:w="1984" w:type="dxa"/>
          </w:tcPr>
          <w:p w:rsidR="00B16459" w:rsidRPr="00B16459" w:rsidRDefault="00B16459" w:rsidP="00004039">
            <w:pPr>
              <w:pStyle w:val="Tijeloteksta"/>
              <w:widowControl w:val="0"/>
              <w:spacing w:after="0"/>
              <w:jc w:val="both"/>
              <w:rPr>
                <w:rFonts w:asciiTheme="minorHAnsi" w:hAnsiTheme="minorHAnsi"/>
                <w:b/>
                <w:sz w:val="22"/>
                <w:szCs w:val="22"/>
              </w:rPr>
            </w:pPr>
            <w:r w:rsidRPr="00B16459">
              <w:rPr>
                <w:rFonts w:asciiTheme="minorHAnsi" w:hAnsiTheme="minorHAnsi"/>
                <w:b/>
                <w:sz w:val="22"/>
                <w:szCs w:val="22"/>
              </w:rPr>
              <w:t>ZADUŽENJE U TEKUĆOJ GODINI</w:t>
            </w:r>
          </w:p>
        </w:tc>
        <w:tc>
          <w:tcPr>
            <w:tcW w:w="1857" w:type="dxa"/>
          </w:tcPr>
          <w:p w:rsidR="00B16459" w:rsidRPr="00B16459" w:rsidRDefault="00B16459" w:rsidP="00004039">
            <w:pPr>
              <w:pStyle w:val="Tijeloteksta"/>
              <w:widowControl w:val="0"/>
              <w:spacing w:after="0"/>
              <w:jc w:val="both"/>
              <w:rPr>
                <w:rFonts w:asciiTheme="minorHAnsi" w:hAnsiTheme="minorHAnsi"/>
                <w:b/>
                <w:sz w:val="22"/>
                <w:szCs w:val="22"/>
              </w:rPr>
            </w:pPr>
            <w:r w:rsidRPr="00B16459">
              <w:rPr>
                <w:rFonts w:asciiTheme="minorHAnsi" w:hAnsiTheme="minorHAnsi"/>
                <w:b/>
                <w:sz w:val="22"/>
                <w:szCs w:val="22"/>
              </w:rPr>
              <w:t>UKUPNO</w:t>
            </w:r>
          </w:p>
        </w:tc>
        <w:tc>
          <w:tcPr>
            <w:tcW w:w="2370" w:type="dxa"/>
          </w:tcPr>
          <w:p w:rsidR="00B16459" w:rsidRPr="00B16459" w:rsidRDefault="00B16459" w:rsidP="00B16459">
            <w:pPr>
              <w:pStyle w:val="Tijeloteksta"/>
              <w:widowControl w:val="0"/>
              <w:spacing w:after="0"/>
              <w:rPr>
                <w:rFonts w:asciiTheme="minorHAnsi" w:hAnsiTheme="minorHAnsi"/>
                <w:b/>
                <w:sz w:val="22"/>
                <w:szCs w:val="22"/>
              </w:rPr>
            </w:pPr>
            <w:r w:rsidRPr="00B16459">
              <w:rPr>
                <w:rFonts w:asciiTheme="minorHAnsi" w:hAnsiTheme="minorHAnsi"/>
                <w:b/>
                <w:sz w:val="22"/>
                <w:szCs w:val="22"/>
              </w:rPr>
              <w:t>NAPLAĆENO U TEKUĆOJ GODINI</w:t>
            </w:r>
          </w:p>
        </w:tc>
        <w:tc>
          <w:tcPr>
            <w:tcW w:w="2370" w:type="dxa"/>
          </w:tcPr>
          <w:p w:rsidR="00B16459" w:rsidRPr="00B16459" w:rsidRDefault="00B16459" w:rsidP="00004039">
            <w:pPr>
              <w:pStyle w:val="Tijeloteksta"/>
              <w:widowControl w:val="0"/>
              <w:spacing w:after="0"/>
              <w:jc w:val="both"/>
              <w:rPr>
                <w:rFonts w:asciiTheme="minorHAnsi" w:hAnsiTheme="minorHAnsi"/>
                <w:b/>
                <w:sz w:val="22"/>
                <w:szCs w:val="22"/>
              </w:rPr>
            </w:pPr>
            <w:r w:rsidRPr="00B16459">
              <w:rPr>
                <w:rFonts w:asciiTheme="minorHAnsi" w:hAnsiTheme="minorHAnsi"/>
                <w:b/>
                <w:sz w:val="22"/>
                <w:szCs w:val="22"/>
              </w:rPr>
              <w:t xml:space="preserve">POTRAŽIVANJE </w:t>
            </w:r>
          </w:p>
          <w:p w:rsidR="00B16459" w:rsidRPr="00B16459" w:rsidRDefault="00B16459" w:rsidP="00004039">
            <w:pPr>
              <w:pStyle w:val="Tijeloteksta"/>
              <w:widowControl w:val="0"/>
              <w:spacing w:after="0"/>
              <w:jc w:val="both"/>
              <w:rPr>
                <w:rFonts w:asciiTheme="minorHAnsi" w:hAnsiTheme="minorHAnsi"/>
                <w:b/>
                <w:sz w:val="22"/>
                <w:szCs w:val="22"/>
              </w:rPr>
            </w:pPr>
            <w:r w:rsidRPr="00B16459">
              <w:rPr>
                <w:rFonts w:asciiTheme="minorHAnsi" w:hAnsiTheme="minorHAnsi"/>
                <w:b/>
                <w:sz w:val="22"/>
                <w:szCs w:val="22"/>
              </w:rPr>
              <w:t>STANJE 31.12.</w:t>
            </w:r>
          </w:p>
        </w:tc>
      </w:tr>
      <w:tr w:rsidR="00B16459" w:rsidTr="00B16459">
        <w:tc>
          <w:tcPr>
            <w:tcW w:w="2693" w:type="dxa"/>
          </w:tcPr>
          <w:p w:rsidR="00B16459" w:rsidRDefault="00B16459" w:rsidP="00004039">
            <w:pPr>
              <w:pStyle w:val="Tijeloteksta"/>
              <w:widowControl w:val="0"/>
              <w:spacing w:after="0"/>
              <w:jc w:val="both"/>
              <w:rPr>
                <w:rFonts w:asciiTheme="minorHAnsi" w:hAnsiTheme="minorHAnsi"/>
                <w:sz w:val="22"/>
                <w:szCs w:val="22"/>
                <w:highlight w:val="yellow"/>
              </w:rPr>
            </w:pPr>
          </w:p>
        </w:tc>
        <w:tc>
          <w:tcPr>
            <w:tcW w:w="1843" w:type="dxa"/>
          </w:tcPr>
          <w:p w:rsidR="00B16459" w:rsidRDefault="00B16459" w:rsidP="00004039">
            <w:pPr>
              <w:pStyle w:val="Tijeloteksta"/>
              <w:widowControl w:val="0"/>
              <w:spacing w:after="0"/>
              <w:jc w:val="both"/>
              <w:rPr>
                <w:rFonts w:asciiTheme="minorHAnsi" w:hAnsiTheme="minorHAnsi"/>
                <w:sz w:val="22"/>
                <w:szCs w:val="22"/>
                <w:highlight w:val="yellow"/>
              </w:rPr>
            </w:pPr>
          </w:p>
        </w:tc>
        <w:tc>
          <w:tcPr>
            <w:tcW w:w="1984" w:type="dxa"/>
          </w:tcPr>
          <w:p w:rsidR="00B16459" w:rsidRDefault="00B16459" w:rsidP="00004039">
            <w:pPr>
              <w:pStyle w:val="Tijeloteksta"/>
              <w:widowControl w:val="0"/>
              <w:spacing w:after="0"/>
              <w:jc w:val="both"/>
              <w:rPr>
                <w:rFonts w:asciiTheme="minorHAnsi" w:hAnsiTheme="minorHAnsi"/>
                <w:sz w:val="22"/>
                <w:szCs w:val="22"/>
                <w:highlight w:val="yellow"/>
              </w:rPr>
            </w:pPr>
          </w:p>
        </w:tc>
        <w:tc>
          <w:tcPr>
            <w:tcW w:w="1857" w:type="dxa"/>
          </w:tcPr>
          <w:p w:rsidR="00B16459" w:rsidRDefault="00B16459" w:rsidP="00004039">
            <w:pPr>
              <w:pStyle w:val="Tijeloteksta"/>
              <w:widowControl w:val="0"/>
              <w:spacing w:after="0"/>
              <w:jc w:val="both"/>
              <w:rPr>
                <w:rFonts w:asciiTheme="minorHAnsi" w:hAnsiTheme="minorHAnsi"/>
                <w:sz w:val="22"/>
                <w:szCs w:val="22"/>
                <w:highlight w:val="yellow"/>
              </w:rPr>
            </w:pPr>
          </w:p>
        </w:tc>
        <w:tc>
          <w:tcPr>
            <w:tcW w:w="2370" w:type="dxa"/>
          </w:tcPr>
          <w:p w:rsidR="00B16459" w:rsidRDefault="00B16459" w:rsidP="00004039">
            <w:pPr>
              <w:pStyle w:val="Tijeloteksta"/>
              <w:widowControl w:val="0"/>
              <w:spacing w:after="0"/>
              <w:jc w:val="both"/>
              <w:rPr>
                <w:rFonts w:asciiTheme="minorHAnsi" w:hAnsiTheme="minorHAnsi"/>
                <w:sz w:val="22"/>
                <w:szCs w:val="22"/>
                <w:highlight w:val="yellow"/>
              </w:rPr>
            </w:pPr>
          </w:p>
        </w:tc>
        <w:tc>
          <w:tcPr>
            <w:tcW w:w="2370" w:type="dxa"/>
          </w:tcPr>
          <w:p w:rsidR="00B16459" w:rsidRDefault="00B16459" w:rsidP="00004039">
            <w:pPr>
              <w:pStyle w:val="Tijeloteksta"/>
              <w:widowControl w:val="0"/>
              <w:spacing w:after="0"/>
              <w:jc w:val="both"/>
              <w:rPr>
                <w:rFonts w:asciiTheme="minorHAnsi" w:hAnsiTheme="minorHAnsi"/>
                <w:sz w:val="22"/>
                <w:szCs w:val="22"/>
                <w:highlight w:val="yellow"/>
              </w:rPr>
            </w:pPr>
          </w:p>
        </w:tc>
      </w:tr>
      <w:tr w:rsidR="00B16459" w:rsidTr="00B16459">
        <w:trPr>
          <w:trHeight w:val="693"/>
        </w:trPr>
        <w:tc>
          <w:tcPr>
            <w:tcW w:w="2693" w:type="dxa"/>
          </w:tcPr>
          <w:p w:rsidR="00B16459" w:rsidRPr="00B16459" w:rsidRDefault="00B16459" w:rsidP="00B16459">
            <w:pPr>
              <w:pStyle w:val="Tijeloteksta"/>
              <w:widowControl w:val="0"/>
              <w:spacing w:after="0"/>
              <w:rPr>
                <w:rFonts w:asciiTheme="minorHAnsi" w:hAnsiTheme="minorHAnsi"/>
                <w:b/>
                <w:sz w:val="22"/>
                <w:szCs w:val="22"/>
              </w:rPr>
            </w:pPr>
            <w:r w:rsidRPr="00B16459">
              <w:rPr>
                <w:rFonts w:asciiTheme="minorHAnsi" w:hAnsiTheme="minorHAnsi"/>
                <w:b/>
                <w:sz w:val="22"/>
                <w:szCs w:val="22"/>
              </w:rPr>
              <w:t>POTRAŽIVANJA ZA VIŠE PLAĆEN POREZ NA DOHODAK</w:t>
            </w:r>
          </w:p>
        </w:tc>
        <w:tc>
          <w:tcPr>
            <w:tcW w:w="1843" w:type="dxa"/>
          </w:tcPr>
          <w:p w:rsidR="00B16459" w:rsidRPr="00AE6BF5" w:rsidRDefault="00B16459" w:rsidP="00004039">
            <w:pPr>
              <w:pStyle w:val="Tijeloteksta"/>
              <w:widowControl w:val="0"/>
              <w:spacing w:after="0"/>
              <w:jc w:val="both"/>
              <w:rPr>
                <w:rFonts w:asciiTheme="minorHAnsi" w:hAnsiTheme="minorHAnsi"/>
                <w:sz w:val="22"/>
                <w:szCs w:val="22"/>
              </w:rPr>
            </w:pPr>
            <w:r w:rsidRPr="00AE6BF5">
              <w:rPr>
                <w:rFonts w:asciiTheme="minorHAnsi" w:hAnsiTheme="minorHAnsi"/>
                <w:sz w:val="22"/>
                <w:szCs w:val="22"/>
              </w:rPr>
              <w:t>1.550,64</w:t>
            </w:r>
          </w:p>
        </w:tc>
        <w:tc>
          <w:tcPr>
            <w:tcW w:w="1984" w:type="dxa"/>
          </w:tcPr>
          <w:p w:rsidR="00B16459" w:rsidRPr="00AE6BF5" w:rsidRDefault="00B16459" w:rsidP="00004039">
            <w:pPr>
              <w:pStyle w:val="Tijeloteksta"/>
              <w:widowControl w:val="0"/>
              <w:spacing w:after="0"/>
              <w:jc w:val="both"/>
              <w:rPr>
                <w:rFonts w:asciiTheme="minorHAnsi" w:hAnsiTheme="minorHAnsi"/>
                <w:sz w:val="22"/>
                <w:szCs w:val="22"/>
              </w:rPr>
            </w:pPr>
          </w:p>
        </w:tc>
        <w:tc>
          <w:tcPr>
            <w:tcW w:w="1857" w:type="dxa"/>
          </w:tcPr>
          <w:p w:rsidR="00B16459" w:rsidRPr="00AE6BF5" w:rsidRDefault="00B16459" w:rsidP="00004039">
            <w:pPr>
              <w:pStyle w:val="Tijeloteksta"/>
              <w:widowControl w:val="0"/>
              <w:spacing w:after="0"/>
              <w:jc w:val="both"/>
              <w:rPr>
                <w:rFonts w:asciiTheme="minorHAnsi" w:hAnsiTheme="minorHAnsi"/>
                <w:sz w:val="22"/>
                <w:szCs w:val="22"/>
              </w:rPr>
            </w:pPr>
            <w:r w:rsidRPr="00AE6BF5">
              <w:rPr>
                <w:rFonts w:asciiTheme="minorHAnsi" w:hAnsiTheme="minorHAnsi"/>
                <w:sz w:val="22"/>
                <w:szCs w:val="22"/>
              </w:rPr>
              <w:t>1.550,64</w:t>
            </w:r>
          </w:p>
        </w:tc>
        <w:tc>
          <w:tcPr>
            <w:tcW w:w="2370" w:type="dxa"/>
          </w:tcPr>
          <w:p w:rsidR="00B16459" w:rsidRPr="00AE6BF5" w:rsidRDefault="00B16459" w:rsidP="00004039">
            <w:pPr>
              <w:pStyle w:val="Tijeloteksta"/>
              <w:widowControl w:val="0"/>
              <w:spacing w:after="0"/>
              <w:jc w:val="both"/>
              <w:rPr>
                <w:rFonts w:asciiTheme="minorHAnsi" w:hAnsiTheme="minorHAnsi"/>
                <w:sz w:val="22"/>
                <w:szCs w:val="22"/>
              </w:rPr>
            </w:pPr>
          </w:p>
        </w:tc>
        <w:tc>
          <w:tcPr>
            <w:tcW w:w="2370" w:type="dxa"/>
          </w:tcPr>
          <w:p w:rsidR="00B16459" w:rsidRPr="00AE6BF5" w:rsidRDefault="00B16459" w:rsidP="00004039">
            <w:pPr>
              <w:pStyle w:val="Tijeloteksta"/>
              <w:widowControl w:val="0"/>
              <w:spacing w:after="0"/>
              <w:jc w:val="both"/>
              <w:rPr>
                <w:rFonts w:asciiTheme="minorHAnsi" w:hAnsiTheme="minorHAnsi"/>
                <w:sz w:val="22"/>
                <w:szCs w:val="22"/>
              </w:rPr>
            </w:pPr>
            <w:r w:rsidRPr="00AE6BF5">
              <w:rPr>
                <w:rFonts w:asciiTheme="minorHAnsi" w:hAnsiTheme="minorHAnsi"/>
                <w:sz w:val="22"/>
                <w:szCs w:val="22"/>
              </w:rPr>
              <w:t>1.550,64</w:t>
            </w:r>
          </w:p>
        </w:tc>
      </w:tr>
      <w:tr w:rsidR="00B16459" w:rsidTr="00B16459">
        <w:tc>
          <w:tcPr>
            <w:tcW w:w="2693" w:type="dxa"/>
          </w:tcPr>
          <w:p w:rsidR="00B16459" w:rsidRPr="00B16459" w:rsidRDefault="00B16459" w:rsidP="00B16459">
            <w:pPr>
              <w:pStyle w:val="Tijeloteksta"/>
              <w:widowControl w:val="0"/>
              <w:spacing w:after="0"/>
              <w:rPr>
                <w:rFonts w:asciiTheme="minorHAnsi" w:hAnsiTheme="minorHAnsi"/>
                <w:b/>
                <w:sz w:val="22"/>
                <w:szCs w:val="22"/>
              </w:rPr>
            </w:pPr>
          </w:p>
        </w:tc>
        <w:tc>
          <w:tcPr>
            <w:tcW w:w="1843" w:type="dxa"/>
          </w:tcPr>
          <w:p w:rsidR="00B16459" w:rsidRPr="00AE6BF5" w:rsidRDefault="00B16459" w:rsidP="00004039">
            <w:pPr>
              <w:pStyle w:val="Tijeloteksta"/>
              <w:widowControl w:val="0"/>
              <w:spacing w:after="0"/>
              <w:jc w:val="both"/>
              <w:rPr>
                <w:rFonts w:asciiTheme="minorHAnsi" w:hAnsiTheme="minorHAnsi"/>
                <w:sz w:val="22"/>
                <w:szCs w:val="22"/>
              </w:rPr>
            </w:pPr>
          </w:p>
        </w:tc>
        <w:tc>
          <w:tcPr>
            <w:tcW w:w="1984" w:type="dxa"/>
          </w:tcPr>
          <w:p w:rsidR="00B16459" w:rsidRPr="00AE6BF5" w:rsidRDefault="00B16459" w:rsidP="00004039">
            <w:pPr>
              <w:pStyle w:val="Tijeloteksta"/>
              <w:widowControl w:val="0"/>
              <w:spacing w:after="0"/>
              <w:jc w:val="both"/>
              <w:rPr>
                <w:rFonts w:asciiTheme="minorHAnsi" w:hAnsiTheme="minorHAnsi"/>
                <w:sz w:val="22"/>
                <w:szCs w:val="22"/>
              </w:rPr>
            </w:pPr>
          </w:p>
        </w:tc>
        <w:tc>
          <w:tcPr>
            <w:tcW w:w="1857" w:type="dxa"/>
          </w:tcPr>
          <w:p w:rsidR="00B16459" w:rsidRPr="00AE6BF5" w:rsidRDefault="00B16459" w:rsidP="00004039">
            <w:pPr>
              <w:pStyle w:val="Tijeloteksta"/>
              <w:widowControl w:val="0"/>
              <w:spacing w:after="0"/>
              <w:jc w:val="both"/>
              <w:rPr>
                <w:rFonts w:asciiTheme="minorHAnsi" w:hAnsiTheme="minorHAnsi"/>
                <w:sz w:val="22"/>
                <w:szCs w:val="22"/>
              </w:rPr>
            </w:pPr>
          </w:p>
        </w:tc>
        <w:tc>
          <w:tcPr>
            <w:tcW w:w="2370" w:type="dxa"/>
          </w:tcPr>
          <w:p w:rsidR="00B16459" w:rsidRPr="00AE6BF5" w:rsidRDefault="00B16459" w:rsidP="00004039">
            <w:pPr>
              <w:pStyle w:val="Tijeloteksta"/>
              <w:widowControl w:val="0"/>
              <w:spacing w:after="0"/>
              <w:jc w:val="both"/>
              <w:rPr>
                <w:rFonts w:asciiTheme="minorHAnsi" w:hAnsiTheme="minorHAnsi"/>
                <w:sz w:val="22"/>
                <w:szCs w:val="22"/>
              </w:rPr>
            </w:pPr>
          </w:p>
        </w:tc>
        <w:tc>
          <w:tcPr>
            <w:tcW w:w="2370" w:type="dxa"/>
          </w:tcPr>
          <w:p w:rsidR="00B16459" w:rsidRPr="00AE6BF5" w:rsidRDefault="00B16459" w:rsidP="00004039">
            <w:pPr>
              <w:pStyle w:val="Tijeloteksta"/>
              <w:widowControl w:val="0"/>
              <w:spacing w:after="0"/>
              <w:jc w:val="both"/>
              <w:rPr>
                <w:rFonts w:asciiTheme="minorHAnsi" w:hAnsiTheme="minorHAnsi"/>
                <w:sz w:val="22"/>
                <w:szCs w:val="22"/>
              </w:rPr>
            </w:pPr>
          </w:p>
        </w:tc>
      </w:tr>
      <w:tr w:rsidR="00B16459" w:rsidTr="00B16459">
        <w:tc>
          <w:tcPr>
            <w:tcW w:w="2693" w:type="dxa"/>
          </w:tcPr>
          <w:p w:rsidR="00B16459" w:rsidRPr="00B16459" w:rsidRDefault="00B16459" w:rsidP="00B16459">
            <w:pPr>
              <w:pStyle w:val="Tijeloteksta"/>
              <w:widowControl w:val="0"/>
              <w:spacing w:after="0"/>
              <w:rPr>
                <w:rFonts w:asciiTheme="minorHAnsi" w:hAnsiTheme="minorHAnsi"/>
                <w:b/>
                <w:sz w:val="22"/>
                <w:szCs w:val="22"/>
              </w:rPr>
            </w:pPr>
            <w:r w:rsidRPr="00B16459">
              <w:rPr>
                <w:rFonts w:asciiTheme="minorHAnsi" w:hAnsiTheme="minorHAnsi"/>
                <w:b/>
                <w:sz w:val="22"/>
                <w:szCs w:val="22"/>
              </w:rPr>
              <w:t>POTRAŽIVANJA ZA VLASTITE PRIHODE</w:t>
            </w:r>
          </w:p>
        </w:tc>
        <w:tc>
          <w:tcPr>
            <w:tcW w:w="1843" w:type="dxa"/>
          </w:tcPr>
          <w:p w:rsidR="00B16459" w:rsidRPr="00AE6BF5" w:rsidRDefault="00B16459" w:rsidP="00004039">
            <w:pPr>
              <w:pStyle w:val="Tijeloteksta"/>
              <w:widowControl w:val="0"/>
              <w:spacing w:after="0"/>
              <w:jc w:val="both"/>
              <w:rPr>
                <w:rFonts w:asciiTheme="minorHAnsi" w:hAnsiTheme="minorHAnsi"/>
                <w:sz w:val="22"/>
                <w:szCs w:val="22"/>
              </w:rPr>
            </w:pPr>
            <w:r w:rsidRPr="00AE6BF5">
              <w:rPr>
                <w:rFonts w:asciiTheme="minorHAnsi" w:hAnsiTheme="minorHAnsi"/>
                <w:sz w:val="22"/>
                <w:szCs w:val="22"/>
              </w:rPr>
              <w:t>4.706,78</w:t>
            </w:r>
          </w:p>
          <w:p w:rsidR="00B16459" w:rsidRPr="00AE6BF5" w:rsidRDefault="00B16459" w:rsidP="00004039">
            <w:pPr>
              <w:pStyle w:val="Tijeloteksta"/>
              <w:widowControl w:val="0"/>
              <w:spacing w:after="0"/>
              <w:jc w:val="both"/>
              <w:rPr>
                <w:rFonts w:asciiTheme="minorHAnsi" w:hAnsiTheme="minorHAnsi"/>
                <w:sz w:val="22"/>
                <w:szCs w:val="22"/>
              </w:rPr>
            </w:pPr>
          </w:p>
          <w:p w:rsidR="00B16459" w:rsidRPr="00AE6BF5" w:rsidRDefault="00B16459" w:rsidP="00004039">
            <w:pPr>
              <w:pStyle w:val="Tijeloteksta"/>
              <w:widowControl w:val="0"/>
              <w:spacing w:after="0"/>
              <w:jc w:val="both"/>
              <w:rPr>
                <w:rFonts w:asciiTheme="minorHAnsi" w:hAnsiTheme="minorHAnsi"/>
                <w:sz w:val="22"/>
                <w:szCs w:val="22"/>
              </w:rPr>
            </w:pPr>
          </w:p>
        </w:tc>
        <w:tc>
          <w:tcPr>
            <w:tcW w:w="1984" w:type="dxa"/>
          </w:tcPr>
          <w:p w:rsidR="00B16459" w:rsidRPr="00AE6BF5" w:rsidRDefault="00B16459" w:rsidP="00004039">
            <w:pPr>
              <w:pStyle w:val="Tijeloteksta"/>
              <w:widowControl w:val="0"/>
              <w:spacing w:after="0"/>
              <w:jc w:val="both"/>
              <w:rPr>
                <w:rFonts w:asciiTheme="minorHAnsi" w:hAnsiTheme="minorHAnsi"/>
                <w:sz w:val="22"/>
                <w:szCs w:val="22"/>
              </w:rPr>
            </w:pPr>
            <w:r w:rsidRPr="00AE6BF5">
              <w:rPr>
                <w:rFonts w:asciiTheme="minorHAnsi" w:hAnsiTheme="minorHAnsi"/>
                <w:sz w:val="22"/>
                <w:szCs w:val="22"/>
              </w:rPr>
              <w:t>35.078,60</w:t>
            </w:r>
          </w:p>
        </w:tc>
        <w:tc>
          <w:tcPr>
            <w:tcW w:w="1857" w:type="dxa"/>
          </w:tcPr>
          <w:p w:rsidR="00B16459" w:rsidRPr="00AE6BF5" w:rsidRDefault="00B16459" w:rsidP="00004039">
            <w:pPr>
              <w:pStyle w:val="Tijeloteksta"/>
              <w:widowControl w:val="0"/>
              <w:spacing w:after="0"/>
              <w:jc w:val="both"/>
              <w:rPr>
                <w:rFonts w:asciiTheme="minorHAnsi" w:hAnsiTheme="minorHAnsi"/>
                <w:sz w:val="22"/>
                <w:szCs w:val="22"/>
              </w:rPr>
            </w:pPr>
            <w:r w:rsidRPr="00AE6BF5">
              <w:rPr>
                <w:rFonts w:asciiTheme="minorHAnsi" w:hAnsiTheme="minorHAnsi"/>
                <w:sz w:val="22"/>
                <w:szCs w:val="22"/>
              </w:rPr>
              <w:t>39.785,38</w:t>
            </w:r>
          </w:p>
        </w:tc>
        <w:tc>
          <w:tcPr>
            <w:tcW w:w="2370" w:type="dxa"/>
          </w:tcPr>
          <w:p w:rsidR="00B16459" w:rsidRPr="00AE6BF5" w:rsidRDefault="00B16459" w:rsidP="00004039">
            <w:pPr>
              <w:pStyle w:val="Tijeloteksta"/>
              <w:widowControl w:val="0"/>
              <w:spacing w:after="0"/>
              <w:jc w:val="both"/>
              <w:rPr>
                <w:rFonts w:asciiTheme="minorHAnsi" w:hAnsiTheme="minorHAnsi"/>
                <w:sz w:val="22"/>
                <w:szCs w:val="22"/>
              </w:rPr>
            </w:pPr>
            <w:r w:rsidRPr="00AE6BF5">
              <w:rPr>
                <w:rFonts w:asciiTheme="minorHAnsi" w:hAnsiTheme="minorHAnsi"/>
                <w:sz w:val="22"/>
                <w:szCs w:val="22"/>
              </w:rPr>
              <w:t>35.588,60</w:t>
            </w:r>
          </w:p>
        </w:tc>
        <w:tc>
          <w:tcPr>
            <w:tcW w:w="2370" w:type="dxa"/>
          </w:tcPr>
          <w:p w:rsidR="00B16459" w:rsidRPr="00AE6BF5" w:rsidRDefault="00B16459" w:rsidP="00004039">
            <w:pPr>
              <w:pStyle w:val="Tijeloteksta"/>
              <w:widowControl w:val="0"/>
              <w:spacing w:after="0"/>
              <w:jc w:val="both"/>
              <w:rPr>
                <w:rFonts w:asciiTheme="minorHAnsi" w:hAnsiTheme="minorHAnsi"/>
                <w:sz w:val="22"/>
                <w:szCs w:val="22"/>
              </w:rPr>
            </w:pPr>
            <w:r w:rsidRPr="00AE6BF5">
              <w:rPr>
                <w:rFonts w:asciiTheme="minorHAnsi" w:hAnsiTheme="minorHAnsi"/>
                <w:sz w:val="22"/>
                <w:szCs w:val="22"/>
              </w:rPr>
              <w:t>4.196,78</w:t>
            </w:r>
          </w:p>
        </w:tc>
      </w:tr>
      <w:tr w:rsidR="00B16459" w:rsidTr="00B16459">
        <w:tc>
          <w:tcPr>
            <w:tcW w:w="2693" w:type="dxa"/>
          </w:tcPr>
          <w:p w:rsidR="00B16459" w:rsidRPr="00B16459" w:rsidRDefault="00B16459" w:rsidP="00B16459">
            <w:pPr>
              <w:pStyle w:val="Tijeloteksta"/>
              <w:widowControl w:val="0"/>
              <w:spacing w:after="0"/>
              <w:rPr>
                <w:rFonts w:asciiTheme="minorHAnsi" w:hAnsiTheme="minorHAnsi"/>
                <w:b/>
                <w:sz w:val="22"/>
                <w:szCs w:val="22"/>
              </w:rPr>
            </w:pPr>
          </w:p>
        </w:tc>
        <w:tc>
          <w:tcPr>
            <w:tcW w:w="1843" w:type="dxa"/>
          </w:tcPr>
          <w:p w:rsidR="00B16459" w:rsidRPr="00AE6BF5" w:rsidRDefault="00B16459" w:rsidP="00004039">
            <w:pPr>
              <w:pStyle w:val="Tijeloteksta"/>
              <w:widowControl w:val="0"/>
              <w:spacing w:after="0"/>
              <w:jc w:val="both"/>
              <w:rPr>
                <w:rFonts w:asciiTheme="minorHAnsi" w:hAnsiTheme="minorHAnsi"/>
                <w:sz w:val="22"/>
                <w:szCs w:val="22"/>
              </w:rPr>
            </w:pPr>
          </w:p>
        </w:tc>
        <w:tc>
          <w:tcPr>
            <w:tcW w:w="1984" w:type="dxa"/>
          </w:tcPr>
          <w:p w:rsidR="00B16459" w:rsidRPr="00AE6BF5" w:rsidRDefault="00B16459" w:rsidP="00004039">
            <w:pPr>
              <w:pStyle w:val="Tijeloteksta"/>
              <w:widowControl w:val="0"/>
              <w:spacing w:after="0"/>
              <w:jc w:val="both"/>
              <w:rPr>
                <w:rFonts w:asciiTheme="minorHAnsi" w:hAnsiTheme="minorHAnsi"/>
                <w:sz w:val="22"/>
                <w:szCs w:val="22"/>
              </w:rPr>
            </w:pPr>
          </w:p>
        </w:tc>
        <w:tc>
          <w:tcPr>
            <w:tcW w:w="1857" w:type="dxa"/>
          </w:tcPr>
          <w:p w:rsidR="00B16459" w:rsidRPr="00AE6BF5" w:rsidRDefault="00B16459" w:rsidP="00004039">
            <w:pPr>
              <w:pStyle w:val="Tijeloteksta"/>
              <w:widowControl w:val="0"/>
              <w:spacing w:after="0"/>
              <w:jc w:val="both"/>
              <w:rPr>
                <w:rFonts w:asciiTheme="minorHAnsi" w:hAnsiTheme="minorHAnsi"/>
                <w:sz w:val="22"/>
                <w:szCs w:val="22"/>
              </w:rPr>
            </w:pPr>
          </w:p>
        </w:tc>
        <w:tc>
          <w:tcPr>
            <w:tcW w:w="2370" w:type="dxa"/>
          </w:tcPr>
          <w:p w:rsidR="00B16459" w:rsidRPr="00AE6BF5" w:rsidRDefault="00B16459" w:rsidP="00004039">
            <w:pPr>
              <w:pStyle w:val="Tijeloteksta"/>
              <w:widowControl w:val="0"/>
              <w:spacing w:after="0"/>
              <w:jc w:val="both"/>
              <w:rPr>
                <w:rFonts w:asciiTheme="minorHAnsi" w:hAnsiTheme="minorHAnsi"/>
                <w:sz w:val="22"/>
                <w:szCs w:val="22"/>
              </w:rPr>
            </w:pPr>
          </w:p>
        </w:tc>
        <w:tc>
          <w:tcPr>
            <w:tcW w:w="2370" w:type="dxa"/>
          </w:tcPr>
          <w:p w:rsidR="00B16459" w:rsidRPr="00AE6BF5" w:rsidRDefault="00B16459" w:rsidP="00004039">
            <w:pPr>
              <w:pStyle w:val="Tijeloteksta"/>
              <w:widowControl w:val="0"/>
              <w:spacing w:after="0"/>
              <w:jc w:val="both"/>
              <w:rPr>
                <w:rFonts w:asciiTheme="minorHAnsi" w:hAnsiTheme="minorHAnsi"/>
                <w:sz w:val="22"/>
                <w:szCs w:val="22"/>
              </w:rPr>
            </w:pPr>
          </w:p>
        </w:tc>
      </w:tr>
      <w:tr w:rsidR="00B16459" w:rsidTr="00B16459">
        <w:tc>
          <w:tcPr>
            <w:tcW w:w="2693" w:type="dxa"/>
          </w:tcPr>
          <w:p w:rsidR="00B16459" w:rsidRPr="00B16459" w:rsidRDefault="00B16459" w:rsidP="00B16459">
            <w:pPr>
              <w:pStyle w:val="Tijeloteksta"/>
              <w:widowControl w:val="0"/>
              <w:spacing w:after="0"/>
              <w:rPr>
                <w:rFonts w:asciiTheme="minorHAnsi" w:hAnsiTheme="minorHAnsi"/>
                <w:b/>
                <w:sz w:val="22"/>
                <w:szCs w:val="22"/>
              </w:rPr>
            </w:pPr>
            <w:r w:rsidRPr="00B16459">
              <w:rPr>
                <w:rFonts w:asciiTheme="minorHAnsi" w:hAnsiTheme="minorHAnsi"/>
                <w:b/>
                <w:sz w:val="22"/>
                <w:szCs w:val="22"/>
              </w:rPr>
              <w:t>RASHODI BUDUĆEG RAZDOBLJA</w:t>
            </w:r>
          </w:p>
        </w:tc>
        <w:tc>
          <w:tcPr>
            <w:tcW w:w="1843" w:type="dxa"/>
          </w:tcPr>
          <w:p w:rsidR="00B16459" w:rsidRPr="00AE6BF5" w:rsidRDefault="00B16459" w:rsidP="00004039">
            <w:pPr>
              <w:pStyle w:val="Tijeloteksta"/>
              <w:widowControl w:val="0"/>
              <w:spacing w:after="0"/>
              <w:jc w:val="both"/>
              <w:rPr>
                <w:rFonts w:asciiTheme="minorHAnsi" w:hAnsiTheme="minorHAnsi"/>
                <w:sz w:val="22"/>
                <w:szCs w:val="22"/>
              </w:rPr>
            </w:pPr>
            <w:r w:rsidRPr="00AE6BF5">
              <w:rPr>
                <w:rFonts w:asciiTheme="minorHAnsi" w:hAnsiTheme="minorHAnsi"/>
                <w:sz w:val="22"/>
                <w:szCs w:val="22"/>
              </w:rPr>
              <w:t>220.781,76</w:t>
            </w:r>
          </w:p>
          <w:p w:rsidR="00B16459" w:rsidRPr="00AE6BF5" w:rsidRDefault="00B16459" w:rsidP="00004039">
            <w:pPr>
              <w:pStyle w:val="Tijeloteksta"/>
              <w:widowControl w:val="0"/>
              <w:spacing w:after="0"/>
              <w:jc w:val="both"/>
              <w:rPr>
                <w:rFonts w:asciiTheme="minorHAnsi" w:hAnsiTheme="minorHAnsi"/>
                <w:sz w:val="22"/>
                <w:szCs w:val="22"/>
              </w:rPr>
            </w:pPr>
          </w:p>
          <w:p w:rsidR="00B16459" w:rsidRPr="00AE6BF5" w:rsidRDefault="00B16459" w:rsidP="00004039">
            <w:pPr>
              <w:pStyle w:val="Tijeloteksta"/>
              <w:widowControl w:val="0"/>
              <w:spacing w:after="0"/>
              <w:jc w:val="both"/>
              <w:rPr>
                <w:rFonts w:asciiTheme="minorHAnsi" w:hAnsiTheme="minorHAnsi"/>
                <w:sz w:val="22"/>
                <w:szCs w:val="22"/>
              </w:rPr>
            </w:pPr>
          </w:p>
        </w:tc>
        <w:tc>
          <w:tcPr>
            <w:tcW w:w="1984" w:type="dxa"/>
          </w:tcPr>
          <w:p w:rsidR="00B16459" w:rsidRPr="00AE6BF5" w:rsidRDefault="00B16459" w:rsidP="00004039">
            <w:pPr>
              <w:pStyle w:val="Tijeloteksta"/>
              <w:widowControl w:val="0"/>
              <w:spacing w:after="0"/>
              <w:jc w:val="both"/>
              <w:rPr>
                <w:rFonts w:asciiTheme="minorHAnsi" w:hAnsiTheme="minorHAnsi"/>
                <w:sz w:val="22"/>
                <w:szCs w:val="22"/>
              </w:rPr>
            </w:pPr>
            <w:r w:rsidRPr="00AE6BF5">
              <w:rPr>
                <w:rFonts w:asciiTheme="minorHAnsi" w:hAnsiTheme="minorHAnsi"/>
                <w:sz w:val="22"/>
                <w:szCs w:val="22"/>
              </w:rPr>
              <w:t>328.894,46</w:t>
            </w:r>
          </w:p>
        </w:tc>
        <w:tc>
          <w:tcPr>
            <w:tcW w:w="1857" w:type="dxa"/>
          </w:tcPr>
          <w:p w:rsidR="00B16459" w:rsidRPr="00AE6BF5" w:rsidRDefault="00B16459" w:rsidP="00004039">
            <w:pPr>
              <w:pStyle w:val="Tijeloteksta"/>
              <w:widowControl w:val="0"/>
              <w:spacing w:after="0"/>
              <w:jc w:val="both"/>
              <w:rPr>
                <w:rFonts w:asciiTheme="minorHAnsi" w:hAnsiTheme="minorHAnsi"/>
                <w:sz w:val="22"/>
                <w:szCs w:val="22"/>
              </w:rPr>
            </w:pPr>
            <w:r w:rsidRPr="00AE6BF5">
              <w:rPr>
                <w:rFonts w:asciiTheme="minorHAnsi" w:hAnsiTheme="minorHAnsi"/>
                <w:sz w:val="22"/>
                <w:szCs w:val="22"/>
              </w:rPr>
              <w:t>549.676,22</w:t>
            </w:r>
          </w:p>
        </w:tc>
        <w:tc>
          <w:tcPr>
            <w:tcW w:w="2370" w:type="dxa"/>
          </w:tcPr>
          <w:p w:rsidR="00B16459" w:rsidRPr="00AE6BF5" w:rsidRDefault="00B16459" w:rsidP="00004039">
            <w:pPr>
              <w:pStyle w:val="Tijeloteksta"/>
              <w:widowControl w:val="0"/>
              <w:spacing w:after="0"/>
              <w:jc w:val="both"/>
              <w:rPr>
                <w:rFonts w:asciiTheme="minorHAnsi" w:hAnsiTheme="minorHAnsi"/>
                <w:sz w:val="22"/>
                <w:szCs w:val="22"/>
              </w:rPr>
            </w:pPr>
            <w:r w:rsidRPr="00AE6BF5">
              <w:rPr>
                <w:rFonts w:asciiTheme="minorHAnsi" w:hAnsiTheme="minorHAnsi"/>
                <w:sz w:val="22"/>
                <w:szCs w:val="22"/>
              </w:rPr>
              <w:t>220.781,76</w:t>
            </w:r>
          </w:p>
        </w:tc>
        <w:tc>
          <w:tcPr>
            <w:tcW w:w="2370" w:type="dxa"/>
          </w:tcPr>
          <w:p w:rsidR="00B16459" w:rsidRPr="00AE6BF5" w:rsidRDefault="00B16459" w:rsidP="00004039">
            <w:pPr>
              <w:pStyle w:val="Tijeloteksta"/>
              <w:widowControl w:val="0"/>
              <w:spacing w:after="0"/>
              <w:jc w:val="both"/>
              <w:rPr>
                <w:rFonts w:asciiTheme="minorHAnsi" w:hAnsiTheme="minorHAnsi"/>
                <w:sz w:val="22"/>
                <w:szCs w:val="22"/>
              </w:rPr>
            </w:pPr>
            <w:r w:rsidRPr="00AE6BF5">
              <w:rPr>
                <w:rFonts w:asciiTheme="minorHAnsi" w:hAnsiTheme="minorHAnsi"/>
                <w:sz w:val="22"/>
                <w:szCs w:val="22"/>
              </w:rPr>
              <w:t>328.894,46</w:t>
            </w:r>
          </w:p>
        </w:tc>
      </w:tr>
      <w:tr w:rsidR="00B16459" w:rsidTr="00B16459">
        <w:tc>
          <w:tcPr>
            <w:tcW w:w="2693" w:type="dxa"/>
          </w:tcPr>
          <w:p w:rsidR="00B16459" w:rsidRDefault="00B16459" w:rsidP="00004039">
            <w:pPr>
              <w:pStyle w:val="Tijeloteksta"/>
              <w:widowControl w:val="0"/>
              <w:spacing w:after="0"/>
              <w:jc w:val="both"/>
              <w:rPr>
                <w:rFonts w:asciiTheme="minorHAnsi" w:hAnsiTheme="minorHAnsi"/>
                <w:sz w:val="22"/>
                <w:szCs w:val="22"/>
                <w:highlight w:val="yellow"/>
              </w:rPr>
            </w:pPr>
          </w:p>
        </w:tc>
        <w:tc>
          <w:tcPr>
            <w:tcW w:w="1843" w:type="dxa"/>
          </w:tcPr>
          <w:p w:rsidR="00B16459" w:rsidRPr="00AE6BF5" w:rsidRDefault="00B16459" w:rsidP="00004039">
            <w:pPr>
              <w:pStyle w:val="Tijeloteksta"/>
              <w:widowControl w:val="0"/>
              <w:spacing w:after="0"/>
              <w:jc w:val="both"/>
              <w:rPr>
                <w:rFonts w:asciiTheme="minorHAnsi" w:hAnsiTheme="minorHAnsi"/>
                <w:sz w:val="22"/>
                <w:szCs w:val="22"/>
              </w:rPr>
            </w:pPr>
          </w:p>
        </w:tc>
        <w:tc>
          <w:tcPr>
            <w:tcW w:w="1984" w:type="dxa"/>
          </w:tcPr>
          <w:p w:rsidR="00B16459" w:rsidRPr="00AE6BF5" w:rsidRDefault="00B16459" w:rsidP="00004039">
            <w:pPr>
              <w:pStyle w:val="Tijeloteksta"/>
              <w:widowControl w:val="0"/>
              <w:spacing w:after="0"/>
              <w:jc w:val="both"/>
              <w:rPr>
                <w:rFonts w:asciiTheme="minorHAnsi" w:hAnsiTheme="minorHAnsi"/>
                <w:sz w:val="22"/>
                <w:szCs w:val="22"/>
              </w:rPr>
            </w:pPr>
          </w:p>
        </w:tc>
        <w:tc>
          <w:tcPr>
            <w:tcW w:w="1857" w:type="dxa"/>
          </w:tcPr>
          <w:p w:rsidR="00B16459" w:rsidRPr="00AE6BF5" w:rsidRDefault="00B16459" w:rsidP="00004039">
            <w:pPr>
              <w:pStyle w:val="Tijeloteksta"/>
              <w:widowControl w:val="0"/>
              <w:spacing w:after="0"/>
              <w:jc w:val="both"/>
              <w:rPr>
                <w:rFonts w:asciiTheme="minorHAnsi" w:hAnsiTheme="minorHAnsi"/>
                <w:sz w:val="22"/>
                <w:szCs w:val="22"/>
              </w:rPr>
            </w:pPr>
          </w:p>
        </w:tc>
        <w:tc>
          <w:tcPr>
            <w:tcW w:w="2370" w:type="dxa"/>
          </w:tcPr>
          <w:p w:rsidR="00B16459" w:rsidRPr="00AE6BF5" w:rsidRDefault="00B16459" w:rsidP="00004039">
            <w:pPr>
              <w:pStyle w:val="Tijeloteksta"/>
              <w:widowControl w:val="0"/>
              <w:spacing w:after="0"/>
              <w:jc w:val="both"/>
              <w:rPr>
                <w:rFonts w:asciiTheme="minorHAnsi" w:hAnsiTheme="minorHAnsi"/>
                <w:sz w:val="22"/>
                <w:szCs w:val="22"/>
              </w:rPr>
            </w:pPr>
          </w:p>
        </w:tc>
        <w:tc>
          <w:tcPr>
            <w:tcW w:w="2370" w:type="dxa"/>
          </w:tcPr>
          <w:p w:rsidR="00B16459" w:rsidRPr="00AE6BF5" w:rsidRDefault="00B16459" w:rsidP="00004039">
            <w:pPr>
              <w:pStyle w:val="Tijeloteksta"/>
              <w:widowControl w:val="0"/>
              <w:spacing w:after="0"/>
              <w:jc w:val="both"/>
              <w:rPr>
                <w:rFonts w:asciiTheme="minorHAnsi" w:hAnsiTheme="minorHAnsi"/>
                <w:sz w:val="22"/>
                <w:szCs w:val="22"/>
              </w:rPr>
            </w:pPr>
          </w:p>
        </w:tc>
      </w:tr>
    </w:tbl>
    <w:p w:rsidR="00E450E0" w:rsidRDefault="00E450E0" w:rsidP="00004039">
      <w:pPr>
        <w:pStyle w:val="Tijeloteksta"/>
        <w:widowControl w:val="0"/>
        <w:spacing w:after="0"/>
        <w:jc w:val="both"/>
        <w:rPr>
          <w:rFonts w:asciiTheme="minorHAnsi" w:hAnsiTheme="minorHAnsi"/>
          <w:sz w:val="22"/>
          <w:szCs w:val="22"/>
          <w:highlight w:val="yellow"/>
        </w:rPr>
      </w:pPr>
    </w:p>
    <w:p w:rsidR="00E450E0" w:rsidRDefault="00E450E0" w:rsidP="00004039">
      <w:pPr>
        <w:pStyle w:val="Tijeloteksta"/>
        <w:widowControl w:val="0"/>
        <w:spacing w:after="0"/>
        <w:jc w:val="both"/>
        <w:rPr>
          <w:rFonts w:asciiTheme="minorHAnsi" w:hAnsiTheme="minorHAnsi"/>
          <w:sz w:val="22"/>
          <w:szCs w:val="22"/>
          <w:highlight w:val="yellow"/>
        </w:rPr>
      </w:pPr>
    </w:p>
    <w:p w:rsidR="00E450E0" w:rsidRDefault="00E450E0" w:rsidP="00004039">
      <w:pPr>
        <w:pStyle w:val="Tijeloteksta"/>
        <w:widowControl w:val="0"/>
        <w:spacing w:after="0"/>
        <w:jc w:val="both"/>
        <w:rPr>
          <w:rFonts w:asciiTheme="minorHAnsi" w:hAnsiTheme="minorHAnsi"/>
          <w:sz w:val="22"/>
          <w:szCs w:val="22"/>
          <w:highlight w:val="yellow"/>
        </w:rPr>
      </w:pPr>
    </w:p>
    <w:p w:rsidR="00E450E0" w:rsidRDefault="00E450E0" w:rsidP="00004039">
      <w:pPr>
        <w:pStyle w:val="Tijeloteksta"/>
        <w:widowControl w:val="0"/>
        <w:spacing w:after="0"/>
        <w:jc w:val="both"/>
        <w:rPr>
          <w:rFonts w:asciiTheme="minorHAnsi" w:hAnsiTheme="minorHAnsi"/>
          <w:sz w:val="22"/>
          <w:szCs w:val="22"/>
          <w:highlight w:val="yellow"/>
        </w:rPr>
      </w:pPr>
    </w:p>
    <w:p w:rsidR="00E450E0" w:rsidRDefault="00E450E0" w:rsidP="00004039">
      <w:pPr>
        <w:pStyle w:val="Tijeloteksta"/>
        <w:widowControl w:val="0"/>
        <w:spacing w:after="0"/>
        <w:jc w:val="both"/>
        <w:rPr>
          <w:rFonts w:asciiTheme="minorHAnsi" w:hAnsiTheme="minorHAnsi"/>
          <w:sz w:val="22"/>
          <w:szCs w:val="22"/>
          <w:highlight w:val="yellow"/>
        </w:rPr>
      </w:pPr>
    </w:p>
    <w:p w:rsidR="00E450E0" w:rsidRDefault="00E450E0" w:rsidP="00004039">
      <w:pPr>
        <w:pStyle w:val="Tijeloteksta"/>
        <w:widowControl w:val="0"/>
        <w:spacing w:after="0"/>
        <w:jc w:val="both"/>
        <w:rPr>
          <w:rFonts w:asciiTheme="minorHAnsi" w:hAnsiTheme="minorHAnsi"/>
          <w:sz w:val="22"/>
          <w:szCs w:val="22"/>
          <w:highlight w:val="yellow"/>
        </w:rPr>
      </w:pPr>
    </w:p>
    <w:tbl>
      <w:tblPr>
        <w:tblW w:w="13580" w:type="dxa"/>
        <w:tblInd w:w="108" w:type="dxa"/>
        <w:tblLook w:val="04A0" w:firstRow="1" w:lastRow="0" w:firstColumn="1" w:lastColumn="0" w:noHBand="0" w:noVBand="1"/>
      </w:tblPr>
      <w:tblGrid>
        <w:gridCol w:w="1142"/>
        <w:gridCol w:w="4278"/>
        <w:gridCol w:w="1600"/>
        <w:gridCol w:w="1560"/>
        <w:gridCol w:w="1560"/>
        <w:gridCol w:w="1560"/>
        <w:gridCol w:w="894"/>
        <w:gridCol w:w="1117"/>
      </w:tblGrid>
      <w:tr w:rsidR="0062440E" w:rsidTr="0062440E">
        <w:trPr>
          <w:trHeight w:val="255"/>
        </w:trPr>
        <w:tc>
          <w:tcPr>
            <w:tcW w:w="5420" w:type="dxa"/>
            <w:gridSpan w:val="2"/>
            <w:tcBorders>
              <w:top w:val="nil"/>
              <w:left w:val="nil"/>
              <w:bottom w:val="nil"/>
              <w:right w:val="nil"/>
            </w:tcBorders>
            <w:shd w:val="clear" w:color="auto" w:fill="auto"/>
            <w:noWrap/>
            <w:vAlign w:val="bottom"/>
            <w:hideMark/>
          </w:tcPr>
          <w:p w:rsidR="0062440E" w:rsidRDefault="0062440E">
            <w:pPr>
              <w:rPr>
                <w:rFonts w:ascii="Arial" w:hAnsi="Arial" w:cs="Arial"/>
                <w:b/>
                <w:bCs/>
                <w:sz w:val="20"/>
                <w:szCs w:val="20"/>
              </w:rPr>
            </w:pPr>
          </w:p>
          <w:p w:rsidR="0062440E" w:rsidRDefault="0062440E">
            <w:pPr>
              <w:rPr>
                <w:rFonts w:ascii="Arial" w:hAnsi="Arial" w:cs="Arial"/>
                <w:b/>
                <w:bCs/>
                <w:sz w:val="20"/>
                <w:szCs w:val="20"/>
              </w:rPr>
            </w:pPr>
          </w:p>
        </w:tc>
        <w:tc>
          <w:tcPr>
            <w:tcW w:w="1600" w:type="dxa"/>
            <w:tcBorders>
              <w:top w:val="nil"/>
              <w:left w:val="nil"/>
              <w:bottom w:val="nil"/>
              <w:right w:val="nil"/>
            </w:tcBorders>
            <w:shd w:val="clear" w:color="auto" w:fill="auto"/>
            <w:noWrap/>
            <w:vAlign w:val="bottom"/>
            <w:hideMark/>
          </w:tcPr>
          <w:p w:rsidR="0062440E" w:rsidRDefault="0062440E">
            <w:pPr>
              <w:rPr>
                <w:rFonts w:ascii="Arial" w:hAnsi="Arial" w:cs="Arial"/>
                <w:b/>
                <w:bCs/>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820" w:type="dxa"/>
            <w:tcBorders>
              <w:top w:val="nil"/>
              <w:left w:val="nil"/>
              <w:bottom w:val="nil"/>
              <w:right w:val="nil"/>
            </w:tcBorders>
            <w:shd w:val="clear" w:color="auto" w:fill="auto"/>
            <w:noWrap/>
            <w:vAlign w:val="bottom"/>
            <w:hideMark/>
          </w:tcPr>
          <w:p w:rsidR="0062440E" w:rsidRDefault="0062440E">
            <w:pPr>
              <w:rPr>
                <w:sz w:val="20"/>
                <w:szCs w:val="20"/>
              </w:rPr>
            </w:pPr>
          </w:p>
        </w:tc>
        <w:tc>
          <w:tcPr>
            <w:tcW w:w="1060" w:type="dxa"/>
            <w:tcBorders>
              <w:top w:val="nil"/>
              <w:left w:val="nil"/>
              <w:bottom w:val="nil"/>
              <w:right w:val="nil"/>
            </w:tcBorders>
            <w:shd w:val="clear" w:color="auto" w:fill="auto"/>
            <w:noWrap/>
            <w:vAlign w:val="bottom"/>
            <w:hideMark/>
          </w:tcPr>
          <w:p w:rsidR="0062440E" w:rsidRDefault="0062440E">
            <w:pPr>
              <w:rPr>
                <w:sz w:val="20"/>
                <w:szCs w:val="20"/>
              </w:rPr>
            </w:pPr>
          </w:p>
        </w:tc>
      </w:tr>
      <w:tr w:rsidR="0062440E" w:rsidTr="0062440E">
        <w:trPr>
          <w:trHeight w:val="255"/>
        </w:trPr>
        <w:tc>
          <w:tcPr>
            <w:tcW w:w="5420" w:type="dxa"/>
            <w:gridSpan w:val="2"/>
            <w:tcBorders>
              <w:top w:val="nil"/>
              <w:left w:val="nil"/>
              <w:bottom w:val="nil"/>
              <w:right w:val="nil"/>
            </w:tcBorders>
            <w:shd w:val="clear" w:color="auto" w:fill="auto"/>
            <w:noWrap/>
            <w:vAlign w:val="bottom"/>
            <w:hideMark/>
          </w:tcPr>
          <w:p w:rsidR="0062440E" w:rsidRDefault="0062440E">
            <w:pPr>
              <w:rPr>
                <w:rFonts w:ascii="Arial" w:hAnsi="Arial" w:cs="Arial"/>
                <w:sz w:val="20"/>
                <w:szCs w:val="20"/>
              </w:rPr>
            </w:pPr>
          </w:p>
          <w:p w:rsidR="0062440E" w:rsidRDefault="0062440E">
            <w:pPr>
              <w:rPr>
                <w:rFonts w:ascii="Arial" w:hAnsi="Arial" w:cs="Arial"/>
                <w:sz w:val="20"/>
                <w:szCs w:val="20"/>
              </w:rPr>
            </w:pPr>
          </w:p>
          <w:p w:rsidR="0062440E" w:rsidRDefault="0062440E">
            <w:pPr>
              <w:rPr>
                <w:rFonts w:ascii="Arial" w:hAnsi="Arial" w:cs="Arial"/>
                <w:sz w:val="20"/>
                <w:szCs w:val="20"/>
              </w:rPr>
            </w:pPr>
          </w:p>
          <w:p w:rsidR="0062440E" w:rsidRDefault="0062440E">
            <w:pPr>
              <w:rPr>
                <w:rFonts w:ascii="Arial" w:hAnsi="Arial" w:cs="Arial"/>
                <w:sz w:val="20"/>
                <w:szCs w:val="20"/>
              </w:rPr>
            </w:pPr>
          </w:p>
          <w:p w:rsidR="0062440E" w:rsidRDefault="0062440E">
            <w:pPr>
              <w:rPr>
                <w:rFonts w:ascii="Arial" w:hAnsi="Arial" w:cs="Arial"/>
                <w:sz w:val="20"/>
                <w:szCs w:val="20"/>
              </w:rPr>
            </w:pPr>
          </w:p>
          <w:p w:rsidR="0062440E" w:rsidRDefault="0062440E">
            <w:pPr>
              <w:rPr>
                <w:rFonts w:ascii="Arial" w:hAnsi="Arial" w:cs="Arial"/>
                <w:sz w:val="20"/>
                <w:szCs w:val="20"/>
              </w:rPr>
            </w:pPr>
          </w:p>
          <w:p w:rsidR="00DF05B4" w:rsidRDefault="00DF05B4">
            <w:pPr>
              <w:rPr>
                <w:rFonts w:ascii="Arial" w:hAnsi="Arial" w:cs="Arial"/>
                <w:sz w:val="20"/>
                <w:szCs w:val="20"/>
              </w:rPr>
            </w:pPr>
          </w:p>
          <w:p w:rsidR="00DF05B4" w:rsidRDefault="00DF05B4">
            <w:pPr>
              <w:rPr>
                <w:rFonts w:ascii="Arial" w:hAnsi="Arial" w:cs="Arial"/>
                <w:sz w:val="20"/>
                <w:szCs w:val="20"/>
              </w:rPr>
            </w:pPr>
          </w:p>
          <w:p w:rsidR="00DF05B4" w:rsidRDefault="00DF05B4">
            <w:pPr>
              <w:rPr>
                <w:rFonts w:ascii="Arial" w:hAnsi="Arial" w:cs="Arial"/>
                <w:sz w:val="20"/>
                <w:szCs w:val="20"/>
              </w:rPr>
            </w:pPr>
          </w:p>
          <w:p w:rsidR="00DF05B4" w:rsidRDefault="00DF05B4">
            <w:pPr>
              <w:rPr>
                <w:rFonts w:ascii="Arial" w:hAnsi="Arial" w:cs="Arial"/>
                <w:sz w:val="20"/>
                <w:szCs w:val="20"/>
              </w:rPr>
            </w:pPr>
          </w:p>
          <w:p w:rsidR="00DF05B4" w:rsidRDefault="00DF05B4">
            <w:pPr>
              <w:rPr>
                <w:rFonts w:ascii="Arial" w:hAnsi="Arial" w:cs="Arial"/>
                <w:sz w:val="20"/>
                <w:szCs w:val="20"/>
              </w:rPr>
            </w:pPr>
          </w:p>
          <w:p w:rsidR="00DF05B4" w:rsidRDefault="00DF05B4">
            <w:pPr>
              <w:rPr>
                <w:rFonts w:ascii="Arial" w:hAnsi="Arial" w:cs="Arial"/>
                <w:sz w:val="20"/>
                <w:szCs w:val="20"/>
              </w:rPr>
            </w:pPr>
          </w:p>
          <w:p w:rsidR="00DF05B4" w:rsidRDefault="00DF05B4">
            <w:pPr>
              <w:rPr>
                <w:rFonts w:ascii="Arial" w:hAnsi="Arial" w:cs="Arial"/>
                <w:sz w:val="20"/>
                <w:szCs w:val="20"/>
              </w:rPr>
            </w:pPr>
          </w:p>
          <w:p w:rsidR="00DF05B4" w:rsidRDefault="00DF05B4">
            <w:pPr>
              <w:rPr>
                <w:rFonts w:ascii="Arial" w:hAnsi="Arial" w:cs="Arial"/>
                <w:sz w:val="20"/>
                <w:szCs w:val="20"/>
              </w:rPr>
            </w:pPr>
          </w:p>
          <w:p w:rsidR="00DF05B4" w:rsidRDefault="00DF05B4">
            <w:pPr>
              <w:rPr>
                <w:rFonts w:ascii="Arial" w:hAnsi="Arial" w:cs="Arial"/>
                <w:sz w:val="20"/>
                <w:szCs w:val="20"/>
              </w:rPr>
            </w:pPr>
          </w:p>
          <w:p w:rsidR="00DF05B4" w:rsidRDefault="00DF05B4">
            <w:pPr>
              <w:rPr>
                <w:rFonts w:ascii="Arial" w:hAnsi="Arial" w:cs="Arial"/>
                <w:sz w:val="20"/>
                <w:szCs w:val="20"/>
              </w:rPr>
            </w:pPr>
          </w:p>
          <w:p w:rsidR="00DF05B4" w:rsidRDefault="00DF05B4">
            <w:pPr>
              <w:rPr>
                <w:rFonts w:ascii="Arial" w:hAnsi="Arial" w:cs="Arial"/>
                <w:sz w:val="20"/>
                <w:szCs w:val="20"/>
              </w:rPr>
            </w:pPr>
          </w:p>
          <w:p w:rsidR="00DF05B4" w:rsidRDefault="00DF05B4">
            <w:pPr>
              <w:rPr>
                <w:rFonts w:ascii="Arial" w:hAnsi="Arial" w:cs="Arial"/>
                <w:sz w:val="20"/>
                <w:szCs w:val="20"/>
              </w:rPr>
            </w:pPr>
          </w:p>
          <w:p w:rsidR="00DF05B4" w:rsidRDefault="00DF05B4">
            <w:pPr>
              <w:rPr>
                <w:rFonts w:ascii="Arial" w:hAnsi="Arial" w:cs="Arial"/>
                <w:sz w:val="20"/>
                <w:szCs w:val="20"/>
              </w:rPr>
            </w:pPr>
          </w:p>
          <w:p w:rsidR="00DF05B4" w:rsidRDefault="00DF05B4">
            <w:pPr>
              <w:rPr>
                <w:rFonts w:ascii="Arial" w:hAnsi="Arial" w:cs="Arial"/>
                <w:sz w:val="20"/>
                <w:szCs w:val="20"/>
              </w:rPr>
            </w:pPr>
          </w:p>
          <w:p w:rsidR="00DF05B4" w:rsidRDefault="00DF05B4">
            <w:pPr>
              <w:rPr>
                <w:rFonts w:ascii="Arial" w:hAnsi="Arial" w:cs="Arial"/>
                <w:sz w:val="20"/>
                <w:szCs w:val="20"/>
              </w:rPr>
            </w:pPr>
          </w:p>
          <w:p w:rsidR="00DF05B4" w:rsidRDefault="00DF05B4">
            <w:pPr>
              <w:rPr>
                <w:rFonts w:ascii="Arial" w:hAnsi="Arial" w:cs="Arial"/>
                <w:sz w:val="20"/>
                <w:szCs w:val="20"/>
              </w:rPr>
            </w:pPr>
          </w:p>
          <w:p w:rsidR="0062440E" w:rsidRDefault="0062440E">
            <w:pPr>
              <w:rPr>
                <w:rFonts w:ascii="Arial" w:hAnsi="Arial" w:cs="Arial"/>
                <w:sz w:val="20"/>
                <w:szCs w:val="20"/>
              </w:rPr>
            </w:pPr>
          </w:p>
          <w:p w:rsidR="0062440E" w:rsidRDefault="0062440E">
            <w:pPr>
              <w:rPr>
                <w:rFonts w:ascii="Arial" w:hAnsi="Arial" w:cs="Arial"/>
                <w:sz w:val="20"/>
                <w:szCs w:val="20"/>
              </w:rPr>
            </w:pPr>
          </w:p>
        </w:tc>
        <w:tc>
          <w:tcPr>
            <w:tcW w:w="1600" w:type="dxa"/>
            <w:tcBorders>
              <w:top w:val="nil"/>
              <w:left w:val="nil"/>
              <w:bottom w:val="nil"/>
              <w:right w:val="nil"/>
            </w:tcBorders>
            <w:shd w:val="clear" w:color="auto" w:fill="auto"/>
            <w:noWrap/>
            <w:vAlign w:val="bottom"/>
            <w:hideMark/>
          </w:tcPr>
          <w:p w:rsidR="0062440E" w:rsidRDefault="0062440E">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820" w:type="dxa"/>
            <w:tcBorders>
              <w:top w:val="nil"/>
              <w:left w:val="nil"/>
              <w:bottom w:val="nil"/>
              <w:right w:val="nil"/>
            </w:tcBorders>
            <w:shd w:val="clear" w:color="auto" w:fill="auto"/>
            <w:noWrap/>
            <w:vAlign w:val="bottom"/>
            <w:hideMark/>
          </w:tcPr>
          <w:p w:rsidR="0062440E" w:rsidRDefault="0062440E">
            <w:pPr>
              <w:rPr>
                <w:sz w:val="20"/>
                <w:szCs w:val="20"/>
              </w:rPr>
            </w:pPr>
          </w:p>
        </w:tc>
        <w:tc>
          <w:tcPr>
            <w:tcW w:w="1060" w:type="dxa"/>
            <w:tcBorders>
              <w:top w:val="nil"/>
              <w:left w:val="nil"/>
              <w:bottom w:val="nil"/>
              <w:right w:val="nil"/>
            </w:tcBorders>
            <w:shd w:val="clear" w:color="auto" w:fill="auto"/>
            <w:noWrap/>
            <w:vAlign w:val="bottom"/>
            <w:hideMark/>
          </w:tcPr>
          <w:p w:rsidR="0062440E" w:rsidRDefault="0062440E">
            <w:pPr>
              <w:rPr>
                <w:sz w:val="20"/>
                <w:szCs w:val="20"/>
              </w:rPr>
            </w:pPr>
          </w:p>
        </w:tc>
      </w:tr>
      <w:tr w:rsidR="0062440E" w:rsidTr="0062440E">
        <w:trPr>
          <w:trHeight w:val="255"/>
        </w:trPr>
        <w:tc>
          <w:tcPr>
            <w:tcW w:w="5420" w:type="dxa"/>
            <w:gridSpan w:val="2"/>
            <w:tcBorders>
              <w:top w:val="nil"/>
              <w:left w:val="nil"/>
              <w:bottom w:val="nil"/>
              <w:right w:val="nil"/>
            </w:tcBorders>
            <w:shd w:val="clear" w:color="auto" w:fill="auto"/>
            <w:noWrap/>
            <w:vAlign w:val="bottom"/>
            <w:hideMark/>
          </w:tcPr>
          <w:p w:rsidR="0062440E" w:rsidRDefault="0062440E">
            <w:pPr>
              <w:rPr>
                <w:rFonts w:ascii="Arial" w:hAnsi="Arial" w:cs="Arial"/>
                <w:sz w:val="20"/>
                <w:szCs w:val="20"/>
              </w:rPr>
            </w:pPr>
            <w:r>
              <w:rPr>
                <w:rFonts w:ascii="Arial" w:hAnsi="Arial" w:cs="Arial"/>
                <w:sz w:val="20"/>
                <w:szCs w:val="20"/>
              </w:rPr>
              <w:lastRenderedPageBreak/>
              <w:t>GRAD BUZET</w:t>
            </w:r>
          </w:p>
        </w:tc>
        <w:tc>
          <w:tcPr>
            <w:tcW w:w="1600" w:type="dxa"/>
            <w:tcBorders>
              <w:top w:val="nil"/>
              <w:left w:val="nil"/>
              <w:bottom w:val="nil"/>
              <w:right w:val="nil"/>
            </w:tcBorders>
            <w:shd w:val="clear" w:color="auto" w:fill="auto"/>
            <w:noWrap/>
            <w:vAlign w:val="bottom"/>
            <w:hideMark/>
          </w:tcPr>
          <w:p w:rsidR="0062440E" w:rsidRDefault="0062440E">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820" w:type="dxa"/>
            <w:tcBorders>
              <w:top w:val="nil"/>
              <w:left w:val="nil"/>
              <w:bottom w:val="nil"/>
              <w:right w:val="nil"/>
            </w:tcBorders>
            <w:shd w:val="clear" w:color="auto" w:fill="auto"/>
            <w:noWrap/>
            <w:vAlign w:val="bottom"/>
            <w:hideMark/>
          </w:tcPr>
          <w:p w:rsidR="0062440E" w:rsidRDefault="0062440E">
            <w:pPr>
              <w:rPr>
                <w:sz w:val="20"/>
                <w:szCs w:val="20"/>
              </w:rPr>
            </w:pPr>
          </w:p>
        </w:tc>
        <w:tc>
          <w:tcPr>
            <w:tcW w:w="1060" w:type="dxa"/>
            <w:tcBorders>
              <w:top w:val="nil"/>
              <w:left w:val="nil"/>
              <w:bottom w:val="nil"/>
              <w:right w:val="nil"/>
            </w:tcBorders>
            <w:shd w:val="clear" w:color="auto" w:fill="auto"/>
            <w:noWrap/>
            <w:vAlign w:val="bottom"/>
            <w:hideMark/>
          </w:tcPr>
          <w:p w:rsidR="0062440E" w:rsidRDefault="0062440E">
            <w:pPr>
              <w:rPr>
                <w:sz w:val="20"/>
                <w:szCs w:val="20"/>
              </w:rPr>
            </w:pPr>
          </w:p>
        </w:tc>
      </w:tr>
      <w:tr w:rsidR="0062440E" w:rsidTr="0062440E">
        <w:trPr>
          <w:trHeight w:val="255"/>
        </w:trPr>
        <w:tc>
          <w:tcPr>
            <w:tcW w:w="5420" w:type="dxa"/>
            <w:gridSpan w:val="2"/>
            <w:tcBorders>
              <w:top w:val="nil"/>
              <w:left w:val="nil"/>
              <w:bottom w:val="nil"/>
              <w:right w:val="nil"/>
            </w:tcBorders>
            <w:shd w:val="clear" w:color="auto" w:fill="auto"/>
            <w:noWrap/>
            <w:vAlign w:val="bottom"/>
            <w:hideMark/>
          </w:tcPr>
          <w:p w:rsidR="0062440E" w:rsidRDefault="0062440E">
            <w:pPr>
              <w:rPr>
                <w:rFonts w:ascii="Arial" w:hAnsi="Arial" w:cs="Arial"/>
                <w:sz w:val="20"/>
                <w:szCs w:val="20"/>
              </w:rPr>
            </w:pPr>
            <w:r>
              <w:rPr>
                <w:rFonts w:ascii="Arial" w:hAnsi="Arial" w:cs="Arial"/>
                <w:sz w:val="20"/>
                <w:szCs w:val="20"/>
              </w:rPr>
              <w:t>OIB 77489969256</w:t>
            </w:r>
          </w:p>
        </w:tc>
        <w:tc>
          <w:tcPr>
            <w:tcW w:w="1600" w:type="dxa"/>
            <w:tcBorders>
              <w:top w:val="nil"/>
              <w:left w:val="nil"/>
              <w:bottom w:val="nil"/>
              <w:right w:val="nil"/>
            </w:tcBorders>
            <w:shd w:val="clear" w:color="auto" w:fill="auto"/>
            <w:noWrap/>
            <w:vAlign w:val="bottom"/>
            <w:hideMark/>
          </w:tcPr>
          <w:p w:rsidR="0062440E" w:rsidRDefault="0062440E">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820" w:type="dxa"/>
            <w:tcBorders>
              <w:top w:val="nil"/>
              <w:left w:val="nil"/>
              <w:bottom w:val="nil"/>
              <w:right w:val="nil"/>
            </w:tcBorders>
            <w:shd w:val="clear" w:color="auto" w:fill="auto"/>
            <w:noWrap/>
            <w:vAlign w:val="bottom"/>
            <w:hideMark/>
          </w:tcPr>
          <w:p w:rsidR="0062440E" w:rsidRDefault="0062440E">
            <w:pPr>
              <w:rPr>
                <w:sz w:val="20"/>
                <w:szCs w:val="20"/>
              </w:rPr>
            </w:pPr>
          </w:p>
        </w:tc>
        <w:tc>
          <w:tcPr>
            <w:tcW w:w="1060" w:type="dxa"/>
            <w:tcBorders>
              <w:top w:val="nil"/>
              <w:left w:val="nil"/>
              <w:bottom w:val="nil"/>
              <w:right w:val="nil"/>
            </w:tcBorders>
            <w:shd w:val="clear" w:color="auto" w:fill="auto"/>
            <w:noWrap/>
            <w:vAlign w:val="bottom"/>
            <w:hideMark/>
          </w:tcPr>
          <w:p w:rsidR="0062440E" w:rsidRDefault="0062440E">
            <w:pPr>
              <w:rPr>
                <w:sz w:val="20"/>
                <w:szCs w:val="20"/>
              </w:rPr>
            </w:pPr>
          </w:p>
        </w:tc>
      </w:tr>
      <w:tr w:rsidR="0062440E" w:rsidTr="0062440E">
        <w:trPr>
          <w:trHeight w:val="255"/>
        </w:trPr>
        <w:tc>
          <w:tcPr>
            <w:tcW w:w="1142" w:type="dxa"/>
            <w:tcBorders>
              <w:top w:val="nil"/>
              <w:left w:val="nil"/>
              <w:bottom w:val="nil"/>
              <w:right w:val="nil"/>
            </w:tcBorders>
            <w:shd w:val="clear" w:color="auto" w:fill="auto"/>
            <w:noWrap/>
            <w:vAlign w:val="bottom"/>
            <w:hideMark/>
          </w:tcPr>
          <w:p w:rsidR="0062440E" w:rsidRDefault="0062440E">
            <w:pPr>
              <w:rPr>
                <w:sz w:val="20"/>
                <w:szCs w:val="20"/>
              </w:rPr>
            </w:pPr>
          </w:p>
        </w:tc>
        <w:tc>
          <w:tcPr>
            <w:tcW w:w="4278" w:type="dxa"/>
            <w:tcBorders>
              <w:top w:val="nil"/>
              <w:left w:val="nil"/>
              <w:bottom w:val="nil"/>
              <w:right w:val="nil"/>
            </w:tcBorders>
            <w:shd w:val="clear" w:color="auto" w:fill="auto"/>
            <w:noWrap/>
            <w:vAlign w:val="bottom"/>
            <w:hideMark/>
          </w:tcPr>
          <w:p w:rsidR="0062440E" w:rsidRDefault="0062440E">
            <w:pPr>
              <w:rPr>
                <w:sz w:val="20"/>
                <w:szCs w:val="20"/>
              </w:rPr>
            </w:pPr>
          </w:p>
        </w:tc>
        <w:tc>
          <w:tcPr>
            <w:tcW w:w="160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820" w:type="dxa"/>
            <w:tcBorders>
              <w:top w:val="nil"/>
              <w:left w:val="nil"/>
              <w:bottom w:val="nil"/>
              <w:right w:val="nil"/>
            </w:tcBorders>
            <w:shd w:val="clear" w:color="auto" w:fill="auto"/>
            <w:noWrap/>
            <w:vAlign w:val="bottom"/>
            <w:hideMark/>
          </w:tcPr>
          <w:p w:rsidR="0062440E" w:rsidRDefault="0062440E">
            <w:pPr>
              <w:rPr>
                <w:sz w:val="20"/>
                <w:szCs w:val="20"/>
              </w:rPr>
            </w:pPr>
          </w:p>
        </w:tc>
        <w:tc>
          <w:tcPr>
            <w:tcW w:w="1060" w:type="dxa"/>
            <w:tcBorders>
              <w:top w:val="nil"/>
              <w:left w:val="nil"/>
              <w:bottom w:val="nil"/>
              <w:right w:val="nil"/>
            </w:tcBorders>
            <w:shd w:val="clear" w:color="auto" w:fill="auto"/>
            <w:noWrap/>
            <w:vAlign w:val="bottom"/>
            <w:hideMark/>
          </w:tcPr>
          <w:p w:rsidR="0062440E" w:rsidRDefault="0062440E">
            <w:pPr>
              <w:rPr>
                <w:sz w:val="20"/>
                <w:szCs w:val="20"/>
              </w:rPr>
            </w:pPr>
          </w:p>
        </w:tc>
      </w:tr>
      <w:tr w:rsidR="0062440E" w:rsidTr="0062440E">
        <w:trPr>
          <w:trHeight w:val="360"/>
        </w:trPr>
        <w:tc>
          <w:tcPr>
            <w:tcW w:w="1142" w:type="dxa"/>
            <w:tcBorders>
              <w:top w:val="nil"/>
              <w:left w:val="nil"/>
              <w:bottom w:val="nil"/>
              <w:right w:val="nil"/>
            </w:tcBorders>
            <w:shd w:val="clear" w:color="auto" w:fill="auto"/>
            <w:noWrap/>
            <w:vAlign w:val="bottom"/>
            <w:hideMark/>
          </w:tcPr>
          <w:p w:rsidR="0062440E" w:rsidRDefault="0062440E">
            <w:pPr>
              <w:rPr>
                <w:sz w:val="20"/>
                <w:szCs w:val="20"/>
              </w:rPr>
            </w:pPr>
          </w:p>
        </w:tc>
        <w:tc>
          <w:tcPr>
            <w:tcW w:w="8998" w:type="dxa"/>
            <w:gridSpan w:val="4"/>
            <w:tcBorders>
              <w:top w:val="nil"/>
              <w:left w:val="nil"/>
              <w:bottom w:val="nil"/>
              <w:right w:val="nil"/>
            </w:tcBorders>
            <w:shd w:val="clear" w:color="auto" w:fill="auto"/>
            <w:noWrap/>
            <w:vAlign w:val="bottom"/>
            <w:hideMark/>
          </w:tcPr>
          <w:p w:rsidR="0062440E" w:rsidRDefault="0062440E">
            <w:pPr>
              <w:rPr>
                <w:rFonts w:ascii="Arial" w:hAnsi="Arial" w:cs="Arial"/>
                <w:sz w:val="28"/>
                <w:szCs w:val="28"/>
              </w:rPr>
            </w:pPr>
            <w:r>
              <w:rPr>
                <w:rFonts w:ascii="Arial" w:hAnsi="Arial" w:cs="Arial"/>
                <w:sz w:val="28"/>
                <w:szCs w:val="28"/>
              </w:rPr>
              <w:t>Tablica otpisa potraživanja prema vrsti prihoda za 2020.godinu</w:t>
            </w:r>
          </w:p>
        </w:tc>
        <w:tc>
          <w:tcPr>
            <w:tcW w:w="1560" w:type="dxa"/>
            <w:tcBorders>
              <w:top w:val="nil"/>
              <w:left w:val="nil"/>
              <w:bottom w:val="nil"/>
              <w:right w:val="nil"/>
            </w:tcBorders>
            <w:shd w:val="clear" w:color="auto" w:fill="auto"/>
            <w:noWrap/>
            <w:vAlign w:val="bottom"/>
            <w:hideMark/>
          </w:tcPr>
          <w:p w:rsidR="0062440E" w:rsidRDefault="0062440E">
            <w:pPr>
              <w:rPr>
                <w:rFonts w:ascii="Arial" w:hAnsi="Arial" w:cs="Arial"/>
                <w:sz w:val="28"/>
                <w:szCs w:val="28"/>
              </w:rPr>
            </w:pPr>
          </w:p>
        </w:tc>
        <w:tc>
          <w:tcPr>
            <w:tcW w:w="820" w:type="dxa"/>
            <w:tcBorders>
              <w:top w:val="nil"/>
              <w:left w:val="nil"/>
              <w:bottom w:val="nil"/>
              <w:right w:val="nil"/>
            </w:tcBorders>
            <w:shd w:val="clear" w:color="auto" w:fill="auto"/>
            <w:noWrap/>
            <w:vAlign w:val="bottom"/>
            <w:hideMark/>
          </w:tcPr>
          <w:p w:rsidR="0062440E" w:rsidRDefault="0062440E">
            <w:pPr>
              <w:rPr>
                <w:sz w:val="20"/>
                <w:szCs w:val="20"/>
              </w:rPr>
            </w:pPr>
          </w:p>
        </w:tc>
        <w:tc>
          <w:tcPr>
            <w:tcW w:w="1060" w:type="dxa"/>
            <w:tcBorders>
              <w:top w:val="nil"/>
              <w:left w:val="nil"/>
              <w:bottom w:val="nil"/>
              <w:right w:val="nil"/>
            </w:tcBorders>
            <w:shd w:val="clear" w:color="auto" w:fill="auto"/>
            <w:noWrap/>
            <w:vAlign w:val="bottom"/>
            <w:hideMark/>
          </w:tcPr>
          <w:p w:rsidR="0062440E" w:rsidRDefault="0062440E">
            <w:pPr>
              <w:rPr>
                <w:sz w:val="20"/>
                <w:szCs w:val="20"/>
              </w:rPr>
            </w:pPr>
          </w:p>
        </w:tc>
      </w:tr>
      <w:tr w:rsidR="0062440E" w:rsidTr="0062440E">
        <w:trPr>
          <w:trHeight w:val="255"/>
        </w:trPr>
        <w:tc>
          <w:tcPr>
            <w:tcW w:w="1142" w:type="dxa"/>
            <w:tcBorders>
              <w:top w:val="nil"/>
              <w:left w:val="nil"/>
              <w:bottom w:val="nil"/>
              <w:right w:val="nil"/>
            </w:tcBorders>
            <w:shd w:val="clear" w:color="auto" w:fill="auto"/>
            <w:noWrap/>
            <w:vAlign w:val="bottom"/>
            <w:hideMark/>
          </w:tcPr>
          <w:p w:rsidR="0062440E" w:rsidRDefault="0062440E">
            <w:pPr>
              <w:rPr>
                <w:sz w:val="20"/>
                <w:szCs w:val="20"/>
              </w:rPr>
            </w:pPr>
          </w:p>
        </w:tc>
        <w:tc>
          <w:tcPr>
            <w:tcW w:w="4278" w:type="dxa"/>
            <w:tcBorders>
              <w:top w:val="nil"/>
              <w:left w:val="nil"/>
              <w:bottom w:val="nil"/>
              <w:right w:val="nil"/>
            </w:tcBorders>
            <w:shd w:val="clear" w:color="auto" w:fill="auto"/>
            <w:noWrap/>
            <w:vAlign w:val="bottom"/>
            <w:hideMark/>
          </w:tcPr>
          <w:p w:rsidR="0062440E" w:rsidRDefault="0062440E">
            <w:pPr>
              <w:rPr>
                <w:sz w:val="20"/>
                <w:szCs w:val="20"/>
              </w:rPr>
            </w:pPr>
          </w:p>
        </w:tc>
        <w:tc>
          <w:tcPr>
            <w:tcW w:w="160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820" w:type="dxa"/>
            <w:tcBorders>
              <w:top w:val="nil"/>
              <w:left w:val="nil"/>
              <w:bottom w:val="nil"/>
              <w:right w:val="nil"/>
            </w:tcBorders>
            <w:shd w:val="clear" w:color="auto" w:fill="auto"/>
            <w:noWrap/>
            <w:vAlign w:val="bottom"/>
            <w:hideMark/>
          </w:tcPr>
          <w:p w:rsidR="0062440E" w:rsidRDefault="0062440E">
            <w:pPr>
              <w:rPr>
                <w:sz w:val="20"/>
                <w:szCs w:val="20"/>
              </w:rPr>
            </w:pPr>
          </w:p>
        </w:tc>
        <w:tc>
          <w:tcPr>
            <w:tcW w:w="1060" w:type="dxa"/>
            <w:tcBorders>
              <w:top w:val="nil"/>
              <w:left w:val="nil"/>
              <w:bottom w:val="nil"/>
              <w:right w:val="nil"/>
            </w:tcBorders>
            <w:shd w:val="clear" w:color="auto" w:fill="auto"/>
            <w:noWrap/>
            <w:vAlign w:val="bottom"/>
            <w:hideMark/>
          </w:tcPr>
          <w:p w:rsidR="0062440E" w:rsidRDefault="0062440E">
            <w:pPr>
              <w:rPr>
                <w:sz w:val="20"/>
                <w:szCs w:val="20"/>
              </w:rPr>
            </w:pPr>
          </w:p>
        </w:tc>
      </w:tr>
      <w:tr w:rsidR="0062440E" w:rsidTr="0062440E">
        <w:trPr>
          <w:trHeight w:val="255"/>
        </w:trPr>
        <w:tc>
          <w:tcPr>
            <w:tcW w:w="1142" w:type="dxa"/>
            <w:tcBorders>
              <w:top w:val="nil"/>
              <w:left w:val="nil"/>
              <w:bottom w:val="nil"/>
              <w:right w:val="nil"/>
            </w:tcBorders>
            <w:shd w:val="clear" w:color="auto" w:fill="auto"/>
            <w:noWrap/>
            <w:vAlign w:val="bottom"/>
            <w:hideMark/>
          </w:tcPr>
          <w:p w:rsidR="0062440E" w:rsidRDefault="0062440E">
            <w:pPr>
              <w:rPr>
                <w:sz w:val="20"/>
                <w:szCs w:val="20"/>
              </w:rPr>
            </w:pPr>
          </w:p>
        </w:tc>
        <w:tc>
          <w:tcPr>
            <w:tcW w:w="4278" w:type="dxa"/>
            <w:tcBorders>
              <w:top w:val="nil"/>
              <w:left w:val="nil"/>
              <w:bottom w:val="nil"/>
              <w:right w:val="nil"/>
            </w:tcBorders>
            <w:shd w:val="clear" w:color="auto" w:fill="auto"/>
            <w:noWrap/>
            <w:vAlign w:val="bottom"/>
            <w:hideMark/>
          </w:tcPr>
          <w:p w:rsidR="0062440E" w:rsidRDefault="0062440E">
            <w:pPr>
              <w:rPr>
                <w:rFonts w:ascii="Arial" w:hAnsi="Arial" w:cs="Arial"/>
                <w:b/>
                <w:bCs/>
                <w:sz w:val="20"/>
                <w:szCs w:val="20"/>
              </w:rPr>
            </w:pPr>
            <w:r>
              <w:rPr>
                <w:rFonts w:ascii="Arial" w:hAnsi="Arial" w:cs="Arial"/>
                <w:b/>
                <w:bCs/>
                <w:sz w:val="20"/>
                <w:szCs w:val="20"/>
              </w:rPr>
              <w:t>Za razdoblje od 1.1.2020. do 31.12.2020.</w:t>
            </w:r>
          </w:p>
        </w:tc>
        <w:tc>
          <w:tcPr>
            <w:tcW w:w="1600" w:type="dxa"/>
            <w:tcBorders>
              <w:top w:val="nil"/>
              <w:left w:val="nil"/>
              <w:bottom w:val="nil"/>
              <w:right w:val="nil"/>
            </w:tcBorders>
            <w:shd w:val="clear" w:color="auto" w:fill="auto"/>
            <w:noWrap/>
            <w:vAlign w:val="bottom"/>
            <w:hideMark/>
          </w:tcPr>
          <w:p w:rsidR="0062440E" w:rsidRDefault="0062440E">
            <w:pPr>
              <w:rPr>
                <w:rFonts w:ascii="Arial" w:hAnsi="Arial" w:cs="Arial"/>
                <w:b/>
                <w:bCs/>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820" w:type="dxa"/>
            <w:tcBorders>
              <w:top w:val="nil"/>
              <w:left w:val="nil"/>
              <w:bottom w:val="nil"/>
              <w:right w:val="nil"/>
            </w:tcBorders>
            <w:shd w:val="clear" w:color="auto" w:fill="auto"/>
            <w:noWrap/>
            <w:vAlign w:val="bottom"/>
            <w:hideMark/>
          </w:tcPr>
          <w:p w:rsidR="0062440E" w:rsidRDefault="0062440E">
            <w:pPr>
              <w:rPr>
                <w:sz w:val="20"/>
                <w:szCs w:val="20"/>
              </w:rPr>
            </w:pPr>
          </w:p>
        </w:tc>
        <w:tc>
          <w:tcPr>
            <w:tcW w:w="1060" w:type="dxa"/>
            <w:tcBorders>
              <w:top w:val="nil"/>
              <w:left w:val="nil"/>
              <w:bottom w:val="nil"/>
              <w:right w:val="nil"/>
            </w:tcBorders>
            <w:shd w:val="clear" w:color="auto" w:fill="auto"/>
            <w:noWrap/>
            <w:vAlign w:val="bottom"/>
            <w:hideMark/>
          </w:tcPr>
          <w:p w:rsidR="0062440E" w:rsidRDefault="0062440E">
            <w:pPr>
              <w:rPr>
                <w:sz w:val="20"/>
                <w:szCs w:val="20"/>
              </w:rPr>
            </w:pPr>
          </w:p>
        </w:tc>
      </w:tr>
      <w:tr w:rsidR="0062440E" w:rsidTr="0062440E">
        <w:trPr>
          <w:trHeight w:val="255"/>
        </w:trPr>
        <w:tc>
          <w:tcPr>
            <w:tcW w:w="1142" w:type="dxa"/>
            <w:tcBorders>
              <w:top w:val="nil"/>
              <w:left w:val="nil"/>
              <w:bottom w:val="nil"/>
              <w:right w:val="nil"/>
            </w:tcBorders>
            <w:shd w:val="clear" w:color="auto" w:fill="auto"/>
            <w:noWrap/>
            <w:vAlign w:val="bottom"/>
            <w:hideMark/>
          </w:tcPr>
          <w:p w:rsidR="0062440E" w:rsidRDefault="0062440E">
            <w:pPr>
              <w:rPr>
                <w:sz w:val="20"/>
                <w:szCs w:val="20"/>
              </w:rPr>
            </w:pPr>
          </w:p>
        </w:tc>
        <w:tc>
          <w:tcPr>
            <w:tcW w:w="4278" w:type="dxa"/>
            <w:tcBorders>
              <w:top w:val="nil"/>
              <w:left w:val="nil"/>
              <w:bottom w:val="nil"/>
              <w:right w:val="nil"/>
            </w:tcBorders>
            <w:shd w:val="clear" w:color="auto" w:fill="auto"/>
            <w:noWrap/>
            <w:vAlign w:val="bottom"/>
            <w:hideMark/>
          </w:tcPr>
          <w:p w:rsidR="0062440E" w:rsidRDefault="0062440E">
            <w:pPr>
              <w:rPr>
                <w:sz w:val="20"/>
                <w:szCs w:val="20"/>
              </w:rPr>
            </w:pPr>
          </w:p>
        </w:tc>
        <w:tc>
          <w:tcPr>
            <w:tcW w:w="160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820" w:type="dxa"/>
            <w:tcBorders>
              <w:top w:val="nil"/>
              <w:left w:val="nil"/>
              <w:bottom w:val="nil"/>
              <w:right w:val="nil"/>
            </w:tcBorders>
            <w:shd w:val="clear" w:color="auto" w:fill="auto"/>
            <w:noWrap/>
            <w:vAlign w:val="bottom"/>
            <w:hideMark/>
          </w:tcPr>
          <w:p w:rsidR="0062440E" w:rsidRDefault="0062440E">
            <w:pPr>
              <w:rPr>
                <w:sz w:val="20"/>
                <w:szCs w:val="20"/>
              </w:rPr>
            </w:pPr>
          </w:p>
        </w:tc>
        <w:tc>
          <w:tcPr>
            <w:tcW w:w="1060" w:type="dxa"/>
            <w:tcBorders>
              <w:top w:val="nil"/>
              <w:left w:val="nil"/>
              <w:bottom w:val="nil"/>
              <w:right w:val="nil"/>
            </w:tcBorders>
            <w:shd w:val="clear" w:color="auto" w:fill="auto"/>
            <w:noWrap/>
            <w:vAlign w:val="bottom"/>
            <w:hideMark/>
          </w:tcPr>
          <w:p w:rsidR="0062440E" w:rsidRDefault="0062440E">
            <w:pPr>
              <w:rPr>
                <w:sz w:val="20"/>
                <w:szCs w:val="20"/>
              </w:rPr>
            </w:pPr>
          </w:p>
        </w:tc>
      </w:tr>
      <w:tr w:rsidR="0062440E" w:rsidTr="0062440E">
        <w:trPr>
          <w:trHeight w:val="255"/>
        </w:trPr>
        <w:tc>
          <w:tcPr>
            <w:tcW w:w="1142" w:type="dxa"/>
            <w:tcBorders>
              <w:top w:val="nil"/>
              <w:left w:val="nil"/>
              <w:bottom w:val="nil"/>
              <w:right w:val="nil"/>
            </w:tcBorders>
            <w:shd w:val="clear" w:color="auto" w:fill="auto"/>
            <w:noWrap/>
            <w:vAlign w:val="bottom"/>
            <w:hideMark/>
          </w:tcPr>
          <w:p w:rsidR="0062440E" w:rsidRDefault="0062440E">
            <w:pPr>
              <w:rPr>
                <w:sz w:val="20"/>
                <w:szCs w:val="20"/>
              </w:rPr>
            </w:pPr>
          </w:p>
        </w:tc>
        <w:tc>
          <w:tcPr>
            <w:tcW w:w="4278" w:type="dxa"/>
            <w:tcBorders>
              <w:top w:val="nil"/>
              <w:left w:val="nil"/>
              <w:bottom w:val="nil"/>
              <w:right w:val="nil"/>
            </w:tcBorders>
            <w:shd w:val="clear" w:color="auto" w:fill="auto"/>
            <w:noWrap/>
            <w:vAlign w:val="bottom"/>
            <w:hideMark/>
          </w:tcPr>
          <w:p w:rsidR="0062440E" w:rsidRDefault="0062440E">
            <w:pPr>
              <w:rPr>
                <w:sz w:val="20"/>
                <w:szCs w:val="20"/>
              </w:rPr>
            </w:pPr>
          </w:p>
        </w:tc>
        <w:tc>
          <w:tcPr>
            <w:tcW w:w="160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1560" w:type="dxa"/>
            <w:tcBorders>
              <w:top w:val="nil"/>
              <w:left w:val="nil"/>
              <w:bottom w:val="nil"/>
              <w:right w:val="nil"/>
            </w:tcBorders>
            <w:shd w:val="clear" w:color="auto" w:fill="auto"/>
            <w:noWrap/>
            <w:vAlign w:val="bottom"/>
            <w:hideMark/>
          </w:tcPr>
          <w:p w:rsidR="0062440E" w:rsidRDefault="0062440E">
            <w:pPr>
              <w:rPr>
                <w:sz w:val="20"/>
                <w:szCs w:val="20"/>
              </w:rPr>
            </w:pPr>
          </w:p>
        </w:tc>
        <w:tc>
          <w:tcPr>
            <w:tcW w:w="820" w:type="dxa"/>
            <w:tcBorders>
              <w:top w:val="nil"/>
              <w:left w:val="nil"/>
              <w:bottom w:val="nil"/>
              <w:right w:val="nil"/>
            </w:tcBorders>
            <w:shd w:val="clear" w:color="auto" w:fill="auto"/>
            <w:noWrap/>
            <w:vAlign w:val="bottom"/>
            <w:hideMark/>
          </w:tcPr>
          <w:p w:rsidR="0062440E" w:rsidRDefault="0062440E">
            <w:pPr>
              <w:rPr>
                <w:sz w:val="20"/>
                <w:szCs w:val="20"/>
              </w:rPr>
            </w:pPr>
          </w:p>
        </w:tc>
        <w:tc>
          <w:tcPr>
            <w:tcW w:w="1060" w:type="dxa"/>
            <w:tcBorders>
              <w:top w:val="nil"/>
              <w:left w:val="nil"/>
              <w:bottom w:val="nil"/>
              <w:right w:val="nil"/>
            </w:tcBorders>
            <w:shd w:val="clear" w:color="auto" w:fill="auto"/>
            <w:noWrap/>
            <w:vAlign w:val="bottom"/>
            <w:hideMark/>
          </w:tcPr>
          <w:p w:rsidR="0062440E" w:rsidRDefault="0062440E">
            <w:pPr>
              <w:rPr>
                <w:sz w:val="20"/>
                <w:szCs w:val="20"/>
              </w:rPr>
            </w:pPr>
          </w:p>
        </w:tc>
      </w:tr>
      <w:tr w:rsidR="0062440E" w:rsidTr="0062440E">
        <w:trPr>
          <w:trHeight w:val="255"/>
        </w:trPr>
        <w:tc>
          <w:tcPr>
            <w:tcW w:w="1142" w:type="dxa"/>
            <w:tcBorders>
              <w:top w:val="nil"/>
              <w:left w:val="nil"/>
              <w:bottom w:val="nil"/>
              <w:right w:val="nil"/>
            </w:tcBorders>
            <w:shd w:val="clear" w:color="000000" w:fill="808080"/>
            <w:noWrap/>
            <w:vAlign w:val="bottom"/>
            <w:hideMark/>
          </w:tcPr>
          <w:p w:rsidR="0062440E" w:rsidRDefault="0062440E">
            <w:pPr>
              <w:rPr>
                <w:rFonts w:ascii="Arial" w:hAnsi="Arial" w:cs="Arial"/>
                <w:b/>
                <w:bCs/>
                <w:color w:val="FFFFFF"/>
                <w:sz w:val="20"/>
                <w:szCs w:val="20"/>
              </w:rPr>
            </w:pPr>
            <w:r>
              <w:rPr>
                <w:rFonts w:ascii="Arial" w:hAnsi="Arial" w:cs="Arial"/>
                <w:b/>
                <w:bCs/>
                <w:color w:val="FFFFFF"/>
                <w:sz w:val="20"/>
                <w:szCs w:val="20"/>
              </w:rPr>
              <w:t> </w:t>
            </w:r>
          </w:p>
        </w:tc>
        <w:tc>
          <w:tcPr>
            <w:tcW w:w="4278" w:type="dxa"/>
            <w:tcBorders>
              <w:top w:val="nil"/>
              <w:left w:val="nil"/>
              <w:bottom w:val="nil"/>
              <w:right w:val="nil"/>
            </w:tcBorders>
            <w:shd w:val="clear" w:color="000000" w:fill="808080"/>
            <w:noWrap/>
            <w:vAlign w:val="bottom"/>
            <w:hideMark/>
          </w:tcPr>
          <w:p w:rsidR="0062440E" w:rsidRDefault="0062440E">
            <w:pPr>
              <w:rPr>
                <w:rFonts w:ascii="Arial" w:hAnsi="Arial" w:cs="Arial"/>
                <w:b/>
                <w:bCs/>
                <w:color w:val="FFFFFF"/>
                <w:sz w:val="20"/>
                <w:szCs w:val="20"/>
              </w:rPr>
            </w:pPr>
            <w:r>
              <w:rPr>
                <w:rFonts w:ascii="Arial" w:hAnsi="Arial" w:cs="Arial"/>
                <w:b/>
                <w:bCs/>
                <w:color w:val="FFFFFF"/>
                <w:sz w:val="20"/>
                <w:szCs w:val="20"/>
              </w:rPr>
              <w:t> </w:t>
            </w:r>
          </w:p>
        </w:tc>
        <w:tc>
          <w:tcPr>
            <w:tcW w:w="1600" w:type="dxa"/>
            <w:tcBorders>
              <w:top w:val="nil"/>
              <w:left w:val="nil"/>
              <w:bottom w:val="nil"/>
              <w:right w:val="nil"/>
            </w:tcBorders>
            <w:shd w:val="clear" w:color="000000" w:fill="808080"/>
            <w:noWrap/>
            <w:vAlign w:val="bottom"/>
            <w:hideMark/>
          </w:tcPr>
          <w:p w:rsidR="0062440E" w:rsidRDefault="0062440E">
            <w:pPr>
              <w:rPr>
                <w:rFonts w:ascii="Arial" w:hAnsi="Arial" w:cs="Arial"/>
                <w:b/>
                <w:bCs/>
                <w:color w:val="FFFFFF"/>
                <w:sz w:val="20"/>
                <w:szCs w:val="20"/>
              </w:rPr>
            </w:pPr>
            <w:r>
              <w:rPr>
                <w:rFonts w:ascii="Arial" w:hAnsi="Arial" w:cs="Arial"/>
                <w:b/>
                <w:bCs/>
                <w:color w:val="FFFFFF"/>
                <w:sz w:val="20"/>
                <w:szCs w:val="20"/>
              </w:rPr>
              <w:t>Početno stanje</w:t>
            </w:r>
          </w:p>
        </w:tc>
        <w:tc>
          <w:tcPr>
            <w:tcW w:w="1560" w:type="dxa"/>
            <w:tcBorders>
              <w:top w:val="nil"/>
              <w:left w:val="nil"/>
              <w:bottom w:val="nil"/>
              <w:right w:val="nil"/>
            </w:tcBorders>
            <w:shd w:val="clear" w:color="000000" w:fill="808080"/>
            <w:noWrap/>
            <w:vAlign w:val="bottom"/>
            <w:hideMark/>
          </w:tcPr>
          <w:p w:rsidR="0062440E" w:rsidRDefault="0062440E">
            <w:pPr>
              <w:rPr>
                <w:rFonts w:ascii="Arial" w:hAnsi="Arial" w:cs="Arial"/>
                <w:b/>
                <w:bCs/>
                <w:color w:val="FFFFFF"/>
                <w:sz w:val="20"/>
                <w:szCs w:val="20"/>
              </w:rPr>
            </w:pPr>
            <w:r>
              <w:rPr>
                <w:rFonts w:ascii="Arial" w:hAnsi="Arial" w:cs="Arial"/>
                <w:b/>
                <w:bCs/>
                <w:color w:val="FFFFFF"/>
                <w:sz w:val="20"/>
                <w:szCs w:val="20"/>
              </w:rPr>
              <w:t> </w:t>
            </w:r>
          </w:p>
        </w:tc>
        <w:tc>
          <w:tcPr>
            <w:tcW w:w="1560" w:type="dxa"/>
            <w:tcBorders>
              <w:top w:val="nil"/>
              <w:left w:val="nil"/>
              <w:bottom w:val="nil"/>
              <w:right w:val="nil"/>
            </w:tcBorders>
            <w:shd w:val="clear" w:color="000000" w:fill="808080"/>
            <w:noWrap/>
            <w:vAlign w:val="bottom"/>
            <w:hideMark/>
          </w:tcPr>
          <w:p w:rsidR="0062440E" w:rsidRDefault="0062440E">
            <w:pPr>
              <w:rPr>
                <w:rFonts w:ascii="Arial" w:hAnsi="Arial" w:cs="Arial"/>
                <w:b/>
                <w:bCs/>
                <w:color w:val="FFFFFF"/>
                <w:sz w:val="20"/>
                <w:szCs w:val="20"/>
              </w:rPr>
            </w:pPr>
            <w:r>
              <w:rPr>
                <w:rFonts w:ascii="Arial" w:hAnsi="Arial" w:cs="Arial"/>
                <w:b/>
                <w:bCs/>
                <w:color w:val="FFFFFF"/>
                <w:sz w:val="20"/>
                <w:szCs w:val="20"/>
              </w:rPr>
              <w:t>Promet</w:t>
            </w:r>
          </w:p>
        </w:tc>
        <w:tc>
          <w:tcPr>
            <w:tcW w:w="1560" w:type="dxa"/>
            <w:tcBorders>
              <w:top w:val="nil"/>
              <w:left w:val="nil"/>
              <w:bottom w:val="nil"/>
              <w:right w:val="nil"/>
            </w:tcBorders>
            <w:shd w:val="clear" w:color="000000" w:fill="808080"/>
            <w:noWrap/>
            <w:vAlign w:val="bottom"/>
            <w:hideMark/>
          </w:tcPr>
          <w:p w:rsidR="0062440E" w:rsidRDefault="0062440E">
            <w:pPr>
              <w:rPr>
                <w:rFonts w:ascii="Arial" w:hAnsi="Arial" w:cs="Arial"/>
                <w:b/>
                <w:bCs/>
                <w:color w:val="FFFFFF"/>
                <w:sz w:val="20"/>
                <w:szCs w:val="20"/>
              </w:rPr>
            </w:pPr>
            <w:r>
              <w:rPr>
                <w:rFonts w:ascii="Arial" w:hAnsi="Arial" w:cs="Arial"/>
                <w:b/>
                <w:bCs/>
                <w:color w:val="FFFFFF"/>
                <w:sz w:val="20"/>
                <w:szCs w:val="20"/>
              </w:rPr>
              <w:t> </w:t>
            </w:r>
          </w:p>
        </w:tc>
        <w:tc>
          <w:tcPr>
            <w:tcW w:w="820" w:type="dxa"/>
            <w:tcBorders>
              <w:top w:val="nil"/>
              <w:left w:val="nil"/>
              <w:bottom w:val="nil"/>
              <w:right w:val="nil"/>
            </w:tcBorders>
            <w:shd w:val="clear" w:color="000000" w:fill="808080"/>
            <w:noWrap/>
            <w:vAlign w:val="bottom"/>
            <w:hideMark/>
          </w:tcPr>
          <w:p w:rsidR="0062440E" w:rsidRDefault="0062440E">
            <w:pPr>
              <w:rPr>
                <w:rFonts w:ascii="Arial" w:hAnsi="Arial" w:cs="Arial"/>
                <w:b/>
                <w:bCs/>
                <w:color w:val="FFFFFF"/>
                <w:sz w:val="20"/>
                <w:szCs w:val="20"/>
              </w:rPr>
            </w:pPr>
            <w:r>
              <w:rPr>
                <w:rFonts w:ascii="Arial" w:hAnsi="Arial" w:cs="Arial"/>
                <w:b/>
                <w:bCs/>
                <w:color w:val="FFFFFF"/>
                <w:sz w:val="20"/>
                <w:szCs w:val="20"/>
              </w:rPr>
              <w:t>Saldo</w:t>
            </w:r>
          </w:p>
        </w:tc>
        <w:tc>
          <w:tcPr>
            <w:tcW w:w="1060" w:type="dxa"/>
            <w:tcBorders>
              <w:top w:val="nil"/>
              <w:left w:val="nil"/>
              <w:bottom w:val="nil"/>
              <w:right w:val="nil"/>
            </w:tcBorders>
            <w:shd w:val="clear" w:color="000000" w:fill="808080"/>
            <w:noWrap/>
            <w:vAlign w:val="bottom"/>
            <w:hideMark/>
          </w:tcPr>
          <w:p w:rsidR="0062440E" w:rsidRDefault="0062440E">
            <w:pPr>
              <w:rPr>
                <w:rFonts w:ascii="Arial" w:hAnsi="Arial" w:cs="Arial"/>
                <w:b/>
                <w:bCs/>
                <w:color w:val="FFFFFF"/>
                <w:sz w:val="20"/>
                <w:szCs w:val="20"/>
              </w:rPr>
            </w:pPr>
            <w:r>
              <w:rPr>
                <w:rFonts w:ascii="Arial" w:hAnsi="Arial" w:cs="Arial"/>
                <w:b/>
                <w:bCs/>
                <w:color w:val="FFFFFF"/>
                <w:sz w:val="20"/>
                <w:szCs w:val="20"/>
              </w:rPr>
              <w:t> </w:t>
            </w:r>
          </w:p>
        </w:tc>
      </w:tr>
      <w:tr w:rsidR="0062440E" w:rsidTr="0062440E">
        <w:trPr>
          <w:trHeight w:val="255"/>
        </w:trPr>
        <w:tc>
          <w:tcPr>
            <w:tcW w:w="1142" w:type="dxa"/>
            <w:tcBorders>
              <w:top w:val="nil"/>
              <w:left w:val="nil"/>
              <w:bottom w:val="nil"/>
              <w:right w:val="nil"/>
            </w:tcBorders>
            <w:shd w:val="clear" w:color="000000" w:fill="808080"/>
            <w:noWrap/>
            <w:vAlign w:val="bottom"/>
            <w:hideMark/>
          </w:tcPr>
          <w:p w:rsidR="0062440E" w:rsidRDefault="0062440E">
            <w:pPr>
              <w:rPr>
                <w:rFonts w:ascii="Arial" w:hAnsi="Arial" w:cs="Arial"/>
                <w:b/>
                <w:bCs/>
                <w:color w:val="FFFFFF"/>
                <w:sz w:val="20"/>
                <w:szCs w:val="20"/>
              </w:rPr>
            </w:pPr>
            <w:r>
              <w:rPr>
                <w:rFonts w:ascii="Arial" w:hAnsi="Arial" w:cs="Arial"/>
                <w:b/>
                <w:bCs/>
                <w:color w:val="FFFFFF"/>
                <w:sz w:val="20"/>
                <w:szCs w:val="20"/>
              </w:rPr>
              <w:t>Broj računa</w:t>
            </w:r>
          </w:p>
        </w:tc>
        <w:tc>
          <w:tcPr>
            <w:tcW w:w="4278" w:type="dxa"/>
            <w:tcBorders>
              <w:top w:val="nil"/>
              <w:left w:val="nil"/>
              <w:bottom w:val="nil"/>
              <w:right w:val="nil"/>
            </w:tcBorders>
            <w:shd w:val="clear" w:color="000000" w:fill="808080"/>
            <w:noWrap/>
            <w:vAlign w:val="bottom"/>
            <w:hideMark/>
          </w:tcPr>
          <w:p w:rsidR="0062440E" w:rsidRDefault="0062440E">
            <w:pPr>
              <w:rPr>
                <w:rFonts w:ascii="Arial" w:hAnsi="Arial" w:cs="Arial"/>
                <w:b/>
                <w:bCs/>
                <w:color w:val="FFFFFF"/>
                <w:sz w:val="20"/>
                <w:szCs w:val="20"/>
              </w:rPr>
            </w:pPr>
            <w:r>
              <w:rPr>
                <w:rFonts w:ascii="Arial" w:hAnsi="Arial" w:cs="Arial"/>
                <w:b/>
                <w:bCs/>
                <w:color w:val="FFFFFF"/>
                <w:sz w:val="20"/>
                <w:szCs w:val="20"/>
              </w:rPr>
              <w:t>Naziv računa</w:t>
            </w:r>
          </w:p>
        </w:tc>
        <w:tc>
          <w:tcPr>
            <w:tcW w:w="1600" w:type="dxa"/>
            <w:tcBorders>
              <w:top w:val="nil"/>
              <w:left w:val="nil"/>
              <w:bottom w:val="nil"/>
              <w:right w:val="nil"/>
            </w:tcBorders>
            <w:shd w:val="clear" w:color="000000" w:fill="808080"/>
            <w:noWrap/>
            <w:vAlign w:val="bottom"/>
            <w:hideMark/>
          </w:tcPr>
          <w:p w:rsidR="0062440E" w:rsidRDefault="0062440E">
            <w:pPr>
              <w:rPr>
                <w:rFonts w:ascii="Arial" w:hAnsi="Arial" w:cs="Arial"/>
                <w:b/>
                <w:bCs/>
                <w:color w:val="FFFFFF"/>
                <w:sz w:val="20"/>
                <w:szCs w:val="20"/>
              </w:rPr>
            </w:pPr>
            <w:r>
              <w:rPr>
                <w:rFonts w:ascii="Arial" w:hAnsi="Arial" w:cs="Arial"/>
                <w:b/>
                <w:bCs/>
                <w:color w:val="FFFFFF"/>
                <w:sz w:val="20"/>
                <w:szCs w:val="20"/>
              </w:rPr>
              <w:t>Duguje</w:t>
            </w:r>
          </w:p>
        </w:tc>
        <w:tc>
          <w:tcPr>
            <w:tcW w:w="1560" w:type="dxa"/>
            <w:tcBorders>
              <w:top w:val="nil"/>
              <w:left w:val="nil"/>
              <w:bottom w:val="nil"/>
              <w:right w:val="nil"/>
            </w:tcBorders>
            <w:shd w:val="clear" w:color="000000" w:fill="808080"/>
            <w:noWrap/>
            <w:vAlign w:val="bottom"/>
            <w:hideMark/>
          </w:tcPr>
          <w:p w:rsidR="0062440E" w:rsidRDefault="0062440E">
            <w:pPr>
              <w:rPr>
                <w:rFonts w:ascii="Arial" w:hAnsi="Arial" w:cs="Arial"/>
                <w:b/>
                <w:bCs/>
                <w:color w:val="FFFFFF"/>
                <w:sz w:val="20"/>
                <w:szCs w:val="20"/>
              </w:rPr>
            </w:pPr>
            <w:r>
              <w:rPr>
                <w:rFonts w:ascii="Arial" w:hAnsi="Arial" w:cs="Arial"/>
                <w:b/>
                <w:bCs/>
                <w:color w:val="FFFFFF"/>
                <w:sz w:val="20"/>
                <w:szCs w:val="20"/>
              </w:rPr>
              <w:t>Potražuje</w:t>
            </w:r>
          </w:p>
        </w:tc>
        <w:tc>
          <w:tcPr>
            <w:tcW w:w="1560" w:type="dxa"/>
            <w:tcBorders>
              <w:top w:val="nil"/>
              <w:left w:val="nil"/>
              <w:bottom w:val="nil"/>
              <w:right w:val="nil"/>
            </w:tcBorders>
            <w:shd w:val="clear" w:color="000000" w:fill="808080"/>
            <w:noWrap/>
            <w:vAlign w:val="bottom"/>
            <w:hideMark/>
          </w:tcPr>
          <w:p w:rsidR="0062440E" w:rsidRDefault="0062440E">
            <w:pPr>
              <w:rPr>
                <w:rFonts w:ascii="Arial" w:hAnsi="Arial" w:cs="Arial"/>
                <w:b/>
                <w:bCs/>
                <w:color w:val="FFFFFF"/>
                <w:sz w:val="20"/>
                <w:szCs w:val="20"/>
              </w:rPr>
            </w:pPr>
            <w:r>
              <w:rPr>
                <w:rFonts w:ascii="Arial" w:hAnsi="Arial" w:cs="Arial"/>
                <w:b/>
                <w:bCs/>
                <w:color w:val="FFFFFF"/>
                <w:sz w:val="20"/>
                <w:szCs w:val="20"/>
              </w:rPr>
              <w:t>Duguje</w:t>
            </w:r>
          </w:p>
        </w:tc>
        <w:tc>
          <w:tcPr>
            <w:tcW w:w="1560" w:type="dxa"/>
            <w:tcBorders>
              <w:top w:val="nil"/>
              <w:left w:val="nil"/>
              <w:bottom w:val="nil"/>
              <w:right w:val="nil"/>
            </w:tcBorders>
            <w:shd w:val="clear" w:color="000000" w:fill="808080"/>
            <w:noWrap/>
            <w:vAlign w:val="bottom"/>
            <w:hideMark/>
          </w:tcPr>
          <w:p w:rsidR="0062440E" w:rsidRDefault="0062440E">
            <w:pPr>
              <w:rPr>
                <w:rFonts w:ascii="Arial" w:hAnsi="Arial" w:cs="Arial"/>
                <w:b/>
                <w:bCs/>
                <w:color w:val="FFFFFF"/>
                <w:sz w:val="20"/>
                <w:szCs w:val="20"/>
              </w:rPr>
            </w:pPr>
            <w:r>
              <w:rPr>
                <w:rFonts w:ascii="Arial" w:hAnsi="Arial" w:cs="Arial"/>
                <w:b/>
                <w:bCs/>
                <w:color w:val="FFFFFF"/>
                <w:sz w:val="20"/>
                <w:szCs w:val="20"/>
              </w:rPr>
              <w:t>Potražuje</w:t>
            </w:r>
          </w:p>
        </w:tc>
        <w:tc>
          <w:tcPr>
            <w:tcW w:w="820" w:type="dxa"/>
            <w:tcBorders>
              <w:top w:val="nil"/>
              <w:left w:val="nil"/>
              <w:bottom w:val="nil"/>
              <w:right w:val="nil"/>
            </w:tcBorders>
            <w:shd w:val="clear" w:color="000000" w:fill="808080"/>
            <w:noWrap/>
            <w:vAlign w:val="bottom"/>
            <w:hideMark/>
          </w:tcPr>
          <w:p w:rsidR="0062440E" w:rsidRDefault="0062440E">
            <w:pPr>
              <w:rPr>
                <w:rFonts w:ascii="Arial" w:hAnsi="Arial" w:cs="Arial"/>
                <w:b/>
                <w:bCs/>
                <w:color w:val="FFFFFF"/>
                <w:sz w:val="20"/>
                <w:szCs w:val="20"/>
              </w:rPr>
            </w:pPr>
            <w:r>
              <w:rPr>
                <w:rFonts w:ascii="Arial" w:hAnsi="Arial" w:cs="Arial"/>
                <w:b/>
                <w:bCs/>
                <w:color w:val="FFFFFF"/>
                <w:sz w:val="20"/>
                <w:szCs w:val="20"/>
              </w:rPr>
              <w:t>Duguje</w:t>
            </w:r>
          </w:p>
        </w:tc>
        <w:tc>
          <w:tcPr>
            <w:tcW w:w="1060" w:type="dxa"/>
            <w:tcBorders>
              <w:top w:val="nil"/>
              <w:left w:val="nil"/>
              <w:bottom w:val="nil"/>
              <w:right w:val="nil"/>
            </w:tcBorders>
            <w:shd w:val="clear" w:color="000000" w:fill="808080"/>
            <w:noWrap/>
            <w:vAlign w:val="bottom"/>
            <w:hideMark/>
          </w:tcPr>
          <w:p w:rsidR="0062440E" w:rsidRDefault="0062440E">
            <w:pPr>
              <w:rPr>
                <w:rFonts w:ascii="Arial" w:hAnsi="Arial" w:cs="Arial"/>
                <w:b/>
                <w:bCs/>
                <w:color w:val="FFFFFF"/>
                <w:sz w:val="20"/>
                <w:szCs w:val="20"/>
              </w:rPr>
            </w:pPr>
            <w:r>
              <w:rPr>
                <w:rFonts w:ascii="Arial" w:hAnsi="Arial" w:cs="Arial"/>
                <w:b/>
                <w:bCs/>
                <w:color w:val="FFFFFF"/>
                <w:sz w:val="20"/>
                <w:szCs w:val="20"/>
              </w:rPr>
              <w:t>Potražuje</w:t>
            </w:r>
          </w:p>
        </w:tc>
      </w:tr>
      <w:tr w:rsidR="0062440E" w:rsidTr="0062440E">
        <w:trPr>
          <w:trHeight w:val="255"/>
        </w:trPr>
        <w:tc>
          <w:tcPr>
            <w:tcW w:w="13580" w:type="dxa"/>
            <w:gridSpan w:val="8"/>
            <w:tcBorders>
              <w:top w:val="nil"/>
              <w:left w:val="nil"/>
              <w:bottom w:val="nil"/>
              <w:right w:val="nil"/>
            </w:tcBorders>
            <w:shd w:val="clear" w:color="000000" w:fill="333333"/>
            <w:noWrap/>
            <w:vAlign w:val="bottom"/>
            <w:hideMark/>
          </w:tcPr>
          <w:p w:rsidR="0062440E" w:rsidRDefault="0062440E">
            <w:pPr>
              <w:rPr>
                <w:rFonts w:ascii="Arial" w:hAnsi="Arial" w:cs="Arial"/>
                <w:b/>
                <w:bCs/>
                <w:color w:val="FFFFFF"/>
                <w:sz w:val="20"/>
                <w:szCs w:val="20"/>
              </w:rPr>
            </w:pPr>
            <w:r>
              <w:rPr>
                <w:rFonts w:ascii="Arial" w:hAnsi="Arial" w:cs="Arial"/>
                <w:b/>
                <w:bCs/>
                <w:color w:val="FFFFFF"/>
                <w:sz w:val="20"/>
                <w:szCs w:val="20"/>
              </w:rPr>
              <w:t>PRIHODI/PRIMICI</w:t>
            </w:r>
          </w:p>
        </w:tc>
      </w:tr>
      <w:tr w:rsidR="0062440E" w:rsidTr="0062440E">
        <w:trPr>
          <w:trHeight w:val="510"/>
        </w:trPr>
        <w:tc>
          <w:tcPr>
            <w:tcW w:w="1142" w:type="dxa"/>
            <w:tcBorders>
              <w:top w:val="nil"/>
              <w:left w:val="nil"/>
              <w:bottom w:val="nil"/>
              <w:right w:val="nil"/>
            </w:tcBorders>
            <w:shd w:val="clear" w:color="auto" w:fill="auto"/>
            <w:noWrap/>
            <w:vAlign w:val="bottom"/>
            <w:hideMark/>
          </w:tcPr>
          <w:p w:rsidR="0062440E" w:rsidRDefault="0062440E">
            <w:pPr>
              <w:rPr>
                <w:rFonts w:ascii="Arial" w:hAnsi="Arial" w:cs="Arial"/>
                <w:sz w:val="20"/>
                <w:szCs w:val="20"/>
              </w:rPr>
            </w:pPr>
            <w:r>
              <w:rPr>
                <w:rFonts w:ascii="Arial" w:hAnsi="Arial" w:cs="Arial"/>
                <w:sz w:val="20"/>
                <w:szCs w:val="20"/>
              </w:rPr>
              <w:t>9151201</w:t>
            </w:r>
          </w:p>
        </w:tc>
        <w:tc>
          <w:tcPr>
            <w:tcW w:w="4278" w:type="dxa"/>
            <w:tcBorders>
              <w:top w:val="nil"/>
              <w:left w:val="nil"/>
              <w:bottom w:val="nil"/>
              <w:right w:val="nil"/>
            </w:tcBorders>
            <w:shd w:val="clear" w:color="auto" w:fill="auto"/>
            <w:vAlign w:val="bottom"/>
            <w:hideMark/>
          </w:tcPr>
          <w:p w:rsidR="0062440E" w:rsidRDefault="0062440E">
            <w:pPr>
              <w:rPr>
                <w:rFonts w:ascii="Arial" w:hAnsi="Arial" w:cs="Arial"/>
                <w:sz w:val="20"/>
                <w:szCs w:val="20"/>
              </w:rPr>
            </w:pPr>
            <w:r>
              <w:rPr>
                <w:rFonts w:ascii="Arial" w:hAnsi="Arial" w:cs="Arial"/>
                <w:sz w:val="20"/>
                <w:szCs w:val="20"/>
              </w:rPr>
              <w:t>Promjena obujma otpis potraživanja - komunalni doprinos 5720</w:t>
            </w:r>
          </w:p>
        </w:tc>
        <w:tc>
          <w:tcPr>
            <w:tcW w:w="160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0,00</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0,00</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287.966,39</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287.966,39</w:t>
            </w:r>
          </w:p>
        </w:tc>
        <w:tc>
          <w:tcPr>
            <w:tcW w:w="82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0,00</w:t>
            </w:r>
          </w:p>
        </w:tc>
        <w:tc>
          <w:tcPr>
            <w:tcW w:w="106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0,00</w:t>
            </w:r>
          </w:p>
        </w:tc>
      </w:tr>
      <w:tr w:rsidR="0062440E" w:rsidTr="0062440E">
        <w:trPr>
          <w:trHeight w:val="510"/>
        </w:trPr>
        <w:tc>
          <w:tcPr>
            <w:tcW w:w="1142" w:type="dxa"/>
            <w:tcBorders>
              <w:top w:val="nil"/>
              <w:left w:val="nil"/>
              <w:bottom w:val="nil"/>
              <w:right w:val="nil"/>
            </w:tcBorders>
            <w:shd w:val="clear" w:color="auto" w:fill="auto"/>
            <w:noWrap/>
            <w:vAlign w:val="bottom"/>
            <w:hideMark/>
          </w:tcPr>
          <w:p w:rsidR="0062440E" w:rsidRDefault="0062440E">
            <w:pPr>
              <w:rPr>
                <w:rFonts w:ascii="Arial" w:hAnsi="Arial" w:cs="Arial"/>
                <w:sz w:val="20"/>
                <w:szCs w:val="20"/>
              </w:rPr>
            </w:pPr>
            <w:r>
              <w:rPr>
                <w:rFonts w:ascii="Arial" w:hAnsi="Arial" w:cs="Arial"/>
                <w:sz w:val="20"/>
                <w:szCs w:val="20"/>
              </w:rPr>
              <w:t>9151202</w:t>
            </w:r>
          </w:p>
        </w:tc>
        <w:tc>
          <w:tcPr>
            <w:tcW w:w="4278" w:type="dxa"/>
            <w:tcBorders>
              <w:top w:val="nil"/>
              <w:left w:val="nil"/>
              <w:bottom w:val="nil"/>
              <w:right w:val="nil"/>
            </w:tcBorders>
            <w:shd w:val="clear" w:color="auto" w:fill="auto"/>
            <w:vAlign w:val="bottom"/>
            <w:hideMark/>
          </w:tcPr>
          <w:p w:rsidR="0062440E" w:rsidRDefault="0062440E">
            <w:pPr>
              <w:rPr>
                <w:rFonts w:ascii="Arial" w:hAnsi="Arial" w:cs="Arial"/>
                <w:sz w:val="20"/>
                <w:szCs w:val="20"/>
              </w:rPr>
            </w:pPr>
            <w:r>
              <w:rPr>
                <w:rFonts w:ascii="Arial" w:hAnsi="Arial" w:cs="Arial"/>
                <w:sz w:val="20"/>
                <w:szCs w:val="20"/>
              </w:rPr>
              <w:t>Promjena obujma otpis potraživanja - komunalna naknada 5770</w:t>
            </w:r>
          </w:p>
        </w:tc>
        <w:tc>
          <w:tcPr>
            <w:tcW w:w="160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0,00</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0,00</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124.770,83</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124.770,83</w:t>
            </w:r>
          </w:p>
        </w:tc>
        <w:tc>
          <w:tcPr>
            <w:tcW w:w="82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0,00</w:t>
            </w:r>
          </w:p>
        </w:tc>
        <w:tc>
          <w:tcPr>
            <w:tcW w:w="106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0,00</w:t>
            </w:r>
          </w:p>
        </w:tc>
      </w:tr>
      <w:tr w:rsidR="0062440E" w:rsidTr="0062440E">
        <w:trPr>
          <w:trHeight w:val="510"/>
        </w:trPr>
        <w:tc>
          <w:tcPr>
            <w:tcW w:w="1142" w:type="dxa"/>
            <w:tcBorders>
              <w:top w:val="nil"/>
              <w:left w:val="nil"/>
              <w:bottom w:val="nil"/>
              <w:right w:val="nil"/>
            </w:tcBorders>
            <w:shd w:val="clear" w:color="auto" w:fill="auto"/>
            <w:noWrap/>
            <w:vAlign w:val="bottom"/>
            <w:hideMark/>
          </w:tcPr>
          <w:p w:rsidR="0062440E" w:rsidRDefault="0062440E">
            <w:pPr>
              <w:rPr>
                <w:rFonts w:ascii="Arial" w:hAnsi="Arial" w:cs="Arial"/>
                <w:sz w:val="20"/>
                <w:szCs w:val="20"/>
              </w:rPr>
            </w:pPr>
            <w:r>
              <w:rPr>
                <w:rFonts w:ascii="Arial" w:hAnsi="Arial" w:cs="Arial"/>
                <w:sz w:val="20"/>
                <w:szCs w:val="20"/>
              </w:rPr>
              <w:t>9151203</w:t>
            </w:r>
          </w:p>
        </w:tc>
        <w:tc>
          <w:tcPr>
            <w:tcW w:w="4278" w:type="dxa"/>
            <w:tcBorders>
              <w:top w:val="nil"/>
              <w:left w:val="nil"/>
              <w:bottom w:val="nil"/>
              <w:right w:val="nil"/>
            </w:tcBorders>
            <w:shd w:val="clear" w:color="auto" w:fill="auto"/>
            <w:vAlign w:val="bottom"/>
            <w:hideMark/>
          </w:tcPr>
          <w:p w:rsidR="0062440E" w:rsidRDefault="0062440E">
            <w:pPr>
              <w:rPr>
                <w:rFonts w:ascii="Arial" w:hAnsi="Arial" w:cs="Arial"/>
                <w:sz w:val="20"/>
                <w:szCs w:val="20"/>
              </w:rPr>
            </w:pPr>
            <w:r>
              <w:rPr>
                <w:rFonts w:ascii="Arial" w:hAnsi="Arial" w:cs="Arial"/>
                <w:sz w:val="20"/>
                <w:szCs w:val="20"/>
              </w:rPr>
              <w:t>Promjena obujma otpis potraživanja - zakup poslovnog prostora 5835</w:t>
            </w:r>
          </w:p>
        </w:tc>
        <w:tc>
          <w:tcPr>
            <w:tcW w:w="160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0,00</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0,00</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104.531,33</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104.531,33</w:t>
            </w:r>
          </w:p>
        </w:tc>
        <w:tc>
          <w:tcPr>
            <w:tcW w:w="82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0,00</w:t>
            </w:r>
          </w:p>
        </w:tc>
        <w:tc>
          <w:tcPr>
            <w:tcW w:w="106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0,00</w:t>
            </w:r>
          </w:p>
        </w:tc>
      </w:tr>
      <w:tr w:rsidR="0062440E" w:rsidTr="0062440E">
        <w:trPr>
          <w:trHeight w:val="510"/>
        </w:trPr>
        <w:tc>
          <w:tcPr>
            <w:tcW w:w="1142" w:type="dxa"/>
            <w:tcBorders>
              <w:top w:val="nil"/>
              <w:left w:val="nil"/>
              <w:bottom w:val="nil"/>
              <w:right w:val="nil"/>
            </w:tcBorders>
            <w:shd w:val="clear" w:color="auto" w:fill="auto"/>
            <w:noWrap/>
            <w:vAlign w:val="bottom"/>
            <w:hideMark/>
          </w:tcPr>
          <w:p w:rsidR="0062440E" w:rsidRDefault="0062440E">
            <w:pPr>
              <w:rPr>
                <w:rFonts w:ascii="Arial" w:hAnsi="Arial" w:cs="Arial"/>
                <w:sz w:val="20"/>
                <w:szCs w:val="20"/>
              </w:rPr>
            </w:pPr>
            <w:r>
              <w:rPr>
                <w:rFonts w:ascii="Arial" w:hAnsi="Arial" w:cs="Arial"/>
                <w:sz w:val="20"/>
                <w:szCs w:val="20"/>
              </w:rPr>
              <w:t>9151204</w:t>
            </w:r>
          </w:p>
        </w:tc>
        <w:tc>
          <w:tcPr>
            <w:tcW w:w="4278" w:type="dxa"/>
            <w:tcBorders>
              <w:top w:val="nil"/>
              <w:left w:val="nil"/>
              <w:bottom w:val="nil"/>
              <w:right w:val="nil"/>
            </w:tcBorders>
            <w:shd w:val="clear" w:color="auto" w:fill="auto"/>
            <w:vAlign w:val="bottom"/>
            <w:hideMark/>
          </w:tcPr>
          <w:p w:rsidR="0062440E" w:rsidRDefault="0062440E">
            <w:pPr>
              <w:rPr>
                <w:rFonts w:ascii="Arial" w:hAnsi="Arial" w:cs="Arial"/>
                <w:sz w:val="20"/>
                <w:szCs w:val="20"/>
              </w:rPr>
            </w:pPr>
            <w:r>
              <w:rPr>
                <w:rFonts w:ascii="Arial" w:hAnsi="Arial" w:cs="Arial"/>
                <w:sz w:val="20"/>
                <w:szCs w:val="20"/>
              </w:rPr>
              <w:t>Promjena obujma otpis potraživanja - zakup javnih površina 5738</w:t>
            </w:r>
          </w:p>
        </w:tc>
        <w:tc>
          <w:tcPr>
            <w:tcW w:w="160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0,00</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0,00</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48.962,61</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48.962,61</w:t>
            </w:r>
          </w:p>
        </w:tc>
        <w:tc>
          <w:tcPr>
            <w:tcW w:w="82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0,00</w:t>
            </w:r>
          </w:p>
        </w:tc>
        <w:tc>
          <w:tcPr>
            <w:tcW w:w="1060" w:type="dxa"/>
            <w:tcBorders>
              <w:top w:val="nil"/>
              <w:left w:val="nil"/>
              <w:bottom w:val="nil"/>
              <w:right w:val="nil"/>
            </w:tcBorders>
            <w:shd w:val="clear" w:color="auto" w:fill="auto"/>
            <w:noWrap/>
            <w:vAlign w:val="bottom"/>
            <w:hideMark/>
          </w:tcPr>
          <w:p w:rsidR="0062440E" w:rsidRDefault="0062440E">
            <w:pPr>
              <w:jc w:val="right"/>
              <w:rPr>
                <w:rFonts w:ascii="Arial" w:hAnsi="Arial" w:cs="Arial"/>
                <w:sz w:val="20"/>
                <w:szCs w:val="20"/>
              </w:rPr>
            </w:pPr>
            <w:r>
              <w:rPr>
                <w:rFonts w:ascii="Arial" w:hAnsi="Arial" w:cs="Arial"/>
                <w:sz w:val="20"/>
                <w:szCs w:val="20"/>
              </w:rPr>
              <w:t>0,00</w:t>
            </w:r>
          </w:p>
        </w:tc>
      </w:tr>
      <w:tr w:rsidR="0062440E" w:rsidTr="0062440E">
        <w:trPr>
          <w:trHeight w:val="255"/>
        </w:trPr>
        <w:tc>
          <w:tcPr>
            <w:tcW w:w="1142" w:type="dxa"/>
            <w:tcBorders>
              <w:top w:val="nil"/>
              <w:left w:val="nil"/>
              <w:bottom w:val="nil"/>
              <w:right w:val="nil"/>
            </w:tcBorders>
            <w:shd w:val="clear" w:color="auto" w:fill="auto"/>
            <w:noWrap/>
            <w:vAlign w:val="bottom"/>
            <w:hideMark/>
          </w:tcPr>
          <w:p w:rsidR="0062440E" w:rsidRDefault="0062440E">
            <w:pPr>
              <w:rPr>
                <w:rFonts w:ascii="Arial" w:hAnsi="Arial" w:cs="Arial"/>
                <w:b/>
                <w:bCs/>
                <w:sz w:val="20"/>
                <w:szCs w:val="20"/>
              </w:rPr>
            </w:pPr>
            <w:r>
              <w:rPr>
                <w:rFonts w:ascii="Arial" w:hAnsi="Arial" w:cs="Arial"/>
                <w:b/>
                <w:bCs/>
                <w:sz w:val="20"/>
                <w:szCs w:val="20"/>
              </w:rPr>
              <w:t>91512</w:t>
            </w:r>
          </w:p>
        </w:tc>
        <w:tc>
          <w:tcPr>
            <w:tcW w:w="4278" w:type="dxa"/>
            <w:tcBorders>
              <w:top w:val="nil"/>
              <w:left w:val="nil"/>
              <w:bottom w:val="nil"/>
              <w:right w:val="nil"/>
            </w:tcBorders>
            <w:shd w:val="clear" w:color="auto" w:fill="auto"/>
            <w:vAlign w:val="bottom"/>
            <w:hideMark/>
          </w:tcPr>
          <w:p w:rsidR="0062440E" w:rsidRDefault="0062440E">
            <w:pPr>
              <w:rPr>
                <w:rFonts w:ascii="Arial" w:hAnsi="Arial" w:cs="Arial"/>
                <w:b/>
                <w:bCs/>
                <w:sz w:val="20"/>
                <w:szCs w:val="20"/>
              </w:rPr>
            </w:pPr>
            <w:r>
              <w:rPr>
                <w:rFonts w:ascii="Arial" w:hAnsi="Arial" w:cs="Arial"/>
                <w:b/>
                <w:bCs/>
                <w:sz w:val="20"/>
                <w:szCs w:val="20"/>
              </w:rPr>
              <w:t xml:space="preserve">Promjene u obujmu imovine                                                                           </w:t>
            </w:r>
          </w:p>
        </w:tc>
        <w:tc>
          <w:tcPr>
            <w:tcW w:w="1600" w:type="dxa"/>
            <w:tcBorders>
              <w:top w:val="nil"/>
              <w:left w:val="nil"/>
              <w:bottom w:val="nil"/>
              <w:right w:val="nil"/>
            </w:tcBorders>
            <w:shd w:val="clear" w:color="auto" w:fill="auto"/>
            <w:noWrap/>
            <w:vAlign w:val="bottom"/>
            <w:hideMark/>
          </w:tcPr>
          <w:p w:rsidR="0062440E" w:rsidRDefault="0062440E">
            <w:pPr>
              <w:jc w:val="right"/>
              <w:rPr>
                <w:rFonts w:ascii="Arial" w:hAnsi="Arial" w:cs="Arial"/>
                <w:b/>
                <w:bCs/>
                <w:sz w:val="20"/>
                <w:szCs w:val="20"/>
              </w:rPr>
            </w:pPr>
            <w:r>
              <w:rPr>
                <w:rFonts w:ascii="Arial" w:hAnsi="Arial" w:cs="Arial"/>
                <w:b/>
                <w:bCs/>
                <w:sz w:val="20"/>
                <w:szCs w:val="20"/>
              </w:rPr>
              <w:t>0,00</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b/>
                <w:bCs/>
                <w:sz w:val="20"/>
                <w:szCs w:val="20"/>
              </w:rPr>
            </w:pPr>
            <w:r>
              <w:rPr>
                <w:rFonts w:ascii="Arial" w:hAnsi="Arial" w:cs="Arial"/>
                <w:b/>
                <w:bCs/>
                <w:sz w:val="20"/>
                <w:szCs w:val="20"/>
              </w:rPr>
              <w:t>0,00</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b/>
                <w:bCs/>
                <w:sz w:val="20"/>
                <w:szCs w:val="20"/>
              </w:rPr>
            </w:pPr>
            <w:r>
              <w:rPr>
                <w:rFonts w:ascii="Arial" w:hAnsi="Arial" w:cs="Arial"/>
                <w:b/>
                <w:bCs/>
                <w:sz w:val="20"/>
                <w:szCs w:val="20"/>
              </w:rPr>
              <w:t>566.231,16</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b/>
                <w:bCs/>
                <w:sz w:val="20"/>
                <w:szCs w:val="20"/>
              </w:rPr>
            </w:pPr>
            <w:r>
              <w:rPr>
                <w:rFonts w:ascii="Arial" w:hAnsi="Arial" w:cs="Arial"/>
                <w:b/>
                <w:bCs/>
                <w:sz w:val="20"/>
                <w:szCs w:val="20"/>
              </w:rPr>
              <w:t>566.231,16</w:t>
            </w:r>
          </w:p>
        </w:tc>
        <w:tc>
          <w:tcPr>
            <w:tcW w:w="820" w:type="dxa"/>
            <w:tcBorders>
              <w:top w:val="nil"/>
              <w:left w:val="nil"/>
              <w:bottom w:val="nil"/>
              <w:right w:val="nil"/>
            </w:tcBorders>
            <w:shd w:val="clear" w:color="auto" w:fill="auto"/>
            <w:noWrap/>
            <w:vAlign w:val="bottom"/>
            <w:hideMark/>
          </w:tcPr>
          <w:p w:rsidR="0062440E" w:rsidRDefault="0062440E">
            <w:pPr>
              <w:jc w:val="right"/>
              <w:rPr>
                <w:rFonts w:ascii="Arial" w:hAnsi="Arial" w:cs="Arial"/>
                <w:b/>
                <w:bCs/>
                <w:sz w:val="20"/>
                <w:szCs w:val="20"/>
              </w:rPr>
            </w:pPr>
            <w:r>
              <w:rPr>
                <w:rFonts w:ascii="Arial" w:hAnsi="Arial" w:cs="Arial"/>
                <w:b/>
                <w:bCs/>
                <w:sz w:val="20"/>
                <w:szCs w:val="20"/>
              </w:rPr>
              <w:t>0,00</w:t>
            </w:r>
          </w:p>
        </w:tc>
        <w:tc>
          <w:tcPr>
            <w:tcW w:w="1060" w:type="dxa"/>
            <w:tcBorders>
              <w:top w:val="nil"/>
              <w:left w:val="nil"/>
              <w:bottom w:val="nil"/>
              <w:right w:val="nil"/>
            </w:tcBorders>
            <w:shd w:val="clear" w:color="auto" w:fill="auto"/>
            <w:noWrap/>
            <w:vAlign w:val="bottom"/>
            <w:hideMark/>
          </w:tcPr>
          <w:p w:rsidR="0062440E" w:rsidRDefault="0062440E">
            <w:pPr>
              <w:jc w:val="right"/>
              <w:rPr>
                <w:rFonts w:ascii="Arial" w:hAnsi="Arial" w:cs="Arial"/>
                <w:b/>
                <w:bCs/>
                <w:sz w:val="20"/>
                <w:szCs w:val="20"/>
              </w:rPr>
            </w:pPr>
            <w:r>
              <w:rPr>
                <w:rFonts w:ascii="Arial" w:hAnsi="Arial" w:cs="Arial"/>
                <w:b/>
                <w:bCs/>
                <w:sz w:val="20"/>
                <w:szCs w:val="20"/>
              </w:rPr>
              <w:t>0,00</w:t>
            </w:r>
          </w:p>
        </w:tc>
      </w:tr>
      <w:tr w:rsidR="0062440E" w:rsidTr="0062440E">
        <w:trPr>
          <w:trHeight w:val="255"/>
        </w:trPr>
        <w:tc>
          <w:tcPr>
            <w:tcW w:w="1142" w:type="dxa"/>
            <w:tcBorders>
              <w:top w:val="nil"/>
              <w:left w:val="nil"/>
              <w:bottom w:val="nil"/>
              <w:right w:val="nil"/>
            </w:tcBorders>
            <w:shd w:val="clear" w:color="auto" w:fill="auto"/>
            <w:noWrap/>
            <w:vAlign w:val="bottom"/>
            <w:hideMark/>
          </w:tcPr>
          <w:p w:rsidR="0062440E" w:rsidRDefault="0062440E">
            <w:pPr>
              <w:rPr>
                <w:rFonts w:ascii="Arial" w:hAnsi="Arial" w:cs="Arial"/>
                <w:b/>
                <w:bCs/>
                <w:sz w:val="20"/>
                <w:szCs w:val="20"/>
              </w:rPr>
            </w:pPr>
            <w:r>
              <w:rPr>
                <w:rFonts w:ascii="Arial" w:hAnsi="Arial" w:cs="Arial"/>
                <w:b/>
                <w:bCs/>
                <w:sz w:val="20"/>
                <w:szCs w:val="20"/>
              </w:rPr>
              <w:t>9151</w:t>
            </w:r>
          </w:p>
        </w:tc>
        <w:tc>
          <w:tcPr>
            <w:tcW w:w="4278" w:type="dxa"/>
            <w:tcBorders>
              <w:top w:val="nil"/>
              <w:left w:val="nil"/>
              <w:bottom w:val="nil"/>
              <w:right w:val="nil"/>
            </w:tcBorders>
            <w:shd w:val="clear" w:color="auto" w:fill="auto"/>
            <w:vAlign w:val="bottom"/>
            <w:hideMark/>
          </w:tcPr>
          <w:p w:rsidR="0062440E" w:rsidRDefault="0062440E">
            <w:pPr>
              <w:rPr>
                <w:rFonts w:ascii="Arial" w:hAnsi="Arial" w:cs="Arial"/>
                <w:b/>
                <w:bCs/>
                <w:sz w:val="20"/>
                <w:szCs w:val="20"/>
              </w:rPr>
            </w:pPr>
            <w:r>
              <w:rPr>
                <w:rFonts w:ascii="Arial" w:hAnsi="Arial" w:cs="Arial"/>
                <w:b/>
                <w:bCs/>
                <w:sz w:val="20"/>
                <w:szCs w:val="20"/>
              </w:rPr>
              <w:t xml:space="preserve">Promjene u vrijednosti i obujmu imovine                                                             </w:t>
            </w:r>
          </w:p>
        </w:tc>
        <w:tc>
          <w:tcPr>
            <w:tcW w:w="1600" w:type="dxa"/>
            <w:tcBorders>
              <w:top w:val="nil"/>
              <w:left w:val="nil"/>
              <w:bottom w:val="nil"/>
              <w:right w:val="nil"/>
            </w:tcBorders>
            <w:shd w:val="clear" w:color="auto" w:fill="auto"/>
            <w:noWrap/>
            <w:vAlign w:val="bottom"/>
            <w:hideMark/>
          </w:tcPr>
          <w:p w:rsidR="0062440E" w:rsidRDefault="0062440E">
            <w:pPr>
              <w:jc w:val="right"/>
              <w:rPr>
                <w:rFonts w:ascii="Arial" w:hAnsi="Arial" w:cs="Arial"/>
                <w:b/>
                <w:bCs/>
                <w:sz w:val="20"/>
                <w:szCs w:val="20"/>
              </w:rPr>
            </w:pPr>
            <w:r>
              <w:rPr>
                <w:rFonts w:ascii="Arial" w:hAnsi="Arial" w:cs="Arial"/>
                <w:b/>
                <w:bCs/>
                <w:sz w:val="20"/>
                <w:szCs w:val="20"/>
              </w:rPr>
              <w:t>0,00</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b/>
                <w:bCs/>
                <w:sz w:val="20"/>
                <w:szCs w:val="20"/>
              </w:rPr>
            </w:pPr>
            <w:r>
              <w:rPr>
                <w:rFonts w:ascii="Arial" w:hAnsi="Arial" w:cs="Arial"/>
                <w:b/>
                <w:bCs/>
                <w:sz w:val="20"/>
                <w:szCs w:val="20"/>
              </w:rPr>
              <w:t>0,00</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b/>
                <w:bCs/>
                <w:sz w:val="20"/>
                <w:szCs w:val="20"/>
              </w:rPr>
            </w:pPr>
            <w:r>
              <w:rPr>
                <w:rFonts w:ascii="Arial" w:hAnsi="Arial" w:cs="Arial"/>
                <w:b/>
                <w:bCs/>
                <w:sz w:val="20"/>
                <w:szCs w:val="20"/>
              </w:rPr>
              <w:t>566.231,16</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b/>
                <w:bCs/>
                <w:sz w:val="20"/>
                <w:szCs w:val="20"/>
              </w:rPr>
            </w:pPr>
            <w:r>
              <w:rPr>
                <w:rFonts w:ascii="Arial" w:hAnsi="Arial" w:cs="Arial"/>
                <w:b/>
                <w:bCs/>
                <w:sz w:val="20"/>
                <w:szCs w:val="20"/>
              </w:rPr>
              <w:t>566.231,16</w:t>
            </w:r>
          </w:p>
        </w:tc>
        <w:tc>
          <w:tcPr>
            <w:tcW w:w="820" w:type="dxa"/>
            <w:tcBorders>
              <w:top w:val="nil"/>
              <w:left w:val="nil"/>
              <w:bottom w:val="nil"/>
              <w:right w:val="nil"/>
            </w:tcBorders>
            <w:shd w:val="clear" w:color="auto" w:fill="auto"/>
            <w:noWrap/>
            <w:vAlign w:val="bottom"/>
            <w:hideMark/>
          </w:tcPr>
          <w:p w:rsidR="0062440E" w:rsidRDefault="0062440E">
            <w:pPr>
              <w:jc w:val="right"/>
              <w:rPr>
                <w:rFonts w:ascii="Arial" w:hAnsi="Arial" w:cs="Arial"/>
                <w:b/>
                <w:bCs/>
                <w:sz w:val="20"/>
                <w:szCs w:val="20"/>
              </w:rPr>
            </w:pPr>
            <w:r>
              <w:rPr>
                <w:rFonts w:ascii="Arial" w:hAnsi="Arial" w:cs="Arial"/>
                <w:b/>
                <w:bCs/>
                <w:sz w:val="20"/>
                <w:szCs w:val="20"/>
              </w:rPr>
              <w:t>0,00</w:t>
            </w:r>
          </w:p>
        </w:tc>
        <w:tc>
          <w:tcPr>
            <w:tcW w:w="1060" w:type="dxa"/>
            <w:tcBorders>
              <w:top w:val="nil"/>
              <w:left w:val="nil"/>
              <w:bottom w:val="nil"/>
              <w:right w:val="nil"/>
            </w:tcBorders>
            <w:shd w:val="clear" w:color="auto" w:fill="auto"/>
            <w:noWrap/>
            <w:vAlign w:val="bottom"/>
            <w:hideMark/>
          </w:tcPr>
          <w:p w:rsidR="0062440E" w:rsidRDefault="0062440E">
            <w:pPr>
              <w:jc w:val="right"/>
              <w:rPr>
                <w:rFonts w:ascii="Arial" w:hAnsi="Arial" w:cs="Arial"/>
                <w:b/>
                <w:bCs/>
                <w:sz w:val="20"/>
                <w:szCs w:val="20"/>
              </w:rPr>
            </w:pPr>
            <w:r>
              <w:rPr>
                <w:rFonts w:ascii="Arial" w:hAnsi="Arial" w:cs="Arial"/>
                <w:b/>
                <w:bCs/>
                <w:sz w:val="20"/>
                <w:szCs w:val="20"/>
              </w:rPr>
              <w:t>0,00</w:t>
            </w:r>
          </w:p>
        </w:tc>
      </w:tr>
      <w:tr w:rsidR="0062440E" w:rsidTr="0062440E">
        <w:trPr>
          <w:trHeight w:val="510"/>
        </w:trPr>
        <w:tc>
          <w:tcPr>
            <w:tcW w:w="1142" w:type="dxa"/>
            <w:tcBorders>
              <w:top w:val="nil"/>
              <w:left w:val="nil"/>
              <w:bottom w:val="nil"/>
              <w:right w:val="nil"/>
            </w:tcBorders>
            <w:shd w:val="clear" w:color="auto" w:fill="auto"/>
            <w:noWrap/>
            <w:vAlign w:val="bottom"/>
            <w:hideMark/>
          </w:tcPr>
          <w:p w:rsidR="0062440E" w:rsidRDefault="0062440E">
            <w:pPr>
              <w:rPr>
                <w:rFonts w:ascii="Arial" w:hAnsi="Arial" w:cs="Arial"/>
                <w:b/>
                <w:bCs/>
                <w:sz w:val="20"/>
                <w:szCs w:val="20"/>
              </w:rPr>
            </w:pPr>
            <w:r>
              <w:rPr>
                <w:rFonts w:ascii="Arial" w:hAnsi="Arial" w:cs="Arial"/>
                <w:b/>
                <w:bCs/>
                <w:sz w:val="20"/>
                <w:szCs w:val="20"/>
              </w:rPr>
              <w:t>915</w:t>
            </w:r>
          </w:p>
        </w:tc>
        <w:tc>
          <w:tcPr>
            <w:tcW w:w="4278" w:type="dxa"/>
            <w:tcBorders>
              <w:top w:val="nil"/>
              <w:left w:val="nil"/>
              <w:bottom w:val="nil"/>
              <w:right w:val="nil"/>
            </w:tcBorders>
            <w:shd w:val="clear" w:color="auto" w:fill="auto"/>
            <w:vAlign w:val="bottom"/>
            <w:hideMark/>
          </w:tcPr>
          <w:p w:rsidR="0062440E" w:rsidRDefault="0062440E">
            <w:pPr>
              <w:rPr>
                <w:rFonts w:ascii="Arial" w:hAnsi="Arial" w:cs="Arial"/>
                <w:b/>
                <w:bCs/>
                <w:sz w:val="20"/>
                <w:szCs w:val="20"/>
              </w:rPr>
            </w:pPr>
            <w:r>
              <w:rPr>
                <w:rFonts w:ascii="Arial" w:hAnsi="Arial" w:cs="Arial"/>
                <w:b/>
                <w:bCs/>
                <w:sz w:val="20"/>
                <w:szCs w:val="20"/>
              </w:rPr>
              <w:t xml:space="preserve">Promjene u vrijednosti i obujmu imovine i obveza                                                    </w:t>
            </w:r>
          </w:p>
        </w:tc>
        <w:tc>
          <w:tcPr>
            <w:tcW w:w="1600" w:type="dxa"/>
            <w:tcBorders>
              <w:top w:val="nil"/>
              <w:left w:val="nil"/>
              <w:bottom w:val="nil"/>
              <w:right w:val="nil"/>
            </w:tcBorders>
            <w:shd w:val="clear" w:color="auto" w:fill="auto"/>
            <w:noWrap/>
            <w:vAlign w:val="bottom"/>
            <w:hideMark/>
          </w:tcPr>
          <w:p w:rsidR="0062440E" w:rsidRDefault="0062440E">
            <w:pPr>
              <w:jc w:val="right"/>
              <w:rPr>
                <w:rFonts w:ascii="Arial" w:hAnsi="Arial" w:cs="Arial"/>
                <w:b/>
                <w:bCs/>
                <w:sz w:val="20"/>
                <w:szCs w:val="20"/>
              </w:rPr>
            </w:pPr>
            <w:r>
              <w:rPr>
                <w:rFonts w:ascii="Arial" w:hAnsi="Arial" w:cs="Arial"/>
                <w:b/>
                <w:bCs/>
                <w:sz w:val="20"/>
                <w:szCs w:val="20"/>
              </w:rPr>
              <w:t>0,00</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b/>
                <w:bCs/>
                <w:sz w:val="20"/>
                <w:szCs w:val="20"/>
              </w:rPr>
            </w:pPr>
            <w:r>
              <w:rPr>
                <w:rFonts w:ascii="Arial" w:hAnsi="Arial" w:cs="Arial"/>
                <w:b/>
                <w:bCs/>
                <w:sz w:val="20"/>
                <w:szCs w:val="20"/>
              </w:rPr>
              <w:t>0,00</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b/>
                <w:bCs/>
                <w:sz w:val="20"/>
                <w:szCs w:val="20"/>
              </w:rPr>
            </w:pPr>
            <w:r>
              <w:rPr>
                <w:rFonts w:ascii="Arial" w:hAnsi="Arial" w:cs="Arial"/>
                <w:b/>
                <w:bCs/>
                <w:sz w:val="20"/>
                <w:szCs w:val="20"/>
              </w:rPr>
              <w:t>566.231,16</w:t>
            </w:r>
          </w:p>
        </w:tc>
        <w:tc>
          <w:tcPr>
            <w:tcW w:w="1560" w:type="dxa"/>
            <w:tcBorders>
              <w:top w:val="nil"/>
              <w:left w:val="nil"/>
              <w:bottom w:val="nil"/>
              <w:right w:val="nil"/>
            </w:tcBorders>
            <w:shd w:val="clear" w:color="auto" w:fill="auto"/>
            <w:noWrap/>
            <w:vAlign w:val="bottom"/>
            <w:hideMark/>
          </w:tcPr>
          <w:p w:rsidR="0062440E" w:rsidRDefault="0062440E">
            <w:pPr>
              <w:jc w:val="right"/>
              <w:rPr>
                <w:rFonts w:ascii="Arial" w:hAnsi="Arial" w:cs="Arial"/>
                <w:b/>
                <w:bCs/>
                <w:sz w:val="20"/>
                <w:szCs w:val="20"/>
              </w:rPr>
            </w:pPr>
            <w:r>
              <w:rPr>
                <w:rFonts w:ascii="Arial" w:hAnsi="Arial" w:cs="Arial"/>
                <w:b/>
                <w:bCs/>
                <w:sz w:val="20"/>
                <w:szCs w:val="20"/>
              </w:rPr>
              <w:t>566.231,16</w:t>
            </w:r>
          </w:p>
        </w:tc>
        <w:tc>
          <w:tcPr>
            <w:tcW w:w="820" w:type="dxa"/>
            <w:tcBorders>
              <w:top w:val="nil"/>
              <w:left w:val="nil"/>
              <w:bottom w:val="nil"/>
              <w:right w:val="nil"/>
            </w:tcBorders>
            <w:shd w:val="clear" w:color="auto" w:fill="auto"/>
            <w:noWrap/>
            <w:vAlign w:val="bottom"/>
            <w:hideMark/>
          </w:tcPr>
          <w:p w:rsidR="0062440E" w:rsidRDefault="0062440E">
            <w:pPr>
              <w:jc w:val="right"/>
              <w:rPr>
                <w:rFonts w:ascii="Arial" w:hAnsi="Arial" w:cs="Arial"/>
                <w:b/>
                <w:bCs/>
                <w:sz w:val="20"/>
                <w:szCs w:val="20"/>
              </w:rPr>
            </w:pPr>
            <w:r>
              <w:rPr>
                <w:rFonts w:ascii="Arial" w:hAnsi="Arial" w:cs="Arial"/>
                <w:b/>
                <w:bCs/>
                <w:sz w:val="20"/>
                <w:szCs w:val="20"/>
              </w:rPr>
              <w:t>0,00</w:t>
            </w:r>
          </w:p>
        </w:tc>
        <w:tc>
          <w:tcPr>
            <w:tcW w:w="1060" w:type="dxa"/>
            <w:tcBorders>
              <w:top w:val="nil"/>
              <w:left w:val="nil"/>
              <w:bottom w:val="nil"/>
              <w:right w:val="nil"/>
            </w:tcBorders>
            <w:shd w:val="clear" w:color="auto" w:fill="auto"/>
            <w:noWrap/>
            <w:vAlign w:val="bottom"/>
            <w:hideMark/>
          </w:tcPr>
          <w:p w:rsidR="0062440E" w:rsidRDefault="0062440E">
            <w:pPr>
              <w:jc w:val="right"/>
              <w:rPr>
                <w:rFonts w:ascii="Arial" w:hAnsi="Arial" w:cs="Arial"/>
                <w:b/>
                <w:bCs/>
                <w:sz w:val="20"/>
                <w:szCs w:val="20"/>
              </w:rPr>
            </w:pPr>
            <w:r>
              <w:rPr>
                <w:rFonts w:ascii="Arial" w:hAnsi="Arial" w:cs="Arial"/>
                <w:b/>
                <w:bCs/>
                <w:sz w:val="20"/>
                <w:szCs w:val="20"/>
              </w:rPr>
              <w:t>0,00</w:t>
            </w:r>
          </w:p>
        </w:tc>
      </w:tr>
      <w:tr w:rsidR="0062440E" w:rsidTr="0062440E">
        <w:trPr>
          <w:trHeight w:val="255"/>
        </w:trPr>
        <w:tc>
          <w:tcPr>
            <w:tcW w:w="5420" w:type="dxa"/>
            <w:gridSpan w:val="2"/>
            <w:tcBorders>
              <w:top w:val="nil"/>
              <w:left w:val="nil"/>
              <w:bottom w:val="nil"/>
              <w:right w:val="nil"/>
            </w:tcBorders>
            <w:shd w:val="clear" w:color="000000" w:fill="333333"/>
            <w:noWrap/>
            <w:vAlign w:val="bottom"/>
            <w:hideMark/>
          </w:tcPr>
          <w:p w:rsidR="0062440E" w:rsidRDefault="0062440E">
            <w:pPr>
              <w:rPr>
                <w:rFonts w:ascii="Arial" w:hAnsi="Arial" w:cs="Arial"/>
                <w:b/>
                <w:bCs/>
                <w:color w:val="FFFFFF"/>
                <w:sz w:val="20"/>
                <w:szCs w:val="20"/>
              </w:rPr>
            </w:pPr>
            <w:r>
              <w:rPr>
                <w:rFonts w:ascii="Arial" w:hAnsi="Arial" w:cs="Arial"/>
                <w:b/>
                <w:bCs/>
                <w:color w:val="FFFFFF"/>
                <w:sz w:val="20"/>
                <w:szCs w:val="20"/>
              </w:rPr>
              <w:t>Ukupno za prihode/primitke:</w:t>
            </w:r>
          </w:p>
        </w:tc>
        <w:tc>
          <w:tcPr>
            <w:tcW w:w="1600" w:type="dxa"/>
            <w:tcBorders>
              <w:top w:val="nil"/>
              <w:left w:val="nil"/>
              <w:bottom w:val="nil"/>
              <w:right w:val="nil"/>
            </w:tcBorders>
            <w:shd w:val="clear" w:color="000000" w:fill="333333"/>
            <w:noWrap/>
            <w:vAlign w:val="bottom"/>
            <w:hideMark/>
          </w:tcPr>
          <w:p w:rsidR="0062440E" w:rsidRDefault="0062440E">
            <w:pPr>
              <w:jc w:val="right"/>
              <w:rPr>
                <w:rFonts w:ascii="Arial" w:hAnsi="Arial" w:cs="Arial"/>
                <w:b/>
                <w:bCs/>
                <w:color w:val="FFFFFF"/>
                <w:sz w:val="20"/>
                <w:szCs w:val="20"/>
              </w:rPr>
            </w:pPr>
            <w:r>
              <w:rPr>
                <w:rFonts w:ascii="Arial" w:hAnsi="Arial" w:cs="Arial"/>
                <w:b/>
                <w:bCs/>
                <w:color w:val="FFFFFF"/>
                <w:sz w:val="20"/>
                <w:szCs w:val="20"/>
              </w:rPr>
              <w:t>0,00</w:t>
            </w:r>
          </w:p>
        </w:tc>
        <w:tc>
          <w:tcPr>
            <w:tcW w:w="1560" w:type="dxa"/>
            <w:tcBorders>
              <w:top w:val="nil"/>
              <w:left w:val="nil"/>
              <w:bottom w:val="nil"/>
              <w:right w:val="nil"/>
            </w:tcBorders>
            <w:shd w:val="clear" w:color="000000" w:fill="333333"/>
            <w:noWrap/>
            <w:vAlign w:val="bottom"/>
            <w:hideMark/>
          </w:tcPr>
          <w:p w:rsidR="0062440E" w:rsidRDefault="0062440E">
            <w:pPr>
              <w:jc w:val="right"/>
              <w:rPr>
                <w:rFonts w:ascii="Arial" w:hAnsi="Arial" w:cs="Arial"/>
                <w:b/>
                <w:bCs/>
                <w:color w:val="FFFFFF"/>
                <w:sz w:val="20"/>
                <w:szCs w:val="20"/>
              </w:rPr>
            </w:pPr>
            <w:r>
              <w:rPr>
                <w:rFonts w:ascii="Arial" w:hAnsi="Arial" w:cs="Arial"/>
                <w:b/>
                <w:bCs/>
                <w:color w:val="FFFFFF"/>
                <w:sz w:val="20"/>
                <w:szCs w:val="20"/>
              </w:rPr>
              <w:t>0,00</w:t>
            </w:r>
          </w:p>
        </w:tc>
        <w:tc>
          <w:tcPr>
            <w:tcW w:w="1560" w:type="dxa"/>
            <w:tcBorders>
              <w:top w:val="nil"/>
              <w:left w:val="nil"/>
              <w:bottom w:val="nil"/>
              <w:right w:val="nil"/>
            </w:tcBorders>
            <w:shd w:val="clear" w:color="000000" w:fill="333333"/>
            <w:noWrap/>
            <w:vAlign w:val="bottom"/>
            <w:hideMark/>
          </w:tcPr>
          <w:p w:rsidR="0062440E" w:rsidRDefault="0062440E">
            <w:pPr>
              <w:jc w:val="right"/>
              <w:rPr>
                <w:rFonts w:ascii="Arial" w:hAnsi="Arial" w:cs="Arial"/>
                <w:b/>
                <w:bCs/>
                <w:color w:val="FFFFFF"/>
                <w:sz w:val="20"/>
                <w:szCs w:val="20"/>
              </w:rPr>
            </w:pPr>
            <w:r>
              <w:rPr>
                <w:rFonts w:ascii="Arial" w:hAnsi="Arial" w:cs="Arial"/>
                <w:b/>
                <w:bCs/>
                <w:color w:val="FFFFFF"/>
                <w:sz w:val="20"/>
                <w:szCs w:val="20"/>
              </w:rPr>
              <w:t>566.231,16</w:t>
            </w:r>
          </w:p>
        </w:tc>
        <w:tc>
          <w:tcPr>
            <w:tcW w:w="1560" w:type="dxa"/>
            <w:tcBorders>
              <w:top w:val="nil"/>
              <w:left w:val="nil"/>
              <w:bottom w:val="nil"/>
              <w:right w:val="nil"/>
            </w:tcBorders>
            <w:shd w:val="clear" w:color="000000" w:fill="333333"/>
            <w:noWrap/>
            <w:vAlign w:val="bottom"/>
            <w:hideMark/>
          </w:tcPr>
          <w:p w:rsidR="0062440E" w:rsidRDefault="0062440E">
            <w:pPr>
              <w:jc w:val="right"/>
              <w:rPr>
                <w:rFonts w:ascii="Arial" w:hAnsi="Arial" w:cs="Arial"/>
                <w:b/>
                <w:bCs/>
                <w:color w:val="FFFFFF"/>
                <w:sz w:val="20"/>
                <w:szCs w:val="20"/>
              </w:rPr>
            </w:pPr>
            <w:r>
              <w:rPr>
                <w:rFonts w:ascii="Arial" w:hAnsi="Arial" w:cs="Arial"/>
                <w:b/>
                <w:bCs/>
                <w:color w:val="FFFFFF"/>
                <w:sz w:val="20"/>
                <w:szCs w:val="20"/>
              </w:rPr>
              <w:t>566.231,16</w:t>
            </w:r>
          </w:p>
        </w:tc>
        <w:tc>
          <w:tcPr>
            <w:tcW w:w="820" w:type="dxa"/>
            <w:tcBorders>
              <w:top w:val="nil"/>
              <w:left w:val="nil"/>
              <w:bottom w:val="nil"/>
              <w:right w:val="nil"/>
            </w:tcBorders>
            <w:shd w:val="clear" w:color="000000" w:fill="333333"/>
            <w:noWrap/>
            <w:vAlign w:val="bottom"/>
            <w:hideMark/>
          </w:tcPr>
          <w:p w:rsidR="0062440E" w:rsidRDefault="0062440E">
            <w:pPr>
              <w:jc w:val="right"/>
              <w:rPr>
                <w:rFonts w:ascii="Arial" w:hAnsi="Arial" w:cs="Arial"/>
                <w:b/>
                <w:bCs/>
                <w:color w:val="FFFFFF"/>
                <w:sz w:val="20"/>
                <w:szCs w:val="20"/>
              </w:rPr>
            </w:pPr>
            <w:r>
              <w:rPr>
                <w:rFonts w:ascii="Arial" w:hAnsi="Arial" w:cs="Arial"/>
                <w:b/>
                <w:bCs/>
                <w:color w:val="FFFFFF"/>
                <w:sz w:val="20"/>
                <w:szCs w:val="20"/>
              </w:rPr>
              <w:t>0,00</w:t>
            </w:r>
          </w:p>
        </w:tc>
        <w:tc>
          <w:tcPr>
            <w:tcW w:w="1060" w:type="dxa"/>
            <w:tcBorders>
              <w:top w:val="nil"/>
              <w:left w:val="nil"/>
              <w:bottom w:val="nil"/>
              <w:right w:val="nil"/>
            </w:tcBorders>
            <w:shd w:val="clear" w:color="000000" w:fill="333333"/>
            <w:noWrap/>
            <w:vAlign w:val="bottom"/>
            <w:hideMark/>
          </w:tcPr>
          <w:p w:rsidR="0062440E" w:rsidRDefault="0062440E">
            <w:pPr>
              <w:jc w:val="right"/>
              <w:rPr>
                <w:rFonts w:ascii="Arial" w:hAnsi="Arial" w:cs="Arial"/>
                <w:b/>
                <w:bCs/>
                <w:color w:val="FFFFFF"/>
                <w:sz w:val="20"/>
                <w:szCs w:val="20"/>
              </w:rPr>
            </w:pPr>
            <w:r>
              <w:rPr>
                <w:rFonts w:ascii="Arial" w:hAnsi="Arial" w:cs="Arial"/>
                <w:b/>
                <w:bCs/>
                <w:color w:val="FFFFFF"/>
                <w:sz w:val="20"/>
                <w:szCs w:val="20"/>
              </w:rPr>
              <w:t>0,00</w:t>
            </w:r>
          </w:p>
        </w:tc>
      </w:tr>
    </w:tbl>
    <w:p w:rsidR="00E450E0" w:rsidRDefault="00E450E0" w:rsidP="00004039">
      <w:pPr>
        <w:pStyle w:val="Tijeloteksta"/>
        <w:widowControl w:val="0"/>
        <w:spacing w:after="0"/>
        <w:jc w:val="both"/>
        <w:rPr>
          <w:rFonts w:asciiTheme="minorHAnsi" w:hAnsiTheme="minorHAnsi"/>
          <w:sz w:val="22"/>
          <w:szCs w:val="22"/>
          <w:highlight w:val="yellow"/>
        </w:rPr>
      </w:pPr>
    </w:p>
    <w:p w:rsidR="00E450E0" w:rsidRDefault="00E450E0" w:rsidP="00004039">
      <w:pPr>
        <w:pStyle w:val="Tijeloteksta"/>
        <w:widowControl w:val="0"/>
        <w:spacing w:after="0"/>
        <w:jc w:val="both"/>
        <w:rPr>
          <w:rFonts w:asciiTheme="minorHAnsi" w:hAnsiTheme="minorHAnsi"/>
          <w:sz w:val="22"/>
          <w:szCs w:val="22"/>
          <w:highlight w:val="yellow"/>
        </w:rPr>
      </w:pPr>
    </w:p>
    <w:p w:rsidR="00E450E0" w:rsidRDefault="00E450E0" w:rsidP="00004039">
      <w:pPr>
        <w:pStyle w:val="Tijeloteksta"/>
        <w:widowControl w:val="0"/>
        <w:spacing w:after="0"/>
        <w:jc w:val="both"/>
        <w:rPr>
          <w:rFonts w:asciiTheme="minorHAnsi" w:hAnsiTheme="minorHAnsi"/>
          <w:sz w:val="22"/>
          <w:szCs w:val="22"/>
          <w:highlight w:val="yellow"/>
        </w:rPr>
      </w:pPr>
    </w:p>
    <w:p w:rsidR="00E450E0" w:rsidRDefault="00E450E0" w:rsidP="00004039">
      <w:pPr>
        <w:pStyle w:val="Tijeloteksta"/>
        <w:widowControl w:val="0"/>
        <w:spacing w:after="0"/>
        <w:jc w:val="both"/>
        <w:rPr>
          <w:rFonts w:asciiTheme="minorHAnsi" w:hAnsiTheme="minorHAnsi"/>
          <w:sz w:val="22"/>
          <w:szCs w:val="22"/>
          <w:highlight w:val="yellow"/>
        </w:rPr>
      </w:pPr>
    </w:p>
    <w:p w:rsidR="00AE6BF5" w:rsidRDefault="00AE6BF5" w:rsidP="00004039">
      <w:pPr>
        <w:pStyle w:val="Tijeloteksta"/>
        <w:widowControl w:val="0"/>
        <w:spacing w:after="0"/>
        <w:jc w:val="both"/>
        <w:rPr>
          <w:rFonts w:asciiTheme="minorHAnsi" w:hAnsiTheme="minorHAnsi"/>
          <w:sz w:val="22"/>
          <w:szCs w:val="22"/>
          <w:highlight w:val="yellow"/>
        </w:rPr>
      </w:pPr>
    </w:p>
    <w:p w:rsidR="00AE6BF5" w:rsidRDefault="00AE6BF5" w:rsidP="00004039">
      <w:pPr>
        <w:pStyle w:val="Tijeloteksta"/>
        <w:widowControl w:val="0"/>
        <w:spacing w:after="0"/>
        <w:jc w:val="both"/>
        <w:rPr>
          <w:rFonts w:asciiTheme="minorHAnsi" w:hAnsiTheme="minorHAnsi"/>
          <w:sz w:val="22"/>
          <w:szCs w:val="22"/>
          <w:highlight w:val="yellow"/>
        </w:rPr>
      </w:pPr>
    </w:p>
    <w:p w:rsidR="00E450E0" w:rsidRDefault="00E450E0" w:rsidP="00004039">
      <w:pPr>
        <w:pStyle w:val="Tijeloteksta"/>
        <w:widowControl w:val="0"/>
        <w:spacing w:after="0"/>
        <w:jc w:val="both"/>
        <w:rPr>
          <w:rFonts w:asciiTheme="minorHAnsi" w:hAnsiTheme="minorHAnsi"/>
          <w:sz w:val="22"/>
          <w:szCs w:val="22"/>
          <w:highlight w:val="yellow"/>
        </w:rPr>
      </w:pPr>
    </w:p>
    <w:p w:rsidR="00E450E0" w:rsidRDefault="00E450E0" w:rsidP="00004039">
      <w:pPr>
        <w:pStyle w:val="Tijeloteksta"/>
        <w:widowControl w:val="0"/>
        <w:spacing w:after="0"/>
        <w:jc w:val="both"/>
        <w:rPr>
          <w:rFonts w:asciiTheme="minorHAnsi" w:hAnsiTheme="minorHAnsi"/>
          <w:sz w:val="22"/>
          <w:szCs w:val="22"/>
          <w:highlight w:val="yellow"/>
        </w:rPr>
      </w:pPr>
    </w:p>
    <w:p w:rsidR="00AE6BF5" w:rsidRDefault="00AE6BF5" w:rsidP="00E450E0">
      <w:pPr>
        <w:jc w:val="both"/>
        <w:rPr>
          <w:rFonts w:ascii="Arial" w:hAnsi="Arial" w:cs="Arial"/>
          <w:b/>
        </w:rPr>
        <w:sectPr w:rsidR="00AE6BF5" w:rsidSect="00004039">
          <w:pgSz w:w="16838" w:h="11906" w:orient="landscape"/>
          <w:pgMar w:top="1418" w:right="1418" w:bottom="1418" w:left="1418" w:header="709" w:footer="709" w:gutter="0"/>
          <w:cols w:space="708"/>
          <w:docGrid w:linePitch="360"/>
        </w:sectPr>
      </w:pPr>
    </w:p>
    <w:p w:rsidR="00E450E0" w:rsidRPr="00E82A6C" w:rsidRDefault="00E450E0" w:rsidP="00E450E0">
      <w:pPr>
        <w:jc w:val="both"/>
        <w:rPr>
          <w:rFonts w:ascii="Arial" w:hAnsi="Arial" w:cs="Arial"/>
          <w:b/>
        </w:rPr>
      </w:pPr>
      <w:r w:rsidRPr="00E82A6C">
        <w:rPr>
          <w:rFonts w:ascii="Arial" w:hAnsi="Arial" w:cs="Arial"/>
          <w:b/>
        </w:rPr>
        <w:lastRenderedPageBreak/>
        <w:t>PREGLED SUDSKIH SPOROVA U 2020. GODINI</w:t>
      </w:r>
      <w:r w:rsidR="00AE6BF5">
        <w:rPr>
          <w:rFonts w:ascii="Arial" w:hAnsi="Arial" w:cs="Arial"/>
          <w:b/>
        </w:rPr>
        <w:t>-GRAD BUZET</w:t>
      </w:r>
    </w:p>
    <w:tbl>
      <w:tblPr>
        <w:tblW w:w="9214" w:type="dxa"/>
        <w:tblInd w:w="-5" w:type="dxa"/>
        <w:tblLook w:val="04A0" w:firstRow="1" w:lastRow="0" w:firstColumn="1" w:lastColumn="0" w:noHBand="0" w:noVBand="1"/>
      </w:tblPr>
      <w:tblGrid>
        <w:gridCol w:w="918"/>
        <w:gridCol w:w="4046"/>
        <w:gridCol w:w="2337"/>
        <w:gridCol w:w="1990"/>
      </w:tblGrid>
      <w:tr w:rsidR="00E450E0" w:rsidRPr="004F1117" w:rsidTr="00E450E0">
        <w:trPr>
          <w:trHeight w:val="900"/>
        </w:trPr>
        <w:tc>
          <w:tcPr>
            <w:tcW w:w="860" w:type="dxa"/>
            <w:tcBorders>
              <w:top w:val="nil"/>
              <w:left w:val="single" w:sz="4" w:space="0" w:color="auto"/>
              <w:bottom w:val="single" w:sz="4" w:space="0" w:color="auto"/>
              <w:right w:val="single" w:sz="4" w:space="0" w:color="auto"/>
            </w:tcBorders>
            <w:shd w:val="clear" w:color="000000" w:fill="4F81BD"/>
            <w:vAlign w:val="bottom"/>
            <w:hideMark/>
          </w:tcPr>
          <w:p w:rsidR="00E450E0" w:rsidRPr="004F1117" w:rsidRDefault="00E450E0" w:rsidP="00E450E0">
            <w:pPr>
              <w:jc w:val="center"/>
            </w:pPr>
            <w:r w:rsidRPr="004F1117">
              <w:t>REDNI BROJ</w:t>
            </w:r>
          </w:p>
        </w:tc>
        <w:tc>
          <w:tcPr>
            <w:tcW w:w="4220" w:type="dxa"/>
            <w:tcBorders>
              <w:top w:val="nil"/>
              <w:left w:val="nil"/>
              <w:bottom w:val="single" w:sz="4" w:space="0" w:color="auto"/>
              <w:right w:val="single" w:sz="4" w:space="0" w:color="auto"/>
            </w:tcBorders>
            <w:shd w:val="clear" w:color="000000" w:fill="4F81BD"/>
            <w:noWrap/>
            <w:vAlign w:val="bottom"/>
            <w:hideMark/>
          </w:tcPr>
          <w:p w:rsidR="00E450E0" w:rsidRPr="004F1117" w:rsidRDefault="00E450E0" w:rsidP="00E450E0">
            <w:pPr>
              <w:jc w:val="center"/>
            </w:pPr>
            <w:r w:rsidRPr="004F1117">
              <w:t>PARNIČNI POSTUPAK</w:t>
            </w:r>
          </w:p>
        </w:tc>
        <w:tc>
          <w:tcPr>
            <w:tcW w:w="2433" w:type="dxa"/>
            <w:tcBorders>
              <w:top w:val="nil"/>
              <w:left w:val="nil"/>
              <w:bottom w:val="single" w:sz="4" w:space="0" w:color="auto"/>
              <w:right w:val="single" w:sz="4" w:space="0" w:color="auto"/>
            </w:tcBorders>
            <w:shd w:val="clear" w:color="000000" w:fill="4F81BD"/>
            <w:noWrap/>
            <w:vAlign w:val="bottom"/>
            <w:hideMark/>
          </w:tcPr>
          <w:p w:rsidR="00E450E0" w:rsidRPr="004F1117" w:rsidRDefault="00E450E0" w:rsidP="00E450E0">
            <w:pPr>
              <w:jc w:val="center"/>
            </w:pPr>
            <w:r w:rsidRPr="004F1117">
              <w:t>ZASTUPNIK</w:t>
            </w:r>
          </w:p>
        </w:tc>
        <w:tc>
          <w:tcPr>
            <w:tcW w:w="1701" w:type="dxa"/>
            <w:tcBorders>
              <w:top w:val="nil"/>
              <w:left w:val="nil"/>
              <w:bottom w:val="single" w:sz="4" w:space="0" w:color="auto"/>
              <w:right w:val="single" w:sz="4" w:space="0" w:color="auto"/>
            </w:tcBorders>
            <w:shd w:val="clear" w:color="000000" w:fill="4F81BD"/>
            <w:vAlign w:val="bottom"/>
            <w:hideMark/>
          </w:tcPr>
          <w:p w:rsidR="00E450E0" w:rsidRPr="004F1117" w:rsidRDefault="00E450E0" w:rsidP="00E450E0">
            <w:pPr>
              <w:jc w:val="center"/>
            </w:pPr>
            <w:r w:rsidRPr="004F1117">
              <w:t>VISINA POTENCIJALNIH OBVEZA</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1.</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P - 411/2016 Republika Hrvatska</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Denis Jerman</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5.000,00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2.</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P-379/20 - Karlo Brozić i dr.</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Denis Jerman</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3.000,00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3.</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P - 817/16 - Neda Rojnić</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Denis Jerman</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1.000,00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4.</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P-859/2019 - Mario Vivoda</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Denis Jerman</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2.000,00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5.</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P-2437/2019 - Zoran Graovac i dr.</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Denis Jerman</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5.000,00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6.</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P- 857/18 - Dora Sandalj</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Denis Jerman</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3.000,00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7.</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P - 920/2019 - Ana Gomojić i dr.</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Denis Jerman</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1.000,00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8.</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Psp-77/2019 - Lorena Kapusta</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Denis Jerman</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10.000,00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9.</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St - 674/16 - Meator d.o.o. (stečaj)</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Denis Jerman</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10.</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St - 5459/16 - Farma vuk. d.o.o. (stečaj)</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Denis Jerman</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11.</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St-455/2017 - Puljanka d.d. (stečaj)</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Denis Jerman</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12.</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 xml:space="preserve">P - 423/11 - (Logram) Geoprojekt </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Sandra Ivić</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13.</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 xml:space="preserve">P - 256/10 - (Logram) Geoprojekt </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Sandra Ivić</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14.</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 xml:space="preserve">P - 255/10 - (Logram) Geoprojekt </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Sandra Ivić</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15.</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St-674/16 - Sagita d.o.o. (stečaj)</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Sandra Ivić</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16.</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St-334/2019 - Grafomarketing d.o.o. (stečaj)</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Denis Jerman</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0,00 kn</w:t>
            </w:r>
          </w:p>
        </w:tc>
      </w:tr>
      <w:tr w:rsidR="00E450E0" w:rsidRPr="004F1117" w:rsidTr="00E450E0">
        <w:trPr>
          <w:trHeight w:val="600"/>
        </w:trPr>
        <w:tc>
          <w:tcPr>
            <w:tcW w:w="860" w:type="dxa"/>
            <w:tcBorders>
              <w:top w:val="nil"/>
              <w:left w:val="single" w:sz="4" w:space="0" w:color="auto"/>
              <w:bottom w:val="single" w:sz="4" w:space="0" w:color="auto"/>
              <w:right w:val="single" w:sz="4" w:space="0" w:color="auto"/>
            </w:tcBorders>
            <w:shd w:val="clear" w:color="000000" w:fill="4F81BD"/>
            <w:vAlign w:val="bottom"/>
            <w:hideMark/>
          </w:tcPr>
          <w:p w:rsidR="00E450E0" w:rsidRPr="004F1117" w:rsidRDefault="00E450E0" w:rsidP="00E450E0">
            <w:pPr>
              <w:jc w:val="center"/>
              <w:rPr>
                <w:color w:val="000000"/>
              </w:rPr>
            </w:pPr>
            <w:r w:rsidRPr="004F1117">
              <w:rPr>
                <w:color w:val="000000"/>
              </w:rPr>
              <w:t>REDNI BROJ</w:t>
            </w:r>
          </w:p>
        </w:tc>
        <w:tc>
          <w:tcPr>
            <w:tcW w:w="4220" w:type="dxa"/>
            <w:tcBorders>
              <w:top w:val="nil"/>
              <w:left w:val="nil"/>
              <w:bottom w:val="single" w:sz="4" w:space="0" w:color="auto"/>
              <w:right w:val="single" w:sz="4" w:space="0" w:color="auto"/>
            </w:tcBorders>
            <w:shd w:val="clear" w:color="000000" w:fill="4F81BD"/>
            <w:noWrap/>
            <w:vAlign w:val="bottom"/>
            <w:hideMark/>
          </w:tcPr>
          <w:p w:rsidR="00E450E0" w:rsidRPr="004F1117" w:rsidRDefault="00E450E0" w:rsidP="00E450E0">
            <w:pPr>
              <w:jc w:val="center"/>
              <w:rPr>
                <w:color w:val="000000"/>
              </w:rPr>
            </w:pPr>
            <w:r w:rsidRPr="004F1117">
              <w:rPr>
                <w:color w:val="000000"/>
              </w:rPr>
              <w:t>IZVANPARNIČNI POSTUPAK</w:t>
            </w:r>
          </w:p>
        </w:tc>
        <w:tc>
          <w:tcPr>
            <w:tcW w:w="2433" w:type="dxa"/>
            <w:tcBorders>
              <w:top w:val="nil"/>
              <w:left w:val="nil"/>
              <w:bottom w:val="single" w:sz="4" w:space="0" w:color="auto"/>
              <w:right w:val="single" w:sz="4" w:space="0" w:color="auto"/>
            </w:tcBorders>
            <w:shd w:val="clear" w:color="000000" w:fill="4F81BD"/>
            <w:noWrap/>
            <w:vAlign w:val="bottom"/>
            <w:hideMark/>
          </w:tcPr>
          <w:p w:rsidR="00E450E0" w:rsidRPr="004F1117" w:rsidRDefault="00E450E0" w:rsidP="00E450E0">
            <w:pPr>
              <w:jc w:val="center"/>
              <w:rPr>
                <w:color w:val="000000"/>
              </w:rPr>
            </w:pPr>
            <w:r w:rsidRPr="004F1117">
              <w:rPr>
                <w:color w:val="000000"/>
              </w:rPr>
              <w:t>POSTUPAK</w:t>
            </w:r>
          </w:p>
        </w:tc>
        <w:tc>
          <w:tcPr>
            <w:tcW w:w="1701" w:type="dxa"/>
            <w:tcBorders>
              <w:top w:val="nil"/>
              <w:left w:val="nil"/>
              <w:bottom w:val="single" w:sz="4" w:space="0" w:color="auto"/>
              <w:right w:val="single" w:sz="4" w:space="0" w:color="auto"/>
            </w:tcBorders>
            <w:shd w:val="clear" w:color="000000" w:fill="4F81BD"/>
            <w:noWrap/>
            <w:vAlign w:val="bottom"/>
            <w:hideMark/>
          </w:tcPr>
          <w:p w:rsidR="00E450E0" w:rsidRPr="004F1117" w:rsidRDefault="00E450E0" w:rsidP="00E450E0">
            <w:pPr>
              <w:jc w:val="center"/>
              <w:rPr>
                <w:color w:val="000000"/>
              </w:rPr>
            </w:pPr>
            <w:r w:rsidRPr="004F1117">
              <w:rPr>
                <w:color w:val="000000"/>
              </w:rPr>
              <w:t> </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1.</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R1 - 34/11 - Marija Zornada i dr.</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razvrgnuće suvlasništva</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500,00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2.</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R1 - 6/2020 - Majda Despinić</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razvrgnuće suvlasništva</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100,00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3.</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R1-86/2020 - Ana Kajin i Ivan Flego</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razvrgnuće suvlasništva</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100,00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4.</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R1-714/2019 - Agora d.o.o. Pula</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razvrgnuće suvlasništva</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1.500,00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5.</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R1-126/2020 - Mirjana Draščić i dr.</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razvrgnuće suvlasništva</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3.000,00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6.</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R1-131/2020 - Damir Totman i dr.</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razvrgnuće suvlasništva</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2.500,00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7.</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R1-132/2020 - Eduard Marion</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razvrgnuće suvlasništva</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2.000,00 kn</w:t>
            </w:r>
          </w:p>
        </w:tc>
      </w:tr>
      <w:tr w:rsidR="00E450E0" w:rsidRPr="004F1117" w:rsidTr="00E450E0">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8.</w:t>
            </w:r>
          </w:p>
        </w:tc>
        <w:tc>
          <w:tcPr>
            <w:tcW w:w="4220"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R1-304/2020 - Anita Zornada i dr.</w:t>
            </w:r>
          </w:p>
        </w:tc>
        <w:tc>
          <w:tcPr>
            <w:tcW w:w="2433"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razvrgnuće suvlasništva</w:t>
            </w:r>
          </w:p>
        </w:tc>
        <w:tc>
          <w:tcPr>
            <w:tcW w:w="1701" w:type="dxa"/>
            <w:tcBorders>
              <w:top w:val="nil"/>
              <w:left w:val="nil"/>
              <w:bottom w:val="single" w:sz="4" w:space="0" w:color="auto"/>
              <w:right w:val="single" w:sz="4" w:space="0" w:color="auto"/>
            </w:tcBorders>
            <w:shd w:val="clear" w:color="auto" w:fill="auto"/>
            <w:noWrap/>
            <w:vAlign w:val="bottom"/>
            <w:hideMark/>
          </w:tcPr>
          <w:p w:rsidR="00E450E0" w:rsidRPr="004F1117" w:rsidRDefault="00E450E0" w:rsidP="00E450E0">
            <w:pPr>
              <w:jc w:val="center"/>
              <w:rPr>
                <w:color w:val="000000"/>
              </w:rPr>
            </w:pPr>
            <w:r w:rsidRPr="004F1117">
              <w:rPr>
                <w:color w:val="000000"/>
              </w:rPr>
              <w:t>3.000,00 kn</w:t>
            </w:r>
          </w:p>
        </w:tc>
      </w:tr>
      <w:tr w:rsidR="00E450E0" w:rsidRPr="004F1117" w:rsidTr="00E450E0">
        <w:trPr>
          <w:trHeight w:val="300"/>
        </w:trPr>
        <w:tc>
          <w:tcPr>
            <w:tcW w:w="860" w:type="dxa"/>
            <w:tcBorders>
              <w:top w:val="nil"/>
              <w:left w:val="nil"/>
              <w:bottom w:val="nil"/>
              <w:right w:val="nil"/>
            </w:tcBorders>
            <w:shd w:val="clear" w:color="auto" w:fill="auto"/>
            <w:noWrap/>
            <w:vAlign w:val="bottom"/>
            <w:hideMark/>
          </w:tcPr>
          <w:p w:rsidR="00E450E0" w:rsidRPr="004F1117" w:rsidRDefault="00E450E0" w:rsidP="00E450E0">
            <w:pPr>
              <w:jc w:val="center"/>
              <w:rPr>
                <w:color w:val="000000"/>
              </w:rPr>
            </w:pPr>
          </w:p>
        </w:tc>
        <w:tc>
          <w:tcPr>
            <w:tcW w:w="4220" w:type="dxa"/>
            <w:tcBorders>
              <w:top w:val="nil"/>
              <w:left w:val="nil"/>
              <w:bottom w:val="nil"/>
              <w:right w:val="nil"/>
            </w:tcBorders>
            <w:shd w:val="clear" w:color="auto" w:fill="auto"/>
            <w:noWrap/>
            <w:vAlign w:val="bottom"/>
            <w:hideMark/>
          </w:tcPr>
          <w:p w:rsidR="00E450E0" w:rsidRPr="004F1117" w:rsidRDefault="00E450E0" w:rsidP="00E450E0">
            <w:pPr>
              <w:jc w:val="center"/>
              <w:rPr>
                <w:sz w:val="20"/>
                <w:szCs w:val="20"/>
              </w:rPr>
            </w:pPr>
          </w:p>
        </w:tc>
        <w:tc>
          <w:tcPr>
            <w:tcW w:w="2433" w:type="dxa"/>
            <w:tcBorders>
              <w:top w:val="nil"/>
              <w:left w:val="nil"/>
              <w:bottom w:val="nil"/>
              <w:right w:val="nil"/>
            </w:tcBorders>
            <w:shd w:val="clear" w:color="auto" w:fill="auto"/>
            <w:noWrap/>
            <w:vAlign w:val="bottom"/>
            <w:hideMark/>
          </w:tcPr>
          <w:p w:rsidR="00E450E0" w:rsidRPr="004F1117" w:rsidRDefault="00E450E0" w:rsidP="00E450E0">
            <w:pPr>
              <w:jc w:val="center"/>
              <w:rPr>
                <w:sz w:val="20"/>
                <w:szCs w:val="20"/>
              </w:rPr>
            </w:pPr>
          </w:p>
        </w:tc>
        <w:tc>
          <w:tcPr>
            <w:tcW w:w="1701" w:type="dxa"/>
            <w:tcBorders>
              <w:top w:val="nil"/>
              <w:left w:val="nil"/>
              <w:bottom w:val="nil"/>
              <w:right w:val="nil"/>
            </w:tcBorders>
            <w:shd w:val="clear" w:color="auto" w:fill="auto"/>
            <w:noWrap/>
            <w:vAlign w:val="bottom"/>
            <w:hideMark/>
          </w:tcPr>
          <w:p w:rsidR="00E450E0" w:rsidRPr="004F1117" w:rsidRDefault="00E450E0" w:rsidP="00E450E0">
            <w:pPr>
              <w:jc w:val="center"/>
              <w:rPr>
                <w:sz w:val="20"/>
                <w:szCs w:val="20"/>
              </w:rPr>
            </w:pPr>
          </w:p>
        </w:tc>
      </w:tr>
      <w:tr w:rsidR="00E450E0" w:rsidRPr="004F1117" w:rsidTr="00E450E0">
        <w:trPr>
          <w:trHeight w:val="300"/>
        </w:trPr>
        <w:tc>
          <w:tcPr>
            <w:tcW w:w="860" w:type="dxa"/>
            <w:tcBorders>
              <w:top w:val="nil"/>
              <w:left w:val="nil"/>
              <w:bottom w:val="nil"/>
              <w:right w:val="nil"/>
            </w:tcBorders>
            <w:shd w:val="clear" w:color="auto" w:fill="auto"/>
            <w:noWrap/>
            <w:vAlign w:val="bottom"/>
            <w:hideMark/>
          </w:tcPr>
          <w:p w:rsidR="00E450E0" w:rsidRPr="004F1117" w:rsidRDefault="00E450E0" w:rsidP="00E450E0">
            <w:pPr>
              <w:jc w:val="center"/>
              <w:rPr>
                <w:sz w:val="20"/>
                <w:szCs w:val="20"/>
              </w:rPr>
            </w:pPr>
          </w:p>
        </w:tc>
        <w:tc>
          <w:tcPr>
            <w:tcW w:w="4220" w:type="dxa"/>
            <w:tcBorders>
              <w:top w:val="nil"/>
              <w:left w:val="nil"/>
              <w:bottom w:val="nil"/>
              <w:right w:val="nil"/>
            </w:tcBorders>
            <w:shd w:val="clear" w:color="auto" w:fill="auto"/>
            <w:noWrap/>
            <w:vAlign w:val="bottom"/>
            <w:hideMark/>
          </w:tcPr>
          <w:p w:rsidR="00E450E0" w:rsidRPr="004F1117" w:rsidRDefault="00E450E0" w:rsidP="00E450E0">
            <w:pPr>
              <w:jc w:val="center"/>
              <w:rPr>
                <w:sz w:val="20"/>
                <w:szCs w:val="20"/>
              </w:rPr>
            </w:pPr>
          </w:p>
        </w:tc>
        <w:tc>
          <w:tcPr>
            <w:tcW w:w="2433" w:type="dxa"/>
            <w:tcBorders>
              <w:top w:val="nil"/>
              <w:left w:val="nil"/>
              <w:bottom w:val="nil"/>
              <w:right w:val="nil"/>
            </w:tcBorders>
            <w:shd w:val="clear" w:color="auto" w:fill="auto"/>
            <w:noWrap/>
            <w:vAlign w:val="bottom"/>
            <w:hideMark/>
          </w:tcPr>
          <w:p w:rsidR="00E450E0" w:rsidRPr="004F1117" w:rsidRDefault="00E450E0" w:rsidP="00E450E0">
            <w:pPr>
              <w:jc w:val="center"/>
              <w:rPr>
                <w:b/>
                <w:color w:val="000000"/>
              </w:rPr>
            </w:pPr>
            <w:r w:rsidRPr="004F1117">
              <w:rPr>
                <w:b/>
                <w:color w:val="000000"/>
              </w:rPr>
              <w:t>ukupno:</w:t>
            </w:r>
          </w:p>
        </w:tc>
        <w:tc>
          <w:tcPr>
            <w:tcW w:w="1701" w:type="dxa"/>
            <w:tcBorders>
              <w:top w:val="nil"/>
              <w:left w:val="nil"/>
              <w:bottom w:val="nil"/>
              <w:right w:val="nil"/>
            </w:tcBorders>
            <w:shd w:val="clear" w:color="auto" w:fill="auto"/>
            <w:noWrap/>
            <w:vAlign w:val="bottom"/>
            <w:hideMark/>
          </w:tcPr>
          <w:p w:rsidR="00E450E0" w:rsidRPr="004F1117" w:rsidRDefault="00E450E0" w:rsidP="00E450E0">
            <w:pPr>
              <w:jc w:val="center"/>
              <w:rPr>
                <w:b/>
                <w:color w:val="000000"/>
              </w:rPr>
            </w:pPr>
            <w:r w:rsidRPr="004F1117">
              <w:rPr>
                <w:b/>
                <w:color w:val="000000"/>
              </w:rPr>
              <w:t>42.700,00 kn</w:t>
            </w:r>
          </w:p>
        </w:tc>
      </w:tr>
    </w:tbl>
    <w:p w:rsidR="00E450E0" w:rsidRDefault="00E450E0" w:rsidP="00004039">
      <w:pPr>
        <w:pStyle w:val="Tijeloteksta"/>
        <w:widowControl w:val="0"/>
        <w:spacing w:after="0"/>
        <w:jc w:val="both"/>
        <w:rPr>
          <w:rFonts w:asciiTheme="minorHAnsi" w:hAnsiTheme="minorHAnsi"/>
          <w:sz w:val="22"/>
          <w:szCs w:val="22"/>
          <w:highlight w:val="yellow"/>
        </w:rPr>
      </w:pPr>
    </w:p>
    <w:sectPr w:rsidR="00E450E0" w:rsidSect="00AE6BF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7D5" w:rsidRDefault="00A077D5">
      <w:r>
        <w:separator/>
      </w:r>
    </w:p>
  </w:endnote>
  <w:endnote w:type="continuationSeparator" w:id="0">
    <w:p w:rsidR="00A077D5" w:rsidRDefault="00A0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Liberation Serif">
    <w:altName w:val="Times New Roman"/>
    <w:charset w:val="00"/>
    <w:family w:val="roman"/>
    <w:pitch w:val="variable"/>
  </w:font>
  <w:font w:name="Lucida Sans">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92" w:rsidRDefault="00E64992" w:rsidP="001222C4">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3</w:t>
    </w:r>
    <w:r>
      <w:rPr>
        <w:rStyle w:val="Brojstranice"/>
      </w:rPr>
      <w:fldChar w:fldCharType="end"/>
    </w:r>
  </w:p>
  <w:p w:rsidR="00E64992" w:rsidRDefault="00E64992" w:rsidP="0024100E">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92" w:rsidRDefault="00E64992" w:rsidP="001222C4">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4C747E">
      <w:rPr>
        <w:rStyle w:val="Brojstranice"/>
        <w:noProof/>
      </w:rPr>
      <w:t>47</w:t>
    </w:r>
    <w:r>
      <w:rPr>
        <w:rStyle w:val="Brojstranice"/>
      </w:rPr>
      <w:fldChar w:fldCharType="end"/>
    </w:r>
  </w:p>
  <w:p w:rsidR="00E64992" w:rsidRDefault="00E64992" w:rsidP="0024100E">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7D5" w:rsidRDefault="00A077D5">
      <w:r>
        <w:separator/>
      </w:r>
    </w:p>
  </w:footnote>
  <w:footnote w:type="continuationSeparator" w:id="0">
    <w:p w:rsidR="00A077D5" w:rsidRDefault="00A07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06CC"/>
    <w:multiLevelType w:val="hybridMultilevel"/>
    <w:tmpl w:val="1C66BA78"/>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953203"/>
    <w:multiLevelType w:val="hybridMultilevel"/>
    <w:tmpl w:val="52D6751A"/>
    <w:lvl w:ilvl="0" w:tplc="28D83DB2">
      <w:start w:val="209"/>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15E517B"/>
    <w:multiLevelType w:val="hybridMultilevel"/>
    <w:tmpl w:val="86B43E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195429"/>
    <w:multiLevelType w:val="hybridMultilevel"/>
    <w:tmpl w:val="36909660"/>
    <w:lvl w:ilvl="0" w:tplc="041A000F">
      <w:start w:val="1"/>
      <w:numFmt w:val="decimal"/>
      <w:lvlText w:val="%1."/>
      <w:lvlJc w:val="left"/>
      <w:pPr>
        <w:ind w:left="1570" w:hanging="360"/>
      </w:pPr>
    </w:lvl>
    <w:lvl w:ilvl="1" w:tplc="041A0019" w:tentative="1">
      <w:start w:val="1"/>
      <w:numFmt w:val="lowerLetter"/>
      <w:lvlText w:val="%2."/>
      <w:lvlJc w:val="left"/>
      <w:pPr>
        <w:ind w:left="2290" w:hanging="360"/>
      </w:pPr>
    </w:lvl>
    <w:lvl w:ilvl="2" w:tplc="041A001B" w:tentative="1">
      <w:start w:val="1"/>
      <w:numFmt w:val="lowerRoman"/>
      <w:lvlText w:val="%3."/>
      <w:lvlJc w:val="right"/>
      <w:pPr>
        <w:ind w:left="3010" w:hanging="180"/>
      </w:pPr>
    </w:lvl>
    <w:lvl w:ilvl="3" w:tplc="041A000F" w:tentative="1">
      <w:start w:val="1"/>
      <w:numFmt w:val="decimal"/>
      <w:lvlText w:val="%4."/>
      <w:lvlJc w:val="left"/>
      <w:pPr>
        <w:ind w:left="3730" w:hanging="360"/>
      </w:pPr>
    </w:lvl>
    <w:lvl w:ilvl="4" w:tplc="041A0019" w:tentative="1">
      <w:start w:val="1"/>
      <w:numFmt w:val="lowerLetter"/>
      <w:lvlText w:val="%5."/>
      <w:lvlJc w:val="left"/>
      <w:pPr>
        <w:ind w:left="4450" w:hanging="360"/>
      </w:pPr>
    </w:lvl>
    <w:lvl w:ilvl="5" w:tplc="041A001B" w:tentative="1">
      <w:start w:val="1"/>
      <w:numFmt w:val="lowerRoman"/>
      <w:lvlText w:val="%6."/>
      <w:lvlJc w:val="right"/>
      <w:pPr>
        <w:ind w:left="5170" w:hanging="180"/>
      </w:pPr>
    </w:lvl>
    <w:lvl w:ilvl="6" w:tplc="041A000F" w:tentative="1">
      <w:start w:val="1"/>
      <w:numFmt w:val="decimal"/>
      <w:lvlText w:val="%7."/>
      <w:lvlJc w:val="left"/>
      <w:pPr>
        <w:ind w:left="5890" w:hanging="360"/>
      </w:pPr>
    </w:lvl>
    <w:lvl w:ilvl="7" w:tplc="041A0019" w:tentative="1">
      <w:start w:val="1"/>
      <w:numFmt w:val="lowerLetter"/>
      <w:lvlText w:val="%8."/>
      <w:lvlJc w:val="left"/>
      <w:pPr>
        <w:ind w:left="6610" w:hanging="360"/>
      </w:pPr>
    </w:lvl>
    <w:lvl w:ilvl="8" w:tplc="041A001B" w:tentative="1">
      <w:start w:val="1"/>
      <w:numFmt w:val="lowerRoman"/>
      <w:lvlText w:val="%9."/>
      <w:lvlJc w:val="right"/>
      <w:pPr>
        <w:ind w:left="7330" w:hanging="180"/>
      </w:pPr>
    </w:lvl>
  </w:abstractNum>
  <w:abstractNum w:abstractNumId="4" w15:restartNumberingAfterBreak="0">
    <w:nsid w:val="22A964B4"/>
    <w:multiLevelType w:val="hybridMultilevel"/>
    <w:tmpl w:val="7EE455FA"/>
    <w:lvl w:ilvl="0" w:tplc="80E09526">
      <w:start w:val="1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2AD0F89"/>
    <w:multiLevelType w:val="hybridMultilevel"/>
    <w:tmpl w:val="3976F0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6B063CD"/>
    <w:multiLevelType w:val="multilevel"/>
    <w:tmpl w:val="DA904E4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834930"/>
    <w:multiLevelType w:val="hybridMultilevel"/>
    <w:tmpl w:val="471A11C0"/>
    <w:lvl w:ilvl="0" w:tplc="041A000F">
      <w:start w:val="1"/>
      <w:numFmt w:val="decimal"/>
      <w:lvlText w:val="%1."/>
      <w:lvlJc w:val="left"/>
      <w:pPr>
        <w:ind w:left="121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15:restartNumberingAfterBreak="0">
    <w:nsid w:val="334F1738"/>
    <w:multiLevelType w:val="hybridMultilevel"/>
    <w:tmpl w:val="949245AE"/>
    <w:lvl w:ilvl="0" w:tplc="1136902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3F0BFD"/>
    <w:multiLevelType w:val="hybridMultilevel"/>
    <w:tmpl w:val="CEEA829C"/>
    <w:lvl w:ilvl="0" w:tplc="196A47E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38124214"/>
    <w:multiLevelType w:val="hybridMultilevel"/>
    <w:tmpl w:val="C25CEB88"/>
    <w:lvl w:ilvl="0" w:tplc="280EFC4E">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D674FA5"/>
    <w:multiLevelType w:val="hybridMultilevel"/>
    <w:tmpl w:val="70D87AA2"/>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3014976"/>
    <w:multiLevelType w:val="hybridMultilevel"/>
    <w:tmpl w:val="24CE4942"/>
    <w:lvl w:ilvl="0" w:tplc="3A809B30">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A7247DC"/>
    <w:multiLevelType w:val="hybridMultilevel"/>
    <w:tmpl w:val="C4B85F3E"/>
    <w:lvl w:ilvl="0" w:tplc="7A8CE808">
      <w:numFmt w:val="bullet"/>
      <w:lvlText w:val="-"/>
      <w:lvlJc w:val="left"/>
      <w:pPr>
        <w:tabs>
          <w:tab w:val="num" w:pos="502"/>
        </w:tabs>
        <w:ind w:left="502"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C36506"/>
    <w:multiLevelType w:val="hybridMultilevel"/>
    <w:tmpl w:val="B158F80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4AFB5016"/>
    <w:multiLevelType w:val="hybridMultilevel"/>
    <w:tmpl w:val="13561DC4"/>
    <w:lvl w:ilvl="0" w:tplc="72A6D4F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8AE4506"/>
    <w:multiLevelType w:val="hybridMultilevel"/>
    <w:tmpl w:val="392E271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5A925496"/>
    <w:multiLevelType w:val="multilevel"/>
    <w:tmpl w:val="7C681D48"/>
    <w:lvl w:ilvl="0">
      <w:numFmt w:val="bullet"/>
      <w:lvlText w:val="-"/>
      <w:lvlJc w:val="left"/>
      <w:pPr>
        <w:ind w:left="720" w:hanging="360"/>
      </w:pPr>
      <w:rPr>
        <w:rFonts w:ascii="Calibri Light" w:eastAsia="NSimSun" w:hAnsi="Calibri Light"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9E1266"/>
    <w:multiLevelType w:val="hybridMultilevel"/>
    <w:tmpl w:val="286039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FFD41FD"/>
    <w:multiLevelType w:val="hybridMultilevel"/>
    <w:tmpl w:val="E12E3BF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0DA67D2"/>
    <w:multiLevelType w:val="hybridMultilevel"/>
    <w:tmpl w:val="5B368E76"/>
    <w:lvl w:ilvl="0" w:tplc="2DC8B2B4">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0F570F8"/>
    <w:multiLevelType w:val="hybridMultilevel"/>
    <w:tmpl w:val="790E6C22"/>
    <w:lvl w:ilvl="0" w:tplc="041A0017">
      <w:start w:val="1"/>
      <w:numFmt w:val="lowerLetter"/>
      <w:lvlText w:val="%1)"/>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2" w15:restartNumberingAfterBreak="0">
    <w:nsid w:val="61A12D5A"/>
    <w:multiLevelType w:val="hybridMultilevel"/>
    <w:tmpl w:val="8D2A08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1BD6C76"/>
    <w:multiLevelType w:val="hybridMultilevel"/>
    <w:tmpl w:val="BB181248"/>
    <w:lvl w:ilvl="0" w:tplc="A3600E44">
      <w:start w:val="1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27F6620"/>
    <w:multiLevelType w:val="hybridMultilevel"/>
    <w:tmpl w:val="337C6888"/>
    <w:lvl w:ilvl="0" w:tplc="1CE84366">
      <w:start w:val="1"/>
      <w:numFmt w:val="bullet"/>
      <w:lvlText w:val="-"/>
      <w:lvlJc w:val="left"/>
      <w:pPr>
        <w:ind w:left="720" w:hanging="360"/>
      </w:pPr>
      <w:rPr>
        <w:rFonts w:ascii="Calibri" w:eastAsia="Times New Roman" w:hAnsi="Calibri"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33578D5"/>
    <w:multiLevelType w:val="multilevel"/>
    <w:tmpl w:val="BC4081B6"/>
    <w:lvl w:ilvl="0">
      <w:start w:val="1"/>
      <w:numFmt w:val="bullet"/>
      <w:lvlText w:val="-"/>
      <w:lvlJc w:val="left"/>
      <w:pPr>
        <w:ind w:left="720" w:hanging="360"/>
      </w:pPr>
      <w:rPr>
        <w:rFonts w:ascii="Verdana" w:hAnsi="Verdana" w:cs="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44D6DF9"/>
    <w:multiLevelType w:val="hybridMultilevel"/>
    <w:tmpl w:val="8452D05C"/>
    <w:lvl w:ilvl="0" w:tplc="03284E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4E66BC3"/>
    <w:multiLevelType w:val="hybridMultilevel"/>
    <w:tmpl w:val="A21EF4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8"/>
  </w:num>
  <w:num w:numId="3">
    <w:abstractNumId w:val="9"/>
  </w:num>
  <w:num w:numId="4">
    <w:abstractNumId w:val="7"/>
  </w:num>
  <w:num w:numId="5">
    <w:abstractNumId w:val="10"/>
  </w:num>
  <w:num w:numId="6">
    <w:abstractNumId w:val="27"/>
  </w:num>
  <w:num w:numId="7">
    <w:abstractNumId w:val="3"/>
  </w:num>
  <w:num w:numId="8">
    <w:abstractNumId w:val="5"/>
  </w:num>
  <w:num w:numId="9">
    <w:abstractNumId w:val="21"/>
  </w:num>
  <w:num w:numId="10">
    <w:abstractNumId w:val="2"/>
  </w:num>
  <w:num w:numId="11">
    <w:abstractNumId w:val="25"/>
  </w:num>
  <w:num w:numId="12">
    <w:abstractNumId w:val="12"/>
  </w:num>
  <w:num w:numId="13">
    <w:abstractNumId w:val="20"/>
  </w:num>
  <w:num w:numId="14">
    <w:abstractNumId w:val="15"/>
  </w:num>
  <w:num w:numId="15">
    <w:abstractNumId w:val="14"/>
  </w:num>
  <w:num w:numId="16">
    <w:abstractNumId w:val="19"/>
  </w:num>
  <w:num w:numId="17">
    <w:abstractNumId w:val="18"/>
  </w:num>
  <w:num w:numId="18">
    <w:abstractNumId w:val="11"/>
  </w:num>
  <w:num w:numId="19">
    <w:abstractNumId w:val="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
  </w:num>
  <w:num w:numId="23">
    <w:abstractNumId w:val="23"/>
  </w:num>
  <w:num w:numId="24">
    <w:abstractNumId w:val="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4"/>
  </w:num>
  <w:num w:numId="28">
    <w:abstractNumId w:val="17"/>
  </w:num>
  <w:num w:numId="29">
    <w:abstractNumId w:val="26"/>
  </w:num>
  <w:num w:numId="3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C2C"/>
    <w:rsid w:val="0000307C"/>
    <w:rsid w:val="00003C0B"/>
    <w:rsid w:val="00004039"/>
    <w:rsid w:val="00005A7B"/>
    <w:rsid w:val="00006EC2"/>
    <w:rsid w:val="000070E8"/>
    <w:rsid w:val="00007D32"/>
    <w:rsid w:val="00012439"/>
    <w:rsid w:val="0001529F"/>
    <w:rsid w:val="00020995"/>
    <w:rsid w:val="000211DA"/>
    <w:rsid w:val="00023F88"/>
    <w:rsid w:val="00030C18"/>
    <w:rsid w:val="00031928"/>
    <w:rsid w:val="000368A1"/>
    <w:rsid w:val="00037EA1"/>
    <w:rsid w:val="00041740"/>
    <w:rsid w:val="000450C3"/>
    <w:rsid w:val="000510D7"/>
    <w:rsid w:val="00051C62"/>
    <w:rsid w:val="00052933"/>
    <w:rsid w:val="0006111A"/>
    <w:rsid w:val="00061E07"/>
    <w:rsid w:val="0006358D"/>
    <w:rsid w:val="00066783"/>
    <w:rsid w:val="00071D29"/>
    <w:rsid w:val="0007233F"/>
    <w:rsid w:val="000755CA"/>
    <w:rsid w:val="0007572F"/>
    <w:rsid w:val="00075F22"/>
    <w:rsid w:val="0007742C"/>
    <w:rsid w:val="00077721"/>
    <w:rsid w:val="000800C2"/>
    <w:rsid w:val="00083DAC"/>
    <w:rsid w:val="00086284"/>
    <w:rsid w:val="00086A4A"/>
    <w:rsid w:val="0009022C"/>
    <w:rsid w:val="00091183"/>
    <w:rsid w:val="00092064"/>
    <w:rsid w:val="000945E2"/>
    <w:rsid w:val="00095BFD"/>
    <w:rsid w:val="00097A91"/>
    <w:rsid w:val="000A0488"/>
    <w:rsid w:val="000A0D55"/>
    <w:rsid w:val="000A12E8"/>
    <w:rsid w:val="000A24A4"/>
    <w:rsid w:val="000A2637"/>
    <w:rsid w:val="000A6160"/>
    <w:rsid w:val="000A62C8"/>
    <w:rsid w:val="000A674E"/>
    <w:rsid w:val="000A7190"/>
    <w:rsid w:val="000A784F"/>
    <w:rsid w:val="000A7FC6"/>
    <w:rsid w:val="000B0B6F"/>
    <w:rsid w:val="000B2E01"/>
    <w:rsid w:val="000B32EE"/>
    <w:rsid w:val="000B4FCF"/>
    <w:rsid w:val="000B7D73"/>
    <w:rsid w:val="000C5A30"/>
    <w:rsid w:val="000C67D5"/>
    <w:rsid w:val="000C6C2B"/>
    <w:rsid w:val="000C7915"/>
    <w:rsid w:val="000C7B7D"/>
    <w:rsid w:val="000D0144"/>
    <w:rsid w:val="000D0D46"/>
    <w:rsid w:val="000D3D6A"/>
    <w:rsid w:val="000D4C4C"/>
    <w:rsid w:val="000D5506"/>
    <w:rsid w:val="000D5A7D"/>
    <w:rsid w:val="000D6B37"/>
    <w:rsid w:val="000E17DC"/>
    <w:rsid w:val="000E18FE"/>
    <w:rsid w:val="000E226E"/>
    <w:rsid w:val="000F188D"/>
    <w:rsid w:val="000F32D7"/>
    <w:rsid w:val="000F491C"/>
    <w:rsid w:val="000F4AA0"/>
    <w:rsid w:val="000F685A"/>
    <w:rsid w:val="00100FA7"/>
    <w:rsid w:val="0010104C"/>
    <w:rsid w:val="00102A88"/>
    <w:rsid w:val="00104F02"/>
    <w:rsid w:val="00110A9C"/>
    <w:rsid w:val="00110E10"/>
    <w:rsid w:val="001134CB"/>
    <w:rsid w:val="00113D60"/>
    <w:rsid w:val="001145BE"/>
    <w:rsid w:val="0011559A"/>
    <w:rsid w:val="00115DC1"/>
    <w:rsid w:val="00116748"/>
    <w:rsid w:val="00121032"/>
    <w:rsid w:val="001222C4"/>
    <w:rsid w:val="00122B7F"/>
    <w:rsid w:val="00123B4A"/>
    <w:rsid w:val="00123B85"/>
    <w:rsid w:val="001249E0"/>
    <w:rsid w:val="00125BF0"/>
    <w:rsid w:val="0012654F"/>
    <w:rsid w:val="001310CD"/>
    <w:rsid w:val="0013133D"/>
    <w:rsid w:val="00132EA2"/>
    <w:rsid w:val="00132F7C"/>
    <w:rsid w:val="00133DE4"/>
    <w:rsid w:val="00134124"/>
    <w:rsid w:val="00134A42"/>
    <w:rsid w:val="001424D4"/>
    <w:rsid w:val="00142CA5"/>
    <w:rsid w:val="00144376"/>
    <w:rsid w:val="001470DE"/>
    <w:rsid w:val="0014790E"/>
    <w:rsid w:val="00150D5D"/>
    <w:rsid w:val="0015106D"/>
    <w:rsid w:val="001535E2"/>
    <w:rsid w:val="00167021"/>
    <w:rsid w:val="00167A0A"/>
    <w:rsid w:val="00167D15"/>
    <w:rsid w:val="001725F4"/>
    <w:rsid w:val="00172ED9"/>
    <w:rsid w:val="00173F61"/>
    <w:rsid w:val="00175874"/>
    <w:rsid w:val="00175E1A"/>
    <w:rsid w:val="001819DE"/>
    <w:rsid w:val="00184E62"/>
    <w:rsid w:val="00186C3B"/>
    <w:rsid w:val="00190898"/>
    <w:rsid w:val="00194C80"/>
    <w:rsid w:val="00194EE3"/>
    <w:rsid w:val="001A204C"/>
    <w:rsid w:val="001A2808"/>
    <w:rsid w:val="001A32E8"/>
    <w:rsid w:val="001A3FF4"/>
    <w:rsid w:val="001A6D98"/>
    <w:rsid w:val="001A7837"/>
    <w:rsid w:val="001B2BCB"/>
    <w:rsid w:val="001B564B"/>
    <w:rsid w:val="001B5C70"/>
    <w:rsid w:val="001B63C2"/>
    <w:rsid w:val="001B69FC"/>
    <w:rsid w:val="001C0A3A"/>
    <w:rsid w:val="001C147B"/>
    <w:rsid w:val="001C15AA"/>
    <w:rsid w:val="001C16A6"/>
    <w:rsid w:val="001C24C6"/>
    <w:rsid w:val="001C3B94"/>
    <w:rsid w:val="001C4220"/>
    <w:rsid w:val="001C632D"/>
    <w:rsid w:val="001C6899"/>
    <w:rsid w:val="001C7684"/>
    <w:rsid w:val="001D319A"/>
    <w:rsid w:val="001D4418"/>
    <w:rsid w:val="001E1A12"/>
    <w:rsid w:val="001E2444"/>
    <w:rsid w:val="001E6DAB"/>
    <w:rsid w:val="001F181C"/>
    <w:rsid w:val="001F27FE"/>
    <w:rsid w:val="001F2BFD"/>
    <w:rsid w:val="001F3919"/>
    <w:rsid w:val="001F459A"/>
    <w:rsid w:val="001F7427"/>
    <w:rsid w:val="002006B8"/>
    <w:rsid w:val="002076DE"/>
    <w:rsid w:val="00210636"/>
    <w:rsid w:val="002107F2"/>
    <w:rsid w:val="002130E1"/>
    <w:rsid w:val="00216CFC"/>
    <w:rsid w:val="00222270"/>
    <w:rsid w:val="00223F50"/>
    <w:rsid w:val="002276A5"/>
    <w:rsid w:val="00230924"/>
    <w:rsid w:val="00230AF9"/>
    <w:rsid w:val="002351A7"/>
    <w:rsid w:val="0024100E"/>
    <w:rsid w:val="0024215A"/>
    <w:rsid w:val="002426E2"/>
    <w:rsid w:val="0024395D"/>
    <w:rsid w:val="00246C84"/>
    <w:rsid w:val="00246E8E"/>
    <w:rsid w:val="00250796"/>
    <w:rsid w:val="002547BC"/>
    <w:rsid w:val="00254A02"/>
    <w:rsid w:val="0025715A"/>
    <w:rsid w:val="00261D05"/>
    <w:rsid w:val="002628A8"/>
    <w:rsid w:val="002652AD"/>
    <w:rsid w:val="00266234"/>
    <w:rsid w:val="0026688B"/>
    <w:rsid w:val="00267719"/>
    <w:rsid w:val="00267FD0"/>
    <w:rsid w:val="00270D8E"/>
    <w:rsid w:val="00272AE6"/>
    <w:rsid w:val="00274CE7"/>
    <w:rsid w:val="0027720D"/>
    <w:rsid w:val="00277728"/>
    <w:rsid w:val="0028207D"/>
    <w:rsid w:val="002822DA"/>
    <w:rsid w:val="00284F75"/>
    <w:rsid w:val="002877FA"/>
    <w:rsid w:val="00290158"/>
    <w:rsid w:val="00290739"/>
    <w:rsid w:val="002909C9"/>
    <w:rsid w:val="00293752"/>
    <w:rsid w:val="002964D5"/>
    <w:rsid w:val="002A35DD"/>
    <w:rsid w:val="002A3854"/>
    <w:rsid w:val="002A4B94"/>
    <w:rsid w:val="002A6512"/>
    <w:rsid w:val="002A6A01"/>
    <w:rsid w:val="002B339F"/>
    <w:rsid w:val="002B4164"/>
    <w:rsid w:val="002B7E0C"/>
    <w:rsid w:val="002C4334"/>
    <w:rsid w:val="002C54B4"/>
    <w:rsid w:val="002C75DE"/>
    <w:rsid w:val="002D0BCC"/>
    <w:rsid w:val="002D0F91"/>
    <w:rsid w:val="002D224F"/>
    <w:rsid w:val="002D2EE1"/>
    <w:rsid w:val="002D436F"/>
    <w:rsid w:val="002D5168"/>
    <w:rsid w:val="002D5885"/>
    <w:rsid w:val="002D688B"/>
    <w:rsid w:val="002D76B3"/>
    <w:rsid w:val="002E3E8B"/>
    <w:rsid w:val="002E5ECC"/>
    <w:rsid w:val="002E5F6D"/>
    <w:rsid w:val="002F033F"/>
    <w:rsid w:val="002F0D3A"/>
    <w:rsid w:val="002F2432"/>
    <w:rsid w:val="002F2CFD"/>
    <w:rsid w:val="002F4963"/>
    <w:rsid w:val="002F79F4"/>
    <w:rsid w:val="00300D94"/>
    <w:rsid w:val="00305BA4"/>
    <w:rsid w:val="00307DE0"/>
    <w:rsid w:val="003108C4"/>
    <w:rsid w:val="00310BB3"/>
    <w:rsid w:val="003129C5"/>
    <w:rsid w:val="00316AFD"/>
    <w:rsid w:val="00320AAB"/>
    <w:rsid w:val="00321C41"/>
    <w:rsid w:val="00321DCD"/>
    <w:rsid w:val="00321E17"/>
    <w:rsid w:val="003229E3"/>
    <w:rsid w:val="00322ED4"/>
    <w:rsid w:val="003246D2"/>
    <w:rsid w:val="00331418"/>
    <w:rsid w:val="00336950"/>
    <w:rsid w:val="00337D52"/>
    <w:rsid w:val="00340756"/>
    <w:rsid w:val="0034130E"/>
    <w:rsid w:val="003413E9"/>
    <w:rsid w:val="0034146C"/>
    <w:rsid w:val="00342F92"/>
    <w:rsid w:val="003473F8"/>
    <w:rsid w:val="003500AF"/>
    <w:rsid w:val="003514F8"/>
    <w:rsid w:val="00351DEA"/>
    <w:rsid w:val="003522B2"/>
    <w:rsid w:val="00352802"/>
    <w:rsid w:val="00355B3B"/>
    <w:rsid w:val="00355B66"/>
    <w:rsid w:val="003609AF"/>
    <w:rsid w:val="00360EFA"/>
    <w:rsid w:val="00361650"/>
    <w:rsid w:val="0036192B"/>
    <w:rsid w:val="0036309E"/>
    <w:rsid w:val="0036390A"/>
    <w:rsid w:val="0036799C"/>
    <w:rsid w:val="00370C98"/>
    <w:rsid w:val="00372373"/>
    <w:rsid w:val="003729B9"/>
    <w:rsid w:val="0037357D"/>
    <w:rsid w:val="00374E5E"/>
    <w:rsid w:val="0038207B"/>
    <w:rsid w:val="00383E47"/>
    <w:rsid w:val="00385FE2"/>
    <w:rsid w:val="0038758A"/>
    <w:rsid w:val="0039039C"/>
    <w:rsid w:val="00390B78"/>
    <w:rsid w:val="003954FE"/>
    <w:rsid w:val="00397B0D"/>
    <w:rsid w:val="003A18A2"/>
    <w:rsid w:val="003A2E2E"/>
    <w:rsid w:val="003A31D9"/>
    <w:rsid w:val="003A4913"/>
    <w:rsid w:val="003A5084"/>
    <w:rsid w:val="003A5097"/>
    <w:rsid w:val="003A5815"/>
    <w:rsid w:val="003A6182"/>
    <w:rsid w:val="003A7CAB"/>
    <w:rsid w:val="003B36A2"/>
    <w:rsid w:val="003B4146"/>
    <w:rsid w:val="003B56D2"/>
    <w:rsid w:val="003B74B8"/>
    <w:rsid w:val="003B74C2"/>
    <w:rsid w:val="003B7E52"/>
    <w:rsid w:val="003C1568"/>
    <w:rsid w:val="003C1A43"/>
    <w:rsid w:val="003C25C8"/>
    <w:rsid w:val="003C7C1E"/>
    <w:rsid w:val="003D2933"/>
    <w:rsid w:val="003D2A7F"/>
    <w:rsid w:val="003D2AB4"/>
    <w:rsid w:val="003D4A13"/>
    <w:rsid w:val="003D6CA1"/>
    <w:rsid w:val="003E0175"/>
    <w:rsid w:val="003E0905"/>
    <w:rsid w:val="003E2A44"/>
    <w:rsid w:val="003E4099"/>
    <w:rsid w:val="003E478F"/>
    <w:rsid w:val="003E71F6"/>
    <w:rsid w:val="003F049E"/>
    <w:rsid w:val="003F6F2B"/>
    <w:rsid w:val="003F7049"/>
    <w:rsid w:val="003F7F2C"/>
    <w:rsid w:val="00400129"/>
    <w:rsid w:val="004010BC"/>
    <w:rsid w:val="0040111B"/>
    <w:rsid w:val="0040205E"/>
    <w:rsid w:val="00404F43"/>
    <w:rsid w:val="00410029"/>
    <w:rsid w:val="00410987"/>
    <w:rsid w:val="00410B6C"/>
    <w:rsid w:val="00410EE3"/>
    <w:rsid w:val="00412011"/>
    <w:rsid w:val="00414265"/>
    <w:rsid w:val="004219EA"/>
    <w:rsid w:val="004224D9"/>
    <w:rsid w:val="00423146"/>
    <w:rsid w:val="0042460A"/>
    <w:rsid w:val="004247E4"/>
    <w:rsid w:val="00430E1A"/>
    <w:rsid w:val="0043437E"/>
    <w:rsid w:val="00441901"/>
    <w:rsid w:val="00442C66"/>
    <w:rsid w:val="00443D29"/>
    <w:rsid w:val="0044403C"/>
    <w:rsid w:val="00452790"/>
    <w:rsid w:val="00455233"/>
    <w:rsid w:val="00457540"/>
    <w:rsid w:val="0046022B"/>
    <w:rsid w:val="00462861"/>
    <w:rsid w:val="0046374A"/>
    <w:rsid w:val="0046481F"/>
    <w:rsid w:val="00467803"/>
    <w:rsid w:val="004678E1"/>
    <w:rsid w:val="00470184"/>
    <w:rsid w:val="00470D07"/>
    <w:rsid w:val="00470DA0"/>
    <w:rsid w:val="00471C70"/>
    <w:rsid w:val="0048051E"/>
    <w:rsid w:val="00480CB9"/>
    <w:rsid w:val="00483128"/>
    <w:rsid w:val="00484546"/>
    <w:rsid w:val="00484C74"/>
    <w:rsid w:val="00486574"/>
    <w:rsid w:val="00486B12"/>
    <w:rsid w:val="00490CF9"/>
    <w:rsid w:val="00491E7D"/>
    <w:rsid w:val="004927D4"/>
    <w:rsid w:val="00492A17"/>
    <w:rsid w:val="004932D0"/>
    <w:rsid w:val="00495851"/>
    <w:rsid w:val="004970D6"/>
    <w:rsid w:val="004977E8"/>
    <w:rsid w:val="004A0810"/>
    <w:rsid w:val="004A0D32"/>
    <w:rsid w:val="004A2410"/>
    <w:rsid w:val="004A2614"/>
    <w:rsid w:val="004A6C72"/>
    <w:rsid w:val="004A7546"/>
    <w:rsid w:val="004B3E18"/>
    <w:rsid w:val="004B582A"/>
    <w:rsid w:val="004B670D"/>
    <w:rsid w:val="004C1E0D"/>
    <w:rsid w:val="004C4544"/>
    <w:rsid w:val="004C4DC2"/>
    <w:rsid w:val="004C5867"/>
    <w:rsid w:val="004C7081"/>
    <w:rsid w:val="004C747E"/>
    <w:rsid w:val="004C7DD3"/>
    <w:rsid w:val="004D0266"/>
    <w:rsid w:val="004D29BB"/>
    <w:rsid w:val="004D6D30"/>
    <w:rsid w:val="004D6DFC"/>
    <w:rsid w:val="004D7295"/>
    <w:rsid w:val="004D78B3"/>
    <w:rsid w:val="004D7F03"/>
    <w:rsid w:val="004E07FD"/>
    <w:rsid w:val="004E1217"/>
    <w:rsid w:val="004E4F95"/>
    <w:rsid w:val="004E7DE5"/>
    <w:rsid w:val="004F1287"/>
    <w:rsid w:val="004F26ED"/>
    <w:rsid w:val="004F38B9"/>
    <w:rsid w:val="004F3E46"/>
    <w:rsid w:val="004F5CA8"/>
    <w:rsid w:val="004F5DD7"/>
    <w:rsid w:val="004F6A6B"/>
    <w:rsid w:val="004F6F1D"/>
    <w:rsid w:val="00503ED9"/>
    <w:rsid w:val="005067C3"/>
    <w:rsid w:val="00510D4A"/>
    <w:rsid w:val="00513E66"/>
    <w:rsid w:val="0051482F"/>
    <w:rsid w:val="0051543A"/>
    <w:rsid w:val="00517553"/>
    <w:rsid w:val="0052111F"/>
    <w:rsid w:val="005215A1"/>
    <w:rsid w:val="0052395B"/>
    <w:rsid w:val="00526150"/>
    <w:rsid w:val="00527218"/>
    <w:rsid w:val="0052742A"/>
    <w:rsid w:val="0053093E"/>
    <w:rsid w:val="00532F60"/>
    <w:rsid w:val="005341B6"/>
    <w:rsid w:val="00535C88"/>
    <w:rsid w:val="00536E11"/>
    <w:rsid w:val="00536F29"/>
    <w:rsid w:val="00537C7A"/>
    <w:rsid w:val="00541499"/>
    <w:rsid w:val="00545A6B"/>
    <w:rsid w:val="00545AAF"/>
    <w:rsid w:val="00551E70"/>
    <w:rsid w:val="0056086C"/>
    <w:rsid w:val="005625F4"/>
    <w:rsid w:val="005630BF"/>
    <w:rsid w:val="00564EA8"/>
    <w:rsid w:val="00565B53"/>
    <w:rsid w:val="005714F0"/>
    <w:rsid w:val="005729FB"/>
    <w:rsid w:val="00573AD1"/>
    <w:rsid w:val="00573F98"/>
    <w:rsid w:val="00575533"/>
    <w:rsid w:val="0058039F"/>
    <w:rsid w:val="00581527"/>
    <w:rsid w:val="005818E5"/>
    <w:rsid w:val="0058240F"/>
    <w:rsid w:val="00582B1B"/>
    <w:rsid w:val="0058360B"/>
    <w:rsid w:val="0058378F"/>
    <w:rsid w:val="00587502"/>
    <w:rsid w:val="005875DE"/>
    <w:rsid w:val="005910EC"/>
    <w:rsid w:val="005914B8"/>
    <w:rsid w:val="00592E30"/>
    <w:rsid w:val="00595EEE"/>
    <w:rsid w:val="005A0822"/>
    <w:rsid w:val="005A28A7"/>
    <w:rsid w:val="005A40D1"/>
    <w:rsid w:val="005A415D"/>
    <w:rsid w:val="005A4C6B"/>
    <w:rsid w:val="005B0D38"/>
    <w:rsid w:val="005B50BE"/>
    <w:rsid w:val="005B703D"/>
    <w:rsid w:val="005C041E"/>
    <w:rsid w:val="005C057A"/>
    <w:rsid w:val="005C2069"/>
    <w:rsid w:val="005C2F74"/>
    <w:rsid w:val="005C6D08"/>
    <w:rsid w:val="005D09ED"/>
    <w:rsid w:val="005D17AF"/>
    <w:rsid w:val="005D216E"/>
    <w:rsid w:val="005D3745"/>
    <w:rsid w:val="005D4D2E"/>
    <w:rsid w:val="005D4EFB"/>
    <w:rsid w:val="005D5E68"/>
    <w:rsid w:val="005D67CE"/>
    <w:rsid w:val="005D6BE1"/>
    <w:rsid w:val="005E11EB"/>
    <w:rsid w:val="005E38C4"/>
    <w:rsid w:val="005E4B78"/>
    <w:rsid w:val="005E524F"/>
    <w:rsid w:val="005E6603"/>
    <w:rsid w:val="005F173B"/>
    <w:rsid w:val="005F3526"/>
    <w:rsid w:val="005F3EBC"/>
    <w:rsid w:val="005F66D3"/>
    <w:rsid w:val="005F6762"/>
    <w:rsid w:val="005F6CED"/>
    <w:rsid w:val="00600A5A"/>
    <w:rsid w:val="006023B5"/>
    <w:rsid w:val="006056B8"/>
    <w:rsid w:val="0060685E"/>
    <w:rsid w:val="0061231A"/>
    <w:rsid w:val="00612636"/>
    <w:rsid w:val="00612E5F"/>
    <w:rsid w:val="0061326D"/>
    <w:rsid w:val="00613A53"/>
    <w:rsid w:val="00614C16"/>
    <w:rsid w:val="00620DE5"/>
    <w:rsid w:val="00620F40"/>
    <w:rsid w:val="00621828"/>
    <w:rsid w:val="006219B9"/>
    <w:rsid w:val="0062440E"/>
    <w:rsid w:val="00625CE6"/>
    <w:rsid w:val="00627D9E"/>
    <w:rsid w:val="0063017B"/>
    <w:rsid w:val="00632099"/>
    <w:rsid w:val="0063232B"/>
    <w:rsid w:val="00635522"/>
    <w:rsid w:val="006364D5"/>
    <w:rsid w:val="006504B3"/>
    <w:rsid w:val="00655995"/>
    <w:rsid w:val="00657EC6"/>
    <w:rsid w:val="006642BB"/>
    <w:rsid w:val="006651BC"/>
    <w:rsid w:val="0066549D"/>
    <w:rsid w:val="006671CC"/>
    <w:rsid w:val="00667B0B"/>
    <w:rsid w:val="0067035F"/>
    <w:rsid w:val="006726AB"/>
    <w:rsid w:val="00675643"/>
    <w:rsid w:val="00676565"/>
    <w:rsid w:val="0067677A"/>
    <w:rsid w:val="006769EB"/>
    <w:rsid w:val="00680B99"/>
    <w:rsid w:val="0068158B"/>
    <w:rsid w:val="00681C32"/>
    <w:rsid w:val="00681F44"/>
    <w:rsid w:val="00682989"/>
    <w:rsid w:val="00690BA3"/>
    <w:rsid w:val="00691C4B"/>
    <w:rsid w:val="00693535"/>
    <w:rsid w:val="0069685E"/>
    <w:rsid w:val="006A1B4F"/>
    <w:rsid w:val="006A6E10"/>
    <w:rsid w:val="006A7745"/>
    <w:rsid w:val="006B1993"/>
    <w:rsid w:val="006B6662"/>
    <w:rsid w:val="006B707E"/>
    <w:rsid w:val="006B76EA"/>
    <w:rsid w:val="006B7FD4"/>
    <w:rsid w:val="006C1B1C"/>
    <w:rsid w:val="006C51FC"/>
    <w:rsid w:val="006C6B9C"/>
    <w:rsid w:val="006C7112"/>
    <w:rsid w:val="006D0A74"/>
    <w:rsid w:val="006D2CF1"/>
    <w:rsid w:val="006D67A1"/>
    <w:rsid w:val="006D76F9"/>
    <w:rsid w:val="006E09EF"/>
    <w:rsid w:val="006E2017"/>
    <w:rsid w:val="006E3021"/>
    <w:rsid w:val="006E4389"/>
    <w:rsid w:val="006E490D"/>
    <w:rsid w:val="006E4AFE"/>
    <w:rsid w:val="006E5181"/>
    <w:rsid w:val="006F238F"/>
    <w:rsid w:val="006F24A8"/>
    <w:rsid w:val="007012F4"/>
    <w:rsid w:val="007017BD"/>
    <w:rsid w:val="00701F4B"/>
    <w:rsid w:val="00702EB4"/>
    <w:rsid w:val="00703141"/>
    <w:rsid w:val="007043D2"/>
    <w:rsid w:val="00707949"/>
    <w:rsid w:val="00712FFD"/>
    <w:rsid w:val="00713128"/>
    <w:rsid w:val="00714035"/>
    <w:rsid w:val="00714A8C"/>
    <w:rsid w:val="007244EC"/>
    <w:rsid w:val="007302C7"/>
    <w:rsid w:val="00731AF1"/>
    <w:rsid w:val="00734EE7"/>
    <w:rsid w:val="00735996"/>
    <w:rsid w:val="00740F98"/>
    <w:rsid w:val="00742043"/>
    <w:rsid w:val="0074215A"/>
    <w:rsid w:val="007545E6"/>
    <w:rsid w:val="007567C9"/>
    <w:rsid w:val="00757DC7"/>
    <w:rsid w:val="00757FD7"/>
    <w:rsid w:val="0076160D"/>
    <w:rsid w:val="00761A03"/>
    <w:rsid w:val="00762F6D"/>
    <w:rsid w:val="007642BA"/>
    <w:rsid w:val="00767FC2"/>
    <w:rsid w:val="0077050F"/>
    <w:rsid w:val="00772E91"/>
    <w:rsid w:val="007773D4"/>
    <w:rsid w:val="007779D1"/>
    <w:rsid w:val="00780676"/>
    <w:rsid w:val="007813D1"/>
    <w:rsid w:val="00782313"/>
    <w:rsid w:val="0078459C"/>
    <w:rsid w:val="0078494A"/>
    <w:rsid w:val="007870CC"/>
    <w:rsid w:val="00787CA0"/>
    <w:rsid w:val="007906E3"/>
    <w:rsid w:val="00792F1F"/>
    <w:rsid w:val="0079358F"/>
    <w:rsid w:val="007935A5"/>
    <w:rsid w:val="00793B64"/>
    <w:rsid w:val="007941F7"/>
    <w:rsid w:val="007959CF"/>
    <w:rsid w:val="007A23B5"/>
    <w:rsid w:val="007A3565"/>
    <w:rsid w:val="007A3A7E"/>
    <w:rsid w:val="007A4E01"/>
    <w:rsid w:val="007A76B3"/>
    <w:rsid w:val="007B02E5"/>
    <w:rsid w:val="007B4335"/>
    <w:rsid w:val="007B47A1"/>
    <w:rsid w:val="007B7B56"/>
    <w:rsid w:val="007B7FD5"/>
    <w:rsid w:val="007C02CC"/>
    <w:rsid w:val="007C2DF9"/>
    <w:rsid w:val="007C3547"/>
    <w:rsid w:val="007C3558"/>
    <w:rsid w:val="007C6630"/>
    <w:rsid w:val="007C6727"/>
    <w:rsid w:val="007C7E69"/>
    <w:rsid w:val="007D05C4"/>
    <w:rsid w:val="007E3741"/>
    <w:rsid w:val="007F2B02"/>
    <w:rsid w:val="007F33B3"/>
    <w:rsid w:val="007F4E6D"/>
    <w:rsid w:val="00801CD5"/>
    <w:rsid w:val="00803766"/>
    <w:rsid w:val="0080386A"/>
    <w:rsid w:val="008059D2"/>
    <w:rsid w:val="00807A71"/>
    <w:rsid w:val="00810EA7"/>
    <w:rsid w:val="0081155C"/>
    <w:rsid w:val="00811B22"/>
    <w:rsid w:val="008122AA"/>
    <w:rsid w:val="00817164"/>
    <w:rsid w:val="00817A70"/>
    <w:rsid w:val="008220DB"/>
    <w:rsid w:val="00826645"/>
    <w:rsid w:val="00826BE5"/>
    <w:rsid w:val="00830A16"/>
    <w:rsid w:val="0083106D"/>
    <w:rsid w:val="00831C68"/>
    <w:rsid w:val="00832B1A"/>
    <w:rsid w:val="00832E1C"/>
    <w:rsid w:val="00834529"/>
    <w:rsid w:val="0083710B"/>
    <w:rsid w:val="008438CC"/>
    <w:rsid w:val="0084482E"/>
    <w:rsid w:val="00845B92"/>
    <w:rsid w:val="00847805"/>
    <w:rsid w:val="00851A14"/>
    <w:rsid w:val="008535A1"/>
    <w:rsid w:val="00860732"/>
    <w:rsid w:val="008609BB"/>
    <w:rsid w:val="00861CF5"/>
    <w:rsid w:val="00863A72"/>
    <w:rsid w:val="0086402A"/>
    <w:rsid w:val="00865438"/>
    <w:rsid w:val="00865DA2"/>
    <w:rsid w:val="00866A5E"/>
    <w:rsid w:val="00866E41"/>
    <w:rsid w:val="00867A3A"/>
    <w:rsid w:val="00867B58"/>
    <w:rsid w:val="00870314"/>
    <w:rsid w:val="0087179B"/>
    <w:rsid w:val="00875501"/>
    <w:rsid w:val="00875797"/>
    <w:rsid w:val="0087696A"/>
    <w:rsid w:val="00881275"/>
    <w:rsid w:val="00881A31"/>
    <w:rsid w:val="00882AC2"/>
    <w:rsid w:val="00884EC7"/>
    <w:rsid w:val="008868C9"/>
    <w:rsid w:val="00891712"/>
    <w:rsid w:val="00893517"/>
    <w:rsid w:val="008971B9"/>
    <w:rsid w:val="008A143E"/>
    <w:rsid w:val="008A64FF"/>
    <w:rsid w:val="008B417D"/>
    <w:rsid w:val="008B5703"/>
    <w:rsid w:val="008B5E9D"/>
    <w:rsid w:val="008B6353"/>
    <w:rsid w:val="008B69BB"/>
    <w:rsid w:val="008B7560"/>
    <w:rsid w:val="008C0D0A"/>
    <w:rsid w:val="008C0D32"/>
    <w:rsid w:val="008C148E"/>
    <w:rsid w:val="008C1BC3"/>
    <w:rsid w:val="008C56C5"/>
    <w:rsid w:val="008C617F"/>
    <w:rsid w:val="008C6AAF"/>
    <w:rsid w:val="008C71AD"/>
    <w:rsid w:val="008C76F9"/>
    <w:rsid w:val="008C7D80"/>
    <w:rsid w:val="008D3E02"/>
    <w:rsid w:val="008D5419"/>
    <w:rsid w:val="008E15DE"/>
    <w:rsid w:val="008E219A"/>
    <w:rsid w:val="008E27FA"/>
    <w:rsid w:val="008E4A6E"/>
    <w:rsid w:val="008F283F"/>
    <w:rsid w:val="008F4757"/>
    <w:rsid w:val="008F4F81"/>
    <w:rsid w:val="008F544F"/>
    <w:rsid w:val="008F60A3"/>
    <w:rsid w:val="008F6EA5"/>
    <w:rsid w:val="00901A07"/>
    <w:rsid w:val="0090654F"/>
    <w:rsid w:val="0090697E"/>
    <w:rsid w:val="00906F98"/>
    <w:rsid w:val="00907614"/>
    <w:rsid w:val="00910540"/>
    <w:rsid w:val="00910EC3"/>
    <w:rsid w:val="00910F77"/>
    <w:rsid w:val="00911B73"/>
    <w:rsid w:val="0091277C"/>
    <w:rsid w:val="00913F28"/>
    <w:rsid w:val="009140A1"/>
    <w:rsid w:val="00922240"/>
    <w:rsid w:val="00923581"/>
    <w:rsid w:val="009279F9"/>
    <w:rsid w:val="00930BF4"/>
    <w:rsid w:val="0093139D"/>
    <w:rsid w:val="00933413"/>
    <w:rsid w:val="00934493"/>
    <w:rsid w:val="00937A86"/>
    <w:rsid w:val="00940C1F"/>
    <w:rsid w:val="00941512"/>
    <w:rsid w:val="009427A6"/>
    <w:rsid w:val="00944ABA"/>
    <w:rsid w:val="00944CC2"/>
    <w:rsid w:val="00945F5B"/>
    <w:rsid w:val="00946CE1"/>
    <w:rsid w:val="00950030"/>
    <w:rsid w:val="00953ED0"/>
    <w:rsid w:val="0095408D"/>
    <w:rsid w:val="009551CF"/>
    <w:rsid w:val="0095781D"/>
    <w:rsid w:val="00957D80"/>
    <w:rsid w:val="00957FAE"/>
    <w:rsid w:val="009605C0"/>
    <w:rsid w:val="00960783"/>
    <w:rsid w:val="009617AE"/>
    <w:rsid w:val="00962989"/>
    <w:rsid w:val="00962C48"/>
    <w:rsid w:val="0096313C"/>
    <w:rsid w:val="00965B48"/>
    <w:rsid w:val="0096781A"/>
    <w:rsid w:val="00970147"/>
    <w:rsid w:val="0097117A"/>
    <w:rsid w:val="0097174B"/>
    <w:rsid w:val="00973458"/>
    <w:rsid w:val="009747C2"/>
    <w:rsid w:val="00974A4A"/>
    <w:rsid w:val="00976A61"/>
    <w:rsid w:val="00984216"/>
    <w:rsid w:val="00985DC2"/>
    <w:rsid w:val="00986041"/>
    <w:rsid w:val="00987ED5"/>
    <w:rsid w:val="00990E0A"/>
    <w:rsid w:val="00992AEA"/>
    <w:rsid w:val="00992DFC"/>
    <w:rsid w:val="00993A76"/>
    <w:rsid w:val="00995F19"/>
    <w:rsid w:val="009A2185"/>
    <w:rsid w:val="009A378B"/>
    <w:rsid w:val="009A3E19"/>
    <w:rsid w:val="009A5E37"/>
    <w:rsid w:val="009A7AF4"/>
    <w:rsid w:val="009A7B14"/>
    <w:rsid w:val="009B08A7"/>
    <w:rsid w:val="009B10E5"/>
    <w:rsid w:val="009B35A3"/>
    <w:rsid w:val="009B42A9"/>
    <w:rsid w:val="009B67BB"/>
    <w:rsid w:val="009B6BBD"/>
    <w:rsid w:val="009C1EAC"/>
    <w:rsid w:val="009C3334"/>
    <w:rsid w:val="009C436A"/>
    <w:rsid w:val="009C541F"/>
    <w:rsid w:val="009D0685"/>
    <w:rsid w:val="009D280C"/>
    <w:rsid w:val="009E0871"/>
    <w:rsid w:val="009E1677"/>
    <w:rsid w:val="009E1686"/>
    <w:rsid w:val="009E1D04"/>
    <w:rsid w:val="009E22CD"/>
    <w:rsid w:val="009E2E72"/>
    <w:rsid w:val="009E362B"/>
    <w:rsid w:val="009E3BCA"/>
    <w:rsid w:val="009E46B5"/>
    <w:rsid w:val="009E49AD"/>
    <w:rsid w:val="009E49D4"/>
    <w:rsid w:val="009E6500"/>
    <w:rsid w:val="009F0AC3"/>
    <w:rsid w:val="009F145F"/>
    <w:rsid w:val="009F22DC"/>
    <w:rsid w:val="009F4BD1"/>
    <w:rsid w:val="00A00EB9"/>
    <w:rsid w:val="00A0388A"/>
    <w:rsid w:val="00A03E08"/>
    <w:rsid w:val="00A0453B"/>
    <w:rsid w:val="00A05177"/>
    <w:rsid w:val="00A0566C"/>
    <w:rsid w:val="00A077D5"/>
    <w:rsid w:val="00A108FA"/>
    <w:rsid w:val="00A11A77"/>
    <w:rsid w:val="00A12F59"/>
    <w:rsid w:val="00A135EE"/>
    <w:rsid w:val="00A13DBF"/>
    <w:rsid w:val="00A1493F"/>
    <w:rsid w:val="00A202D7"/>
    <w:rsid w:val="00A214AF"/>
    <w:rsid w:val="00A217BB"/>
    <w:rsid w:val="00A2220F"/>
    <w:rsid w:val="00A2394C"/>
    <w:rsid w:val="00A249CF"/>
    <w:rsid w:val="00A24D82"/>
    <w:rsid w:val="00A2557C"/>
    <w:rsid w:val="00A263C0"/>
    <w:rsid w:val="00A27970"/>
    <w:rsid w:val="00A303F6"/>
    <w:rsid w:val="00A3072B"/>
    <w:rsid w:val="00A32450"/>
    <w:rsid w:val="00A34479"/>
    <w:rsid w:val="00A37079"/>
    <w:rsid w:val="00A401F5"/>
    <w:rsid w:val="00A40765"/>
    <w:rsid w:val="00A45478"/>
    <w:rsid w:val="00A45CCA"/>
    <w:rsid w:val="00A4698E"/>
    <w:rsid w:val="00A47467"/>
    <w:rsid w:val="00A53D11"/>
    <w:rsid w:val="00A541B2"/>
    <w:rsid w:val="00A5696F"/>
    <w:rsid w:val="00A57C38"/>
    <w:rsid w:val="00A61BAF"/>
    <w:rsid w:val="00A641A0"/>
    <w:rsid w:val="00A670F4"/>
    <w:rsid w:val="00A70963"/>
    <w:rsid w:val="00A72F5C"/>
    <w:rsid w:val="00A7621B"/>
    <w:rsid w:val="00A76E8F"/>
    <w:rsid w:val="00A77FAD"/>
    <w:rsid w:val="00A83E4C"/>
    <w:rsid w:val="00A86F39"/>
    <w:rsid w:val="00A8776C"/>
    <w:rsid w:val="00A92EEB"/>
    <w:rsid w:val="00A93586"/>
    <w:rsid w:val="00A97F71"/>
    <w:rsid w:val="00AA0872"/>
    <w:rsid w:val="00AA21E0"/>
    <w:rsid w:val="00AA5BA3"/>
    <w:rsid w:val="00AA5E51"/>
    <w:rsid w:val="00AA738E"/>
    <w:rsid w:val="00AA7C04"/>
    <w:rsid w:val="00AB170A"/>
    <w:rsid w:val="00AB1DED"/>
    <w:rsid w:val="00AB2CEF"/>
    <w:rsid w:val="00AB45E5"/>
    <w:rsid w:val="00AB7217"/>
    <w:rsid w:val="00AC0065"/>
    <w:rsid w:val="00AC073B"/>
    <w:rsid w:val="00AC3D7C"/>
    <w:rsid w:val="00AC5892"/>
    <w:rsid w:val="00AC624D"/>
    <w:rsid w:val="00AD600E"/>
    <w:rsid w:val="00AD7FD4"/>
    <w:rsid w:val="00AE2551"/>
    <w:rsid w:val="00AE2759"/>
    <w:rsid w:val="00AE2E9E"/>
    <w:rsid w:val="00AE3D4A"/>
    <w:rsid w:val="00AE57F8"/>
    <w:rsid w:val="00AE6149"/>
    <w:rsid w:val="00AE699C"/>
    <w:rsid w:val="00AE6BF5"/>
    <w:rsid w:val="00AF00D2"/>
    <w:rsid w:val="00AF0592"/>
    <w:rsid w:val="00AF0C1D"/>
    <w:rsid w:val="00AF324B"/>
    <w:rsid w:val="00AF3F51"/>
    <w:rsid w:val="00AF6C36"/>
    <w:rsid w:val="00AF7137"/>
    <w:rsid w:val="00AF7476"/>
    <w:rsid w:val="00B00572"/>
    <w:rsid w:val="00B01114"/>
    <w:rsid w:val="00B02994"/>
    <w:rsid w:val="00B02AC2"/>
    <w:rsid w:val="00B02AF6"/>
    <w:rsid w:val="00B04AD3"/>
    <w:rsid w:val="00B0561E"/>
    <w:rsid w:val="00B10224"/>
    <w:rsid w:val="00B10325"/>
    <w:rsid w:val="00B1197A"/>
    <w:rsid w:val="00B1272D"/>
    <w:rsid w:val="00B15B7F"/>
    <w:rsid w:val="00B16459"/>
    <w:rsid w:val="00B1675B"/>
    <w:rsid w:val="00B21A7F"/>
    <w:rsid w:val="00B22B9B"/>
    <w:rsid w:val="00B22D0B"/>
    <w:rsid w:val="00B241EB"/>
    <w:rsid w:val="00B25D05"/>
    <w:rsid w:val="00B27466"/>
    <w:rsid w:val="00B30583"/>
    <w:rsid w:val="00B31063"/>
    <w:rsid w:val="00B34D15"/>
    <w:rsid w:val="00B35052"/>
    <w:rsid w:val="00B35DFE"/>
    <w:rsid w:val="00B37780"/>
    <w:rsid w:val="00B426C1"/>
    <w:rsid w:val="00B4272B"/>
    <w:rsid w:val="00B43FE5"/>
    <w:rsid w:val="00B46395"/>
    <w:rsid w:val="00B46BD4"/>
    <w:rsid w:val="00B46EB8"/>
    <w:rsid w:val="00B50DDF"/>
    <w:rsid w:val="00B531AC"/>
    <w:rsid w:val="00B5506F"/>
    <w:rsid w:val="00B56AC9"/>
    <w:rsid w:val="00B60382"/>
    <w:rsid w:val="00B60C18"/>
    <w:rsid w:val="00B63685"/>
    <w:rsid w:val="00B648E2"/>
    <w:rsid w:val="00B66E38"/>
    <w:rsid w:val="00B7234F"/>
    <w:rsid w:val="00B72A8A"/>
    <w:rsid w:val="00B742F3"/>
    <w:rsid w:val="00B75CB2"/>
    <w:rsid w:val="00B8109E"/>
    <w:rsid w:val="00B8210A"/>
    <w:rsid w:val="00B84BE7"/>
    <w:rsid w:val="00B84FDF"/>
    <w:rsid w:val="00B8790A"/>
    <w:rsid w:val="00B91791"/>
    <w:rsid w:val="00B945C0"/>
    <w:rsid w:val="00B97031"/>
    <w:rsid w:val="00B97312"/>
    <w:rsid w:val="00BA1DF2"/>
    <w:rsid w:val="00BA272B"/>
    <w:rsid w:val="00BA28EB"/>
    <w:rsid w:val="00BA3C1E"/>
    <w:rsid w:val="00BA576C"/>
    <w:rsid w:val="00BA6204"/>
    <w:rsid w:val="00BA670A"/>
    <w:rsid w:val="00BA7103"/>
    <w:rsid w:val="00BB1F4D"/>
    <w:rsid w:val="00BB5032"/>
    <w:rsid w:val="00BB5721"/>
    <w:rsid w:val="00BB6C37"/>
    <w:rsid w:val="00BB6CE8"/>
    <w:rsid w:val="00BC0477"/>
    <w:rsid w:val="00BC1DD0"/>
    <w:rsid w:val="00BC292D"/>
    <w:rsid w:val="00BC48CE"/>
    <w:rsid w:val="00BC5B9B"/>
    <w:rsid w:val="00BC6D86"/>
    <w:rsid w:val="00BC70E3"/>
    <w:rsid w:val="00BC7CA8"/>
    <w:rsid w:val="00BD142F"/>
    <w:rsid w:val="00BD2E00"/>
    <w:rsid w:val="00BD54CE"/>
    <w:rsid w:val="00BD62D1"/>
    <w:rsid w:val="00BD667F"/>
    <w:rsid w:val="00BD774B"/>
    <w:rsid w:val="00BE0546"/>
    <w:rsid w:val="00BE22C2"/>
    <w:rsid w:val="00BE5931"/>
    <w:rsid w:val="00BE6516"/>
    <w:rsid w:val="00BE667E"/>
    <w:rsid w:val="00BE6807"/>
    <w:rsid w:val="00BE75AA"/>
    <w:rsid w:val="00BF3FFC"/>
    <w:rsid w:val="00BF5247"/>
    <w:rsid w:val="00C008F6"/>
    <w:rsid w:val="00C02A2B"/>
    <w:rsid w:val="00C03560"/>
    <w:rsid w:val="00C065CB"/>
    <w:rsid w:val="00C11444"/>
    <w:rsid w:val="00C11B7A"/>
    <w:rsid w:val="00C1252C"/>
    <w:rsid w:val="00C12FAF"/>
    <w:rsid w:val="00C14468"/>
    <w:rsid w:val="00C14860"/>
    <w:rsid w:val="00C14958"/>
    <w:rsid w:val="00C23C2C"/>
    <w:rsid w:val="00C24347"/>
    <w:rsid w:val="00C26D1E"/>
    <w:rsid w:val="00C32B52"/>
    <w:rsid w:val="00C33F33"/>
    <w:rsid w:val="00C37788"/>
    <w:rsid w:val="00C420E8"/>
    <w:rsid w:val="00C450E6"/>
    <w:rsid w:val="00C46461"/>
    <w:rsid w:val="00C46A0E"/>
    <w:rsid w:val="00C46F46"/>
    <w:rsid w:val="00C4719C"/>
    <w:rsid w:val="00C504B6"/>
    <w:rsid w:val="00C53402"/>
    <w:rsid w:val="00C560A5"/>
    <w:rsid w:val="00C56405"/>
    <w:rsid w:val="00C57DE0"/>
    <w:rsid w:val="00C60473"/>
    <w:rsid w:val="00C6049C"/>
    <w:rsid w:val="00C60B33"/>
    <w:rsid w:val="00C61F5F"/>
    <w:rsid w:val="00C6417B"/>
    <w:rsid w:val="00C67109"/>
    <w:rsid w:val="00C72D1E"/>
    <w:rsid w:val="00C750E9"/>
    <w:rsid w:val="00C7577F"/>
    <w:rsid w:val="00C75937"/>
    <w:rsid w:val="00C75A75"/>
    <w:rsid w:val="00C76976"/>
    <w:rsid w:val="00C77E46"/>
    <w:rsid w:val="00C80EED"/>
    <w:rsid w:val="00C90476"/>
    <w:rsid w:val="00C9058A"/>
    <w:rsid w:val="00C9348D"/>
    <w:rsid w:val="00C943D5"/>
    <w:rsid w:val="00C950EA"/>
    <w:rsid w:val="00C951B9"/>
    <w:rsid w:val="00CA1E6F"/>
    <w:rsid w:val="00CA2C02"/>
    <w:rsid w:val="00CA3A77"/>
    <w:rsid w:val="00CA4747"/>
    <w:rsid w:val="00CA70A0"/>
    <w:rsid w:val="00CB0559"/>
    <w:rsid w:val="00CB11F6"/>
    <w:rsid w:val="00CB45AA"/>
    <w:rsid w:val="00CB4765"/>
    <w:rsid w:val="00CB590B"/>
    <w:rsid w:val="00CB636F"/>
    <w:rsid w:val="00CB6FBB"/>
    <w:rsid w:val="00CC28CF"/>
    <w:rsid w:val="00CC2FC3"/>
    <w:rsid w:val="00CC36B0"/>
    <w:rsid w:val="00CC6F17"/>
    <w:rsid w:val="00CC75B6"/>
    <w:rsid w:val="00CC7EFD"/>
    <w:rsid w:val="00CD0A2E"/>
    <w:rsid w:val="00CD2303"/>
    <w:rsid w:val="00CD2559"/>
    <w:rsid w:val="00CD2A8D"/>
    <w:rsid w:val="00CD47F4"/>
    <w:rsid w:val="00CD69DB"/>
    <w:rsid w:val="00CE0284"/>
    <w:rsid w:val="00CE1CD1"/>
    <w:rsid w:val="00CE1D2F"/>
    <w:rsid w:val="00CE2B23"/>
    <w:rsid w:val="00CE3688"/>
    <w:rsid w:val="00CE5C4A"/>
    <w:rsid w:val="00CF1061"/>
    <w:rsid w:val="00CF1DFC"/>
    <w:rsid w:val="00CF7D5A"/>
    <w:rsid w:val="00D01351"/>
    <w:rsid w:val="00D01460"/>
    <w:rsid w:val="00D02964"/>
    <w:rsid w:val="00D03ABF"/>
    <w:rsid w:val="00D04CC8"/>
    <w:rsid w:val="00D04F52"/>
    <w:rsid w:val="00D05532"/>
    <w:rsid w:val="00D0574A"/>
    <w:rsid w:val="00D060EA"/>
    <w:rsid w:val="00D06AAD"/>
    <w:rsid w:val="00D13810"/>
    <w:rsid w:val="00D16614"/>
    <w:rsid w:val="00D168AB"/>
    <w:rsid w:val="00D2022C"/>
    <w:rsid w:val="00D206E9"/>
    <w:rsid w:val="00D2107D"/>
    <w:rsid w:val="00D21BFF"/>
    <w:rsid w:val="00D24F2F"/>
    <w:rsid w:val="00D25563"/>
    <w:rsid w:val="00D26D64"/>
    <w:rsid w:val="00D275B9"/>
    <w:rsid w:val="00D27FD0"/>
    <w:rsid w:val="00D31188"/>
    <w:rsid w:val="00D314D9"/>
    <w:rsid w:val="00D32618"/>
    <w:rsid w:val="00D32881"/>
    <w:rsid w:val="00D349FD"/>
    <w:rsid w:val="00D35462"/>
    <w:rsid w:val="00D41044"/>
    <w:rsid w:val="00D41932"/>
    <w:rsid w:val="00D424CB"/>
    <w:rsid w:val="00D43B3E"/>
    <w:rsid w:val="00D44307"/>
    <w:rsid w:val="00D45B64"/>
    <w:rsid w:val="00D460E9"/>
    <w:rsid w:val="00D46919"/>
    <w:rsid w:val="00D525EF"/>
    <w:rsid w:val="00D52DAC"/>
    <w:rsid w:val="00D5327E"/>
    <w:rsid w:val="00D55584"/>
    <w:rsid w:val="00D5574F"/>
    <w:rsid w:val="00D5593F"/>
    <w:rsid w:val="00D57815"/>
    <w:rsid w:val="00D60682"/>
    <w:rsid w:val="00D6138D"/>
    <w:rsid w:val="00D62080"/>
    <w:rsid w:val="00D6249C"/>
    <w:rsid w:val="00D62A1C"/>
    <w:rsid w:val="00D63495"/>
    <w:rsid w:val="00D636EB"/>
    <w:rsid w:val="00D66085"/>
    <w:rsid w:val="00D7117E"/>
    <w:rsid w:val="00D7169D"/>
    <w:rsid w:val="00D71FF9"/>
    <w:rsid w:val="00D74A14"/>
    <w:rsid w:val="00D77E94"/>
    <w:rsid w:val="00D80FD2"/>
    <w:rsid w:val="00D82336"/>
    <w:rsid w:val="00D864C0"/>
    <w:rsid w:val="00D87E21"/>
    <w:rsid w:val="00D90725"/>
    <w:rsid w:val="00D91C9A"/>
    <w:rsid w:val="00D93DDF"/>
    <w:rsid w:val="00D94B9E"/>
    <w:rsid w:val="00D9652C"/>
    <w:rsid w:val="00DA7410"/>
    <w:rsid w:val="00DB0019"/>
    <w:rsid w:val="00DB0578"/>
    <w:rsid w:val="00DB0DF4"/>
    <w:rsid w:val="00DB2D9E"/>
    <w:rsid w:val="00DB3B49"/>
    <w:rsid w:val="00DB4776"/>
    <w:rsid w:val="00DB5B77"/>
    <w:rsid w:val="00DB5EDB"/>
    <w:rsid w:val="00DC2F0B"/>
    <w:rsid w:val="00DC30C9"/>
    <w:rsid w:val="00DC31A3"/>
    <w:rsid w:val="00DC3ED1"/>
    <w:rsid w:val="00DC41F8"/>
    <w:rsid w:val="00DC50A2"/>
    <w:rsid w:val="00DC7B44"/>
    <w:rsid w:val="00DD0E4C"/>
    <w:rsid w:val="00DE083D"/>
    <w:rsid w:val="00DE4451"/>
    <w:rsid w:val="00DE4CA9"/>
    <w:rsid w:val="00DE7264"/>
    <w:rsid w:val="00DE727E"/>
    <w:rsid w:val="00DE7628"/>
    <w:rsid w:val="00DF05B4"/>
    <w:rsid w:val="00DF120E"/>
    <w:rsid w:val="00DF1D9A"/>
    <w:rsid w:val="00DF3B37"/>
    <w:rsid w:val="00DF5099"/>
    <w:rsid w:val="00DF609A"/>
    <w:rsid w:val="00E00A4E"/>
    <w:rsid w:val="00E02CD2"/>
    <w:rsid w:val="00E05093"/>
    <w:rsid w:val="00E05CEF"/>
    <w:rsid w:val="00E06B74"/>
    <w:rsid w:val="00E10C08"/>
    <w:rsid w:val="00E11833"/>
    <w:rsid w:val="00E128DF"/>
    <w:rsid w:val="00E132A6"/>
    <w:rsid w:val="00E16113"/>
    <w:rsid w:val="00E20D6F"/>
    <w:rsid w:val="00E213FF"/>
    <w:rsid w:val="00E21566"/>
    <w:rsid w:val="00E2189F"/>
    <w:rsid w:val="00E25CC4"/>
    <w:rsid w:val="00E2616F"/>
    <w:rsid w:val="00E2763B"/>
    <w:rsid w:val="00E27953"/>
    <w:rsid w:val="00E27B70"/>
    <w:rsid w:val="00E32F15"/>
    <w:rsid w:val="00E3536F"/>
    <w:rsid w:val="00E362BF"/>
    <w:rsid w:val="00E36A14"/>
    <w:rsid w:val="00E4192E"/>
    <w:rsid w:val="00E41EBC"/>
    <w:rsid w:val="00E450E0"/>
    <w:rsid w:val="00E46CED"/>
    <w:rsid w:val="00E5385C"/>
    <w:rsid w:val="00E5711E"/>
    <w:rsid w:val="00E57F9F"/>
    <w:rsid w:val="00E609D3"/>
    <w:rsid w:val="00E6169B"/>
    <w:rsid w:val="00E62852"/>
    <w:rsid w:val="00E632BD"/>
    <w:rsid w:val="00E64992"/>
    <w:rsid w:val="00E65E45"/>
    <w:rsid w:val="00E67562"/>
    <w:rsid w:val="00E70041"/>
    <w:rsid w:val="00E708B3"/>
    <w:rsid w:val="00E72ABC"/>
    <w:rsid w:val="00E73802"/>
    <w:rsid w:val="00E7597E"/>
    <w:rsid w:val="00E76094"/>
    <w:rsid w:val="00E771C1"/>
    <w:rsid w:val="00E8001E"/>
    <w:rsid w:val="00E835BA"/>
    <w:rsid w:val="00E86756"/>
    <w:rsid w:val="00E93FCD"/>
    <w:rsid w:val="00E96762"/>
    <w:rsid w:val="00E97CD2"/>
    <w:rsid w:val="00E97D38"/>
    <w:rsid w:val="00EA20C6"/>
    <w:rsid w:val="00EA501A"/>
    <w:rsid w:val="00EA5E57"/>
    <w:rsid w:val="00EA5F57"/>
    <w:rsid w:val="00EA6CEA"/>
    <w:rsid w:val="00EB297F"/>
    <w:rsid w:val="00EB2D01"/>
    <w:rsid w:val="00EB3B5F"/>
    <w:rsid w:val="00EB6D5A"/>
    <w:rsid w:val="00EB7343"/>
    <w:rsid w:val="00EC050E"/>
    <w:rsid w:val="00EC0D66"/>
    <w:rsid w:val="00EC1A40"/>
    <w:rsid w:val="00EC2D55"/>
    <w:rsid w:val="00EC308B"/>
    <w:rsid w:val="00EC4453"/>
    <w:rsid w:val="00EC6314"/>
    <w:rsid w:val="00ED1C08"/>
    <w:rsid w:val="00ED1F48"/>
    <w:rsid w:val="00ED2B8B"/>
    <w:rsid w:val="00ED3D25"/>
    <w:rsid w:val="00ED51C4"/>
    <w:rsid w:val="00ED72BA"/>
    <w:rsid w:val="00ED7F1A"/>
    <w:rsid w:val="00EE2D24"/>
    <w:rsid w:val="00EE4CBB"/>
    <w:rsid w:val="00EE7E5D"/>
    <w:rsid w:val="00EF0090"/>
    <w:rsid w:val="00EF0538"/>
    <w:rsid w:val="00EF1F11"/>
    <w:rsid w:val="00EF2F6E"/>
    <w:rsid w:val="00EF3339"/>
    <w:rsid w:val="00EF4156"/>
    <w:rsid w:val="00EF5D10"/>
    <w:rsid w:val="00EF72FA"/>
    <w:rsid w:val="00EF740D"/>
    <w:rsid w:val="00F03549"/>
    <w:rsid w:val="00F059AD"/>
    <w:rsid w:val="00F102BF"/>
    <w:rsid w:val="00F12953"/>
    <w:rsid w:val="00F14843"/>
    <w:rsid w:val="00F163FE"/>
    <w:rsid w:val="00F21E75"/>
    <w:rsid w:val="00F22834"/>
    <w:rsid w:val="00F23076"/>
    <w:rsid w:val="00F35825"/>
    <w:rsid w:val="00F36897"/>
    <w:rsid w:val="00F37084"/>
    <w:rsid w:val="00F41758"/>
    <w:rsid w:val="00F4347C"/>
    <w:rsid w:val="00F462F3"/>
    <w:rsid w:val="00F466B3"/>
    <w:rsid w:val="00F53427"/>
    <w:rsid w:val="00F5444E"/>
    <w:rsid w:val="00F54AB4"/>
    <w:rsid w:val="00F554DF"/>
    <w:rsid w:val="00F6050D"/>
    <w:rsid w:val="00F61B15"/>
    <w:rsid w:val="00F62CF4"/>
    <w:rsid w:val="00F64AA8"/>
    <w:rsid w:val="00F734EF"/>
    <w:rsid w:val="00F74614"/>
    <w:rsid w:val="00F75FB7"/>
    <w:rsid w:val="00F765E2"/>
    <w:rsid w:val="00F76A90"/>
    <w:rsid w:val="00F76B1E"/>
    <w:rsid w:val="00F76D09"/>
    <w:rsid w:val="00F85160"/>
    <w:rsid w:val="00F855A8"/>
    <w:rsid w:val="00F85FE9"/>
    <w:rsid w:val="00F86893"/>
    <w:rsid w:val="00F87C23"/>
    <w:rsid w:val="00F9026B"/>
    <w:rsid w:val="00F91312"/>
    <w:rsid w:val="00F9265A"/>
    <w:rsid w:val="00F932CF"/>
    <w:rsid w:val="00F9342E"/>
    <w:rsid w:val="00F958A3"/>
    <w:rsid w:val="00F95DC5"/>
    <w:rsid w:val="00FA037C"/>
    <w:rsid w:val="00FA1B32"/>
    <w:rsid w:val="00FA3542"/>
    <w:rsid w:val="00FA40B1"/>
    <w:rsid w:val="00FA4FBA"/>
    <w:rsid w:val="00FA5098"/>
    <w:rsid w:val="00FA5289"/>
    <w:rsid w:val="00FA62BD"/>
    <w:rsid w:val="00FB72E0"/>
    <w:rsid w:val="00FC3FE9"/>
    <w:rsid w:val="00FC5D29"/>
    <w:rsid w:val="00FC5E35"/>
    <w:rsid w:val="00FC7FBC"/>
    <w:rsid w:val="00FD10FA"/>
    <w:rsid w:val="00FD3692"/>
    <w:rsid w:val="00FD63C0"/>
    <w:rsid w:val="00FD675E"/>
    <w:rsid w:val="00FE0516"/>
    <w:rsid w:val="00FE0FB9"/>
    <w:rsid w:val="00FE1BAC"/>
    <w:rsid w:val="00FE2C0C"/>
    <w:rsid w:val="00FE5E90"/>
    <w:rsid w:val="00FE6B01"/>
    <w:rsid w:val="00FE7F20"/>
    <w:rsid w:val="00FF0FA0"/>
    <w:rsid w:val="00FF1C09"/>
    <w:rsid w:val="00FF2F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7718E80-1B47-4C88-A384-C93864E1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Naslov1">
    <w:name w:val="heading 1"/>
    <w:basedOn w:val="Normal"/>
    <w:next w:val="Normal"/>
    <w:link w:val="Naslov1Char"/>
    <w:qFormat/>
    <w:rsid w:val="00E97CD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4">
    <w:name w:val="heading 4"/>
    <w:basedOn w:val="Normal"/>
    <w:next w:val="Normal"/>
    <w:link w:val="Naslov4Char"/>
    <w:qFormat/>
    <w:rsid w:val="00D7169D"/>
    <w:pPr>
      <w:keepNext/>
      <w:jc w:val="both"/>
      <w:outlineLvl w:val="3"/>
    </w:pPr>
    <w:rPr>
      <w:b/>
      <w:bCs/>
      <w:sz w:val="26"/>
      <w:lang w:eastAsia="en-US"/>
    </w:rPr>
  </w:style>
  <w:style w:type="paragraph" w:styleId="Naslov5">
    <w:name w:val="heading 5"/>
    <w:basedOn w:val="Normal"/>
    <w:next w:val="Normal"/>
    <w:link w:val="Naslov5Char"/>
    <w:qFormat/>
    <w:rsid w:val="00D7169D"/>
    <w:pPr>
      <w:keepNext/>
      <w:jc w:val="both"/>
      <w:outlineLvl w:val="4"/>
    </w:pPr>
    <w:rPr>
      <w:b/>
      <w:bCs/>
      <w:sz w:val="26"/>
      <w:u w:val="single"/>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1535E2"/>
    <w:pPr>
      <w:tabs>
        <w:tab w:val="center" w:pos="4536"/>
        <w:tab w:val="right" w:pos="9072"/>
      </w:tabs>
    </w:pPr>
  </w:style>
  <w:style w:type="character" w:styleId="Brojstranice">
    <w:name w:val="page number"/>
    <w:basedOn w:val="Zadanifontodlomka"/>
    <w:rsid w:val="001535E2"/>
  </w:style>
  <w:style w:type="paragraph" w:styleId="Uvuenotijeloteksta">
    <w:name w:val="Body Text Indent"/>
    <w:basedOn w:val="Normal"/>
    <w:link w:val="UvuenotijelotekstaChar"/>
    <w:rsid w:val="00A92EEB"/>
    <w:pPr>
      <w:ind w:firstLine="360"/>
      <w:jc w:val="both"/>
    </w:pPr>
  </w:style>
  <w:style w:type="paragraph" w:styleId="Tijeloteksta">
    <w:name w:val="Body Text"/>
    <w:basedOn w:val="Normal"/>
    <w:link w:val="TijelotekstaChar"/>
    <w:uiPriority w:val="99"/>
    <w:rsid w:val="00A92EEB"/>
    <w:pPr>
      <w:spacing w:after="120"/>
    </w:pPr>
  </w:style>
  <w:style w:type="character" w:customStyle="1" w:styleId="Naslov4Char">
    <w:name w:val="Naslov 4 Char"/>
    <w:link w:val="Naslov4"/>
    <w:rsid w:val="00D7169D"/>
    <w:rPr>
      <w:b/>
      <w:bCs/>
      <w:sz w:val="26"/>
      <w:szCs w:val="24"/>
      <w:lang w:val="hr-HR" w:eastAsia="en-US" w:bidi="ar-SA"/>
    </w:rPr>
  </w:style>
  <w:style w:type="character" w:customStyle="1" w:styleId="Naslov5Char">
    <w:name w:val="Naslov 5 Char"/>
    <w:link w:val="Naslov5"/>
    <w:rsid w:val="00D7169D"/>
    <w:rPr>
      <w:b/>
      <w:bCs/>
      <w:sz w:val="26"/>
      <w:szCs w:val="24"/>
      <w:u w:val="single"/>
      <w:lang w:val="hr-HR" w:eastAsia="en-US" w:bidi="ar-SA"/>
    </w:rPr>
  </w:style>
  <w:style w:type="table" w:styleId="Reetkatablice">
    <w:name w:val="Table Grid"/>
    <w:basedOn w:val="Obinatablica"/>
    <w:uiPriority w:val="59"/>
    <w:rsid w:val="003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865DA2"/>
  </w:style>
  <w:style w:type="paragraph" w:styleId="Odlomakpopisa">
    <w:name w:val="List Paragraph"/>
    <w:basedOn w:val="Normal"/>
    <w:uiPriority w:val="34"/>
    <w:qFormat/>
    <w:rsid w:val="00865DA2"/>
    <w:pPr>
      <w:ind w:left="720"/>
    </w:pPr>
    <w:rPr>
      <w:rFonts w:ascii="Calibri" w:eastAsia="Calibri" w:hAnsi="Calibri"/>
      <w:sz w:val="22"/>
      <w:szCs w:val="22"/>
    </w:rPr>
  </w:style>
  <w:style w:type="paragraph" w:styleId="Tekstbalonia">
    <w:name w:val="Balloon Text"/>
    <w:basedOn w:val="Normal"/>
    <w:link w:val="TekstbaloniaChar"/>
    <w:uiPriority w:val="99"/>
    <w:unhideWhenUsed/>
    <w:rsid w:val="00865DA2"/>
    <w:rPr>
      <w:rFonts w:ascii="Tahoma" w:eastAsia="Calibri" w:hAnsi="Tahoma" w:cs="Tahoma"/>
      <w:sz w:val="16"/>
      <w:szCs w:val="16"/>
    </w:rPr>
  </w:style>
  <w:style w:type="character" w:customStyle="1" w:styleId="TekstbaloniaChar">
    <w:name w:val="Tekst balončića Char"/>
    <w:basedOn w:val="Zadanifontodlomka"/>
    <w:link w:val="Tekstbalonia"/>
    <w:uiPriority w:val="99"/>
    <w:rsid w:val="00865DA2"/>
    <w:rPr>
      <w:rFonts w:ascii="Tahoma" w:eastAsia="Calibri" w:hAnsi="Tahoma" w:cs="Tahoma"/>
      <w:sz w:val="16"/>
      <w:szCs w:val="16"/>
    </w:rPr>
  </w:style>
  <w:style w:type="character" w:customStyle="1" w:styleId="TijelotekstaChar">
    <w:name w:val="Tijelo teksta Char"/>
    <w:link w:val="Tijeloteksta"/>
    <w:uiPriority w:val="99"/>
    <w:rsid w:val="00865DA2"/>
    <w:rPr>
      <w:sz w:val="24"/>
      <w:szCs w:val="24"/>
    </w:rPr>
  </w:style>
  <w:style w:type="character" w:customStyle="1" w:styleId="UvuenotijelotekstaChar">
    <w:name w:val="Uvučeno tijelo teksta Char"/>
    <w:link w:val="Uvuenotijeloteksta"/>
    <w:rsid w:val="00865DA2"/>
    <w:rPr>
      <w:sz w:val="24"/>
      <w:szCs w:val="24"/>
    </w:rPr>
  </w:style>
  <w:style w:type="paragraph" w:styleId="Tijeloteksta-uvlaka2">
    <w:name w:val="Body Text Indent 2"/>
    <w:basedOn w:val="Normal"/>
    <w:link w:val="Tijeloteksta-uvlaka2Char"/>
    <w:uiPriority w:val="99"/>
    <w:unhideWhenUsed/>
    <w:rsid w:val="00865DA2"/>
    <w:pPr>
      <w:spacing w:after="120" w:line="480" w:lineRule="auto"/>
      <w:ind w:left="283"/>
    </w:pPr>
    <w:rPr>
      <w:rFonts w:ascii="Calibri" w:eastAsia="Calibri" w:hAnsi="Calibri"/>
      <w:sz w:val="22"/>
      <w:szCs w:val="22"/>
    </w:rPr>
  </w:style>
  <w:style w:type="character" w:customStyle="1" w:styleId="Tijeloteksta-uvlaka2Char">
    <w:name w:val="Tijelo teksta - uvlaka 2 Char"/>
    <w:basedOn w:val="Zadanifontodlomka"/>
    <w:link w:val="Tijeloteksta-uvlaka2"/>
    <w:uiPriority w:val="99"/>
    <w:rsid w:val="00865DA2"/>
    <w:rPr>
      <w:rFonts w:ascii="Calibri" w:eastAsia="Calibri" w:hAnsi="Calibri"/>
      <w:sz w:val="22"/>
      <w:szCs w:val="22"/>
    </w:rPr>
  </w:style>
  <w:style w:type="paragraph" w:styleId="StandardWeb">
    <w:name w:val="Normal (Web)"/>
    <w:basedOn w:val="Normal"/>
    <w:rsid w:val="00865DA2"/>
    <w:pPr>
      <w:spacing w:before="100" w:beforeAutospacing="1" w:after="100" w:afterAutospacing="1"/>
    </w:pPr>
  </w:style>
  <w:style w:type="paragraph" w:styleId="Tekstkomentara">
    <w:name w:val="annotation text"/>
    <w:basedOn w:val="Normal"/>
    <w:link w:val="TekstkomentaraChar"/>
    <w:uiPriority w:val="99"/>
    <w:semiHidden/>
    <w:unhideWhenUsed/>
    <w:rsid w:val="004010BC"/>
    <w:pPr>
      <w:spacing w:after="200" w:line="276" w:lineRule="auto"/>
    </w:pPr>
    <w:rPr>
      <w:rFonts w:ascii="Calibri" w:eastAsiaTheme="minorHAnsi" w:hAnsi="Calibri"/>
      <w:sz w:val="20"/>
      <w:szCs w:val="20"/>
      <w:lang w:eastAsia="en-US"/>
    </w:rPr>
  </w:style>
  <w:style w:type="character" w:customStyle="1" w:styleId="TekstkomentaraChar">
    <w:name w:val="Tekst komentara Char"/>
    <w:basedOn w:val="Zadanifontodlomka"/>
    <w:link w:val="Tekstkomentara"/>
    <w:uiPriority w:val="99"/>
    <w:semiHidden/>
    <w:rsid w:val="004010BC"/>
    <w:rPr>
      <w:rFonts w:ascii="Calibri" w:eastAsiaTheme="minorHAnsi" w:hAnsi="Calibri"/>
      <w:lang w:eastAsia="en-US"/>
    </w:rPr>
  </w:style>
  <w:style w:type="paragraph" w:customStyle="1" w:styleId="GINaslov">
    <w:name w:val="GI_Naslov"/>
    <w:basedOn w:val="Normal"/>
    <w:next w:val="Normal"/>
    <w:uiPriority w:val="99"/>
    <w:rsid w:val="00F4347C"/>
    <w:rPr>
      <w:rFonts w:ascii="Arial" w:eastAsiaTheme="minorEastAsia" w:hAnsi="Arial" w:cs="Arial"/>
      <w:b/>
      <w:bCs/>
      <w:color w:val="800000"/>
      <w:sz w:val="40"/>
      <w:szCs w:val="40"/>
    </w:rPr>
  </w:style>
  <w:style w:type="paragraph" w:customStyle="1" w:styleId="GITekst">
    <w:name w:val="GI_Tekst"/>
    <w:basedOn w:val="Normal"/>
    <w:uiPriority w:val="99"/>
    <w:rsid w:val="00F4347C"/>
    <w:pPr>
      <w:spacing w:line="400" w:lineRule="atLeast"/>
    </w:pPr>
    <w:rPr>
      <w:rFonts w:ascii="Bookman Old Style" w:eastAsiaTheme="minorEastAsia" w:hAnsi="Bookman Old Style" w:cs="Bookman Old Style"/>
      <w:color w:val="000000"/>
      <w:spacing w:val="-4"/>
      <w:sz w:val="28"/>
      <w:szCs w:val="28"/>
    </w:rPr>
  </w:style>
  <w:style w:type="paragraph" w:styleId="Bezproreda">
    <w:name w:val="No Spacing"/>
    <w:basedOn w:val="Normal"/>
    <w:uiPriority w:val="1"/>
    <w:qFormat/>
    <w:rsid w:val="00906F98"/>
    <w:rPr>
      <w:rFonts w:ascii="Calibri" w:eastAsia="Calibri" w:hAnsi="Calibri"/>
      <w:sz w:val="22"/>
      <w:szCs w:val="22"/>
      <w:lang w:eastAsia="en-US"/>
    </w:rPr>
  </w:style>
  <w:style w:type="character" w:styleId="Naglaeno">
    <w:name w:val="Strong"/>
    <w:basedOn w:val="Zadanifontodlomka"/>
    <w:qFormat/>
    <w:rsid w:val="009A7AF4"/>
    <w:rPr>
      <w:rFonts w:asciiTheme="majorHAnsi" w:hAnsiTheme="majorHAnsi"/>
      <w:b/>
      <w:bCs/>
      <w:sz w:val="28"/>
    </w:rPr>
  </w:style>
  <w:style w:type="table" w:styleId="Srednjareetka3-Isticanje1">
    <w:name w:val="Medium Grid 3 Accent 1"/>
    <w:basedOn w:val="Obinatablica"/>
    <w:uiPriority w:val="69"/>
    <w:rsid w:val="00B4272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rednjipopis2-Isticanje3">
    <w:name w:val="Medium List 2 Accent 3"/>
    <w:basedOn w:val="Obinatablica"/>
    <w:uiPriority w:val="66"/>
    <w:rsid w:val="00B4272B"/>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vijetlosjenanje-Isticanje3">
    <w:name w:val="Light Shading Accent 3"/>
    <w:basedOn w:val="Obinatablica"/>
    <w:uiPriority w:val="60"/>
    <w:rsid w:val="00B4272B"/>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rednjesjenanje2-Isticanje3">
    <w:name w:val="Medium Shading 2 Accent 3"/>
    <w:basedOn w:val="Obinatablica"/>
    <w:uiPriority w:val="64"/>
    <w:rsid w:val="00B4272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ijetlareetka-Isticanje3">
    <w:name w:val="Light Grid Accent 3"/>
    <w:basedOn w:val="Obinatablica"/>
    <w:uiPriority w:val="62"/>
    <w:rsid w:val="00B4272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Naslov1Char">
    <w:name w:val="Naslov 1 Char"/>
    <w:basedOn w:val="Zadanifontodlomka"/>
    <w:link w:val="Naslov1"/>
    <w:rsid w:val="00E97CD2"/>
    <w:rPr>
      <w:rFonts w:asciiTheme="majorHAnsi" w:eastAsiaTheme="majorEastAsia" w:hAnsiTheme="majorHAnsi" w:cstheme="majorBidi"/>
      <w:color w:val="2E74B5" w:themeColor="accent1" w:themeShade="BF"/>
      <w:sz w:val="32"/>
      <w:szCs w:val="32"/>
    </w:rPr>
  </w:style>
  <w:style w:type="paragraph" w:customStyle="1" w:styleId="SubTitle2">
    <w:name w:val="SubTitle 2"/>
    <w:basedOn w:val="Normal"/>
    <w:rsid w:val="00C90476"/>
    <w:pPr>
      <w:spacing w:after="240"/>
      <w:jc w:val="center"/>
    </w:pPr>
    <w:rPr>
      <w:b/>
      <w:snapToGrid w:val="0"/>
      <w:sz w:val="32"/>
      <w:szCs w:val="20"/>
      <w:lang w:val="en-GB" w:eastAsia="en-US"/>
    </w:rPr>
  </w:style>
  <w:style w:type="paragraph" w:styleId="Obinitekst">
    <w:name w:val="Plain Text"/>
    <w:basedOn w:val="Normal"/>
    <w:link w:val="ObinitekstChar"/>
    <w:uiPriority w:val="99"/>
    <w:semiHidden/>
    <w:unhideWhenUsed/>
    <w:rsid w:val="00C90476"/>
    <w:rPr>
      <w:rFonts w:ascii="Consolas" w:eastAsia="Calibri" w:hAnsi="Consolas"/>
      <w:sz w:val="21"/>
      <w:szCs w:val="21"/>
      <w:lang w:eastAsia="en-US"/>
    </w:rPr>
  </w:style>
  <w:style w:type="character" w:customStyle="1" w:styleId="ObinitekstChar">
    <w:name w:val="Obični tekst Char"/>
    <w:basedOn w:val="Zadanifontodlomka"/>
    <w:link w:val="Obinitekst"/>
    <w:uiPriority w:val="99"/>
    <w:semiHidden/>
    <w:rsid w:val="00C90476"/>
    <w:rPr>
      <w:rFonts w:ascii="Consolas" w:eastAsia="Calibri" w:hAnsi="Consolas"/>
      <w:sz w:val="21"/>
      <w:szCs w:val="21"/>
      <w:lang w:eastAsia="en-US"/>
    </w:rPr>
  </w:style>
  <w:style w:type="table" w:customStyle="1" w:styleId="Reetkatablice1">
    <w:name w:val="Rešetka tablice1"/>
    <w:basedOn w:val="Obinatablica"/>
    <w:next w:val="Reetkatablice"/>
    <w:uiPriority w:val="59"/>
    <w:rsid w:val="00832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957FAE"/>
    <w:rPr>
      <w:color w:val="0563C1"/>
      <w:u w:val="single"/>
    </w:rPr>
  </w:style>
  <w:style w:type="paragraph" w:styleId="Zaglavlje">
    <w:name w:val="header"/>
    <w:basedOn w:val="Normal"/>
    <w:link w:val="ZaglavljeChar"/>
    <w:unhideWhenUsed/>
    <w:rsid w:val="004F3E46"/>
    <w:pPr>
      <w:tabs>
        <w:tab w:val="center" w:pos="4536"/>
        <w:tab w:val="right" w:pos="9072"/>
      </w:tabs>
    </w:pPr>
  </w:style>
  <w:style w:type="character" w:customStyle="1" w:styleId="ZaglavljeChar">
    <w:name w:val="Zaglavlje Char"/>
    <w:basedOn w:val="Zadanifontodlomka"/>
    <w:link w:val="Zaglavlje"/>
    <w:rsid w:val="004F3E46"/>
    <w:rPr>
      <w:sz w:val="24"/>
      <w:szCs w:val="24"/>
    </w:rPr>
  </w:style>
  <w:style w:type="character" w:customStyle="1" w:styleId="PodnojeChar">
    <w:name w:val="Podnožje Char"/>
    <w:basedOn w:val="Zadanifontodlomka"/>
    <w:link w:val="Podnoje"/>
    <w:uiPriority w:val="99"/>
    <w:rsid w:val="004F3E46"/>
    <w:rPr>
      <w:sz w:val="24"/>
      <w:szCs w:val="24"/>
    </w:rPr>
  </w:style>
  <w:style w:type="paragraph" w:styleId="Naslov">
    <w:name w:val="Title"/>
    <w:basedOn w:val="Normal"/>
    <w:link w:val="NaslovChar"/>
    <w:qFormat/>
    <w:rsid w:val="00B91791"/>
    <w:pPr>
      <w:jc w:val="center"/>
    </w:pPr>
    <w:rPr>
      <w:sz w:val="28"/>
      <w:lang w:eastAsia="en-US"/>
    </w:rPr>
  </w:style>
  <w:style w:type="character" w:customStyle="1" w:styleId="NaslovChar">
    <w:name w:val="Naslov Char"/>
    <w:basedOn w:val="Zadanifontodlomka"/>
    <w:link w:val="Naslov"/>
    <w:rsid w:val="00B91791"/>
    <w:rPr>
      <w:sz w:val="28"/>
      <w:szCs w:val="24"/>
      <w:lang w:eastAsia="en-US"/>
    </w:rPr>
  </w:style>
  <w:style w:type="paragraph" w:customStyle="1" w:styleId="Odlomakpopisa1">
    <w:name w:val="Odlomak popisa1"/>
    <w:basedOn w:val="Normal"/>
    <w:rsid w:val="00C46A0E"/>
    <w:pPr>
      <w:ind w:left="720"/>
      <w:contextualSpacing/>
    </w:pPr>
  </w:style>
  <w:style w:type="paragraph" w:customStyle="1" w:styleId="Standard">
    <w:name w:val="Standard"/>
    <w:rsid w:val="00D27FD0"/>
    <w:pPr>
      <w:suppressAutoHyphens/>
      <w:autoSpaceDN w:val="0"/>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4558">
      <w:bodyDiv w:val="1"/>
      <w:marLeft w:val="0"/>
      <w:marRight w:val="0"/>
      <w:marTop w:val="0"/>
      <w:marBottom w:val="0"/>
      <w:divBdr>
        <w:top w:val="none" w:sz="0" w:space="0" w:color="auto"/>
        <w:left w:val="none" w:sz="0" w:space="0" w:color="auto"/>
        <w:bottom w:val="none" w:sz="0" w:space="0" w:color="auto"/>
        <w:right w:val="none" w:sz="0" w:space="0" w:color="auto"/>
      </w:divBdr>
      <w:divsChild>
        <w:div w:id="45111652">
          <w:marLeft w:val="0"/>
          <w:marRight w:val="0"/>
          <w:marTop w:val="0"/>
          <w:marBottom w:val="0"/>
          <w:divBdr>
            <w:top w:val="none" w:sz="0" w:space="0" w:color="auto"/>
            <w:left w:val="none" w:sz="0" w:space="0" w:color="auto"/>
            <w:bottom w:val="none" w:sz="0" w:space="0" w:color="auto"/>
            <w:right w:val="none" w:sz="0" w:space="0" w:color="auto"/>
          </w:divBdr>
        </w:div>
        <w:div w:id="1159464690">
          <w:marLeft w:val="0"/>
          <w:marRight w:val="0"/>
          <w:marTop w:val="0"/>
          <w:marBottom w:val="0"/>
          <w:divBdr>
            <w:top w:val="none" w:sz="0" w:space="0" w:color="auto"/>
            <w:left w:val="none" w:sz="0" w:space="0" w:color="auto"/>
            <w:bottom w:val="none" w:sz="0" w:space="0" w:color="auto"/>
            <w:right w:val="none" w:sz="0" w:space="0" w:color="auto"/>
          </w:divBdr>
        </w:div>
      </w:divsChild>
    </w:div>
    <w:div w:id="144978997">
      <w:bodyDiv w:val="1"/>
      <w:marLeft w:val="0"/>
      <w:marRight w:val="0"/>
      <w:marTop w:val="0"/>
      <w:marBottom w:val="0"/>
      <w:divBdr>
        <w:top w:val="none" w:sz="0" w:space="0" w:color="auto"/>
        <w:left w:val="none" w:sz="0" w:space="0" w:color="auto"/>
        <w:bottom w:val="none" w:sz="0" w:space="0" w:color="auto"/>
        <w:right w:val="none" w:sz="0" w:space="0" w:color="auto"/>
      </w:divBdr>
    </w:div>
    <w:div w:id="179243322">
      <w:bodyDiv w:val="1"/>
      <w:marLeft w:val="0"/>
      <w:marRight w:val="0"/>
      <w:marTop w:val="0"/>
      <w:marBottom w:val="0"/>
      <w:divBdr>
        <w:top w:val="none" w:sz="0" w:space="0" w:color="auto"/>
        <w:left w:val="none" w:sz="0" w:space="0" w:color="auto"/>
        <w:bottom w:val="none" w:sz="0" w:space="0" w:color="auto"/>
        <w:right w:val="none" w:sz="0" w:space="0" w:color="auto"/>
      </w:divBdr>
    </w:div>
    <w:div w:id="251747649">
      <w:bodyDiv w:val="1"/>
      <w:marLeft w:val="0"/>
      <w:marRight w:val="0"/>
      <w:marTop w:val="0"/>
      <w:marBottom w:val="0"/>
      <w:divBdr>
        <w:top w:val="none" w:sz="0" w:space="0" w:color="auto"/>
        <w:left w:val="none" w:sz="0" w:space="0" w:color="auto"/>
        <w:bottom w:val="none" w:sz="0" w:space="0" w:color="auto"/>
        <w:right w:val="none" w:sz="0" w:space="0" w:color="auto"/>
      </w:divBdr>
    </w:div>
    <w:div w:id="307515348">
      <w:bodyDiv w:val="1"/>
      <w:marLeft w:val="0"/>
      <w:marRight w:val="0"/>
      <w:marTop w:val="0"/>
      <w:marBottom w:val="0"/>
      <w:divBdr>
        <w:top w:val="none" w:sz="0" w:space="0" w:color="auto"/>
        <w:left w:val="none" w:sz="0" w:space="0" w:color="auto"/>
        <w:bottom w:val="none" w:sz="0" w:space="0" w:color="auto"/>
        <w:right w:val="none" w:sz="0" w:space="0" w:color="auto"/>
      </w:divBdr>
    </w:div>
    <w:div w:id="318385500">
      <w:bodyDiv w:val="1"/>
      <w:marLeft w:val="0"/>
      <w:marRight w:val="0"/>
      <w:marTop w:val="0"/>
      <w:marBottom w:val="0"/>
      <w:divBdr>
        <w:top w:val="none" w:sz="0" w:space="0" w:color="auto"/>
        <w:left w:val="none" w:sz="0" w:space="0" w:color="auto"/>
        <w:bottom w:val="none" w:sz="0" w:space="0" w:color="auto"/>
        <w:right w:val="none" w:sz="0" w:space="0" w:color="auto"/>
      </w:divBdr>
    </w:div>
    <w:div w:id="439027938">
      <w:bodyDiv w:val="1"/>
      <w:marLeft w:val="0"/>
      <w:marRight w:val="0"/>
      <w:marTop w:val="0"/>
      <w:marBottom w:val="0"/>
      <w:divBdr>
        <w:top w:val="none" w:sz="0" w:space="0" w:color="auto"/>
        <w:left w:val="none" w:sz="0" w:space="0" w:color="auto"/>
        <w:bottom w:val="none" w:sz="0" w:space="0" w:color="auto"/>
        <w:right w:val="none" w:sz="0" w:space="0" w:color="auto"/>
      </w:divBdr>
    </w:div>
    <w:div w:id="514196204">
      <w:bodyDiv w:val="1"/>
      <w:marLeft w:val="0"/>
      <w:marRight w:val="0"/>
      <w:marTop w:val="0"/>
      <w:marBottom w:val="0"/>
      <w:divBdr>
        <w:top w:val="none" w:sz="0" w:space="0" w:color="auto"/>
        <w:left w:val="none" w:sz="0" w:space="0" w:color="auto"/>
        <w:bottom w:val="none" w:sz="0" w:space="0" w:color="auto"/>
        <w:right w:val="none" w:sz="0" w:space="0" w:color="auto"/>
      </w:divBdr>
    </w:div>
    <w:div w:id="518010471">
      <w:bodyDiv w:val="1"/>
      <w:marLeft w:val="0"/>
      <w:marRight w:val="0"/>
      <w:marTop w:val="0"/>
      <w:marBottom w:val="0"/>
      <w:divBdr>
        <w:top w:val="none" w:sz="0" w:space="0" w:color="auto"/>
        <w:left w:val="none" w:sz="0" w:space="0" w:color="auto"/>
        <w:bottom w:val="none" w:sz="0" w:space="0" w:color="auto"/>
        <w:right w:val="none" w:sz="0" w:space="0" w:color="auto"/>
      </w:divBdr>
    </w:div>
    <w:div w:id="575211680">
      <w:bodyDiv w:val="1"/>
      <w:marLeft w:val="0"/>
      <w:marRight w:val="0"/>
      <w:marTop w:val="0"/>
      <w:marBottom w:val="0"/>
      <w:divBdr>
        <w:top w:val="none" w:sz="0" w:space="0" w:color="auto"/>
        <w:left w:val="none" w:sz="0" w:space="0" w:color="auto"/>
        <w:bottom w:val="none" w:sz="0" w:space="0" w:color="auto"/>
        <w:right w:val="none" w:sz="0" w:space="0" w:color="auto"/>
      </w:divBdr>
    </w:div>
    <w:div w:id="577980599">
      <w:bodyDiv w:val="1"/>
      <w:marLeft w:val="0"/>
      <w:marRight w:val="0"/>
      <w:marTop w:val="0"/>
      <w:marBottom w:val="0"/>
      <w:divBdr>
        <w:top w:val="none" w:sz="0" w:space="0" w:color="auto"/>
        <w:left w:val="none" w:sz="0" w:space="0" w:color="auto"/>
        <w:bottom w:val="none" w:sz="0" w:space="0" w:color="auto"/>
        <w:right w:val="none" w:sz="0" w:space="0" w:color="auto"/>
      </w:divBdr>
    </w:div>
    <w:div w:id="579296941">
      <w:bodyDiv w:val="1"/>
      <w:marLeft w:val="0"/>
      <w:marRight w:val="0"/>
      <w:marTop w:val="0"/>
      <w:marBottom w:val="0"/>
      <w:divBdr>
        <w:top w:val="none" w:sz="0" w:space="0" w:color="auto"/>
        <w:left w:val="none" w:sz="0" w:space="0" w:color="auto"/>
        <w:bottom w:val="none" w:sz="0" w:space="0" w:color="auto"/>
        <w:right w:val="none" w:sz="0" w:space="0" w:color="auto"/>
      </w:divBdr>
    </w:div>
    <w:div w:id="666515879">
      <w:bodyDiv w:val="1"/>
      <w:marLeft w:val="0"/>
      <w:marRight w:val="0"/>
      <w:marTop w:val="0"/>
      <w:marBottom w:val="0"/>
      <w:divBdr>
        <w:top w:val="none" w:sz="0" w:space="0" w:color="auto"/>
        <w:left w:val="none" w:sz="0" w:space="0" w:color="auto"/>
        <w:bottom w:val="none" w:sz="0" w:space="0" w:color="auto"/>
        <w:right w:val="none" w:sz="0" w:space="0" w:color="auto"/>
      </w:divBdr>
    </w:div>
    <w:div w:id="723992746">
      <w:bodyDiv w:val="1"/>
      <w:marLeft w:val="0"/>
      <w:marRight w:val="0"/>
      <w:marTop w:val="0"/>
      <w:marBottom w:val="0"/>
      <w:divBdr>
        <w:top w:val="none" w:sz="0" w:space="0" w:color="auto"/>
        <w:left w:val="none" w:sz="0" w:space="0" w:color="auto"/>
        <w:bottom w:val="none" w:sz="0" w:space="0" w:color="auto"/>
        <w:right w:val="none" w:sz="0" w:space="0" w:color="auto"/>
      </w:divBdr>
    </w:div>
    <w:div w:id="744958498">
      <w:bodyDiv w:val="1"/>
      <w:marLeft w:val="0"/>
      <w:marRight w:val="0"/>
      <w:marTop w:val="0"/>
      <w:marBottom w:val="0"/>
      <w:divBdr>
        <w:top w:val="none" w:sz="0" w:space="0" w:color="auto"/>
        <w:left w:val="none" w:sz="0" w:space="0" w:color="auto"/>
        <w:bottom w:val="none" w:sz="0" w:space="0" w:color="auto"/>
        <w:right w:val="none" w:sz="0" w:space="0" w:color="auto"/>
      </w:divBdr>
    </w:div>
    <w:div w:id="757407622">
      <w:bodyDiv w:val="1"/>
      <w:marLeft w:val="0"/>
      <w:marRight w:val="0"/>
      <w:marTop w:val="0"/>
      <w:marBottom w:val="0"/>
      <w:divBdr>
        <w:top w:val="none" w:sz="0" w:space="0" w:color="auto"/>
        <w:left w:val="none" w:sz="0" w:space="0" w:color="auto"/>
        <w:bottom w:val="none" w:sz="0" w:space="0" w:color="auto"/>
        <w:right w:val="none" w:sz="0" w:space="0" w:color="auto"/>
      </w:divBdr>
    </w:div>
    <w:div w:id="771239621">
      <w:bodyDiv w:val="1"/>
      <w:marLeft w:val="0"/>
      <w:marRight w:val="0"/>
      <w:marTop w:val="0"/>
      <w:marBottom w:val="0"/>
      <w:divBdr>
        <w:top w:val="none" w:sz="0" w:space="0" w:color="auto"/>
        <w:left w:val="none" w:sz="0" w:space="0" w:color="auto"/>
        <w:bottom w:val="none" w:sz="0" w:space="0" w:color="auto"/>
        <w:right w:val="none" w:sz="0" w:space="0" w:color="auto"/>
      </w:divBdr>
    </w:div>
    <w:div w:id="800538361">
      <w:bodyDiv w:val="1"/>
      <w:marLeft w:val="0"/>
      <w:marRight w:val="0"/>
      <w:marTop w:val="0"/>
      <w:marBottom w:val="0"/>
      <w:divBdr>
        <w:top w:val="none" w:sz="0" w:space="0" w:color="auto"/>
        <w:left w:val="none" w:sz="0" w:space="0" w:color="auto"/>
        <w:bottom w:val="none" w:sz="0" w:space="0" w:color="auto"/>
        <w:right w:val="none" w:sz="0" w:space="0" w:color="auto"/>
      </w:divBdr>
    </w:div>
    <w:div w:id="824125027">
      <w:bodyDiv w:val="1"/>
      <w:marLeft w:val="0"/>
      <w:marRight w:val="0"/>
      <w:marTop w:val="0"/>
      <w:marBottom w:val="0"/>
      <w:divBdr>
        <w:top w:val="none" w:sz="0" w:space="0" w:color="auto"/>
        <w:left w:val="none" w:sz="0" w:space="0" w:color="auto"/>
        <w:bottom w:val="none" w:sz="0" w:space="0" w:color="auto"/>
        <w:right w:val="none" w:sz="0" w:space="0" w:color="auto"/>
      </w:divBdr>
    </w:div>
    <w:div w:id="827524130">
      <w:bodyDiv w:val="1"/>
      <w:marLeft w:val="0"/>
      <w:marRight w:val="0"/>
      <w:marTop w:val="0"/>
      <w:marBottom w:val="0"/>
      <w:divBdr>
        <w:top w:val="none" w:sz="0" w:space="0" w:color="auto"/>
        <w:left w:val="none" w:sz="0" w:space="0" w:color="auto"/>
        <w:bottom w:val="none" w:sz="0" w:space="0" w:color="auto"/>
        <w:right w:val="none" w:sz="0" w:space="0" w:color="auto"/>
      </w:divBdr>
    </w:div>
    <w:div w:id="870802747">
      <w:bodyDiv w:val="1"/>
      <w:marLeft w:val="0"/>
      <w:marRight w:val="0"/>
      <w:marTop w:val="0"/>
      <w:marBottom w:val="0"/>
      <w:divBdr>
        <w:top w:val="none" w:sz="0" w:space="0" w:color="auto"/>
        <w:left w:val="none" w:sz="0" w:space="0" w:color="auto"/>
        <w:bottom w:val="none" w:sz="0" w:space="0" w:color="auto"/>
        <w:right w:val="none" w:sz="0" w:space="0" w:color="auto"/>
      </w:divBdr>
    </w:div>
    <w:div w:id="977105855">
      <w:bodyDiv w:val="1"/>
      <w:marLeft w:val="0"/>
      <w:marRight w:val="0"/>
      <w:marTop w:val="0"/>
      <w:marBottom w:val="0"/>
      <w:divBdr>
        <w:top w:val="none" w:sz="0" w:space="0" w:color="auto"/>
        <w:left w:val="none" w:sz="0" w:space="0" w:color="auto"/>
        <w:bottom w:val="none" w:sz="0" w:space="0" w:color="auto"/>
        <w:right w:val="none" w:sz="0" w:space="0" w:color="auto"/>
      </w:divBdr>
    </w:div>
    <w:div w:id="1037317153">
      <w:bodyDiv w:val="1"/>
      <w:marLeft w:val="0"/>
      <w:marRight w:val="0"/>
      <w:marTop w:val="0"/>
      <w:marBottom w:val="0"/>
      <w:divBdr>
        <w:top w:val="none" w:sz="0" w:space="0" w:color="auto"/>
        <w:left w:val="none" w:sz="0" w:space="0" w:color="auto"/>
        <w:bottom w:val="none" w:sz="0" w:space="0" w:color="auto"/>
        <w:right w:val="none" w:sz="0" w:space="0" w:color="auto"/>
      </w:divBdr>
    </w:div>
    <w:div w:id="1059746422">
      <w:bodyDiv w:val="1"/>
      <w:marLeft w:val="0"/>
      <w:marRight w:val="0"/>
      <w:marTop w:val="0"/>
      <w:marBottom w:val="0"/>
      <w:divBdr>
        <w:top w:val="none" w:sz="0" w:space="0" w:color="auto"/>
        <w:left w:val="none" w:sz="0" w:space="0" w:color="auto"/>
        <w:bottom w:val="none" w:sz="0" w:space="0" w:color="auto"/>
        <w:right w:val="none" w:sz="0" w:space="0" w:color="auto"/>
      </w:divBdr>
    </w:div>
    <w:div w:id="1111631755">
      <w:bodyDiv w:val="1"/>
      <w:marLeft w:val="0"/>
      <w:marRight w:val="0"/>
      <w:marTop w:val="0"/>
      <w:marBottom w:val="0"/>
      <w:divBdr>
        <w:top w:val="none" w:sz="0" w:space="0" w:color="auto"/>
        <w:left w:val="none" w:sz="0" w:space="0" w:color="auto"/>
        <w:bottom w:val="none" w:sz="0" w:space="0" w:color="auto"/>
        <w:right w:val="none" w:sz="0" w:space="0" w:color="auto"/>
      </w:divBdr>
    </w:div>
    <w:div w:id="1128669795">
      <w:bodyDiv w:val="1"/>
      <w:marLeft w:val="0"/>
      <w:marRight w:val="0"/>
      <w:marTop w:val="0"/>
      <w:marBottom w:val="0"/>
      <w:divBdr>
        <w:top w:val="none" w:sz="0" w:space="0" w:color="auto"/>
        <w:left w:val="none" w:sz="0" w:space="0" w:color="auto"/>
        <w:bottom w:val="none" w:sz="0" w:space="0" w:color="auto"/>
        <w:right w:val="none" w:sz="0" w:space="0" w:color="auto"/>
      </w:divBdr>
    </w:div>
    <w:div w:id="1147818612">
      <w:bodyDiv w:val="1"/>
      <w:marLeft w:val="0"/>
      <w:marRight w:val="0"/>
      <w:marTop w:val="0"/>
      <w:marBottom w:val="0"/>
      <w:divBdr>
        <w:top w:val="none" w:sz="0" w:space="0" w:color="auto"/>
        <w:left w:val="none" w:sz="0" w:space="0" w:color="auto"/>
        <w:bottom w:val="none" w:sz="0" w:space="0" w:color="auto"/>
        <w:right w:val="none" w:sz="0" w:space="0" w:color="auto"/>
      </w:divBdr>
    </w:div>
    <w:div w:id="1148210285">
      <w:bodyDiv w:val="1"/>
      <w:marLeft w:val="0"/>
      <w:marRight w:val="0"/>
      <w:marTop w:val="0"/>
      <w:marBottom w:val="0"/>
      <w:divBdr>
        <w:top w:val="none" w:sz="0" w:space="0" w:color="auto"/>
        <w:left w:val="none" w:sz="0" w:space="0" w:color="auto"/>
        <w:bottom w:val="none" w:sz="0" w:space="0" w:color="auto"/>
        <w:right w:val="none" w:sz="0" w:space="0" w:color="auto"/>
      </w:divBdr>
    </w:div>
    <w:div w:id="1171867944">
      <w:bodyDiv w:val="1"/>
      <w:marLeft w:val="0"/>
      <w:marRight w:val="0"/>
      <w:marTop w:val="0"/>
      <w:marBottom w:val="0"/>
      <w:divBdr>
        <w:top w:val="none" w:sz="0" w:space="0" w:color="auto"/>
        <w:left w:val="none" w:sz="0" w:space="0" w:color="auto"/>
        <w:bottom w:val="none" w:sz="0" w:space="0" w:color="auto"/>
        <w:right w:val="none" w:sz="0" w:space="0" w:color="auto"/>
      </w:divBdr>
    </w:div>
    <w:div w:id="1194884965">
      <w:bodyDiv w:val="1"/>
      <w:marLeft w:val="0"/>
      <w:marRight w:val="0"/>
      <w:marTop w:val="0"/>
      <w:marBottom w:val="0"/>
      <w:divBdr>
        <w:top w:val="none" w:sz="0" w:space="0" w:color="auto"/>
        <w:left w:val="none" w:sz="0" w:space="0" w:color="auto"/>
        <w:bottom w:val="none" w:sz="0" w:space="0" w:color="auto"/>
        <w:right w:val="none" w:sz="0" w:space="0" w:color="auto"/>
      </w:divBdr>
    </w:div>
    <w:div w:id="1246063748">
      <w:bodyDiv w:val="1"/>
      <w:marLeft w:val="0"/>
      <w:marRight w:val="0"/>
      <w:marTop w:val="0"/>
      <w:marBottom w:val="0"/>
      <w:divBdr>
        <w:top w:val="none" w:sz="0" w:space="0" w:color="auto"/>
        <w:left w:val="none" w:sz="0" w:space="0" w:color="auto"/>
        <w:bottom w:val="none" w:sz="0" w:space="0" w:color="auto"/>
        <w:right w:val="none" w:sz="0" w:space="0" w:color="auto"/>
      </w:divBdr>
    </w:div>
    <w:div w:id="1296255924">
      <w:bodyDiv w:val="1"/>
      <w:marLeft w:val="0"/>
      <w:marRight w:val="0"/>
      <w:marTop w:val="0"/>
      <w:marBottom w:val="0"/>
      <w:divBdr>
        <w:top w:val="none" w:sz="0" w:space="0" w:color="auto"/>
        <w:left w:val="none" w:sz="0" w:space="0" w:color="auto"/>
        <w:bottom w:val="none" w:sz="0" w:space="0" w:color="auto"/>
        <w:right w:val="none" w:sz="0" w:space="0" w:color="auto"/>
      </w:divBdr>
    </w:div>
    <w:div w:id="1327174474">
      <w:bodyDiv w:val="1"/>
      <w:marLeft w:val="0"/>
      <w:marRight w:val="0"/>
      <w:marTop w:val="0"/>
      <w:marBottom w:val="0"/>
      <w:divBdr>
        <w:top w:val="none" w:sz="0" w:space="0" w:color="auto"/>
        <w:left w:val="none" w:sz="0" w:space="0" w:color="auto"/>
        <w:bottom w:val="none" w:sz="0" w:space="0" w:color="auto"/>
        <w:right w:val="none" w:sz="0" w:space="0" w:color="auto"/>
      </w:divBdr>
    </w:div>
    <w:div w:id="1342271574">
      <w:bodyDiv w:val="1"/>
      <w:marLeft w:val="0"/>
      <w:marRight w:val="0"/>
      <w:marTop w:val="0"/>
      <w:marBottom w:val="0"/>
      <w:divBdr>
        <w:top w:val="none" w:sz="0" w:space="0" w:color="auto"/>
        <w:left w:val="none" w:sz="0" w:space="0" w:color="auto"/>
        <w:bottom w:val="none" w:sz="0" w:space="0" w:color="auto"/>
        <w:right w:val="none" w:sz="0" w:space="0" w:color="auto"/>
      </w:divBdr>
    </w:div>
    <w:div w:id="1349218187">
      <w:bodyDiv w:val="1"/>
      <w:marLeft w:val="0"/>
      <w:marRight w:val="0"/>
      <w:marTop w:val="0"/>
      <w:marBottom w:val="0"/>
      <w:divBdr>
        <w:top w:val="none" w:sz="0" w:space="0" w:color="auto"/>
        <w:left w:val="none" w:sz="0" w:space="0" w:color="auto"/>
        <w:bottom w:val="none" w:sz="0" w:space="0" w:color="auto"/>
        <w:right w:val="none" w:sz="0" w:space="0" w:color="auto"/>
      </w:divBdr>
    </w:div>
    <w:div w:id="1355813988">
      <w:bodyDiv w:val="1"/>
      <w:marLeft w:val="0"/>
      <w:marRight w:val="0"/>
      <w:marTop w:val="0"/>
      <w:marBottom w:val="0"/>
      <w:divBdr>
        <w:top w:val="none" w:sz="0" w:space="0" w:color="auto"/>
        <w:left w:val="none" w:sz="0" w:space="0" w:color="auto"/>
        <w:bottom w:val="none" w:sz="0" w:space="0" w:color="auto"/>
        <w:right w:val="none" w:sz="0" w:space="0" w:color="auto"/>
      </w:divBdr>
    </w:div>
    <w:div w:id="1367875857">
      <w:bodyDiv w:val="1"/>
      <w:marLeft w:val="0"/>
      <w:marRight w:val="0"/>
      <w:marTop w:val="0"/>
      <w:marBottom w:val="0"/>
      <w:divBdr>
        <w:top w:val="none" w:sz="0" w:space="0" w:color="auto"/>
        <w:left w:val="none" w:sz="0" w:space="0" w:color="auto"/>
        <w:bottom w:val="none" w:sz="0" w:space="0" w:color="auto"/>
        <w:right w:val="none" w:sz="0" w:space="0" w:color="auto"/>
      </w:divBdr>
    </w:div>
    <w:div w:id="1395929237">
      <w:bodyDiv w:val="1"/>
      <w:marLeft w:val="0"/>
      <w:marRight w:val="0"/>
      <w:marTop w:val="0"/>
      <w:marBottom w:val="0"/>
      <w:divBdr>
        <w:top w:val="none" w:sz="0" w:space="0" w:color="auto"/>
        <w:left w:val="none" w:sz="0" w:space="0" w:color="auto"/>
        <w:bottom w:val="none" w:sz="0" w:space="0" w:color="auto"/>
        <w:right w:val="none" w:sz="0" w:space="0" w:color="auto"/>
      </w:divBdr>
    </w:div>
    <w:div w:id="1404719925">
      <w:bodyDiv w:val="1"/>
      <w:marLeft w:val="0"/>
      <w:marRight w:val="0"/>
      <w:marTop w:val="0"/>
      <w:marBottom w:val="0"/>
      <w:divBdr>
        <w:top w:val="none" w:sz="0" w:space="0" w:color="auto"/>
        <w:left w:val="none" w:sz="0" w:space="0" w:color="auto"/>
        <w:bottom w:val="none" w:sz="0" w:space="0" w:color="auto"/>
        <w:right w:val="none" w:sz="0" w:space="0" w:color="auto"/>
      </w:divBdr>
    </w:div>
    <w:div w:id="1495141047">
      <w:bodyDiv w:val="1"/>
      <w:marLeft w:val="0"/>
      <w:marRight w:val="0"/>
      <w:marTop w:val="0"/>
      <w:marBottom w:val="0"/>
      <w:divBdr>
        <w:top w:val="none" w:sz="0" w:space="0" w:color="auto"/>
        <w:left w:val="none" w:sz="0" w:space="0" w:color="auto"/>
        <w:bottom w:val="none" w:sz="0" w:space="0" w:color="auto"/>
        <w:right w:val="none" w:sz="0" w:space="0" w:color="auto"/>
      </w:divBdr>
    </w:div>
    <w:div w:id="1512185772">
      <w:bodyDiv w:val="1"/>
      <w:marLeft w:val="0"/>
      <w:marRight w:val="0"/>
      <w:marTop w:val="0"/>
      <w:marBottom w:val="0"/>
      <w:divBdr>
        <w:top w:val="none" w:sz="0" w:space="0" w:color="auto"/>
        <w:left w:val="none" w:sz="0" w:space="0" w:color="auto"/>
        <w:bottom w:val="none" w:sz="0" w:space="0" w:color="auto"/>
        <w:right w:val="none" w:sz="0" w:space="0" w:color="auto"/>
      </w:divBdr>
    </w:div>
    <w:div w:id="1519154435">
      <w:bodyDiv w:val="1"/>
      <w:marLeft w:val="0"/>
      <w:marRight w:val="0"/>
      <w:marTop w:val="0"/>
      <w:marBottom w:val="0"/>
      <w:divBdr>
        <w:top w:val="none" w:sz="0" w:space="0" w:color="auto"/>
        <w:left w:val="none" w:sz="0" w:space="0" w:color="auto"/>
        <w:bottom w:val="none" w:sz="0" w:space="0" w:color="auto"/>
        <w:right w:val="none" w:sz="0" w:space="0" w:color="auto"/>
      </w:divBdr>
    </w:div>
    <w:div w:id="1530607031">
      <w:bodyDiv w:val="1"/>
      <w:marLeft w:val="0"/>
      <w:marRight w:val="0"/>
      <w:marTop w:val="0"/>
      <w:marBottom w:val="0"/>
      <w:divBdr>
        <w:top w:val="none" w:sz="0" w:space="0" w:color="auto"/>
        <w:left w:val="none" w:sz="0" w:space="0" w:color="auto"/>
        <w:bottom w:val="none" w:sz="0" w:space="0" w:color="auto"/>
        <w:right w:val="none" w:sz="0" w:space="0" w:color="auto"/>
      </w:divBdr>
    </w:div>
    <w:div w:id="1539734300">
      <w:bodyDiv w:val="1"/>
      <w:marLeft w:val="0"/>
      <w:marRight w:val="0"/>
      <w:marTop w:val="0"/>
      <w:marBottom w:val="0"/>
      <w:divBdr>
        <w:top w:val="none" w:sz="0" w:space="0" w:color="auto"/>
        <w:left w:val="none" w:sz="0" w:space="0" w:color="auto"/>
        <w:bottom w:val="none" w:sz="0" w:space="0" w:color="auto"/>
        <w:right w:val="none" w:sz="0" w:space="0" w:color="auto"/>
      </w:divBdr>
    </w:div>
    <w:div w:id="1602641077">
      <w:bodyDiv w:val="1"/>
      <w:marLeft w:val="0"/>
      <w:marRight w:val="0"/>
      <w:marTop w:val="0"/>
      <w:marBottom w:val="0"/>
      <w:divBdr>
        <w:top w:val="none" w:sz="0" w:space="0" w:color="auto"/>
        <w:left w:val="none" w:sz="0" w:space="0" w:color="auto"/>
        <w:bottom w:val="none" w:sz="0" w:space="0" w:color="auto"/>
        <w:right w:val="none" w:sz="0" w:space="0" w:color="auto"/>
      </w:divBdr>
    </w:div>
    <w:div w:id="1646665070">
      <w:bodyDiv w:val="1"/>
      <w:marLeft w:val="0"/>
      <w:marRight w:val="0"/>
      <w:marTop w:val="0"/>
      <w:marBottom w:val="0"/>
      <w:divBdr>
        <w:top w:val="none" w:sz="0" w:space="0" w:color="auto"/>
        <w:left w:val="none" w:sz="0" w:space="0" w:color="auto"/>
        <w:bottom w:val="none" w:sz="0" w:space="0" w:color="auto"/>
        <w:right w:val="none" w:sz="0" w:space="0" w:color="auto"/>
      </w:divBdr>
    </w:div>
    <w:div w:id="1689795345">
      <w:bodyDiv w:val="1"/>
      <w:marLeft w:val="0"/>
      <w:marRight w:val="0"/>
      <w:marTop w:val="0"/>
      <w:marBottom w:val="0"/>
      <w:divBdr>
        <w:top w:val="none" w:sz="0" w:space="0" w:color="auto"/>
        <w:left w:val="none" w:sz="0" w:space="0" w:color="auto"/>
        <w:bottom w:val="none" w:sz="0" w:space="0" w:color="auto"/>
        <w:right w:val="none" w:sz="0" w:space="0" w:color="auto"/>
      </w:divBdr>
    </w:div>
    <w:div w:id="1714692027">
      <w:bodyDiv w:val="1"/>
      <w:marLeft w:val="0"/>
      <w:marRight w:val="0"/>
      <w:marTop w:val="0"/>
      <w:marBottom w:val="0"/>
      <w:divBdr>
        <w:top w:val="none" w:sz="0" w:space="0" w:color="auto"/>
        <w:left w:val="none" w:sz="0" w:space="0" w:color="auto"/>
        <w:bottom w:val="none" w:sz="0" w:space="0" w:color="auto"/>
        <w:right w:val="none" w:sz="0" w:space="0" w:color="auto"/>
      </w:divBdr>
    </w:div>
    <w:div w:id="1807888658">
      <w:bodyDiv w:val="1"/>
      <w:marLeft w:val="0"/>
      <w:marRight w:val="0"/>
      <w:marTop w:val="0"/>
      <w:marBottom w:val="0"/>
      <w:divBdr>
        <w:top w:val="none" w:sz="0" w:space="0" w:color="auto"/>
        <w:left w:val="none" w:sz="0" w:space="0" w:color="auto"/>
        <w:bottom w:val="none" w:sz="0" w:space="0" w:color="auto"/>
        <w:right w:val="none" w:sz="0" w:space="0" w:color="auto"/>
      </w:divBdr>
    </w:div>
    <w:div w:id="1837573639">
      <w:bodyDiv w:val="1"/>
      <w:marLeft w:val="0"/>
      <w:marRight w:val="0"/>
      <w:marTop w:val="0"/>
      <w:marBottom w:val="0"/>
      <w:divBdr>
        <w:top w:val="none" w:sz="0" w:space="0" w:color="auto"/>
        <w:left w:val="none" w:sz="0" w:space="0" w:color="auto"/>
        <w:bottom w:val="none" w:sz="0" w:space="0" w:color="auto"/>
        <w:right w:val="none" w:sz="0" w:space="0" w:color="auto"/>
      </w:divBdr>
    </w:div>
    <w:div w:id="1840460005">
      <w:bodyDiv w:val="1"/>
      <w:marLeft w:val="0"/>
      <w:marRight w:val="0"/>
      <w:marTop w:val="0"/>
      <w:marBottom w:val="0"/>
      <w:divBdr>
        <w:top w:val="none" w:sz="0" w:space="0" w:color="auto"/>
        <w:left w:val="none" w:sz="0" w:space="0" w:color="auto"/>
        <w:bottom w:val="none" w:sz="0" w:space="0" w:color="auto"/>
        <w:right w:val="none" w:sz="0" w:space="0" w:color="auto"/>
      </w:divBdr>
    </w:div>
    <w:div w:id="1867137947">
      <w:bodyDiv w:val="1"/>
      <w:marLeft w:val="0"/>
      <w:marRight w:val="0"/>
      <w:marTop w:val="0"/>
      <w:marBottom w:val="0"/>
      <w:divBdr>
        <w:top w:val="none" w:sz="0" w:space="0" w:color="auto"/>
        <w:left w:val="none" w:sz="0" w:space="0" w:color="auto"/>
        <w:bottom w:val="none" w:sz="0" w:space="0" w:color="auto"/>
        <w:right w:val="none" w:sz="0" w:space="0" w:color="auto"/>
      </w:divBdr>
    </w:div>
    <w:div w:id="1896308833">
      <w:bodyDiv w:val="1"/>
      <w:marLeft w:val="0"/>
      <w:marRight w:val="0"/>
      <w:marTop w:val="0"/>
      <w:marBottom w:val="0"/>
      <w:divBdr>
        <w:top w:val="none" w:sz="0" w:space="0" w:color="auto"/>
        <w:left w:val="none" w:sz="0" w:space="0" w:color="auto"/>
        <w:bottom w:val="none" w:sz="0" w:space="0" w:color="auto"/>
        <w:right w:val="none" w:sz="0" w:space="0" w:color="auto"/>
      </w:divBdr>
    </w:div>
    <w:div w:id="1932355900">
      <w:bodyDiv w:val="1"/>
      <w:marLeft w:val="0"/>
      <w:marRight w:val="0"/>
      <w:marTop w:val="0"/>
      <w:marBottom w:val="0"/>
      <w:divBdr>
        <w:top w:val="none" w:sz="0" w:space="0" w:color="auto"/>
        <w:left w:val="none" w:sz="0" w:space="0" w:color="auto"/>
        <w:bottom w:val="none" w:sz="0" w:space="0" w:color="auto"/>
        <w:right w:val="none" w:sz="0" w:space="0" w:color="auto"/>
      </w:divBdr>
    </w:div>
    <w:div w:id="1971668153">
      <w:bodyDiv w:val="1"/>
      <w:marLeft w:val="0"/>
      <w:marRight w:val="0"/>
      <w:marTop w:val="0"/>
      <w:marBottom w:val="0"/>
      <w:divBdr>
        <w:top w:val="none" w:sz="0" w:space="0" w:color="auto"/>
        <w:left w:val="none" w:sz="0" w:space="0" w:color="auto"/>
        <w:bottom w:val="none" w:sz="0" w:space="0" w:color="auto"/>
        <w:right w:val="none" w:sz="0" w:space="0" w:color="auto"/>
      </w:divBdr>
    </w:div>
    <w:div w:id="1994916898">
      <w:bodyDiv w:val="1"/>
      <w:marLeft w:val="0"/>
      <w:marRight w:val="0"/>
      <w:marTop w:val="0"/>
      <w:marBottom w:val="0"/>
      <w:divBdr>
        <w:top w:val="none" w:sz="0" w:space="0" w:color="auto"/>
        <w:left w:val="none" w:sz="0" w:space="0" w:color="auto"/>
        <w:bottom w:val="none" w:sz="0" w:space="0" w:color="auto"/>
        <w:right w:val="none" w:sz="0" w:space="0" w:color="auto"/>
      </w:divBdr>
    </w:div>
    <w:div w:id="2000231602">
      <w:bodyDiv w:val="1"/>
      <w:marLeft w:val="0"/>
      <w:marRight w:val="0"/>
      <w:marTop w:val="0"/>
      <w:marBottom w:val="0"/>
      <w:divBdr>
        <w:top w:val="none" w:sz="0" w:space="0" w:color="auto"/>
        <w:left w:val="none" w:sz="0" w:space="0" w:color="auto"/>
        <w:bottom w:val="none" w:sz="0" w:space="0" w:color="auto"/>
        <w:right w:val="none" w:sz="0" w:space="0" w:color="auto"/>
      </w:divBdr>
    </w:div>
    <w:div w:id="2006592549">
      <w:bodyDiv w:val="1"/>
      <w:marLeft w:val="0"/>
      <w:marRight w:val="0"/>
      <w:marTop w:val="0"/>
      <w:marBottom w:val="0"/>
      <w:divBdr>
        <w:top w:val="none" w:sz="0" w:space="0" w:color="auto"/>
        <w:left w:val="none" w:sz="0" w:space="0" w:color="auto"/>
        <w:bottom w:val="none" w:sz="0" w:space="0" w:color="auto"/>
        <w:right w:val="none" w:sz="0" w:space="0" w:color="auto"/>
      </w:divBdr>
    </w:div>
    <w:div w:id="2018339633">
      <w:bodyDiv w:val="1"/>
      <w:marLeft w:val="0"/>
      <w:marRight w:val="0"/>
      <w:marTop w:val="0"/>
      <w:marBottom w:val="0"/>
      <w:divBdr>
        <w:top w:val="none" w:sz="0" w:space="0" w:color="auto"/>
        <w:left w:val="none" w:sz="0" w:space="0" w:color="auto"/>
        <w:bottom w:val="none" w:sz="0" w:space="0" w:color="auto"/>
        <w:right w:val="none" w:sz="0" w:space="0" w:color="auto"/>
      </w:divBdr>
    </w:div>
    <w:div w:id="2083093298">
      <w:bodyDiv w:val="1"/>
      <w:marLeft w:val="0"/>
      <w:marRight w:val="0"/>
      <w:marTop w:val="0"/>
      <w:marBottom w:val="0"/>
      <w:divBdr>
        <w:top w:val="none" w:sz="0" w:space="0" w:color="auto"/>
        <w:left w:val="none" w:sz="0" w:space="0" w:color="auto"/>
        <w:bottom w:val="none" w:sz="0" w:space="0" w:color="auto"/>
        <w:right w:val="none" w:sz="0" w:space="0" w:color="auto"/>
      </w:divBdr>
    </w:div>
    <w:div w:id="214692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22B63-083A-41C2-8CC5-74F6D559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55</Pages>
  <Words>18260</Words>
  <Characters>104088</Characters>
  <Application>Microsoft Office Word</Application>
  <DocSecurity>0</DocSecurity>
  <Lines>867</Lines>
  <Paragraphs>244</Paragraphs>
  <ScaleCrop>false</ScaleCrop>
  <HeadingPairs>
    <vt:vector size="2" baseType="variant">
      <vt:variant>
        <vt:lpstr>Naslov</vt:lpstr>
      </vt:variant>
      <vt:variant>
        <vt:i4>1</vt:i4>
      </vt:variant>
    </vt:vector>
  </HeadingPairs>
  <TitlesOfParts>
    <vt:vector size="1" baseType="lpstr">
      <vt:lpstr>OBRAZLOŽENJE</vt:lpstr>
    </vt:vector>
  </TitlesOfParts>
  <Company>Hewlett-Packard Company</Company>
  <LinksUpToDate>false</LinksUpToDate>
  <CharactersWithSpaces>122104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dc:title>
  <dc:creator>ornela</dc:creator>
  <cp:lastModifiedBy>Martina Zlatić</cp:lastModifiedBy>
  <cp:revision>65</cp:revision>
  <cp:lastPrinted>2021-03-03T14:08:00Z</cp:lastPrinted>
  <dcterms:created xsi:type="dcterms:W3CDTF">2020-04-21T06:22:00Z</dcterms:created>
  <dcterms:modified xsi:type="dcterms:W3CDTF">2021-03-04T10:17:00Z</dcterms:modified>
</cp:coreProperties>
</file>